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028F" w:rsidRPr="0022142F" w:rsidRDefault="008A028F" w:rsidP="008A028F">
      <w:pPr>
        <w:rPr>
          <w:sz w:val="24"/>
          <w:szCs w:val="24"/>
        </w:rPr>
      </w:pPr>
    </w:p>
    <w:p w:rsidR="008A028F" w:rsidRPr="0022142F" w:rsidRDefault="008A028F" w:rsidP="008A028F">
      <w:pPr>
        <w:pStyle w:val="Header"/>
        <w:rPr>
          <w:b/>
          <w:color w:val="990033"/>
          <w:sz w:val="24"/>
          <w:szCs w:val="24"/>
        </w:rPr>
      </w:pPr>
    </w:p>
    <w:p w:rsidR="008A028F" w:rsidRPr="0022142F" w:rsidRDefault="008A028F" w:rsidP="008A028F">
      <w:pPr>
        <w:pBdr>
          <w:bottom w:val="single" w:sz="24" w:space="31" w:color="990033"/>
        </w:pBdr>
        <w:spacing w:before="100" w:beforeAutospacing="1" w:after="100" w:afterAutospacing="1"/>
        <w:rPr>
          <w:b/>
          <w:color w:val="447DB5"/>
          <w:sz w:val="32"/>
          <w:szCs w:val="32"/>
        </w:rPr>
      </w:pPr>
      <w:r w:rsidRPr="0022142F">
        <w:rPr>
          <w:b/>
          <w:color w:val="990033"/>
          <w:sz w:val="24"/>
          <w:szCs w:val="24"/>
        </w:rPr>
        <w:br/>
      </w:r>
    </w:p>
    <w:p w:rsidR="008A028F" w:rsidRPr="0022142F" w:rsidRDefault="008A028F" w:rsidP="008A028F">
      <w:pPr>
        <w:pStyle w:val="Header"/>
        <w:rPr>
          <w:b/>
          <w:color w:val="990033"/>
          <w:sz w:val="32"/>
          <w:szCs w:val="32"/>
        </w:rPr>
      </w:pPr>
      <w:r w:rsidRPr="0022142F">
        <w:rPr>
          <w:b/>
          <w:color w:val="990033"/>
          <w:sz w:val="32"/>
          <w:szCs w:val="32"/>
        </w:rPr>
        <w:t xml:space="preserve">RFP MVP/EMP/eEDL2019_1 : </w:t>
      </w:r>
      <w:r w:rsidRPr="0022142F">
        <w:rPr>
          <w:b/>
          <w:color w:val="990033"/>
          <w:sz w:val="32"/>
          <w:szCs w:val="32"/>
        </w:rPr>
        <w:br/>
      </w:r>
      <w:bookmarkStart w:id="0" w:name="_Hlk13582311"/>
      <w:bookmarkStart w:id="1" w:name="_GoBack"/>
      <w:r w:rsidRPr="0022142F">
        <w:rPr>
          <w:b/>
          <w:color w:val="990033"/>
          <w:sz w:val="32"/>
          <w:szCs w:val="32"/>
        </w:rPr>
        <w:t>WHO Medical Devices</w:t>
      </w:r>
      <w:r w:rsidR="0074126D">
        <w:rPr>
          <w:b/>
          <w:color w:val="990033"/>
          <w:sz w:val="32"/>
          <w:szCs w:val="32"/>
        </w:rPr>
        <w:t xml:space="preserve"> Information system</w:t>
      </w:r>
      <w:r w:rsidRPr="0022142F">
        <w:rPr>
          <w:b/>
          <w:color w:val="990033"/>
          <w:sz w:val="32"/>
          <w:szCs w:val="32"/>
        </w:rPr>
        <w:t xml:space="preserve"> </w:t>
      </w:r>
      <w:r w:rsidR="00F016F0">
        <w:rPr>
          <w:b/>
          <w:color w:val="990033"/>
          <w:sz w:val="32"/>
          <w:szCs w:val="32"/>
        </w:rPr>
        <w:t xml:space="preserve">(MEDEVIS) </w:t>
      </w:r>
      <w:r w:rsidRPr="0022142F">
        <w:rPr>
          <w:b/>
          <w:color w:val="990033"/>
          <w:sz w:val="32"/>
          <w:szCs w:val="32"/>
        </w:rPr>
        <w:t>and</w:t>
      </w:r>
      <w:r w:rsidR="0074126D">
        <w:rPr>
          <w:b/>
          <w:color w:val="990033"/>
          <w:sz w:val="32"/>
          <w:szCs w:val="32"/>
        </w:rPr>
        <w:t xml:space="preserve"> electronic</w:t>
      </w:r>
      <w:r w:rsidRPr="0022142F">
        <w:rPr>
          <w:b/>
          <w:color w:val="990033"/>
          <w:sz w:val="32"/>
          <w:szCs w:val="32"/>
        </w:rPr>
        <w:t xml:space="preserve"> Essential In Vitro Diagnostics list (eEDL)</w:t>
      </w:r>
      <w:bookmarkEnd w:id="0"/>
      <w:bookmarkEnd w:id="1"/>
    </w:p>
    <w:p w:rsidR="008A028F" w:rsidRPr="0022142F" w:rsidRDefault="008A028F" w:rsidP="008A028F">
      <w:pPr>
        <w:pStyle w:val="Header"/>
        <w:rPr>
          <w:b/>
          <w:color w:val="990033"/>
          <w:sz w:val="32"/>
          <w:szCs w:val="32"/>
        </w:rPr>
      </w:pPr>
    </w:p>
    <w:p w:rsidR="008A028F" w:rsidRPr="0022142F" w:rsidRDefault="008A028F" w:rsidP="008A028F">
      <w:pPr>
        <w:pStyle w:val="Header"/>
        <w:rPr>
          <w:b/>
          <w:color w:val="990033"/>
          <w:sz w:val="36"/>
          <w:szCs w:val="32"/>
        </w:rPr>
      </w:pPr>
      <w:r w:rsidRPr="0022142F">
        <w:rPr>
          <w:b/>
          <w:color w:val="990033"/>
          <w:sz w:val="36"/>
          <w:szCs w:val="32"/>
        </w:rPr>
        <w:t>A</w:t>
      </w:r>
      <w:r w:rsidR="00EE4E74" w:rsidRPr="0022142F">
        <w:rPr>
          <w:b/>
          <w:color w:val="990033"/>
          <w:sz w:val="36"/>
          <w:szCs w:val="32"/>
        </w:rPr>
        <w:t>PPENDIX</w:t>
      </w:r>
      <w:r w:rsidR="0056214B" w:rsidRPr="0022142F">
        <w:rPr>
          <w:b/>
          <w:color w:val="990033"/>
          <w:sz w:val="36"/>
          <w:szCs w:val="32"/>
        </w:rPr>
        <w:t xml:space="preserve"> 1</w:t>
      </w:r>
      <w:r w:rsidRPr="0022142F">
        <w:rPr>
          <w:b/>
          <w:color w:val="990033"/>
          <w:sz w:val="36"/>
          <w:szCs w:val="32"/>
        </w:rPr>
        <w:t xml:space="preserve">:  </w:t>
      </w:r>
      <w:r w:rsidR="00AD26CD">
        <w:rPr>
          <w:b/>
          <w:color w:val="990033"/>
          <w:sz w:val="36"/>
          <w:szCs w:val="32"/>
        </w:rPr>
        <w:t xml:space="preserve">MEDEVIS and </w:t>
      </w:r>
      <w:r w:rsidRPr="0022142F">
        <w:rPr>
          <w:b/>
          <w:color w:val="990033"/>
          <w:sz w:val="36"/>
          <w:szCs w:val="32"/>
        </w:rPr>
        <w:t>eEDL Detailed Requirements Specifications</w:t>
      </w:r>
    </w:p>
    <w:p w:rsidR="008A028F" w:rsidRPr="0022142F" w:rsidRDefault="008A028F" w:rsidP="008A028F">
      <w:pPr>
        <w:pBdr>
          <w:bottom w:val="single" w:sz="24" w:space="12" w:color="990033"/>
        </w:pBdr>
        <w:spacing w:before="100" w:beforeAutospacing="1" w:after="100" w:afterAutospacing="1"/>
        <w:rPr>
          <w:b/>
          <w:color w:val="447DB5"/>
          <w:sz w:val="32"/>
          <w:szCs w:val="32"/>
        </w:rPr>
      </w:pPr>
    </w:p>
    <w:p w:rsidR="008A028F" w:rsidRPr="0022142F" w:rsidRDefault="008A028F">
      <w:pPr>
        <w:rPr>
          <w:sz w:val="24"/>
          <w:szCs w:val="24"/>
        </w:rPr>
      </w:pPr>
      <w:r w:rsidRPr="0022142F">
        <w:rPr>
          <w:sz w:val="24"/>
          <w:szCs w:val="24"/>
        </w:rPr>
        <w:br w:type="page"/>
      </w:r>
    </w:p>
    <w:p w:rsidR="008A028F" w:rsidRPr="001344A3" w:rsidRDefault="001344A3" w:rsidP="008A028F">
      <w:pPr>
        <w:tabs>
          <w:tab w:val="left" w:pos="1490"/>
        </w:tabs>
        <w:rPr>
          <w:b/>
          <w:sz w:val="24"/>
          <w:szCs w:val="24"/>
        </w:rPr>
      </w:pPr>
      <w:r w:rsidRPr="001344A3">
        <w:rPr>
          <w:b/>
          <w:sz w:val="24"/>
          <w:szCs w:val="24"/>
        </w:rPr>
        <w:lastRenderedPageBreak/>
        <w:t>Table of contents</w:t>
      </w:r>
    </w:p>
    <w:p w:rsidR="00922FDA" w:rsidRDefault="001344A3">
      <w:pPr>
        <w:pStyle w:val="TOC1"/>
        <w:tabs>
          <w:tab w:val="right" w:leader="dot" w:pos="9350"/>
        </w:tabs>
        <w:rPr>
          <w:rFonts w:eastAsiaTheme="minorEastAsia"/>
          <w:noProof/>
          <w:lang w:val="en-GB" w:eastAsia="en-GB"/>
        </w:rPr>
      </w:pPr>
      <w:r>
        <w:rPr>
          <w:sz w:val="24"/>
          <w:szCs w:val="24"/>
        </w:rPr>
        <w:fldChar w:fldCharType="begin"/>
      </w:r>
      <w:r>
        <w:rPr>
          <w:sz w:val="24"/>
          <w:szCs w:val="24"/>
        </w:rPr>
        <w:instrText xml:space="preserve"> TOC \o "1-4" \h \z \u </w:instrText>
      </w:r>
      <w:r>
        <w:rPr>
          <w:sz w:val="24"/>
          <w:szCs w:val="24"/>
        </w:rPr>
        <w:fldChar w:fldCharType="separate"/>
      </w:r>
      <w:hyperlink w:anchor="_Toc13582254" w:history="1">
        <w:r w:rsidR="00922FDA" w:rsidRPr="007657C5">
          <w:rPr>
            <w:rStyle w:val="Hyperlink"/>
            <w:noProof/>
          </w:rPr>
          <w:t>Business case – Vision, Targets, and Outline</w:t>
        </w:r>
        <w:r w:rsidR="00922FDA">
          <w:rPr>
            <w:noProof/>
            <w:webHidden/>
          </w:rPr>
          <w:tab/>
        </w:r>
        <w:r w:rsidR="00922FDA">
          <w:rPr>
            <w:noProof/>
            <w:webHidden/>
          </w:rPr>
          <w:fldChar w:fldCharType="begin"/>
        </w:r>
        <w:r w:rsidR="00922FDA">
          <w:rPr>
            <w:noProof/>
            <w:webHidden/>
          </w:rPr>
          <w:instrText xml:space="preserve"> PAGEREF _Toc13582254 \h </w:instrText>
        </w:r>
        <w:r w:rsidR="00922FDA">
          <w:rPr>
            <w:noProof/>
            <w:webHidden/>
          </w:rPr>
        </w:r>
        <w:r w:rsidR="00922FDA">
          <w:rPr>
            <w:noProof/>
            <w:webHidden/>
          </w:rPr>
          <w:fldChar w:fldCharType="separate"/>
        </w:r>
        <w:r w:rsidR="00922FDA">
          <w:rPr>
            <w:noProof/>
            <w:webHidden/>
          </w:rPr>
          <w:t>3</w:t>
        </w:r>
        <w:r w:rsidR="00922FDA">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55" w:history="1">
        <w:r w:rsidRPr="007657C5">
          <w:rPr>
            <w:rStyle w:val="Hyperlink"/>
            <w:noProof/>
          </w:rPr>
          <w:t>Vision</w:t>
        </w:r>
        <w:r>
          <w:rPr>
            <w:noProof/>
            <w:webHidden/>
          </w:rPr>
          <w:tab/>
        </w:r>
        <w:r>
          <w:rPr>
            <w:noProof/>
            <w:webHidden/>
          </w:rPr>
          <w:fldChar w:fldCharType="begin"/>
        </w:r>
        <w:r>
          <w:rPr>
            <w:noProof/>
            <w:webHidden/>
          </w:rPr>
          <w:instrText xml:space="preserve"> PAGEREF _Toc13582255 \h </w:instrText>
        </w:r>
        <w:r>
          <w:rPr>
            <w:noProof/>
            <w:webHidden/>
          </w:rPr>
        </w:r>
        <w:r>
          <w:rPr>
            <w:noProof/>
            <w:webHidden/>
          </w:rPr>
          <w:fldChar w:fldCharType="separate"/>
        </w:r>
        <w:r>
          <w:rPr>
            <w:noProof/>
            <w:webHidden/>
          </w:rPr>
          <w:t>3</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56" w:history="1">
        <w:r w:rsidRPr="007657C5">
          <w:rPr>
            <w:rStyle w:val="Hyperlink"/>
            <w:noProof/>
          </w:rPr>
          <w:t>Project scope, organization and timelines</w:t>
        </w:r>
        <w:r>
          <w:rPr>
            <w:noProof/>
            <w:webHidden/>
          </w:rPr>
          <w:tab/>
        </w:r>
        <w:r>
          <w:rPr>
            <w:noProof/>
            <w:webHidden/>
          </w:rPr>
          <w:fldChar w:fldCharType="begin"/>
        </w:r>
        <w:r>
          <w:rPr>
            <w:noProof/>
            <w:webHidden/>
          </w:rPr>
          <w:instrText xml:space="preserve"> PAGEREF _Toc13582256 \h </w:instrText>
        </w:r>
        <w:r>
          <w:rPr>
            <w:noProof/>
            <w:webHidden/>
          </w:rPr>
        </w:r>
        <w:r>
          <w:rPr>
            <w:noProof/>
            <w:webHidden/>
          </w:rPr>
          <w:fldChar w:fldCharType="separate"/>
        </w:r>
        <w:r>
          <w:rPr>
            <w:noProof/>
            <w:webHidden/>
          </w:rPr>
          <w:t>4</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57" w:history="1">
        <w:r w:rsidRPr="007657C5">
          <w:rPr>
            <w:rStyle w:val="Hyperlink"/>
            <w:noProof/>
          </w:rPr>
          <w:t>Project management approach</w:t>
        </w:r>
        <w:r>
          <w:rPr>
            <w:noProof/>
            <w:webHidden/>
          </w:rPr>
          <w:tab/>
        </w:r>
        <w:r>
          <w:rPr>
            <w:noProof/>
            <w:webHidden/>
          </w:rPr>
          <w:fldChar w:fldCharType="begin"/>
        </w:r>
        <w:r>
          <w:rPr>
            <w:noProof/>
            <w:webHidden/>
          </w:rPr>
          <w:instrText xml:space="preserve"> PAGEREF _Toc13582257 \h </w:instrText>
        </w:r>
        <w:r>
          <w:rPr>
            <w:noProof/>
            <w:webHidden/>
          </w:rPr>
        </w:r>
        <w:r>
          <w:rPr>
            <w:noProof/>
            <w:webHidden/>
          </w:rPr>
          <w:fldChar w:fldCharType="separate"/>
        </w:r>
        <w:r>
          <w:rPr>
            <w:noProof/>
            <w:webHidden/>
          </w:rPr>
          <w:t>4</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58" w:history="1">
        <w:r w:rsidRPr="007657C5">
          <w:rPr>
            <w:rStyle w:val="Hyperlink"/>
            <w:noProof/>
          </w:rPr>
          <w:t>Project deliverables and outputs</w:t>
        </w:r>
        <w:r>
          <w:rPr>
            <w:noProof/>
            <w:webHidden/>
          </w:rPr>
          <w:tab/>
        </w:r>
        <w:r>
          <w:rPr>
            <w:noProof/>
            <w:webHidden/>
          </w:rPr>
          <w:fldChar w:fldCharType="begin"/>
        </w:r>
        <w:r>
          <w:rPr>
            <w:noProof/>
            <w:webHidden/>
          </w:rPr>
          <w:instrText xml:space="preserve"> PAGEREF _Toc13582258 \h </w:instrText>
        </w:r>
        <w:r>
          <w:rPr>
            <w:noProof/>
            <w:webHidden/>
          </w:rPr>
        </w:r>
        <w:r>
          <w:rPr>
            <w:noProof/>
            <w:webHidden/>
          </w:rPr>
          <w:fldChar w:fldCharType="separate"/>
        </w:r>
        <w:r>
          <w:rPr>
            <w:noProof/>
            <w:webHidden/>
          </w:rPr>
          <w:t>4</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59" w:history="1">
        <w:r w:rsidRPr="007657C5">
          <w:rPr>
            <w:rStyle w:val="Hyperlink"/>
            <w:noProof/>
          </w:rPr>
          <w:t>Deliverable 1: MEDEVIS for EDL</w:t>
        </w:r>
        <w:r>
          <w:rPr>
            <w:noProof/>
            <w:webHidden/>
          </w:rPr>
          <w:tab/>
        </w:r>
        <w:r>
          <w:rPr>
            <w:noProof/>
            <w:webHidden/>
          </w:rPr>
          <w:fldChar w:fldCharType="begin"/>
        </w:r>
        <w:r>
          <w:rPr>
            <w:noProof/>
            <w:webHidden/>
          </w:rPr>
          <w:instrText xml:space="preserve"> PAGEREF _Toc13582259 \h </w:instrText>
        </w:r>
        <w:r>
          <w:rPr>
            <w:noProof/>
            <w:webHidden/>
          </w:rPr>
        </w:r>
        <w:r>
          <w:rPr>
            <w:noProof/>
            <w:webHidden/>
          </w:rPr>
          <w:fldChar w:fldCharType="separate"/>
        </w:r>
        <w:r>
          <w:rPr>
            <w:noProof/>
            <w:webHidden/>
          </w:rPr>
          <w:t>4</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60" w:history="1">
        <w:r w:rsidRPr="007657C5">
          <w:rPr>
            <w:rStyle w:val="Hyperlink"/>
            <w:noProof/>
          </w:rPr>
          <w:t>Output 1.1: Convert EDL into eEDL and create a public internet facing web portal (see tables 1 and 3)</w:t>
        </w:r>
        <w:r>
          <w:rPr>
            <w:noProof/>
            <w:webHidden/>
          </w:rPr>
          <w:tab/>
        </w:r>
        <w:r>
          <w:rPr>
            <w:noProof/>
            <w:webHidden/>
          </w:rPr>
          <w:fldChar w:fldCharType="begin"/>
        </w:r>
        <w:r>
          <w:rPr>
            <w:noProof/>
            <w:webHidden/>
          </w:rPr>
          <w:instrText xml:space="preserve"> PAGEREF _Toc13582260 \h </w:instrText>
        </w:r>
        <w:r>
          <w:rPr>
            <w:noProof/>
            <w:webHidden/>
          </w:rPr>
        </w:r>
        <w:r>
          <w:rPr>
            <w:noProof/>
            <w:webHidden/>
          </w:rPr>
          <w:fldChar w:fldCharType="separate"/>
        </w:r>
        <w:r>
          <w:rPr>
            <w:noProof/>
            <w:webHidden/>
          </w:rPr>
          <w:t>4</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61" w:history="1">
        <w:r w:rsidRPr="007657C5">
          <w:rPr>
            <w:rStyle w:val="Hyperlink"/>
            <w:noProof/>
          </w:rPr>
          <w:t>Output 1.2: Develop a secure online portal for the submission, review and publishing of information relevant for the eEDL (see figure 1)</w:t>
        </w:r>
        <w:r>
          <w:rPr>
            <w:noProof/>
            <w:webHidden/>
          </w:rPr>
          <w:tab/>
        </w:r>
        <w:r>
          <w:rPr>
            <w:noProof/>
            <w:webHidden/>
          </w:rPr>
          <w:fldChar w:fldCharType="begin"/>
        </w:r>
        <w:r>
          <w:rPr>
            <w:noProof/>
            <w:webHidden/>
          </w:rPr>
          <w:instrText xml:space="preserve"> PAGEREF _Toc13582261 \h </w:instrText>
        </w:r>
        <w:r>
          <w:rPr>
            <w:noProof/>
            <w:webHidden/>
          </w:rPr>
        </w:r>
        <w:r>
          <w:rPr>
            <w:noProof/>
            <w:webHidden/>
          </w:rPr>
          <w:fldChar w:fldCharType="separate"/>
        </w:r>
        <w:r>
          <w:rPr>
            <w:noProof/>
            <w:webHidden/>
          </w:rPr>
          <w:t>5</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62" w:history="1">
        <w:r w:rsidRPr="007657C5">
          <w:rPr>
            <w:rStyle w:val="Hyperlink"/>
            <w:noProof/>
          </w:rPr>
          <w:t>Deliverable 2: MEDEVIS</w:t>
        </w:r>
        <w:r>
          <w:rPr>
            <w:noProof/>
            <w:webHidden/>
          </w:rPr>
          <w:tab/>
        </w:r>
        <w:r>
          <w:rPr>
            <w:noProof/>
            <w:webHidden/>
          </w:rPr>
          <w:fldChar w:fldCharType="begin"/>
        </w:r>
        <w:r>
          <w:rPr>
            <w:noProof/>
            <w:webHidden/>
          </w:rPr>
          <w:instrText xml:space="preserve"> PAGEREF _Toc13582262 \h </w:instrText>
        </w:r>
        <w:r>
          <w:rPr>
            <w:noProof/>
            <w:webHidden/>
          </w:rPr>
        </w:r>
        <w:r>
          <w:rPr>
            <w:noProof/>
            <w:webHidden/>
          </w:rPr>
          <w:fldChar w:fldCharType="separate"/>
        </w:r>
        <w:r>
          <w:rPr>
            <w:noProof/>
            <w:webHidden/>
          </w:rPr>
          <w:t>5</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63" w:history="1">
        <w:r w:rsidRPr="007657C5">
          <w:rPr>
            <w:rStyle w:val="Hyperlink"/>
            <w:noProof/>
          </w:rPr>
          <w:t>Output 2.1: Similar to output 1, expand the eEDL digital business solution and electronic platform for managing all WHO medical devices lists</w:t>
        </w:r>
        <w:r>
          <w:rPr>
            <w:noProof/>
            <w:webHidden/>
          </w:rPr>
          <w:tab/>
        </w:r>
        <w:r>
          <w:rPr>
            <w:noProof/>
            <w:webHidden/>
          </w:rPr>
          <w:fldChar w:fldCharType="begin"/>
        </w:r>
        <w:r>
          <w:rPr>
            <w:noProof/>
            <w:webHidden/>
          </w:rPr>
          <w:instrText xml:space="preserve"> PAGEREF _Toc13582263 \h </w:instrText>
        </w:r>
        <w:r>
          <w:rPr>
            <w:noProof/>
            <w:webHidden/>
          </w:rPr>
        </w:r>
        <w:r>
          <w:rPr>
            <w:noProof/>
            <w:webHidden/>
          </w:rPr>
          <w:fldChar w:fldCharType="separate"/>
        </w:r>
        <w:r>
          <w:rPr>
            <w:noProof/>
            <w:webHidden/>
          </w:rPr>
          <w:t>5</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64" w:history="1">
        <w:r w:rsidRPr="007657C5">
          <w:rPr>
            <w:rStyle w:val="Hyperlink"/>
            <w:noProof/>
          </w:rPr>
          <w:t>Output 2.2: Implement a secure web interface for system administration to allow creation and maintenance of multiple categories for interlinking with other WHO information sources to  all WHO medical devices lists</w:t>
        </w:r>
        <w:r>
          <w:rPr>
            <w:noProof/>
            <w:webHidden/>
          </w:rPr>
          <w:tab/>
        </w:r>
        <w:r>
          <w:rPr>
            <w:noProof/>
            <w:webHidden/>
          </w:rPr>
          <w:fldChar w:fldCharType="begin"/>
        </w:r>
        <w:r>
          <w:rPr>
            <w:noProof/>
            <w:webHidden/>
          </w:rPr>
          <w:instrText xml:space="preserve"> PAGEREF _Toc13582264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65" w:history="1">
        <w:r w:rsidRPr="007657C5">
          <w:rPr>
            <w:rStyle w:val="Hyperlink"/>
            <w:noProof/>
          </w:rPr>
          <w:t>General non-functional requirements</w:t>
        </w:r>
        <w:r>
          <w:rPr>
            <w:noProof/>
            <w:webHidden/>
          </w:rPr>
          <w:tab/>
        </w:r>
        <w:r>
          <w:rPr>
            <w:noProof/>
            <w:webHidden/>
          </w:rPr>
          <w:fldChar w:fldCharType="begin"/>
        </w:r>
        <w:r>
          <w:rPr>
            <w:noProof/>
            <w:webHidden/>
          </w:rPr>
          <w:instrText xml:space="preserve"> PAGEREF _Toc13582265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66" w:history="1">
        <w:r w:rsidRPr="007657C5">
          <w:rPr>
            <w:rStyle w:val="Hyperlink"/>
            <w:noProof/>
          </w:rPr>
          <w:t>Platforms</w:t>
        </w:r>
        <w:r>
          <w:rPr>
            <w:noProof/>
            <w:webHidden/>
          </w:rPr>
          <w:tab/>
        </w:r>
        <w:r>
          <w:rPr>
            <w:noProof/>
            <w:webHidden/>
          </w:rPr>
          <w:fldChar w:fldCharType="begin"/>
        </w:r>
        <w:r>
          <w:rPr>
            <w:noProof/>
            <w:webHidden/>
          </w:rPr>
          <w:instrText xml:space="preserve"> PAGEREF _Toc13582266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67" w:history="1">
        <w:r w:rsidRPr="007657C5">
          <w:rPr>
            <w:rStyle w:val="Hyperlink"/>
            <w:noProof/>
          </w:rPr>
          <w:t>Web browser</w:t>
        </w:r>
        <w:r>
          <w:rPr>
            <w:noProof/>
            <w:webHidden/>
          </w:rPr>
          <w:tab/>
        </w:r>
        <w:r>
          <w:rPr>
            <w:noProof/>
            <w:webHidden/>
          </w:rPr>
          <w:fldChar w:fldCharType="begin"/>
        </w:r>
        <w:r>
          <w:rPr>
            <w:noProof/>
            <w:webHidden/>
          </w:rPr>
          <w:instrText xml:space="preserve"> PAGEREF _Toc13582267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68" w:history="1">
        <w:r w:rsidRPr="007657C5">
          <w:rPr>
            <w:rStyle w:val="Hyperlink"/>
            <w:noProof/>
          </w:rPr>
          <w:t>General Functional requirements</w:t>
        </w:r>
        <w:r>
          <w:rPr>
            <w:noProof/>
            <w:webHidden/>
          </w:rPr>
          <w:tab/>
        </w:r>
        <w:r>
          <w:rPr>
            <w:noProof/>
            <w:webHidden/>
          </w:rPr>
          <w:fldChar w:fldCharType="begin"/>
        </w:r>
        <w:r>
          <w:rPr>
            <w:noProof/>
            <w:webHidden/>
          </w:rPr>
          <w:instrText xml:space="preserve"> PAGEREF _Toc13582268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69" w:history="1">
        <w:r w:rsidRPr="007657C5">
          <w:rPr>
            <w:rStyle w:val="Hyperlink"/>
            <w:noProof/>
          </w:rPr>
          <w:t>Managing data element and entity categories and tags, reference tables</w:t>
        </w:r>
        <w:r>
          <w:rPr>
            <w:noProof/>
            <w:webHidden/>
          </w:rPr>
          <w:tab/>
        </w:r>
        <w:r>
          <w:rPr>
            <w:noProof/>
            <w:webHidden/>
          </w:rPr>
          <w:fldChar w:fldCharType="begin"/>
        </w:r>
        <w:r>
          <w:rPr>
            <w:noProof/>
            <w:webHidden/>
          </w:rPr>
          <w:instrText xml:space="preserve"> PAGEREF _Toc13582269 \h </w:instrText>
        </w:r>
        <w:r>
          <w:rPr>
            <w:noProof/>
            <w:webHidden/>
          </w:rPr>
        </w:r>
        <w:r>
          <w:rPr>
            <w:noProof/>
            <w:webHidden/>
          </w:rPr>
          <w:fldChar w:fldCharType="separate"/>
        </w:r>
        <w:r>
          <w:rPr>
            <w:noProof/>
            <w:webHidden/>
          </w:rPr>
          <w:t>6</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70" w:history="1">
        <w:r w:rsidRPr="007657C5">
          <w:rPr>
            <w:rStyle w:val="Hyperlink"/>
            <w:noProof/>
          </w:rPr>
          <w:t>eEDL – The EDL and essential workflow processes</w:t>
        </w:r>
        <w:r>
          <w:rPr>
            <w:noProof/>
            <w:webHidden/>
          </w:rPr>
          <w:tab/>
        </w:r>
        <w:r>
          <w:rPr>
            <w:noProof/>
            <w:webHidden/>
          </w:rPr>
          <w:fldChar w:fldCharType="begin"/>
        </w:r>
        <w:r>
          <w:rPr>
            <w:noProof/>
            <w:webHidden/>
          </w:rPr>
          <w:instrText xml:space="preserve"> PAGEREF _Toc13582270 \h </w:instrText>
        </w:r>
        <w:r>
          <w:rPr>
            <w:noProof/>
            <w:webHidden/>
          </w:rPr>
        </w:r>
        <w:r>
          <w:rPr>
            <w:noProof/>
            <w:webHidden/>
          </w:rPr>
          <w:fldChar w:fldCharType="separate"/>
        </w:r>
        <w:r>
          <w:rPr>
            <w:noProof/>
            <w:webHidden/>
          </w:rPr>
          <w:t>7</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71" w:history="1">
        <w:r w:rsidRPr="007657C5">
          <w:rPr>
            <w:rStyle w:val="Hyperlink"/>
            <w:noProof/>
          </w:rPr>
          <w:t>EDL concept and Background:</w:t>
        </w:r>
        <w:r>
          <w:rPr>
            <w:noProof/>
            <w:webHidden/>
          </w:rPr>
          <w:tab/>
        </w:r>
        <w:r>
          <w:rPr>
            <w:noProof/>
            <w:webHidden/>
          </w:rPr>
          <w:fldChar w:fldCharType="begin"/>
        </w:r>
        <w:r>
          <w:rPr>
            <w:noProof/>
            <w:webHidden/>
          </w:rPr>
          <w:instrText xml:space="preserve"> PAGEREF _Toc13582271 \h </w:instrText>
        </w:r>
        <w:r>
          <w:rPr>
            <w:noProof/>
            <w:webHidden/>
          </w:rPr>
        </w:r>
        <w:r>
          <w:rPr>
            <w:noProof/>
            <w:webHidden/>
          </w:rPr>
          <w:fldChar w:fldCharType="separate"/>
        </w:r>
        <w:r>
          <w:rPr>
            <w:noProof/>
            <w:webHidden/>
          </w:rPr>
          <w:t>7</w:t>
        </w:r>
        <w:r>
          <w:rPr>
            <w:noProof/>
            <w:webHidden/>
          </w:rPr>
          <w:fldChar w:fldCharType="end"/>
        </w:r>
      </w:hyperlink>
    </w:p>
    <w:p w:rsidR="00922FDA" w:rsidRDefault="00922FDA">
      <w:pPr>
        <w:pStyle w:val="TOC2"/>
        <w:tabs>
          <w:tab w:val="right" w:leader="dot" w:pos="9350"/>
        </w:tabs>
        <w:rPr>
          <w:rFonts w:eastAsiaTheme="minorEastAsia"/>
          <w:noProof/>
          <w:lang w:val="en-GB" w:eastAsia="en-GB"/>
        </w:rPr>
      </w:pPr>
      <w:hyperlink w:anchor="_Toc13582272" w:history="1">
        <w:r w:rsidRPr="007657C5">
          <w:rPr>
            <w:rStyle w:val="Hyperlink"/>
            <w:noProof/>
          </w:rPr>
          <w:t>The process of EDL review and update – current and future</w:t>
        </w:r>
        <w:r>
          <w:rPr>
            <w:noProof/>
            <w:webHidden/>
          </w:rPr>
          <w:tab/>
        </w:r>
        <w:r>
          <w:rPr>
            <w:noProof/>
            <w:webHidden/>
          </w:rPr>
          <w:fldChar w:fldCharType="begin"/>
        </w:r>
        <w:r>
          <w:rPr>
            <w:noProof/>
            <w:webHidden/>
          </w:rPr>
          <w:instrText xml:space="preserve"> PAGEREF _Toc13582272 \h </w:instrText>
        </w:r>
        <w:r>
          <w:rPr>
            <w:noProof/>
            <w:webHidden/>
          </w:rPr>
        </w:r>
        <w:r>
          <w:rPr>
            <w:noProof/>
            <w:webHidden/>
          </w:rPr>
          <w:fldChar w:fldCharType="separate"/>
        </w:r>
        <w:r>
          <w:rPr>
            <w:noProof/>
            <w:webHidden/>
          </w:rPr>
          <w:t>8</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73" w:history="1">
        <w:r w:rsidRPr="007657C5">
          <w:rPr>
            <w:rStyle w:val="Hyperlink"/>
            <w:noProof/>
          </w:rPr>
          <w:t>Current process</w:t>
        </w:r>
        <w:r>
          <w:rPr>
            <w:noProof/>
            <w:webHidden/>
          </w:rPr>
          <w:tab/>
        </w:r>
        <w:r>
          <w:rPr>
            <w:noProof/>
            <w:webHidden/>
          </w:rPr>
          <w:fldChar w:fldCharType="begin"/>
        </w:r>
        <w:r>
          <w:rPr>
            <w:noProof/>
            <w:webHidden/>
          </w:rPr>
          <w:instrText xml:space="preserve"> PAGEREF _Toc13582273 \h </w:instrText>
        </w:r>
        <w:r>
          <w:rPr>
            <w:noProof/>
            <w:webHidden/>
          </w:rPr>
        </w:r>
        <w:r>
          <w:rPr>
            <w:noProof/>
            <w:webHidden/>
          </w:rPr>
          <w:fldChar w:fldCharType="separate"/>
        </w:r>
        <w:r>
          <w:rPr>
            <w:noProof/>
            <w:webHidden/>
          </w:rPr>
          <w:t>8</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74" w:history="1">
        <w:r w:rsidRPr="007657C5">
          <w:rPr>
            <w:rStyle w:val="Hyperlink"/>
            <w:noProof/>
          </w:rPr>
          <w:t>The future eEDL workflow process and WHO Strategic Advisory Group of Experts (SAGE IVD) meeting</w:t>
        </w:r>
        <w:r>
          <w:rPr>
            <w:noProof/>
            <w:webHidden/>
          </w:rPr>
          <w:tab/>
        </w:r>
        <w:r>
          <w:rPr>
            <w:noProof/>
            <w:webHidden/>
          </w:rPr>
          <w:fldChar w:fldCharType="begin"/>
        </w:r>
        <w:r>
          <w:rPr>
            <w:noProof/>
            <w:webHidden/>
          </w:rPr>
          <w:instrText xml:space="preserve"> PAGEREF _Toc13582274 \h </w:instrText>
        </w:r>
        <w:r>
          <w:rPr>
            <w:noProof/>
            <w:webHidden/>
          </w:rPr>
        </w:r>
        <w:r>
          <w:rPr>
            <w:noProof/>
            <w:webHidden/>
          </w:rPr>
          <w:fldChar w:fldCharType="separate"/>
        </w:r>
        <w:r>
          <w:rPr>
            <w:noProof/>
            <w:webHidden/>
          </w:rPr>
          <w:t>9</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75" w:history="1">
        <w:r w:rsidRPr="007657C5">
          <w:rPr>
            <w:rStyle w:val="Hyperlink"/>
            <w:noProof/>
          </w:rPr>
          <w:t>Online application for the WHO Essential In Vitro Diagnostics list</w:t>
        </w:r>
        <w:r>
          <w:rPr>
            <w:noProof/>
            <w:webHidden/>
          </w:rPr>
          <w:tab/>
        </w:r>
        <w:r>
          <w:rPr>
            <w:noProof/>
            <w:webHidden/>
          </w:rPr>
          <w:fldChar w:fldCharType="begin"/>
        </w:r>
        <w:r>
          <w:rPr>
            <w:noProof/>
            <w:webHidden/>
          </w:rPr>
          <w:instrText xml:space="preserve"> PAGEREF _Toc13582275 \h </w:instrText>
        </w:r>
        <w:r>
          <w:rPr>
            <w:noProof/>
            <w:webHidden/>
          </w:rPr>
        </w:r>
        <w:r>
          <w:rPr>
            <w:noProof/>
            <w:webHidden/>
          </w:rPr>
          <w:fldChar w:fldCharType="separate"/>
        </w:r>
        <w:r>
          <w:rPr>
            <w:noProof/>
            <w:webHidden/>
          </w:rPr>
          <w:t>10</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76" w:history="1">
        <w:r w:rsidRPr="007657C5">
          <w:rPr>
            <w:rStyle w:val="Hyperlink"/>
            <w:noProof/>
          </w:rPr>
          <w:t>eEDL Inputs, outputs, actors</w:t>
        </w:r>
        <w:r>
          <w:rPr>
            <w:noProof/>
            <w:webHidden/>
          </w:rPr>
          <w:tab/>
        </w:r>
        <w:r>
          <w:rPr>
            <w:noProof/>
            <w:webHidden/>
          </w:rPr>
          <w:fldChar w:fldCharType="begin"/>
        </w:r>
        <w:r>
          <w:rPr>
            <w:noProof/>
            <w:webHidden/>
          </w:rPr>
          <w:instrText xml:space="preserve"> PAGEREF _Toc13582276 \h </w:instrText>
        </w:r>
        <w:r>
          <w:rPr>
            <w:noProof/>
            <w:webHidden/>
          </w:rPr>
        </w:r>
        <w:r>
          <w:rPr>
            <w:noProof/>
            <w:webHidden/>
          </w:rPr>
          <w:fldChar w:fldCharType="separate"/>
        </w:r>
        <w:r>
          <w:rPr>
            <w:noProof/>
            <w:webHidden/>
          </w:rPr>
          <w:t>10</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77" w:history="1">
        <w:r w:rsidRPr="007657C5">
          <w:rPr>
            <w:rStyle w:val="Hyperlink"/>
            <w:noProof/>
          </w:rPr>
          <w:t>Inputs:</w:t>
        </w:r>
        <w:r>
          <w:rPr>
            <w:noProof/>
            <w:webHidden/>
          </w:rPr>
          <w:tab/>
        </w:r>
        <w:r>
          <w:rPr>
            <w:noProof/>
            <w:webHidden/>
          </w:rPr>
          <w:fldChar w:fldCharType="begin"/>
        </w:r>
        <w:r>
          <w:rPr>
            <w:noProof/>
            <w:webHidden/>
          </w:rPr>
          <w:instrText xml:space="preserve"> PAGEREF _Toc13582277 \h </w:instrText>
        </w:r>
        <w:r>
          <w:rPr>
            <w:noProof/>
            <w:webHidden/>
          </w:rPr>
        </w:r>
        <w:r>
          <w:rPr>
            <w:noProof/>
            <w:webHidden/>
          </w:rPr>
          <w:fldChar w:fldCharType="separate"/>
        </w:r>
        <w:r>
          <w:rPr>
            <w:noProof/>
            <w:webHidden/>
          </w:rPr>
          <w:t>10</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78" w:history="1">
        <w:r w:rsidRPr="007657C5">
          <w:rPr>
            <w:rStyle w:val="Hyperlink"/>
            <w:noProof/>
          </w:rPr>
          <w:t>Outputs:</w:t>
        </w:r>
        <w:r>
          <w:rPr>
            <w:noProof/>
            <w:webHidden/>
          </w:rPr>
          <w:tab/>
        </w:r>
        <w:r>
          <w:rPr>
            <w:noProof/>
            <w:webHidden/>
          </w:rPr>
          <w:fldChar w:fldCharType="begin"/>
        </w:r>
        <w:r>
          <w:rPr>
            <w:noProof/>
            <w:webHidden/>
          </w:rPr>
          <w:instrText xml:space="preserve"> PAGEREF _Toc13582278 \h </w:instrText>
        </w:r>
        <w:r>
          <w:rPr>
            <w:noProof/>
            <w:webHidden/>
          </w:rPr>
        </w:r>
        <w:r>
          <w:rPr>
            <w:noProof/>
            <w:webHidden/>
          </w:rPr>
          <w:fldChar w:fldCharType="separate"/>
        </w:r>
        <w:r>
          <w:rPr>
            <w:noProof/>
            <w:webHidden/>
          </w:rPr>
          <w:t>10</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79" w:history="1">
        <w:r w:rsidRPr="007657C5">
          <w:rPr>
            <w:rStyle w:val="Hyperlink"/>
            <w:noProof/>
          </w:rPr>
          <w:t>Actors involved:</w:t>
        </w:r>
        <w:r>
          <w:rPr>
            <w:noProof/>
            <w:webHidden/>
          </w:rPr>
          <w:tab/>
        </w:r>
        <w:r>
          <w:rPr>
            <w:noProof/>
            <w:webHidden/>
          </w:rPr>
          <w:fldChar w:fldCharType="begin"/>
        </w:r>
        <w:r>
          <w:rPr>
            <w:noProof/>
            <w:webHidden/>
          </w:rPr>
          <w:instrText xml:space="preserve"> PAGEREF _Toc13582279 \h </w:instrText>
        </w:r>
        <w:r>
          <w:rPr>
            <w:noProof/>
            <w:webHidden/>
          </w:rPr>
        </w:r>
        <w:r>
          <w:rPr>
            <w:noProof/>
            <w:webHidden/>
          </w:rPr>
          <w:fldChar w:fldCharType="separate"/>
        </w:r>
        <w:r>
          <w:rPr>
            <w:noProof/>
            <w:webHidden/>
          </w:rPr>
          <w:t>11</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80" w:history="1">
        <w:r w:rsidRPr="007657C5">
          <w:rPr>
            <w:rStyle w:val="Hyperlink"/>
            <w:noProof/>
          </w:rPr>
          <w:t>eEDL user and online data management</w:t>
        </w:r>
        <w:r>
          <w:rPr>
            <w:noProof/>
            <w:webHidden/>
          </w:rPr>
          <w:tab/>
        </w:r>
        <w:r>
          <w:rPr>
            <w:noProof/>
            <w:webHidden/>
          </w:rPr>
          <w:fldChar w:fldCharType="begin"/>
        </w:r>
        <w:r>
          <w:rPr>
            <w:noProof/>
            <w:webHidden/>
          </w:rPr>
          <w:instrText xml:space="preserve"> PAGEREF _Toc13582280 \h </w:instrText>
        </w:r>
        <w:r>
          <w:rPr>
            <w:noProof/>
            <w:webHidden/>
          </w:rPr>
        </w:r>
        <w:r>
          <w:rPr>
            <w:noProof/>
            <w:webHidden/>
          </w:rPr>
          <w:fldChar w:fldCharType="separate"/>
        </w:r>
        <w:r>
          <w:rPr>
            <w:noProof/>
            <w:webHidden/>
          </w:rPr>
          <w:t>11</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1" w:history="1">
        <w:r w:rsidRPr="007657C5">
          <w:rPr>
            <w:rStyle w:val="Hyperlink"/>
            <w:noProof/>
          </w:rPr>
          <w:t>Managing user rights and roles</w:t>
        </w:r>
        <w:r>
          <w:rPr>
            <w:noProof/>
            <w:webHidden/>
          </w:rPr>
          <w:tab/>
        </w:r>
        <w:r>
          <w:rPr>
            <w:noProof/>
            <w:webHidden/>
          </w:rPr>
          <w:fldChar w:fldCharType="begin"/>
        </w:r>
        <w:r>
          <w:rPr>
            <w:noProof/>
            <w:webHidden/>
          </w:rPr>
          <w:instrText xml:space="preserve"> PAGEREF _Toc13582281 \h </w:instrText>
        </w:r>
        <w:r>
          <w:rPr>
            <w:noProof/>
            <w:webHidden/>
          </w:rPr>
        </w:r>
        <w:r>
          <w:rPr>
            <w:noProof/>
            <w:webHidden/>
          </w:rPr>
          <w:fldChar w:fldCharType="separate"/>
        </w:r>
        <w:r>
          <w:rPr>
            <w:noProof/>
            <w:webHidden/>
          </w:rPr>
          <w:t>11</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82" w:history="1">
        <w:r w:rsidRPr="007657C5">
          <w:rPr>
            <w:rStyle w:val="Hyperlink"/>
            <w:noProof/>
          </w:rPr>
          <w:t>Key feature sets</w:t>
        </w:r>
        <w:r>
          <w:rPr>
            <w:noProof/>
            <w:webHidden/>
          </w:rPr>
          <w:tab/>
        </w:r>
        <w:r>
          <w:rPr>
            <w:noProof/>
            <w:webHidden/>
          </w:rPr>
          <w:fldChar w:fldCharType="begin"/>
        </w:r>
        <w:r>
          <w:rPr>
            <w:noProof/>
            <w:webHidden/>
          </w:rPr>
          <w:instrText xml:space="preserve"> PAGEREF _Toc13582282 \h </w:instrText>
        </w:r>
        <w:r>
          <w:rPr>
            <w:noProof/>
            <w:webHidden/>
          </w:rPr>
        </w:r>
        <w:r>
          <w:rPr>
            <w:noProof/>
            <w:webHidden/>
          </w:rPr>
          <w:fldChar w:fldCharType="separate"/>
        </w:r>
        <w:r>
          <w:rPr>
            <w:noProof/>
            <w:webHidden/>
          </w:rPr>
          <w:t>11</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3" w:history="1">
        <w:r w:rsidRPr="007657C5">
          <w:rPr>
            <w:rStyle w:val="Hyperlink"/>
            <w:noProof/>
          </w:rPr>
          <w:t>Key Feature Set 1: web-based tool for the EDL management</w:t>
        </w:r>
        <w:r>
          <w:rPr>
            <w:noProof/>
            <w:webHidden/>
          </w:rPr>
          <w:tab/>
        </w:r>
        <w:r>
          <w:rPr>
            <w:noProof/>
            <w:webHidden/>
          </w:rPr>
          <w:fldChar w:fldCharType="begin"/>
        </w:r>
        <w:r>
          <w:rPr>
            <w:noProof/>
            <w:webHidden/>
          </w:rPr>
          <w:instrText xml:space="preserve"> PAGEREF _Toc13582283 \h </w:instrText>
        </w:r>
        <w:r>
          <w:rPr>
            <w:noProof/>
            <w:webHidden/>
          </w:rPr>
        </w:r>
        <w:r>
          <w:rPr>
            <w:noProof/>
            <w:webHidden/>
          </w:rPr>
          <w:fldChar w:fldCharType="separate"/>
        </w:r>
        <w:r>
          <w:rPr>
            <w:noProof/>
            <w:webHidden/>
          </w:rPr>
          <w:t>11</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4" w:history="1">
        <w:r w:rsidRPr="007657C5">
          <w:rPr>
            <w:rStyle w:val="Hyperlink"/>
            <w:noProof/>
          </w:rPr>
          <w:t>Key Feature Set 2:  online management of Committee decisions and EDL basic contents: applying and tracking additions, deletions, changes to the EDL</w:t>
        </w:r>
        <w:r>
          <w:rPr>
            <w:noProof/>
            <w:webHidden/>
          </w:rPr>
          <w:tab/>
        </w:r>
        <w:r>
          <w:rPr>
            <w:noProof/>
            <w:webHidden/>
          </w:rPr>
          <w:fldChar w:fldCharType="begin"/>
        </w:r>
        <w:r>
          <w:rPr>
            <w:noProof/>
            <w:webHidden/>
          </w:rPr>
          <w:instrText xml:space="preserve"> PAGEREF _Toc13582284 \h </w:instrText>
        </w:r>
        <w:r>
          <w:rPr>
            <w:noProof/>
            <w:webHidden/>
          </w:rPr>
        </w:r>
        <w:r>
          <w:rPr>
            <w:noProof/>
            <w:webHidden/>
          </w:rPr>
          <w:fldChar w:fldCharType="separate"/>
        </w:r>
        <w:r>
          <w:rPr>
            <w:noProof/>
            <w:webHidden/>
          </w:rPr>
          <w:t>12</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5" w:history="1">
        <w:r w:rsidRPr="007657C5">
          <w:rPr>
            <w:rStyle w:val="Hyperlink"/>
            <w:noProof/>
          </w:rPr>
          <w:t>WHO EDL Advisory group of experts (SAGE IVD) actions/options: list of recommendations</w:t>
        </w:r>
        <w:r>
          <w:rPr>
            <w:noProof/>
            <w:webHidden/>
          </w:rPr>
          <w:tab/>
        </w:r>
        <w:r>
          <w:rPr>
            <w:noProof/>
            <w:webHidden/>
          </w:rPr>
          <w:fldChar w:fldCharType="begin"/>
        </w:r>
        <w:r>
          <w:rPr>
            <w:noProof/>
            <w:webHidden/>
          </w:rPr>
          <w:instrText xml:space="preserve"> PAGEREF _Toc13582285 \h </w:instrText>
        </w:r>
        <w:r>
          <w:rPr>
            <w:noProof/>
            <w:webHidden/>
          </w:rPr>
        </w:r>
        <w:r>
          <w:rPr>
            <w:noProof/>
            <w:webHidden/>
          </w:rPr>
          <w:fldChar w:fldCharType="separate"/>
        </w:r>
        <w:r>
          <w:rPr>
            <w:noProof/>
            <w:webHidden/>
          </w:rPr>
          <w:t>12</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6" w:history="1">
        <w:r w:rsidRPr="007657C5">
          <w:rPr>
            <w:rStyle w:val="Hyperlink"/>
            <w:noProof/>
          </w:rPr>
          <w:t>Key Feature Set 3: Public access to the Medical devices lists- Dissemination of information and knowledge, online searches and reporting</w:t>
        </w:r>
        <w:r>
          <w:rPr>
            <w:noProof/>
            <w:webHidden/>
          </w:rPr>
          <w:tab/>
        </w:r>
        <w:r>
          <w:rPr>
            <w:noProof/>
            <w:webHidden/>
          </w:rPr>
          <w:fldChar w:fldCharType="begin"/>
        </w:r>
        <w:r>
          <w:rPr>
            <w:noProof/>
            <w:webHidden/>
          </w:rPr>
          <w:instrText xml:space="preserve"> PAGEREF _Toc13582286 \h </w:instrText>
        </w:r>
        <w:r>
          <w:rPr>
            <w:noProof/>
            <w:webHidden/>
          </w:rPr>
        </w:r>
        <w:r>
          <w:rPr>
            <w:noProof/>
            <w:webHidden/>
          </w:rPr>
          <w:fldChar w:fldCharType="separate"/>
        </w:r>
        <w:r>
          <w:rPr>
            <w:noProof/>
            <w:webHidden/>
          </w:rPr>
          <w:t>13</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7" w:history="1">
        <w:r w:rsidRPr="007657C5">
          <w:rPr>
            <w:rStyle w:val="Hyperlink"/>
            <w:noProof/>
          </w:rPr>
          <w:t>Key Feature Set 4: Outputs, including EDL &amp; WHO Technical Report Series (TRS) publications</w:t>
        </w:r>
        <w:r>
          <w:rPr>
            <w:noProof/>
            <w:webHidden/>
          </w:rPr>
          <w:tab/>
        </w:r>
        <w:r>
          <w:rPr>
            <w:noProof/>
            <w:webHidden/>
          </w:rPr>
          <w:fldChar w:fldCharType="begin"/>
        </w:r>
        <w:r>
          <w:rPr>
            <w:noProof/>
            <w:webHidden/>
          </w:rPr>
          <w:instrText xml:space="preserve"> PAGEREF _Toc13582287 \h </w:instrText>
        </w:r>
        <w:r>
          <w:rPr>
            <w:noProof/>
            <w:webHidden/>
          </w:rPr>
        </w:r>
        <w:r>
          <w:rPr>
            <w:noProof/>
            <w:webHidden/>
          </w:rPr>
          <w:fldChar w:fldCharType="separate"/>
        </w:r>
        <w:r>
          <w:rPr>
            <w:noProof/>
            <w:webHidden/>
          </w:rPr>
          <w:t>15</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8" w:history="1">
        <w:r w:rsidRPr="007657C5">
          <w:rPr>
            <w:rStyle w:val="Hyperlink"/>
            <w:noProof/>
          </w:rPr>
          <w:t>Key Feature Set 5: Integration with guidelines and other guiding documents</w:t>
        </w:r>
        <w:r>
          <w:rPr>
            <w:noProof/>
            <w:webHidden/>
          </w:rPr>
          <w:tab/>
        </w:r>
        <w:r>
          <w:rPr>
            <w:noProof/>
            <w:webHidden/>
          </w:rPr>
          <w:fldChar w:fldCharType="begin"/>
        </w:r>
        <w:r>
          <w:rPr>
            <w:noProof/>
            <w:webHidden/>
          </w:rPr>
          <w:instrText xml:space="preserve"> PAGEREF _Toc13582288 \h </w:instrText>
        </w:r>
        <w:r>
          <w:rPr>
            <w:noProof/>
            <w:webHidden/>
          </w:rPr>
        </w:r>
        <w:r>
          <w:rPr>
            <w:noProof/>
            <w:webHidden/>
          </w:rPr>
          <w:fldChar w:fldCharType="separate"/>
        </w:r>
        <w:r>
          <w:rPr>
            <w:noProof/>
            <w:webHidden/>
          </w:rPr>
          <w:t>16</w:t>
        </w:r>
        <w:r>
          <w:rPr>
            <w:noProof/>
            <w:webHidden/>
          </w:rPr>
          <w:fldChar w:fldCharType="end"/>
        </w:r>
      </w:hyperlink>
    </w:p>
    <w:p w:rsidR="00922FDA" w:rsidRDefault="00922FDA">
      <w:pPr>
        <w:pStyle w:val="TOC4"/>
        <w:tabs>
          <w:tab w:val="right" w:leader="dot" w:pos="9350"/>
        </w:tabs>
        <w:rPr>
          <w:rFonts w:eastAsiaTheme="minorEastAsia"/>
          <w:noProof/>
          <w:lang w:val="en-GB" w:eastAsia="en-GB"/>
        </w:rPr>
      </w:pPr>
      <w:hyperlink w:anchor="_Toc13582289" w:history="1">
        <w:r w:rsidRPr="007657C5">
          <w:rPr>
            <w:rStyle w:val="Hyperlink"/>
            <w:noProof/>
          </w:rPr>
          <w:t>Key Feature Set 6: Integration with non EDL or external data providers (non-exhaustive):</w:t>
        </w:r>
        <w:r>
          <w:rPr>
            <w:noProof/>
            <w:webHidden/>
          </w:rPr>
          <w:tab/>
        </w:r>
        <w:r>
          <w:rPr>
            <w:noProof/>
            <w:webHidden/>
          </w:rPr>
          <w:fldChar w:fldCharType="begin"/>
        </w:r>
        <w:r>
          <w:rPr>
            <w:noProof/>
            <w:webHidden/>
          </w:rPr>
          <w:instrText xml:space="preserve"> PAGEREF _Toc13582289 \h </w:instrText>
        </w:r>
        <w:r>
          <w:rPr>
            <w:noProof/>
            <w:webHidden/>
          </w:rPr>
        </w:r>
        <w:r>
          <w:rPr>
            <w:noProof/>
            <w:webHidden/>
          </w:rPr>
          <w:fldChar w:fldCharType="separate"/>
        </w:r>
        <w:r>
          <w:rPr>
            <w:noProof/>
            <w:webHidden/>
          </w:rPr>
          <w:t>16</w:t>
        </w:r>
        <w:r>
          <w:rPr>
            <w:noProof/>
            <w:webHidden/>
          </w:rPr>
          <w:fldChar w:fldCharType="end"/>
        </w:r>
      </w:hyperlink>
    </w:p>
    <w:p w:rsidR="00922FDA" w:rsidRDefault="00922FDA">
      <w:pPr>
        <w:pStyle w:val="TOC3"/>
        <w:tabs>
          <w:tab w:val="right" w:leader="dot" w:pos="9350"/>
        </w:tabs>
        <w:rPr>
          <w:rFonts w:eastAsiaTheme="minorEastAsia"/>
          <w:noProof/>
          <w:lang w:val="en-GB" w:eastAsia="en-GB"/>
        </w:rPr>
      </w:pPr>
      <w:hyperlink w:anchor="_Toc13582290" w:history="1">
        <w:r w:rsidRPr="007657C5">
          <w:rPr>
            <w:rStyle w:val="Hyperlink"/>
            <w:noProof/>
            <w:lang w:val="en-GB"/>
          </w:rPr>
          <w:t>Data elements /attributes (non-exhaustive list)</w:t>
        </w:r>
        <w:r>
          <w:rPr>
            <w:noProof/>
            <w:webHidden/>
          </w:rPr>
          <w:tab/>
        </w:r>
        <w:r>
          <w:rPr>
            <w:noProof/>
            <w:webHidden/>
          </w:rPr>
          <w:fldChar w:fldCharType="begin"/>
        </w:r>
        <w:r>
          <w:rPr>
            <w:noProof/>
            <w:webHidden/>
          </w:rPr>
          <w:instrText xml:space="preserve"> PAGEREF _Toc13582290 \h </w:instrText>
        </w:r>
        <w:r>
          <w:rPr>
            <w:noProof/>
            <w:webHidden/>
          </w:rPr>
        </w:r>
        <w:r>
          <w:rPr>
            <w:noProof/>
            <w:webHidden/>
          </w:rPr>
          <w:fldChar w:fldCharType="separate"/>
        </w:r>
        <w:r>
          <w:rPr>
            <w:noProof/>
            <w:webHidden/>
          </w:rPr>
          <w:t>16</w:t>
        </w:r>
        <w:r>
          <w:rPr>
            <w:noProof/>
            <w:webHidden/>
          </w:rPr>
          <w:fldChar w:fldCharType="end"/>
        </w:r>
      </w:hyperlink>
    </w:p>
    <w:p w:rsidR="008A028F" w:rsidRPr="0022142F" w:rsidRDefault="001344A3">
      <w:pPr>
        <w:rPr>
          <w:rFonts w:asciiTheme="majorHAnsi" w:eastAsiaTheme="majorEastAsia" w:hAnsiTheme="majorHAnsi" w:cstheme="majorBidi"/>
          <w:b/>
          <w:bCs/>
          <w:color w:val="2E74B5" w:themeColor="accent1" w:themeShade="BF"/>
          <w:sz w:val="24"/>
          <w:szCs w:val="24"/>
        </w:rPr>
      </w:pPr>
      <w:r>
        <w:rPr>
          <w:sz w:val="24"/>
          <w:szCs w:val="24"/>
        </w:rPr>
        <w:fldChar w:fldCharType="end"/>
      </w:r>
    </w:p>
    <w:p w:rsidR="00990000" w:rsidRPr="0022142F" w:rsidRDefault="00990000" w:rsidP="00557B7D">
      <w:pPr>
        <w:pStyle w:val="Heading1"/>
      </w:pPr>
      <w:bookmarkStart w:id="2" w:name="_Toc13582254"/>
      <w:r w:rsidRPr="00557B7D">
        <w:t>B</w:t>
      </w:r>
      <w:r w:rsidR="00906B95" w:rsidRPr="00557B7D">
        <w:t>usiness</w:t>
      </w:r>
      <w:r w:rsidR="00906B95" w:rsidRPr="0022142F">
        <w:t xml:space="preserve"> case – </w:t>
      </w:r>
      <w:r w:rsidR="00177062" w:rsidRPr="0022142F">
        <w:t>Vision, Targets</w:t>
      </w:r>
      <w:r w:rsidR="00434390" w:rsidRPr="0022142F">
        <w:t xml:space="preserve">, </w:t>
      </w:r>
      <w:r w:rsidR="00A119A6" w:rsidRPr="0022142F">
        <w:t xml:space="preserve">and </w:t>
      </w:r>
      <w:r w:rsidR="00177062" w:rsidRPr="0022142F">
        <w:t>Outline</w:t>
      </w:r>
      <w:bookmarkEnd w:id="2"/>
    </w:p>
    <w:p w:rsidR="002E0884" w:rsidRPr="0022142F" w:rsidRDefault="002E0884" w:rsidP="00341754">
      <w:pPr>
        <w:pStyle w:val="Heading2"/>
      </w:pPr>
      <w:bookmarkStart w:id="3" w:name="_Toc13582255"/>
      <w:r w:rsidRPr="0022142F">
        <w:t>Vision</w:t>
      </w:r>
      <w:bookmarkEnd w:id="3"/>
      <w:r w:rsidRPr="0022142F">
        <w:t xml:space="preserve"> </w:t>
      </w:r>
    </w:p>
    <w:p w:rsidR="009457D4" w:rsidRPr="0022142F" w:rsidRDefault="009457D4" w:rsidP="00077E83">
      <w:pPr>
        <w:rPr>
          <w:sz w:val="24"/>
          <w:szCs w:val="24"/>
        </w:rPr>
      </w:pPr>
      <w:r w:rsidRPr="0022142F">
        <w:rPr>
          <w:sz w:val="24"/>
          <w:szCs w:val="24"/>
        </w:rPr>
        <w:t xml:space="preserve">This </w:t>
      </w:r>
      <w:r w:rsidR="007B060A" w:rsidRPr="0022142F">
        <w:rPr>
          <w:sz w:val="24"/>
          <w:szCs w:val="24"/>
        </w:rPr>
        <w:t xml:space="preserve">RFP </w:t>
      </w:r>
      <w:r w:rsidRPr="0022142F">
        <w:rPr>
          <w:sz w:val="24"/>
          <w:szCs w:val="24"/>
        </w:rPr>
        <w:t xml:space="preserve">shall allow WHO to identify a bidder who shall establish </w:t>
      </w:r>
      <w:r w:rsidR="0059135E">
        <w:rPr>
          <w:sz w:val="24"/>
          <w:szCs w:val="24"/>
        </w:rPr>
        <w:t xml:space="preserve">a </w:t>
      </w:r>
      <w:r w:rsidR="0059135E" w:rsidRPr="0059135E">
        <w:rPr>
          <w:sz w:val="24"/>
          <w:szCs w:val="24"/>
        </w:rPr>
        <w:t>Medical Devices Information System</w:t>
      </w:r>
      <w:r w:rsidRPr="0022142F">
        <w:rPr>
          <w:sz w:val="24"/>
          <w:szCs w:val="24"/>
        </w:rPr>
        <w:t xml:space="preserve"> (</w:t>
      </w:r>
      <w:r w:rsidR="00AD26CD">
        <w:rPr>
          <w:sz w:val="24"/>
          <w:szCs w:val="24"/>
        </w:rPr>
        <w:t>MEDEVIS</w:t>
      </w:r>
      <w:r w:rsidRPr="0022142F">
        <w:rPr>
          <w:sz w:val="24"/>
          <w:szCs w:val="24"/>
        </w:rPr>
        <w:t xml:space="preserve">) </w:t>
      </w:r>
      <w:r w:rsidR="007B060A" w:rsidRPr="0022142F">
        <w:rPr>
          <w:sz w:val="24"/>
          <w:szCs w:val="24"/>
        </w:rPr>
        <w:t xml:space="preserve">solution and online </w:t>
      </w:r>
      <w:r w:rsidR="00EE4E74" w:rsidRPr="0022142F">
        <w:rPr>
          <w:sz w:val="24"/>
          <w:szCs w:val="24"/>
        </w:rPr>
        <w:t>platform</w:t>
      </w:r>
      <w:r w:rsidR="007B060A" w:rsidRPr="0022142F">
        <w:rPr>
          <w:sz w:val="24"/>
          <w:szCs w:val="24"/>
        </w:rPr>
        <w:t xml:space="preserve"> and in particular, </w:t>
      </w:r>
      <w:r w:rsidR="006A15DB">
        <w:rPr>
          <w:sz w:val="24"/>
          <w:szCs w:val="24"/>
        </w:rPr>
        <w:t xml:space="preserve">transform </w:t>
      </w:r>
      <w:r w:rsidRPr="0022142F">
        <w:rPr>
          <w:sz w:val="24"/>
          <w:szCs w:val="24"/>
        </w:rPr>
        <w:t xml:space="preserve">the </w:t>
      </w:r>
      <w:hyperlink r:id="rId8" w:history="1">
        <w:r w:rsidR="00485BA3" w:rsidRPr="006A15DB">
          <w:rPr>
            <w:rStyle w:val="Hyperlink"/>
            <w:color w:val="auto"/>
            <w:sz w:val="24"/>
            <w:szCs w:val="24"/>
            <w:u w:val="none"/>
          </w:rPr>
          <w:t xml:space="preserve">Second </w:t>
        </w:r>
        <w:r w:rsidRPr="006A15DB">
          <w:rPr>
            <w:rStyle w:val="Hyperlink"/>
            <w:color w:val="auto"/>
            <w:sz w:val="24"/>
            <w:szCs w:val="24"/>
            <w:u w:val="none"/>
          </w:rPr>
          <w:t>EDL</w:t>
        </w:r>
      </w:hyperlink>
      <w:r w:rsidRPr="006A15DB">
        <w:rPr>
          <w:sz w:val="24"/>
          <w:szCs w:val="24"/>
        </w:rPr>
        <w:t xml:space="preserve"> </w:t>
      </w:r>
      <w:r w:rsidR="006A15DB">
        <w:rPr>
          <w:sz w:val="24"/>
          <w:szCs w:val="24"/>
        </w:rPr>
        <w:t xml:space="preserve">into an </w:t>
      </w:r>
      <w:r w:rsidRPr="00FE35E5">
        <w:rPr>
          <w:b/>
          <w:sz w:val="24"/>
          <w:szCs w:val="24"/>
        </w:rPr>
        <w:t>electronic</w:t>
      </w:r>
      <w:r w:rsidRPr="00FE35E5">
        <w:rPr>
          <w:sz w:val="24"/>
          <w:szCs w:val="24"/>
        </w:rPr>
        <w:t xml:space="preserve"> Esse</w:t>
      </w:r>
      <w:r w:rsidR="006A15DB">
        <w:rPr>
          <w:sz w:val="24"/>
          <w:szCs w:val="24"/>
        </w:rPr>
        <w:t>ntial In Vitro Diagnostics List</w:t>
      </w:r>
      <w:r w:rsidRPr="00FE35E5">
        <w:rPr>
          <w:sz w:val="24"/>
          <w:szCs w:val="24"/>
        </w:rPr>
        <w:t xml:space="preserve"> </w:t>
      </w:r>
      <w:r w:rsidR="00B970C6" w:rsidRPr="00FE35E5">
        <w:rPr>
          <w:sz w:val="24"/>
          <w:szCs w:val="24"/>
        </w:rPr>
        <w:t>within a timeline of 5 months after signature of the agreement</w:t>
      </w:r>
      <w:r w:rsidRPr="00FE35E5">
        <w:rPr>
          <w:sz w:val="24"/>
          <w:szCs w:val="24"/>
        </w:rPr>
        <w:t>.</w:t>
      </w:r>
    </w:p>
    <w:p w:rsidR="007B060A" w:rsidRPr="0022142F" w:rsidRDefault="009457D4" w:rsidP="00077E83">
      <w:pPr>
        <w:rPr>
          <w:sz w:val="24"/>
          <w:szCs w:val="24"/>
        </w:rPr>
      </w:pPr>
      <w:r w:rsidRPr="0022142F">
        <w:rPr>
          <w:sz w:val="24"/>
          <w:szCs w:val="24"/>
        </w:rPr>
        <w:t xml:space="preserve">The </w:t>
      </w:r>
      <w:r w:rsidR="00AD26CD">
        <w:rPr>
          <w:sz w:val="24"/>
          <w:szCs w:val="24"/>
        </w:rPr>
        <w:t>MEDEVIS</w:t>
      </w:r>
      <w:r w:rsidRPr="0022142F">
        <w:rPr>
          <w:sz w:val="24"/>
          <w:szCs w:val="24"/>
        </w:rPr>
        <w:t xml:space="preserve"> </w:t>
      </w:r>
      <w:r w:rsidR="002E0884" w:rsidRPr="0022142F">
        <w:rPr>
          <w:sz w:val="24"/>
          <w:szCs w:val="24"/>
        </w:rPr>
        <w:t xml:space="preserve">online </w:t>
      </w:r>
      <w:r w:rsidRPr="0022142F">
        <w:rPr>
          <w:sz w:val="24"/>
          <w:szCs w:val="24"/>
        </w:rPr>
        <w:t xml:space="preserve">portal </w:t>
      </w:r>
      <w:r w:rsidR="007B060A" w:rsidRPr="0022142F">
        <w:rPr>
          <w:sz w:val="24"/>
          <w:szCs w:val="24"/>
        </w:rPr>
        <w:t xml:space="preserve">shall allow </w:t>
      </w:r>
      <w:r w:rsidRPr="0022142F">
        <w:rPr>
          <w:sz w:val="24"/>
          <w:szCs w:val="24"/>
        </w:rPr>
        <w:t xml:space="preserve">managing the various workflow processes for creation and maintenance of Medical devices lists, and under </w:t>
      </w:r>
      <w:r w:rsidR="007B060A" w:rsidRPr="0022142F">
        <w:rPr>
          <w:sz w:val="24"/>
          <w:szCs w:val="24"/>
        </w:rPr>
        <w:t>P</w:t>
      </w:r>
      <w:r w:rsidRPr="0022142F">
        <w:rPr>
          <w:sz w:val="24"/>
          <w:szCs w:val="24"/>
        </w:rPr>
        <w:t xml:space="preserve">hase one of this project, </w:t>
      </w:r>
      <w:r w:rsidR="007B060A" w:rsidRPr="0022142F">
        <w:rPr>
          <w:sz w:val="24"/>
          <w:szCs w:val="24"/>
        </w:rPr>
        <w:t xml:space="preserve">all processes related to </w:t>
      </w:r>
      <w:r w:rsidRPr="0022142F">
        <w:rPr>
          <w:sz w:val="24"/>
          <w:szCs w:val="24"/>
        </w:rPr>
        <w:t>the eEDL (electronic Essential In Vitro Diagnostics List)</w:t>
      </w:r>
      <w:r w:rsidR="00AA635F">
        <w:rPr>
          <w:sz w:val="24"/>
          <w:szCs w:val="24"/>
        </w:rPr>
        <w:t xml:space="preserve"> which is a subset of MEDEVIS</w:t>
      </w:r>
      <w:r w:rsidRPr="0022142F">
        <w:rPr>
          <w:sz w:val="24"/>
          <w:szCs w:val="24"/>
        </w:rPr>
        <w:t xml:space="preserve">. These processes include various </w:t>
      </w:r>
      <w:r w:rsidR="007B060A" w:rsidRPr="0022142F">
        <w:rPr>
          <w:sz w:val="24"/>
          <w:szCs w:val="24"/>
        </w:rPr>
        <w:t>detailed workflow interactions of internal and external actors, via p</w:t>
      </w:r>
      <w:r w:rsidRPr="0022142F">
        <w:rPr>
          <w:sz w:val="24"/>
          <w:szCs w:val="24"/>
        </w:rPr>
        <w:t xml:space="preserve">rocesses </w:t>
      </w:r>
      <w:r w:rsidR="007B060A" w:rsidRPr="0022142F">
        <w:rPr>
          <w:sz w:val="24"/>
          <w:szCs w:val="24"/>
        </w:rPr>
        <w:t>such as online</w:t>
      </w:r>
      <w:r w:rsidRPr="0022142F">
        <w:rPr>
          <w:sz w:val="24"/>
          <w:szCs w:val="24"/>
        </w:rPr>
        <w:t xml:space="preserve"> data submission, </w:t>
      </w:r>
      <w:r w:rsidR="007B060A" w:rsidRPr="0022142F">
        <w:rPr>
          <w:sz w:val="24"/>
          <w:szCs w:val="24"/>
        </w:rPr>
        <w:t xml:space="preserve">online </w:t>
      </w:r>
      <w:r w:rsidRPr="0022142F">
        <w:rPr>
          <w:sz w:val="24"/>
          <w:szCs w:val="24"/>
        </w:rPr>
        <w:t>commenting, reviewing and web publishing</w:t>
      </w:r>
      <w:r w:rsidR="007B060A" w:rsidRPr="0022142F">
        <w:rPr>
          <w:sz w:val="24"/>
          <w:szCs w:val="24"/>
        </w:rPr>
        <w:t xml:space="preserve"> of applications and ultimately, the eEDL.</w:t>
      </w:r>
      <w:r w:rsidRPr="0022142F">
        <w:rPr>
          <w:sz w:val="24"/>
          <w:szCs w:val="24"/>
        </w:rPr>
        <w:t xml:space="preserve"> </w:t>
      </w:r>
    </w:p>
    <w:p w:rsidR="007B060A" w:rsidRPr="0022142F" w:rsidRDefault="007B060A" w:rsidP="007B060A">
      <w:pPr>
        <w:rPr>
          <w:sz w:val="24"/>
          <w:szCs w:val="24"/>
        </w:rPr>
      </w:pPr>
      <w:r w:rsidRPr="0022142F">
        <w:rPr>
          <w:sz w:val="24"/>
          <w:szCs w:val="24"/>
        </w:rPr>
        <w:t>The vision is that the eEDL (electronic Essential In Vitro Diagnostics List)</w:t>
      </w:r>
      <w:r w:rsidR="0059135E">
        <w:rPr>
          <w:sz w:val="24"/>
          <w:szCs w:val="24"/>
        </w:rPr>
        <w:t xml:space="preserve"> </w:t>
      </w:r>
      <w:r w:rsidRPr="0022142F">
        <w:rPr>
          <w:sz w:val="24"/>
          <w:szCs w:val="24"/>
        </w:rPr>
        <w:t xml:space="preserve">shall be made accessible online for the purpose of data searches and downloads; in addition, editing and updating the EDL and related information </w:t>
      </w:r>
      <w:r w:rsidR="00C27513" w:rsidRPr="0022142F">
        <w:rPr>
          <w:sz w:val="24"/>
          <w:szCs w:val="24"/>
        </w:rPr>
        <w:t xml:space="preserve">shall </w:t>
      </w:r>
      <w:r w:rsidRPr="0022142F">
        <w:rPr>
          <w:sz w:val="24"/>
          <w:szCs w:val="24"/>
        </w:rPr>
        <w:t xml:space="preserve">also be carried online and greatly facilitate the efficiency and effectiveness of the EDL review and dissemination process. </w:t>
      </w:r>
    </w:p>
    <w:p w:rsidR="009457D4" w:rsidRDefault="00C27513" w:rsidP="00077E83">
      <w:pPr>
        <w:rPr>
          <w:sz w:val="24"/>
          <w:szCs w:val="24"/>
        </w:rPr>
      </w:pPr>
      <w:r w:rsidRPr="0022142F">
        <w:rPr>
          <w:sz w:val="24"/>
          <w:szCs w:val="24"/>
        </w:rPr>
        <w:t xml:space="preserve">In conclusion, </w:t>
      </w:r>
      <w:r w:rsidR="007B060A" w:rsidRPr="0022142F">
        <w:rPr>
          <w:sz w:val="24"/>
          <w:szCs w:val="24"/>
        </w:rPr>
        <w:t xml:space="preserve">the new eEDL business solution shall greatly improve and automate </w:t>
      </w:r>
      <w:r w:rsidRPr="0022142F">
        <w:rPr>
          <w:sz w:val="24"/>
          <w:szCs w:val="24"/>
        </w:rPr>
        <w:t>aspects of information</w:t>
      </w:r>
      <w:r w:rsidR="002E0884" w:rsidRPr="0022142F">
        <w:rPr>
          <w:sz w:val="24"/>
          <w:szCs w:val="24"/>
        </w:rPr>
        <w:t xml:space="preserve"> </w:t>
      </w:r>
      <w:r w:rsidR="009457D4" w:rsidRPr="0022142F">
        <w:rPr>
          <w:sz w:val="24"/>
          <w:szCs w:val="24"/>
        </w:rPr>
        <w:t>retrieval and reporting</w:t>
      </w:r>
      <w:r w:rsidR="007B060A" w:rsidRPr="0022142F">
        <w:rPr>
          <w:sz w:val="24"/>
          <w:szCs w:val="24"/>
        </w:rPr>
        <w:t xml:space="preserve"> </w:t>
      </w:r>
      <w:r w:rsidR="009457D4" w:rsidRPr="0022142F">
        <w:rPr>
          <w:sz w:val="24"/>
          <w:szCs w:val="24"/>
        </w:rPr>
        <w:t>for the different audiences</w:t>
      </w:r>
      <w:r w:rsidR="007B060A" w:rsidRPr="0022142F">
        <w:rPr>
          <w:sz w:val="24"/>
          <w:szCs w:val="24"/>
        </w:rPr>
        <w:t xml:space="preserve">. It shall </w:t>
      </w:r>
      <w:r w:rsidRPr="0022142F">
        <w:rPr>
          <w:sz w:val="24"/>
          <w:szCs w:val="24"/>
        </w:rPr>
        <w:t xml:space="preserve">also </w:t>
      </w:r>
      <w:r w:rsidR="007B060A" w:rsidRPr="0022142F">
        <w:rPr>
          <w:sz w:val="24"/>
          <w:szCs w:val="24"/>
        </w:rPr>
        <w:t>replace the current manual process of web publishing</w:t>
      </w:r>
      <w:r w:rsidR="009457D4" w:rsidRPr="0022142F">
        <w:rPr>
          <w:sz w:val="24"/>
          <w:szCs w:val="24"/>
        </w:rPr>
        <w:t>.</w:t>
      </w:r>
    </w:p>
    <w:p w:rsidR="00710793" w:rsidRPr="00710793" w:rsidRDefault="00710793" w:rsidP="00AD26CD">
      <w:pPr>
        <w:pStyle w:val="Heading2"/>
      </w:pPr>
      <w:bookmarkStart w:id="4" w:name="_Toc13582256"/>
      <w:r w:rsidRPr="00E7428E">
        <w:t>Project</w:t>
      </w:r>
      <w:r w:rsidRPr="0022142F">
        <w:t xml:space="preserve"> </w:t>
      </w:r>
      <w:r>
        <w:t>scope</w:t>
      </w:r>
      <w:r w:rsidR="003807A9">
        <w:t xml:space="preserve">, </w:t>
      </w:r>
      <w:r w:rsidR="00AD26CD">
        <w:t>organization</w:t>
      </w:r>
      <w:r w:rsidR="003807A9">
        <w:t xml:space="preserve"> and timelines</w:t>
      </w:r>
      <w:bookmarkEnd w:id="4"/>
    </w:p>
    <w:p w:rsidR="00710793" w:rsidRDefault="00710793" w:rsidP="00710793">
      <w:pPr>
        <w:rPr>
          <w:sz w:val="24"/>
          <w:szCs w:val="24"/>
        </w:rPr>
      </w:pPr>
      <w:r w:rsidRPr="0022142F">
        <w:rPr>
          <w:sz w:val="24"/>
          <w:szCs w:val="24"/>
        </w:rPr>
        <w:t>Th</w:t>
      </w:r>
      <w:r>
        <w:rPr>
          <w:sz w:val="24"/>
          <w:szCs w:val="24"/>
        </w:rPr>
        <w:t xml:space="preserve">e scope of this </w:t>
      </w:r>
      <w:r w:rsidRPr="0022142F">
        <w:rPr>
          <w:sz w:val="24"/>
          <w:szCs w:val="24"/>
        </w:rPr>
        <w:t xml:space="preserve">project comprises </w:t>
      </w:r>
      <w:r>
        <w:rPr>
          <w:sz w:val="24"/>
          <w:szCs w:val="24"/>
        </w:rPr>
        <w:t xml:space="preserve">all activities </w:t>
      </w:r>
      <w:r w:rsidRPr="0022142F">
        <w:rPr>
          <w:sz w:val="24"/>
          <w:szCs w:val="24"/>
        </w:rPr>
        <w:t xml:space="preserve">phases for establishing the </w:t>
      </w:r>
      <w:r>
        <w:rPr>
          <w:sz w:val="24"/>
          <w:szCs w:val="24"/>
        </w:rPr>
        <w:t xml:space="preserve">WHO Medical devices lists and </w:t>
      </w:r>
      <w:r w:rsidRPr="0022142F">
        <w:rPr>
          <w:sz w:val="24"/>
          <w:szCs w:val="24"/>
        </w:rPr>
        <w:t>online platform</w:t>
      </w:r>
      <w:r>
        <w:rPr>
          <w:sz w:val="24"/>
          <w:szCs w:val="24"/>
        </w:rPr>
        <w:t>s. With respect to the scope</w:t>
      </w:r>
      <w:r w:rsidR="003807A9">
        <w:rPr>
          <w:sz w:val="24"/>
          <w:szCs w:val="24"/>
        </w:rPr>
        <w:t xml:space="preserve">, organization and timelines, we wish to highlight that highest priority is to </w:t>
      </w:r>
      <w:r w:rsidR="004C4A1F">
        <w:rPr>
          <w:sz w:val="24"/>
          <w:szCs w:val="24"/>
        </w:rPr>
        <w:t>b</w:t>
      </w:r>
      <w:r w:rsidR="003807A9">
        <w:rPr>
          <w:sz w:val="24"/>
          <w:szCs w:val="24"/>
        </w:rPr>
        <w:t xml:space="preserve">e given to the </w:t>
      </w:r>
      <w:r w:rsidR="00D77A42">
        <w:rPr>
          <w:sz w:val="24"/>
          <w:szCs w:val="24"/>
        </w:rPr>
        <w:t>early delivery of th</w:t>
      </w:r>
      <w:r w:rsidRPr="0022142F">
        <w:rPr>
          <w:sz w:val="24"/>
          <w:szCs w:val="24"/>
        </w:rPr>
        <w:t xml:space="preserve">e </w:t>
      </w:r>
      <w:r>
        <w:rPr>
          <w:sz w:val="24"/>
          <w:szCs w:val="24"/>
        </w:rPr>
        <w:t xml:space="preserve">web based </w:t>
      </w:r>
      <w:r w:rsidRPr="0022142F">
        <w:rPr>
          <w:sz w:val="24"/>
          <w:szCs w:val="24"/>
        </w:rPr>
        <w:t>eEDL</w:t>
      </w:r>
      <w:r>
        <w:rPr>
          <w:sz w:val="24"/>
          <w:szCs w:val="24"/>
        </w:rPr>
        <w:t xml:space="preserve"> and related online portal for its management</w:t>
      </w:r>
      <w:r w:rsidR="00D77A42">
        <w:rPr>
          <w:sz w:val="24"/>
          <w:szCs w:val="24"/>
        </w:rPr>
        <w:t xml:space="preserve">. </w:t>
      </w:r>
      <w:r w:rsidR="00AD26CD">
        <w:rPr>
          <w:sz w:val="24"/>
          <w:szCs w:val="24"/>
        </w:rPr>
        <w:t>Within</w:t>
      </w:r>
      <w:r w:rsidR="00D77A42">
        <w:rPr>
          <w:sz w:val="24"/>
          <w:szCs w:val="24"/>
        </w:rPr>
        <w:t xml:space="preserve"> the overall project plan, the eEDL would </w:t>
      </w:r>
      <w:r w:rsidRPr="00FE35E5">
        <w:rPr>
          <w:sz w:val="24"/>
          <w:szCs w:val="24"/>
        </w:rPr>
        <w:t>ideally</w:t>
      </w:r>
      <w:r w:rsidR="003807A9" w:rsidRPr="00FE35E5">
        <w:rPr>
          <w:sz w:val="24"/>
          <w:szCs w:val="24"/>
        </w:rPr>
        <w:t xml:space="preserve"> </w:t>
      </w:r>
      <w:r w:rsidR="005A3B49" w:rsidRPr="00FE35E5">
        <w:rPr>
          <w:sz w:val="24"/>
          <w:szCs w:val="24"/>
        </w:rPr>
        <w:t>become operational by end January 2020,</w:t>
      </w:r>
      <w:r w:rsidR="00D77A42" w:rsidRPr="00FE35E5">
        <w:rPr>
          <w:sz w:val="24"/>
          <w:szCs w:val="24"/>
        </w:rPr>
        <w:t xml:space="preserve"> to be followed by the remaining Medical device components</w:t>
      </w:r>
      <w:r w:rsidR="005A3B49" w:rsidRPr="00FE35E5">
        <w:rPr>
          <w:sz w:val="24"/>
          <w:szCs w:val="24"/>
        </w:rPr>
        <w:t>.</w:t>
      </w:r>
    </w:p>
    <w:p w:rsidR="00075BF8" w:rsidRPr="0022142F" w:rsidRDefault="00075BF8" w:rsidP="00AD26CD">
      <w:pPr>
        <w:pStyle w:val="Heading2"/>
      </w:pPr>
      <w:bookmarkStart w:id="5" w:name="_Toc13582257"/>
      <w:r w:rsidRPr="0022142F">
        <w:t>Project management approach</w:t>
      </w:r>
      <w:bookmarkEnd w:id="5"/>
    </w:p>
    <w:p w:rsidR="00075BF8" w:rsidRPr="0022142F" w:rsidRDefault="00075BF8" w:rsidP="00075BF8">
      <w:pPr>
        <w:rPr>
          <w:sz w:val="24"/>
          <w:szCs w:val="24"/>
        </w:rPr>
      </w:pPr>
      <w:r w:rsidRPr="0022142F">
        <w:rPr>
          <w:sz w:val="24"/>
          <w:szCs w:val="24"/>
        </w:rPr>
        <w:t>The project’s phases and activities such as requirements gathering/validation, design</w:t>
      </w:r>
      <w:r>
        <w:rPr>
          <w:sz w:val="24"/>
          <w:szCs w:val="24"/>
        </w:rPr>
        <w:t xml:space="preserve">, development, </w:t>
      </w:r>
      <w:r w:rsidRPr="0022142F">
        <w:rPr>
          <w:sz w:val="24"/>
          <w:szCs w:val="24"/>
        </w:rPr>
        <w:t xml:space="preserve">configuration and implementation require use of proven business and IT project management capabilities and sound experience in applying them. </w:t>
      </w:r>
    </w:p>
    <w:p w:rsidR="00075BF8" w:rsidRPr="0022142F" w:rsidRDefault="00075BF8" w:rsidP="00075BF8">
      <w:pPr>
        <w:rPr>
          <w:sz w:val="24"/>
          <w:szCs w:val="24"/>
        </w:rPr>
      </w:pPr>
      <w:r w:rsidRPr="006D26C3">
        <w:rPr>
          <w:rStyle w:val="Heading3Char"/>
        </w:rPr>
        <w:br/>
      </w:r>
      <w:r w:rsidRPr="0022142F">
        <w:rPr>
          <w:sz w:val="24"/>
          <w:szCs w:val="24"/>
        </w:rPr>
        <w:t>Potential challenges for this project which are beyond con</w:t>
      </w:r>
      <w:r>
        <w:rPr>
          <w:sz w:val="24"/>
          <w:szCs w:val="24"/>
        </w:rPr>
        <w:t>trol of the eEDL business owner</w:t>
      </w:r>
      <w:r w:rsidRPr="0022142F">
        <w:rPr>
          <w:sz w:val="24"/>
          <w:szCs w:val="24"/>
        </w:rPr>
        <w:t xml:space="preserve"> are, for example, and not limited to:</w:t>
      </w:r>
    </w:p>
    <w:p w:rsidR="00075BF8" w:rsidRPr="0022142F" w:rsidRDefault="00075BF8" w:rsidP="00075BF8">
      <w:pPr>
        <w:pStyle w:val="ListParagraph"/>
        <w:numPr>
          <w:ilvl w:val="0"/>
          <w:numId w:val="17"/>
        </w:numPr>
        <w:rPr>
          <w:sz w:val="24"/>
          <w:szCs w:val="24"/>
          <w:lang w:val="en-US"/>
        </w:rPr>
      </w:pPr>
      <w:r w:rsidRPr="0022142F">
        <w:rPr>
          <w:sz w:val="24"/>
          <w:szCs w:val="24"/>
          <w:lang w:val="en-US"/>
        </w:rPr>
        <w:t xml:space="preserve">Availability of </w:t>
      </w:r>
      <w:r>
        <w:rPr>
          <w:sz w:val="24"/>
          <w:szCs w:val="24"/>
          <w:lang w:val="en-US"/>
        </w:rPr>
        <w:t>staff dedicated to the approval, validation of information and data entry.</w:t>
      </w:r>
    </w:p>
    <w:p w:rsidR="00075BF8" w:rsidRDefault="00075BF8" w:rsidP="00075BF8">
      <w:pPr>
        <w:pStyle w:val="ListParagraph"/>
        <w:numPr>
          <w:ilvl w:val="0"/>
          <w:numId w:val="17"/>
        </w:numPr>
        <w:rPr>
          <w:sz w:val="24"/>
          <w:szCs w:val="24"/>
          <w:lang w:val="en-US"/>
        </w:rPr>
      </w:pPr>
      <w:r w:rsidRPr="0022142F">
        <w:rPr>
          <w:sz w:val="24"/>
          <w:szCs w:val="24"/>
          <w:lang w:val="en-US"/>
        </w:rPr>
        <w:t>Change of processes and/or lack of clearly documented processes for maintaining all EDL and related contents;</w:t>
      </w:r>
    </w:p>
    <w:p w:rsidR="00075BF8" w:rsidRPr="0022142F" w:rsidRDefault="00075BF8" w:rsidP="00075BF8">
      <w:pPr>
        <w:pStyle w:val="ListParagraph"/>
        <w:numPr>
          <w:ilvl w:val="0"/>
          <w:numId w:val="17"/>
        </w:numPr>
        <w:rPr>
          <w:sz w:val="24"/>
          <w:szCs w:val="24"/>
          <w:lang w:val="en-US"/>
        </w:rPr>
      </w:pPr>
      <w:r>
        <w:rPr>
          <w:sz w:val="24"/>
          <w:szCs w:val="24"/>
          <w:lang w:val="en-US"/>
        </w:rPr>
        <w:t>Lack of clarity or coordination between the two phases of the project</w:t>
      </w:r>
    </w:p>
    <w:p w:rsidR="00075BF8" w:rsidRPr="0022142F" w:rsidRDefault="00075BF8" w:rsidP="00075BF8">
      <w:pPr>
        <w:pStyle w:val="ListParagraph"/>
        <w:numPr>
          <w:ilvl w:val="0"/>
          <w:numId w:val="17"/>
        </w:numPr>
        <w:rPr>
          <w:sz w:val="24"/>
          <w:szCs w:val="24"/>
          <w:lang w:val="en-US"/>
        </w:rPr>
      </w:pPr>
      <w:r w:rsidRPr="0022142F">
        <w:rPr>
          <w:sz w:val="24"/>
          <w:szCs w:val="24"/>
          <w:lang w:val="en-US"/>
        </w:rPr>
        <w:t>Establishing purpose and nature of linkages to external partners and their data sources and permissions for reuse/connecting to/integrating external resources from non-WHO entities.</w:t>
      </w:r>
    </w:p>
    <w:p w:rsidR="00075BF8" w:rsidRPr="0022142F" w:rsidRDefault="00075BF8" w:rsidP="00710793">
      <w:pPr>
        <w:rPr>
          <w:sz w:val="24"/>
          <w:szCs w:val="24"/>
        </w:rPr>
      </w:pPr>
    </w:p>
    <w:p w:rsidR="003807A9" w:rsidRDefault="003807A9" w:rsidP="00E7428E">
      <w:pPr>
        <w:pStyle w:val="Heading2"/>
      </w:pPr>
      <w:bookmarkStart w:id="6" w:name="_Toc13582258"/>
      <w:r w:rsidRPr="0022142F">
        <w:t xml:space="preserve">Project </w:t>
      </w:r>
      <w:r w:rsidRPr="00E7428E">
        <w:t>deliverables</w:t>
      </w:r>
      <w:r w:rsidRPr="0022142F">
        <w:t xml:space="preserve"> and outputs</w:t>
      </w:r>
      <w:bookmarkEnd w:id="6"/>
    </w:p>
    <w:p w:rsidR="00F3192E" w:rsidRDefault="00F3192E" w:rsidP="00DE22B4">
      <w:pPr>
        <w:rPr>
          <w:sz w:val="24"/>
          <w:szCs w:val="24"/>
        </w:rPr>
      </w:pPr>
      <w:r w:rsidRPr="0022142F">
        <w:rPr>
          <w:sz w:val="24"/>
          <w:szCs w:val="24"/>
        </w:rPr>
        <w:t>Th</w:t>
      </w:r>
      <w:r w:rsidR="00E75EE2" w:rsidRPr="0022142F">
        <w:rPr>
          <w:sz w:val="24"/>
          <w:szCs w:val="24"/>
        </w:rPr>
        <w:t xml:space="preserve">is </w:t>
      </w:r>
      <w:r w:rsidRPr="0022142F">
        <w:rPr>
          <w:sz w:val="24"/>
          <w:szCs w:val="24"/>
        </w:rPr>
        <w:t xml:space="preserve">project </w:t>
      </w:r>
      <w:r w:rsidR="002A5122" w:rsidRPr="0022142F">
        <w:rPr>
          <w:sz w:val="24"/>
          <w:szCs w:val="24"/>
        </w:rPr>
        <w:t>is expected to deliver the f</w:t>
      </w:r>
      <w:r w:rsidRPr="0022142F">
        <w:rPr>
          <w:sz w:val="24"/>
          <w:szCs w:val="24"/>
        </w:rPr>
        <w:t xml:space="preserve">ollowing </w:t>
      </w:r>
      <w:r w:rsidR="002A5122" w:rsidRPr="0022142F">
        <w:rPr>
          <w:sz w:val="24"/>
          <w:szCs w:val="24"/>
        </w:rPr>
        <w:t>outputs</w:t>
      </w:r>
      <w:r w:rsidRPr="0022142F">
        <w:rPr>
          <w:sz w:val="24"/>
          <w:szCs w:val="24"/>
        </w:rPr>
        <w:t>:</w:t>
      </w:r>
    </w:p>
    <w:p w:rsidR="006379A0" w:rsidRDefault="006379A0" w:rsidP="00AD26CD">
      <w:pPr>
        <w:pStyle w:val="Heading3"/>
      </w:pPr>
      <w:bookmarkStart w:id="7" w:name="_Toc13582259"/>
      <w:r w:rsidRPr="006379A0">
        <w:t>Deliverable 1:</w:t>
      </w:r>
      <w:r w:rsidR="00D93A1C">
        <w:t xml:space="preserve"> </w:t>
      </w:r>
      <w:r w:rsidR="005153B0">
        <w:t xml:space="preserve">MEDEVIS for </w:t>
      </w:r>
      <w:r w:rsidR="00D93A1C">
        <w:t>EDL</w:t>
      </w:r>
      <w:bookmarkEnd w:id="7"/>
    </w:p>
    <w:p w:rsidR="006379A0" w:rsidRPr="00603B02" w:rsidRDefault="006379A0" w:rsidP="00AD26CD">
      <w:pPr>
        <w:pStyle w:val="Heading4"/>
      </w:pPr>
      <w:bookmarkStart w:id="8" w:name="_Toc13582260"/>
      <w:r w:rsidRPr="00603B02">
        <w:t>Output 1</w:t>
      </w:r>
      <w:r w:rsidR="00B55A36">
        <w:t>.1</w:t>
      </w:r>
      <w:r w:rsidRPr="00603B02">
        <w:t>:</w:t>
      </w:r>
      <w:r w:rsidR="0083188F" w:rsidRPr="00603B02">
        <w:t xml:space="preserve"> Convert EDL into eEDL</w:t>
      </w:r>
      <w:r w:rsidR="003848AB" w:rsidRPr="00603B02">
        <w:t xml:space="preserve"> and create a public internet facing web portal </w:t>
      </w:r>
      <w:r w:rsidR="00526D01">
        <w:t xml:space="preserve">(see tables 1 and </w:t>
      </w:r>
      <w:r w:rsidR="00332B9C">
        <w:t>3)</w:t>
      </w:r>
      <w:bookmarkEnd w:id="8"/>
    </w:p>
    <w:p w:rsidR="00F3192E" w:rsidRDefault="00F3192E" w:rsidP="00422F2B">
      <w:pPr>
        <w:pStyle w:val="ListParagraph"/>
        <w:numPr>
          <w:ilvl w:val="0"/>
          <w:numId w:val="13"/>
        </w:numPr>
        <w:rPr>
          <w:sz w:val="24"/>
          <w:szCs w:val="24"/>
          <w:lang w:val="en-US"/>
        </w:rPr>
      </w:pPr>
      <w:r w:rsidRPr="0022142F">
        <w:rPr>
          <w:sz w:val="24"/>
          <w:szCs w:val="24"/>
          <w:lang w:val="en-US"/>
        </w:rPr>
        <w:t>T</w:t>
      </w:r>
      <w:r w:rsidR="00A119A6" w:rsidRPr="0022142F">
        <w:rPr>
          <w:sz w:val="24"/>
          <w:szCs w:val="24"/>
          <w:lang w:val="en-US"/>
        </w:rPr>
        <w:t xml:space="preserve">he </w:t>
      </w:r>
      <w:r w:rsidR="0033554E" w:rsidRPr="0022142F">
        <w:rPr>
          <w:sz w:val="24"/>
          <w:szCs w:val="24"/>
          <w:lang w:val="en-US"/>
        </w:rPr>
        <w:t>EDL</w:t>
      </w:r>
      <w:r w:rsidR="00A119A6" w:rsidRPr="0022142F">
        <w:rPr>
          <w:sz w:val="24"/>
          <w:szCs w:val="24"/>
          <w:lang w:val="en-US"/>
        </w:rPr>
        <w:t xml:space="preserve"> </w:t>
      </w:r>
      <w:r w:rsidR="00E75EE2" w:rsidRPr="0022142F">
        <w:rPr>
          <w:sz w:val="24"/>
          <w:szCs w:val="24"/>
          <w:lang w:val="en-US"/>
        </w:rPr>
        <w:t xml:space="preserve">shall </w:t>
      </w:r>
      <w:r w:rsidRPr="0022142F">
        <w:rPr>
          <w:sz w:val="24"/>
          <w:szCs w:val="24"/>
          <w:lang w:val="en-US"/>
        </w:rPr>
        <w:t xml:space="preserve">be transformed </w:t>
      </w:r>
      <w:r w:rsidR="00A119A6" w:rsidRPr="0022142F">
        <w:rPr>
          <w:sz w:val="24"/>
          <w:szCs w:val="24"/>
          <w:lang w:val="en-US"/>
        </w:rPr>
        <w:t>from a static</w:t>
      </w:r>
      <w:r w:rsidR="00E75EE2" w:rsidRPr="0022142F">
        <w:rPr>
          <w:sz w:val="24"/>
          <w:szCs w:val="24"/>
          <w:lang w:val="en-US"/>
        </w:rPr>
        <w:t xml:space="preserve">, manually edited </w:t>
      </w:r>
      <w:r w:rsidR="00571213" w:rsidRPr="0022142F">
        <w:rPr>
          <w:sz w:val="24"/>
          <w:szCs w:val="24"/>
          <w:lang w:val="en-US"/>
        </w:rPr>
        <w:t>PDF</w:t>
      </w:r>
      <w:r w:rsidR="00A119A6" w:rsidRPr="0022142F">
        <w:rPr>
          <w:sz w:val="24"/>
          <w:szCs w:val="24"/>
          <w:lang w:val="en-US"/>
        </w:rPr>
        <w:t xml:space="preserve"> </w:t>
      </w:r>
      <w:r w:rsidR="00571213" w:rsidRPr="0022142F">
        <w:rPr>
          <w:sz w:val="24"/>
          <w:szCs w:val="24"/>
          <w:lang w:val="en-US"/>
        </w:rPr>
        <w:t xml:space="preserve">document </w:t>
      </w:r>
      <w:r w:rsidR="00A119A6" w:rsidRPr="0022142F">
        <w:rPr>
          <w:sz w:val="24"/>
          <w:szCs w:val="24"/>
          <w:lang w:val="en-US"/>
        </w:rPr>
        <w:t>in</w:t>
      </w:r>
      <w:r w:rsidR="00DE22B4" w:rsidRPr="0022142F">
        <w:rPr>
          <w:sz w:val="24"/>
          <w:szCs w:val="24"/>
          <w:lang w:val="en-US"/>
        </w:rPr>
        <w:t>to</w:t>
      </w:r>
      <w:r w:rsidR="00A119A6" w:rsidRPr="0022142F">
        <w:rPr>
          <w:sz w:val="24"/>
          <w:szCs w:val="24"/>
          <w:lang w:val="en-US"/>
        </w:rPr>
        <w:t xml:space="preserve"> a </w:t>
      </w:r>
      <w:r w:rsidR="009D4830" w:rsidRPr="0022142F">
        <w:rPr>
          <w:sz w:val="24"/>
          <w:szCs w:val="24"/>
          <w:lang w:val="en-US"/>
        </w:rPr>
        <w:t xml:space="preserve">modern </w:t>
      </w:r>
      <w:r w:rsidR="00B62463" w:rsidRPr="0022142F">
        <w:rPr>
          <w:sz w:val="24"/>
          <w:szCs w:val="24"/>
          <w:lang w:val="en-US"/>
        </w:rPr>
        <w:t>web-</w:t>
      </w:r>
      <w:r w:rsidR="00077E83" w:rsidRPr="0022142F">
        <w:rPr>
          <w:sz w:val="24"/>
          <w:szCs w:val="24"/>
          <w:lang w:val="en-US"/>
        </w:rPr>
        <w:t xml:space="preserve">based </w:t>
      </w:r>
      <w:r w:rsidR="00A119A6" w:rsidRPr="0022142F">
        <w:rPr>
          <w:sz w:val="24"/>
          <w:szCs w:val="24"/>
          <w:lang w:val="en-US"/>
        </w:rPr>
        <w:t>information</w:t>
      </w:r>
      <w:r w:rsidR="009D4830" w:rsidRPr="0022142F">
        <w:rPr>
          <w:sz w:val="24"/>
          <w:szCs w:val="24"/>
          <w:lang w:val="en-US"/>
        </w:rPr>
        <w:t xml:space="preserve"> </w:t>
      </w:r>
      <w:r w:rsidR="00A2382A" w:rsidRPr="0022142F">
        <w:rPr>
          <w:sz w:val="24"/>
          <w:szCs w:val="24"/>
          <w:lang w:val="en-US"/>
        </w:rPr>
        <w:t>solution</w:t>
      </w:r>
      <w:r w:rsidR="00571213" w:rsidRPr="0022142F">
        <w:rPr>
          <w:sz w:val="24"/>
          <w:szCs w:val="24"/>
          <w:lang w:val="en-US"/>
        </w:rPr>
        <w:t xml:space="preserve"> </w:t>
      </w:r>
      <w:r w:rsidR="00E75EE2" w:rsidRPr="0022142F">
        <w:rPr>
          <w:sz w:val="24"/>
          <w:szCs w:val="24"/>
          <w:lang w:val="en-US"/>
        </w:rPr>
        <w:t xml:space="preserve">and managed via a comprehensive online </w:t>
      </w:r>
      <w:r w:rsidR="002B79CD" w:rsidRPr="0022142F">
        <w:rPr>
          <w:sz w:val="24"/>
          <w:szCs w:val="24"/>
          <w:lang w:val="en-US"/>
        </w:rPr>
        <w:t>platform</w:t>
      </w:r>
      <w:r w:rsidR="00D93A1C" w:rsidRPr="00D93A1C">
        <w:rPr>
          <w:sz w:val="24"/>
          <w:szCs w:val="24"/>
          <w:lang w:val="en-US"/>
        </w:rPr>
        <w:t xml:space="preserve"> </w:t>
      </w:r>
      <w:r w:rsidR="00D93A1C" w:rsidRPr="0022142F">
        <w:rPr>
          <w:sz w:val="24"/>
          <w:szCs w:val="24"/>
          <w:lang w:val="en-US"/>
        </w:rPr>
        <w:t>with simple</w:t>
      </w:r>
      <w:r w:rsidR="00D93A1C">
        <w:rPr>
          <w:sz w:val="24"/>
          <w:szCs w:val="24"/>
          <w:lang w:val="en-US"/>
        </w:rPr>
        <w:t>, yet</w:t>
      </w:r>
      <w:r w:rsidR="00D93A1C" w:rsidRPr="0022142F">
        <w:rPr>
          <w:sz w:val="24"/>
          <w:szCs w:val="24"/>
          <w:lang w:val="en-US"/>
        </w:rPr>
        <w:t xml:space="preserve"> powerful user interface</w:t>
      </w:r>
      <w:r w:rsidR="003848AB">
        <w:rPr>
          <w:sz w:val="24"/>
          <w:szCs w:val="24"/>
          <w:lang w:val="en-US"/>
        </w:rPr>
        <w:t xml:space="preserve"> for EDL content, reference data maintenance</w:t>
      </w:r>
      <w:r w:rsidR="00D76D27">
        <w:rPr>
          <w:sz w:val="24"/>
          <w:szCs w:val="24"/>
          <w:lang w:val="en-US"/>
        </w:rPr>
        <w:t xml:space="preserve"> </w:t>
      </w:r>
      <w:r w:rsidR="003848AB">
        <w:rPr>
          <w:sz w:val="24"/>
          <w:szCs w:val="24"/>
          <w:lang w:val="en-US"/>
        </w:rPr>
        <w:t xml:space="preserve">and administration </w:t>
      </w:r>
      <w:r w:rsidR="00D76D27">
        <w:rPr>
          <w:sz w:val="24"/>
          <w:szCs w:val="24"/>
          <w:lang w:val="en-US"/>
        </w:rPr>
        <w:t>(user data entry, creation of categories and attributes</w:t>
      </w:r>
      <w:r w:rsidR="003848AB">
        <w:rPr>
          <w:sz w:val="24"/>
          <w:szCs w:val="24"/>
          <w:lang w:val="en-US"/>
        </w:rPr>
        <w:t xml:space="preserve">, </w:t>
      </w:r>
      <w:r w:rsidR="00AD26CD">
        <w:rPr>
          <w:sz w:val="24"/>
          <w:szCs w:val="24"/>
          <w:lang w:val="en-US"/>
        </w:rPr>
        <w:t>links to</w:t>
      </w:r>
      <w:r w:rsidR="00D76D27">
        <w:rPr>
          <w:sz w:val="24"/>
          <w:szCs w:val="24"/>
          <w:lang w:val="en-US"/>
        </w:rPr>
        <w:t xml:space="preserve"> the list).</w:t>
      </w:r>
    </w:p>
    <w:p w:rsidR="0083188F" w:rsidRDefault="0083188F" w:rsidP="0083188F">
      <w:pPr>
        <w:pStyle w:val="ListParagraph"/>
        <w:numPr>
          <w:ilvl w:val="0"/>
          <w:numId w:val="13"/>
        </w:numPr>
        <w:rPr>
          <w:sz w:val="24"/>
          <w:szCs w:val="24"/>
          <w:lang w:val="en-US"/>
        </w:rPr>
      </w:pPr>
      <w:r w:rsidRPr="0022142F">
        <w:rPr>
          <w:sz w:val="24"/>
          <w:szCs w:val="24"/>
          <w:lang w:val="en-US"/>
        </w:rPr>
        <w:t>The eEDL will</w:t>
      </w:r>
      <w:r>
        <w:rPr>
          <w:sz w:val="24"/>
          <w:szCs w:val="24"/>
          <w:lang w:val="en-US"/>
        </w:rPr>
        <w:t xml:space="preserve"> incorporate evidence from</w:t>
      </w:r>
      <w:r w:rsidRPr="0022142F">
        <w:rPr>
          <w:sz w:val="24"/>
          <w:szCs w:val="24"/>
          <w:lang w:val="en-US"/>
        </w:rPr>
        <w:t xml:space="preserve"> WHO documents, such as guidelines</w:t>
      </w:r>
      <w:r>
        <w:rPr>
          <w:sz w:val="24"/>
          <w:szCs w:val="24"/>
          <w:lang w:val="en-US"/>
        </w:rPr>
        <w:t xml:space="preserve"> or other t</w:t>
      </w:r>
      <w:r w:rsidRPr="0022142F">
        <w:rPr>
          <w:sz w:val="24"/>
          <w:szCs w:val="24"/>
          <w:lang w:val="en-US"/>
        </w:rPr>
        <w:t xml:space="preserve">hird parties (e.g. </w:t>
      </w:r>
      <w:r>
        <w:rPr>
          <w:sz w:val="24"/>
          <w:szCs w:val="24"/>
          <w:lang w:val="en-US"/>
        </w:rPr>
        <w:t>CDC</w:t>
      </w:r>
      <w:r w:rsidRPr="0022142F">
        <w:rPr>
          <w:sz w:val="24"/>
          <w:szCs w:val="24"/>
          <w:lang w:val="en-US"/>
        </w:rPr>
        <w:t>)</w:t>
      </w:r>
      <w:r w:rsidR="003848AB">
        <w:rPr>
          <w:sz w:val="24"/>
          <w:szCs w:val="24"/>
          <w:lang w:val="en-US"/>
        </w:rPr>
        <w:t>, must be easily searchable, visually intuitive and allow for data extraction and download</w:t>
      </w:r>
      <w:r w:rsidRPr="0022142F">
        <w:rPr>
          <w:sz w:val="24"/>
          <w:szCs w:val="24"/>
          <w:lang w:val="en-US"/>
        </w:rPr>
        <w:t>.</w:t>
      </w:r>
    </w:p>
    <w:p w:rsidR="002274BF" w:rsidRPr="0022142F" w:rsidRDefault="002274BF" w:rsidP="0083188F">
      <w:pPr>
        <w:pStyle w:val="ListParagraph"/>
        <w:numPr>
          <w:ilvl w:val="0"/>
          <w:numId w:val="13"/>
        </w:numPr>
        <w:rPr>
          <w:sz w:val="24"/>
          <w:szCs w:val="24"/>
          <w:lang w:val="en-US"/>
        </w:rPr>
      </w:pPr>
      <w:r>
        <w:rPr>
          <w:sz w:val="24"/>
          <w:szCs w:val="24"/>
          <w:lang w:val="en-US"/>
        </w:rPr>
        <w:t xml:space="preserve">The eEDL will include all the elements of the Second EDL plus </w:t>
      </w:r>
      <w:r w:rsidR="00645A1D">
        <w:rPr>
          <w:sz w:val="24"/>
          <w:szCs w:val="24"/>
          <w:lang w:val="en-US"/>
        </w:rPr>
        <w:t>10</w:t>
      </w:r>
      <w:r>
        <w:rPr>
          <w:sz w:val="24"/>
          <w:szCs w:val="24"/>
          <w:lang w:val="en-US"/>
        </w:rPr>
        <w:t xml:space="preserve"> other </w:t>
      </w:r>
      <w:r w:rsidR="00C06E56">
        <w:rPr>
          <w:sz w:val="24"/>
          <w:szCs w:val="24"/>
          <w:lang w:val="en-US"/>
        </w:rPr>
        <w:t>variables (</w:t>
      </w:r>
      <w:r w:rsidR="00645A1D">
        <w:rPr>
          <w:sz w:val="24"/>
          <w:szCs w:val="24"/>
          <w:lang w:val="en-US"/>
        </w:rPr>
        <w:t xml:space="preserve">nomenclature, technical specifications for each assay format, evidence, recommendations, disease targeted, use, among others)   </w:t>
      </w:r>
      <w:r>
        <w:rPr>
          <w:sz w:val="24"/>
          <w:szCs w:val="24"/>
          <w:lang w:val="en-US"/>
        </w:rPr>
        <w:t xml:space="preserve"> </w:t>
      </w:r>
    </w:p>
    <w:p w:rsidR="0083188F" w:rsidRPr="0022142F" w:rsidRDefault="0083188F" w:rsidP="0083188F">
      <w:pPr>
        <w:pStyle w:val="ListParagraph"/>
        <w:numPr>
          <w:ilvl w:val="0"/>
          <w:numId w:val="13"/>
        </w:numPr>
        <w:rPr>
          <w:sz w:val="24"/>
          <w:szCs w:val="24"/>
          <w:lang w:val="en-US"/>
        </w:rPr>
      </w:pPr>
      <w:r w:rsidRPr="0022142F">
        <w:rPr>
          <w:sz w:val="24"/>
          <w:szCs w:val="24"/>
          <w:lang w:val="en-US"/>
        </w:rPr>
        <w:t xml:space="preserve">The reference information will serve as a </w:t>
      </w:r>
      <w:r w:rsidR="00485BA3">
        <w:rPr>
          <w:sz w:val="24"/>
          <w:szCs w:val="24"/>
          <w:lang w:val="en-US"/>
        </w:rPr>
        <w:t xml:space="preserve">WHO </w:t>
      </w:r>
      <w:r w:rsidRPr="0022142F">
        <w:rPr>
          <w:sz w:val="24"/>
          <w:szCs w:val="24"/>
          <w:lang w:val="en-US"/>
        </w:rPr>
        <w:t xml:space="preserve">knowledge repository, offering seamless integration of data shared with </w:t>
      </w:r>
      <w:r w:rsidR="00485BA3">
        <w:rPr>
          <w:sz w:val="24"/>
          <w:szCs w:val="24"/>
          <w:lang w:val="en-US"/>
        </w:rPr>
        <w:t xml:space="preserve">other WHO tools and classification systems </w:t>
      </w:r>
      <w:r w:rsidRPr="0022142F">
        <w:rPr>
          <w:sz w:val="24"/>
          <w:szCs w:val="24"/>
          <w:lang w:val="en-US"/>
        </w:rPr>
        <w:t xml:space="preserve"> partners (e.g. </w:t>
      </w:r>
      <w:hyperlink r:id="rId9" w:history="1">
        <w:r w:rsidRPr="00485BA3">
          <w:rPr>
            <w:rStyle w:val="Hyperlink"/>
            <w:sz w:val="24"/>
            <w:szCs w:val="24"/>
            <w:lang w:val="en-US"/>
          </w:rPr>
          <w:t>ICD</w:t>
        </w:r>
        <w:r w:rsidR="00485BA3" w:rsidRPr="00485BA3">
          <w:rPr>
            <w:rStyle w:val="Hyperlink"/>
            <w:sz w:val="24"/>
            <w:szCs w:val="24"/>
            <w:lang w:val="en-US"/>
          </w:rPr>
          <w:t>-</w:t>
        </w:r>
        <w:r w:rsidRPr="00485BA3">
          <w:rPr>
            <w:rStyle w:val="Hyperlink"/>
            <w:sz w:val="24"/>
            <w:szCs w:val="24"/>
            <w:lang w:val="en-US"/>
          </w:rPr>
          <w:t>11</w:t>
        </w:r>
      </w:hyperlink>
      <w:r w:rsidRPr="0022142F">
        <w:rPr>
          <w:sz w:val="24"/>
          <w:szCs w:val="24"/>
          <w:lang w:val="en-US"/>
        </w:rPr>
        <w:t xml:space="preserve">, </w:t>
      </w:r>
      <w:hyperlink r:id="rId10" w:history="1">
        <w:r w:rsidRPr="00485BA3">
          <w:rPr>
            <w:rStyle w:val="Hyperlink"/>
            <w:sz w:val="24"/>
            <w:szCs w:val="24"/>
            <w:lang w:val="en-US"/>
          </w:rPr>
          <w:t>ICHI</w:t>
        </w:r>
      </w:hyperlink>
      <w:r w:rsidRPr="0022142F">
        <w:rPr>
          <w:sz w:val="24"/>
          <w:szCs w:val="24"/>
          <w:lang w:val="en-US"/>
        </w:rPr>
        <w:t>,</w:t>
      </w:r>
      <w:r w:rsidR="00485BA3">
        <w:rPr>
          <w:sz w:val="24"/>
          <w:szCs w:val="24"/>
          <w:lang w:val="en-US"/>
        </w:rPr>
        <w:t xml:space="preserve"> </w:t>
      </w:r>
      <w:hyperlink r:id="rId11" w:history="1">
        <w:r w:rsidR="00485BA3" w:rsidRPr="00485BA3">
          <w:rPr>
            <w:rStyle w:val="Hyperlink"/>
            <w:sz w:val="24"/>
            <w:szCs w:val="24"/>
            <w:lang w:val="en-US"/>
          </w:rPr>
          <w:t>EML</w:t>
        </w:r>
      </w:hyperlink>
      <w:r w:rsidR="006E6E50">
        <w:rPr>
          <w:sz w:val="24"/>
          <w:szCs w:val="24"/>
          <w:lang w:val="en-US"/>
        </w:rPr>
        <w:t xml:space="preserve"> -future eEML</w:t>
      </w:r>
      <w:r w:rsidR="00DE0757">
        <w:rPr>
          <w:sz w:val="24"/>
          <w:szCs w:val="24"/>
          <w:lang w:val="en-US"/>
        </w:rPr>
        <w:t xml:space="preserve">-, WHO health facility assessment tools, </w:t>
      </w:r>
      <w:bookmarkStart w:id="9" w:name="_Hlk12275859"/>
      <w:r w:rsidR="00DE0757">
        <w:rPr>
          <w:sz w:val="24"/>
          <w:szCs w:val="24"/>
          <w:lang w:val="en-US"/>
        </w:rPr>
        <w:t>WHO repository of guidelines and interventions</w:t>
      </w:r>
      <w:bookmarkEnd w:id="9"/>
      <w:r w:rsidR="00DE0757">
        <w:rPr>
          <w:sz w:val="24"/>
          <w:szCs w:val="24"/>
          <w:lang w:val="en-US"/>
        </w:rPr>
        <w:t xml:space="preserve"> -</w:t>
      </w:r>
      <w:r w:rsidRPr="0022142F">
        <w:rPr>
          <w:sz w:val="24"/>
          <w:szCs w:val="24"/>
          <w:lang w:val="en-US"/>
        </w:rPr>
        <w:t>UHC menu).</w:t>
      </w:r>
    </w:p>
    <w:p w:rsidR="0083188F" w:rsidRPr="0022142F" w:rsidRDefault="0083188F" w:rsidP="0083188F">
      <w:pPr>
        <w:pStyle w:val="ListParagraph"/>
        <w:numPr>
          <w:ilvl w:val="0"/>
          <w:numId w:val="13"/>
        </w:numPr>
        <w:rPr>
          <w:sz w:val="24"/>
          <w:szCs w:val="24"/>
          <w:lang w:val="en-US"/>
        </w:rPr>
      </w:pPr>
      <w:r w:rsidRPr="0022142F">
        <w:rPr>
          <w:sz w:val="24"/>
          <w:szCs w:val="24"/>
          <w:lang w:val="en-US"/>
        </w:rPr>
        <w:t xml:space="preserve">Access to the information provided in the eEDL online portal will be public and free of charge. </w:t>
      </w:r>
    </w:p>
    <w:p w:rsidR="0083188F" w:rsidRPr="0022142F" w:rsidRDefault="0083188F" w:rsidP="0083188F">
      <w:pPr>
        <w:pStyle w:val="ListParagraph"/>
        <w:numPr>
          <w:ilvl w:val="0"/>
          <w:numId w:val="13"/>
        </w:numPr>
        <w:rPr>
          <w:sz w:val="24"/>
          <w:szCs w:val="24"/>
          <w:lang w:val="en-US"/>
        </w:rPr>
      </w:pPr>
      <w:r w:rsidRPr="0022142F">
        <w:rPr>
          <w:sz w:val="24"/>
          <w:szCs w:val="24"/>
          <w:lang w:val="en-US"/>
        </w:rPr>
        <w:t>Use of its information is subject to the acceptance of WHO corporate copyright and licensing schemes.</w:t>
      </w:r>
    </w:p>
    <w:p w:rsidR="006379A0" w:rsidRPr="00FE35E5" w:rsidRDefault="008E5160" w:rsidP="00CF39D1">
      <w:pPr>
        <w:pStyle w:val="Heading4"/>
      </w:pPr>
      <w:r>
        <w:rPr>
          <w:i w:val="0"/>
          <w:iCs w:val="0"/>
        </w:rPr>
        <w:br/>
      </w:r>
      <w:bookmarkStart w:id="10" w:name="_Toc13582261"/>
      <w:r w:rsidR="00D93A1C" w:rsidRPr="00FE35E5">
        <w:rPr>
          <w:iCs w:val="0"/>
        </w:rPr>
        <w:t xml:space="preserve">Output </w:t>
      </w:r>
      <w:r w:rsidR="00B55A36">
        <w:rPr>
          <w:iCs w:val="0"/>
        </w:rPr>
        <w:t>1.</w:t>
      </w:r>
      <w:r w:rsidR="00D93A1C" w:rsidRPr="00FE35E5">
        <w:rPr>
          <w:iCs w:val="0"/>
        </w:rPr>
        <w:t>2:</w:t>
      </w:r>
      <w:r w:rsidR="0083188F" w:rsidRPr="00FE35E5">
        <w:rPr>
          <w:iCs w:val="0"/>
        </w:rPr>
        <w:t xml:space="preserve"> Develop </w:t>
      </w:r>
      <w:r w:rsidR="001551A6" w:rsidRPr="00FE35E5">
        <w:rPr>
          <w:iCs w:val="0"/>
        </w:rPr>
        <w:t>a secure online portal for the</w:t>
      </w:r>
      <w:r w:rsidR="0083188F" w:rsidRPr="00FE35E5">
        <w:rPr>
          <w:iCs w:val="0"/>
        </w:rPr>
        <w:t xml:space="preserve"> submission, review and publishing </w:t>
      </w:r>
      <w:r w:rsidR="003848AB" w:rsidRPr="00FE35E5">
        <w:rPr>
          <w:iCs w:val="0"/>
        </w:rPr>
        <w:t xml:space="preserve">of </w:t>
      </w:r>
      <w:r w:rsidR="00603B02" w:rsidRPr="00FE35E5">
        <w:rPr>
          <w:iCs w:val="0"/>
        </w:rPr>
        <w:t xml:space="preserve">information </w:t>
      </w:r>
      <w:r w:rsidR="00AD26CD" w:rsidRPr="00FE35E5">
        <w:rPr>
          <w:iCs w:val="0"/>
        </w:rPr>
        <w:t>relevant for the</w:t>
      </w:r>
      <w:r w:rsidR="00603B02" w:rsidRPr="00FE35E5">
        <w:rPr>
          <w:iCs w:val="0"/>
        </w:rPr>
        <w:t xml:space="preserve"> eEDL</w:t>
      </w:r>
      <w:r w:rsidR="00603B02" w:rsidRPr="00FE35E5">
        <w:t xml:space="preserve"> (see</w:t>
      </w:r>
      <w:r w:rsidR="001551A6" w:rsidRPr="00FE35E5">
        <w:t xml:space="preserve"> figure 1</w:t>
      </w:r>
      <w:r w:rsidR="00603B02" w:rsidRPr="00FE35E5">
        <w:t>)</w:t>
      </w:r>
      <w:bookmarkEnd w:id="10"/>
    </w:p>
    <w:p w:rsidR="00571213" w:rsidRPr="0022142F" w:rsidRDefault="00571213" w:rsidP="00422F2B">
      <w:pPr>
        <w:pStyle w:val="ListParagraph"/>
        <w:numPr>
          <w:ilvl w:val="0"/>
          <w:numId w:val="13"/>
        </w:numPr>
        <w:rPr>
          <w:sz w:val="24"/>
          <w:szCs w:val="24"/>
          <w:lang w:val="en-US"/>
        </w:rPr>
      </w:pPr>
      <w:r w:rsidRPr="0022142F">
        <w:rPr>
          <w:sz w:val="24"/>
          <w:szCs w:val="24"/>
          <w:lang w:val="en-US"/>
        </w:rPr>
        <w:t xml:space="preserve">The </w:t>
      </w:r>
      <w:r w:rsidR="0033554E" w:rsidRPr="0022142F">
        <w:rPr>
          <w:sz w:val="24"/>
          <w:szCs w:val="24"/>
          <w:lang w:val="en-US"/>
        </w:rPr>
        <w:t>eEDL</w:t>
      </w:r>
      <w:r w:rsidR="00603B02">
        <w:rPr>
          <w:sz w:val="24"/>
          <w:szCs w:val="24"/>
          <w:lang w:val="en-US"/>
        </w:rPr>
        <w:t xml:space="preserve"> secure </w:t>
      </w:r>
      <w:r w:rsidR="00E75EE2" w:rsidRPr="0022142F">
        <w:rPr>
          <w:sz w:val="24"/>
          <w:szCs w:val="24"/>
          <w:lang w:val="en-US"/>
        </w:rPr>
        <w:t xml:space="preserve">online portal shall provide access to </w:t>
      </w:r>
      <w:r w:rsidR="00D76D27">
        <w:rPr>
          <w:sz w:val="24"/>
          <w:szCs w:val="24"/>
          <w:lang w:val="en-US"/>
        </w:rPr>
        <w:t>standardized</w:t>
      </w:r>
      <w:r w:rsidRPr="0022142F" w:rsidDel="002B79CD">
        <w:rPr>
          <w:sz w:val="24"/>
          <w:szCs w:val="24"/>
          <w:lang w:val="en-US"/>
        </w:rPr>
        <w:t xml:space="preserve"> </w:t>
      </w:r>
      <w:r w:rsidR="003848AB">
        <w:rPr>
          <w:sz w:val="24"/>
          <w:szCs w:val="24"/>
          <w:lang w:val="en-US"/>
        </w:rPr>
        <w:t xml:space="preserve">and </w:t>
      </w:r>
      <w:r w:rsidRPr="0022142F" w:rsidDel="002B79CD">
        <w:rPr>
          <w:sz w:val="24"/>
          <w:szCs w:val="24"/>
          <w:lang w:val="en-US"/>
        </w:rPr>
        <w:t xml:space="preserve">highly </w:t>
      </w:r>
      <w:r w:rsidR="00E75EE2" w:rsidRPr="0022142F">
        <w:rPr>
          <w:sz w:val="24"/>
          <w:szCs w:val="24"/>
          <w:lang w:val="en-US"/>
        </w:rPr>
        <w:t xml:space="preserve">automated workflow processes </w:t>
      </w:r>
      <w:r w:rsidRPr="0022142F">
        <w:rPr>
          <w:sz w:val="24"/>
          <w:szCs w:val="24"/>
          <w:lang w:val="en-US"/>
        </w:rPr>
        <w:t>facilitat</w:t>
      </w:r>
      <w:r w:rsidR="00124FF7" w:rsidRPr="0022142F">
        <w:rPr>
          <w:sz w:val="24"/>
          <w:szCs w:val="24"/>
          <w:lang w:val="en-US"/>
        </w:rPr>
        <w:t>ing</w:t>
      </w:r>
      <w:r w:rsidRPr="0022142F">
        <w:rPr>
          <w:sz w:val="24"/>
          <w:szCs w:val="24"/>
          <w:lang w:val="en-US"/>
        </w:rPr>
        <w:t xml:space="preserve"> </w:t>
      </w:r>
      <w:r w:rsidR="003848AB">
        <w:rPr>
          <w:sz w:val="24"/>
          <w:szCs w:val="24"/>
          <w:lang w:val="en-US"/>
        </w:rPr>
        <w:t xml:space="preserve">a continuous EDL </w:t>
      </w:r>
      <w:r w:rsidR="00E75EE2" w:rsidRPr="0022142F">
        <w:rPr>
          <w:sz w:val="24"/>
          <w:szCs w:val="24"/>
          <w:lang w:val="en-US"/>
        </w:rPr>
        <w:t xml:space="preserve">review and </w:t>
      </w:r>
      <w:r w:rsidR="0083188F">
        <w:rPr>
          <w:sz w:val="24"/>
          <w:szCs w:val="24"/>
          <w:lang w:val="en-US"/>
        </w:rPr>
        <w:t xml:space="preserve">update </w:t>
      </w:r>
      <w:r w:rsidR="003848AB">
        <w:rPr>
          <w:sz w:val="24"/>
          <w:szCs w:val="24"/>
          <w:lang w:val="en-US"/>
        </w:rPr>
        <w:t xml:space="preserve">process </w:t>
      </w:r>
      <w:r w:rsidR="0083188F">
        <w:rPr>
          <w:sz w:val="24"/>
          <w:szCs w:val="24"/>
          <w:lang w:val="en-US"/>
        </w:rPr>
        <w:t>with two key components:</w:t>
      </w:r>
    </w:p>
    <w:p w:rsidR="00603B02" w:rsidRDefault="0083188F" w:rsidP="00603B02">
      <w:pPr>
        <w:pStyle w:val="ListParagraph"/>
        <w:ind w:left="1440"/>
      </w:pPr>
      <w:r>
        <w:rPr>
          <w:sz w:val="24"/>
          <w:szCs w:val="24"/>
          <w:lang w:val="en-US"/>
        </w:rPr>
        <w:t>1.</w:t>
      </w:r>
      <w:r w:rsidR="00D76D27">
        <w:rPr>
          <w:sz w:val="24"/>
          <w:szCs w:val="24"/>
        </w:rPr>
        <w:t xml:space="preserve"> </w:t>
      </w:r>
      <w:r w:rsidR="00FA29C9">
        <w:rPr>
          <w:sz w:val="24"/>
          <w:szCs w:val="24"/>
        </w:rPr>
        <w:t>Online submission for c</w:t>
      </w:r>
      <w:r w:rsidR="005C377A" w:rsidRPr="005C377A">
        <w:rPr>
          <w:sz w:val="24"/>
          <w:szCs w:val="24"/>
        </w:rPr>
        <w:t>hanges to the list</w:t>
      </w:r>
      <w:r w:rsidR="00603B02">
        <w:rPr>
          <w:sz w:val="24"/>
          <w:szCs w:val="24"/>
        </w:rPr>
        <w:t>,</w:t>
      </w:r>
      <w:r w:rsidR="00AA635F">
        <w:rPr>
          <w:sz w:val="24"/>
          <w:szCs w:val="24"/>
        </w:rPr>
        <w:t xml:space="preserve"> </w:t>
      </w:r>
      <w:r w:rsidR="00603B02" w:rsidRPr="00045246">
        <w:t xml:space="preserve">activities include for example </w:t>
      </w:r>
    </w:p>
    <w:p w:rsidR="00603B02" w:rsidRPr="00603B02" w:rsidRDefault="00603B02" w:rsidP="00045246">
      <w:pPr>
        <w:pStyle w:val="ListParagraph"/>
        <w:numPr>
          <w:ilvl w:val="2"/>
          <w:numId w:val="20"/>
        </w:numPr>
      </w:pPr>
      <w:r w:rsidRPr="00045246">
        <w:t>submitting p</w:t>
      </w:r>
      <w:r w:rsidR="00FA29C9" w:rsidRPr="00045246">
        <w:t xml:space="preserve">roposals for changes </w:t>
      </w:r>
      <w:r w:rsidRPr="00045246">
        <w:t>by the</w:t>
      </w:r>
      <w:r w:rsidR="00FA29C9" w:rsidRPr="00045246">
        <w:t xml:space="preserve"> public</w:t>
      </w:r>
      <w:r w:rsidR="005C377A" w:rsidRPr="00045246">
        <w:t xml:space="preserve">, </w:t>
      </w:r>
      <w:r>
        <w:br/>
        <w:t>(s</w:t>
      </w:r>
      <w:r w:rsidRPr="00603B02">
        <w:t xml:space="preserve">imilar to ICD11 under ‘be involved’: </w:t>
      </w:r>
      <w:hyperlink w:history="1">
        <w:r w:rsidRPr="00603B02">
          <w:rPr>
            <w:rStyle w:val="Hyperlink"/>
          </w:rPr>
          <w:t>https://icd.who .int/en/</w:t>
        </w:r>
      </w:hyperlink>
    </w:p>
    <w:p w:rsidR="00603B02" w:rsidRDefault="005C377A" w:rsidP="00045246">
      <w:pPr>
        <w:pStyle w:val="ListParagraph"/>
        <w:numPr>
          <w:ilvl w:val="2"/>
          <w:numId w:val="20"/>
        </w:numPr>
      </w:pPr>
      <w:r w:rsidRPr="00045246">
        <w:t>review by experts</w:t>
      </w:r>
    </w:p>
    <w:p w:rsidR="00603B02" w:rsidRDefault="005C377A" w:rsidP="00045246">
      <w:pPr>
        <w:pStyle w:val="ListParagraph"/>
        <w:numPr>
          <w:ilvl w:val="2"/>
          <w:numId w:val="20"/>
        </w:numPr>
      </w:pPr>
      <w:r w:rsidRPr="00045246">
        <w:t xml:space="preserve">decision to </w:t>
      </w:r>
      <w:r w:rsidR="00FA29C9" w:rsidRPr="00045246">
        <w:t>change or not</w:t>
      </w:r>
      <w:r w:rsidRPr="00045246">
        <w:t xml:space="preserve"> the</w:t>
      </w:r>
      <w:r w:rsidR="00FA29C9" w:rsidRPr="00045246">
        <w:t xml:space="preserve"> eEDL</w:t>
      </w:r>
      <w:r w:rsidRPr="00045246">
        <w:t xml:space="preserve"> list</w:t>
      </w:r>
    </w:p>
    <w:p w:rsidR="00603B02" w:rsidRDefault="00603B02" w:rsidP="00045246">
      <w:pPr>
        <w:pStyle w:val="ListParagraph"/>
        <w:numPr>
          <w:ilvl w:val="2"/>
          <w:numId w:val="20"/>
        </w:numPr>
      </w:pPr>
      <w:r>
        <w:t>updating and publishing the eEDL</w:t>
      </w:r>
      <w:r w:rsidRPr="00045246">
        <w:t xml:space="preserve"> </w:t>
      </w:r>
    </w:p>
    <w:p w:rsidR="002A5122" w:rsidRPr="0022142F" w:rsidRDefault="0083188F" w:rsidP="00D76D27">
      <w:pPr>
        <w:pStyle w:val="ListParagraph"/>
        <w:ind w:left="1440"/>
        <w:rPr>
          <w:sz w:val="24"/>
          <w:szCs w:val="24"/>
          <w:lang w:val="en-US"/>
        </w:rPr>
      </w:pPr>
      <w:r>
        <w:rPr>
          <w:sz w:val="24"/>
          <w:szCs w:val="24"/>
          <w:lang w:val="en-US"/>
        </w:rPr>
        <w:t>2</w:t>
      </w:r>
      <w:r w:rsidR="00D76D27">
        <w:rPr>
          <w:sz w:val="24"/>
          <w:szCs w:val="24"/>
          <w:lang w:val="en-US"/>
        </w:rPr>
        <w:t xml:space="preserve">. </w:t>
      </w:r>
      <w:r w:rsidR="00FA29C9">
        <w:rPr>
          <w:sz w:val="24"/>
          <w:szCs w:val="24"/>
          <w:lang w:val="en-US"/>
        </w:rPr>
        <w:t xml:space="preserve">Online submissions for new IVDs to the EDL, </w:t>
      </w:r>
      <w:r w:rsidR="002A5122" w:rsidRPr="0022142F">
        <w:rPr>
          <w:sz w:val="24"/>
          <w:szCs w:val="24"/>
          <w:lang w:val="en-US"/>
        </w:rPr>
        <w:t>review and update process</w:t>
      </w:r>
    </w:p>
    <w:p w:rsidR="002A5122" w:rsidRPr="0022142F" w:rsidRDefault="00341754" w:rsidP="002A5122">
      <w:pPr>
        <w:pStyle w:val="ListParagraph"/>
        <w:numPr>
          <w:ilvl w:val="2"/>
          <w:numId w:val="13"/>
        </w:numPr>
        <w:rPr>
          <w:sz w:val="24"/>
          <w:szCs w:val="24"/>
          <w:lang w:val="en-US"/>
        </w:rPr>
      </w:pPr>
      <w:r w:rsidRPr="0022142F">
        <w:rPr>
          <w:sz w:val="24"/>
          <w:szCs w:val="24"/>
          <w:lang w:val="en-US"/>
        </w:rPr>
        <w:t>Online</w:t>
      </w:r>
      <w:r w:rsidR="002A5122" w:rsidRPr="0022142F">
        <w:rPr>
          <w:sz w:val="24"/>
          <w:szCs w:val="24"/>
          <w:lang w:val="en-US"/>
        </w:rPr>
        <w:t xml:space="preserve"> </w:t>
      </w:r>
      <w:r w:rsidRPr="0022142F">
        <w:rPr>
          <w:sz w:val="24"/>
          <w:szCs w:val="24"/>
          <w:lang w:val="en-US"/>
        </w:rPr>
        <w:t>workflow</w:t>
      </w:r>
      <w:r w:rsidR="002A5122" w:rsidRPr="0022142F">
        <w:rPr>
          <w:sz w:val="24"/>
          <w:szCs w:val="24"/>
          <w:lang w:val="en-US"/>
        </w:rPr>
        <w:t xml:space="preserve"> processes established and configured</w:t>
      </w:r>
      <w:r w:rsidR="00D76D27">
        <w:rPr>
          <w:sz w:val="24"/>
          <w:szCs w:val="24"/>
          <w:lang w:val="en-US"/>
        </w:rPr>
        <w:t xml:space="preserve"> (see figure 3)</w:t>
      </w:r>
      <w:r w:rsidR="0083188F">
        <w:rPr>
          <w:sz w:val="24"/>
          <w:szCs w:val="24"/>
          <w:lang w:val="en-US"/>
        </w:rPr>
        <w:t xml:space="preserve"> </w:t>
      </w:r>
    </w:p>
    <w:p w:rsidR="002A5122" w:rsidRPr="0022142F" w:rsidRDefault="00D76D27" w:rsidP="002A5122">
      <w:pPr>
        <w:pStyle w:val="ListParagraph"/>
        <w:numPr>
          <w:ilvl w:val="2"/>
          <w:numId w:val="13"/>
        </w:numPr>
        <w:rPr>
          <w:sz w:val="24"/>
          <w:szCs w:val="24"/>
          <w:lang w:val="en-US"/>
        </w:rPr>
      </w:pPr>
      <w:r>
        <w:rPr>
          <w:sz w:val="24"/>
          <w:szCs w:val="24"/>
          <w:lang w:val="en-US"/>
        </w:rPr>
        <w:t>Submission forms developed</w:t>
      </w:r>
      <w:r w:rsidR="002A5122" w:rsidRPr="0022142F">
        <w:rPr>
          <w:sz w:val="24"/>
          <w:szCs w:val="24"/>
          <w:lang w:val="en-US"/>
        </w:rPr>
        <w:t xml:space="preserve"> </w:t>
      </w:r>
    </w:p>
    <w:p w:rsidR="002A5122" w:rsidRDefault="002A5122" w:rsidP="002A5122">
      <w:pPr>
        <w:pStyle w:val="ListParagraph"/>
        <w:numPr>
          <w:ilvl w:val="2"/>
          <w:numId w:val="13"/>
        </w:numPr>
        <w:rPr>
          <w:sz w:val="24"/>
          <w:szCs w:val="24"/>
          <w:lang w:val="en-US"/>
        </w:rPr>
      </w:pPr>
      <w:r w:rsidRPr="0022142F">
        <w:rPr>
          <w:sz w:val="24"/>
          <w:szCs w:val="24"/>
          <w:lang w:val="en-US"/>
        </w:rPr>
        <w:t>expert review process actions</w:t>
      </w:r>
    </w:p>
    <w:p w:rsidR="00D76D27" w:rsidRDefault="00D76D27" w:rsidP="002A5122">
      <w:pPr>
        <w:pStyle w:val="ListParagraph"/>
        <w:numPr>
          <w:ilvl w:val="2"/>
          <w:numId w:val="13"/>
        </w:numPr>
        <w:rPr>
          <w:sz w:val="24"/>
          <w:szCs w:val="24"/>
          <w:lang w:val="en-US"/>
        </w:rPr>
      </w:pPr>
      <w:r>
        <w:rPr>
          <w:sz w:val="24"/>
          <w:szCs w:val="24"/>
          <w:lang w:val="en-US"/>
        </w:rPr>
        <w:t xml:space="preserve">publication for </w:t>
      </w:r>
      <w:r w:rsidRPr="0022142F">
        <w:rPr>
          <w:sz w:val="24"/>
          <w:szCs w:val="24"/>
          <w:lang w:val="en-US"/>
        </w:rPr>
        <w:t xml:space="preserve">commenting </w:t>
      </w:r>
      <w:r>
        <w:rPr>
          <w:sz w:val="24"/>
          <w:szCs w:val="24"/>
          <w:lang w:val="en-US"/>
        </w:rPr>
        <w:t>from public</w:t>
      </w:r>
      <w:r w:rsidR="00B9156E">
        <w:rPr>
          <w:sz w:val="24"/>
          <w:szCs w:val="24"/>
          <w:lang w:val="en-US"/>
        </w:rPr>
        <w:t xml:space="preserve"> </w:t>
      </w:r>
    </w:p>
    <w:p w:rsidR="00D76D27" w:rsidRPr="0022142F" w:rsidRDefault="006379A0" w:rsidP="002A5122">
      <w:pPr>
        <w:pStyle w:val="ListParagraph"/>
        <w:numPr>
          <w:ilvl w:val="2"/>
          <w:numId w:val="13"/>
        </w:numPr>
        <w:rPr>
          <w:sz w:val="24"/>
          <w:szCs w:val="24"/>
          <w:lang w:val="en-US"/>
        </w:rPr>
      </w:pPr>
      <w:r>
        <w:rPr>
          <w:sz w:val="24"/>
          <w:szCs w:val="24"/>
          <w:lang w:val="en-US"/>
        </w:rPr>
        <w:t>option to publish or not a new IVD on the list</w:t>
      </w:r>
    </w:p>
    <w:p w:rsidR="0083188F" w:rsidRDefault="0083188F" w:rsidP="00077E83">
      <w:pPr>
        <w:rPr>
          <w:b/>
          <w:sz w:val="24"/>
          <w:szCs w:val="24"/>
        </w:rPr>
      </w:pPr>
    </w:p>
    <w:p w:rsidR="00A119A6" w:rsidRDefault="006379A0" w:rsidP="009C4091">
      <w:pPr>
        <w:pStyle w:val="Heading3"/>
        <w:spacing w:before="0" w:after="0"/>
      </w:pPr>
      <w:bookmarkStart w:id="11" w:name="_Toc13582262"/>
      <w:r>
        <w:t xml:space="preserve">Deliverable 2: </w:t>
      </w:r>
      <w:r w:rsidR="00AD26CD">
        <w:t>MEDEVIS</w:t>
      </w:r>
      <w:bookmarkEnd w:id="11"/>
    </w:p>
    <w:p w:rsidR="009004E5" w:rsidRPr="009004E5" w:rsidRDefault="00D80CE1" w:rsidP="009004E5">
      <w:pPr>
        <w:pStyle w:val="Heading4"/>
        <w:rPr>
          <w:iCs w:val="0"/>
        </w:rPr>
      </w:pPr>
      <w:bookmarkStart w:id="12" w:name="_Toc13582263"/>
      <w:r w:rsidRPr="009004E5">
        <w:rPr>
          <w:iCs w:val="0"/>
        </w:rPr>
        <w:t>Output 2.1</w:t>
      </w:r>
      <w:r w:rsidRPr="009004E5">
        <w:rPr>
          <w:iCs w:val="0"/>
        </w:rPr>
        <w:t xml:space="preserve">: </w:t>
      </w:r>
      <w:r w:rsidRPr="009004E5">
        <w:rPr>
          <w:iCs w:val="0"/>
        </w:rPr>
        <w:t>Similar to output 1, e</w:t>
      </w:r>
      <w:r w:rsidRPr="009004E5">
        <w:rPr>
          <w:iCs w:val="0"/>
        </w:rPr>
        <w:t>xpand the eEDL digital business solution and electronic platform for managing all WHO medical devices lists</w:t>
      </w:r>
      <w:bookmarkEnd w:id="12"/>
    </w:p>
    <w:p w:rsidR="00D80CE1" w:rsidRPr="009004E5" w:rsidRDefault="009004E5" w:rsidP="00D80CE1">
      <w:pPr>
        <w:pStyle w:val="CommentText"/>
        <w:spacing w:after="0"/>
        <w:rPr>
          <w:sz w:val="22"/>
          <w:szCs w:val="22"/>
        </w:rPr>
      </w:pPr>
      <w:r w:rsidRPr="009004E5">
        <w:rPr>
          <w:rFonts w:asciiTheme="majorHAnsi" w:eastAsiaTheme="majorEastAsia" w:hAnsiTheme="majorHAnsi" w:cstheme="majorBidi"/>
          <w:iCs/>
          <w:szCs w:val="22"/>
        </w:rPr>
        <w:t xml:space="preserve">Lists </w:t>
      </w:r>
      <w:r w:rsidR="00D80CE1" w:rsidRPr="009004E5">
        <w:rPr>
          <w:rFonts w:asciiTheme="majorHAnsi" w:eastAsiaTheme="majorEastAsia" w:hAnsiTheme="majorHAnsi" w:cstheme="majorBidi"/>
          <w:iCs/>
          <w:szCs w:val="22"/>
        </w:rPr>
        <w:t>currently refers to the following lists of priority medical devices described in</w:t>
      </w:r>
      <w:r w:rsidR="00D80CE1" w:rsidRPr="009004E5">
        <w:t xml:space="preserve"> </w:t>
      </w:r>
      <w:hyperlink r:id="rId12" w:history="1">
        <w:r w:rsidR="00D80CE1" w:rsidRPr="009004E5">
          <w:rPr>
            <w:rStyle w:val="Hyperlink"/>
            <w:rFonts w:ascii="Calibri" w:eastAsia="Times New Roman" w:hAnsi="Calibri" w:cs="Times New Roman"/>
            <w:lang w:val="en-GB"/>
          </w:rPr>
          <w:t>https://www.who.int/medical_devices/priority/en/</w:t>
        </w:r>
      </w:hyperlink>
      <w:r w:rsidR="00D80CE1" w:rsidRPr="009004E5">
        <w:rPr>
          <w:rFonts w:asciiTheme="majorHAnsi" w:eastAsiaTheme="majorEastAsia" w:hAnsiTheme="majorHAnsi" w:cstheme="majorBidi"/>
          <w:color w:val="2E74B5" w:themeColor="accent1" w:themeShade="BF"/>
          <w:szCs w:val="22"/>
        </w:rPr>
        <w:t xml:space="preserve"> </w:t>
      </w:r>
      <w:r w:rsidR="00D80CE1" w:rsidRPr="009004E5">
        <w:rPr>
          <w:rFonts w:asciiTheme="majorHAnsi" w:eastAsiaTheme="majorEastAsia" w:hAnsiTheme="majorHAnsi" w:cstheme="majorBidi"/>
          <w:szCs w:val="22"/>
        </w:rPr>
        <w:t>including:</w:t>
      </w:r>
    </w:p>
    <w:p w:rsidR="00D80CE1" w:rsidRDefault="00D80CE1" w:rsidP="00D80CE1">
      <w:pPr>
        <w:pStyle w:val="CommentText"/>
        <w:numPr>
          <w:ilvl w:val="0"/>
          <w:numId w:val="13"/>
        </w:numPr>
        <w:spacing w:after="0"/>
      </w:pPr>
      <w:r>
        <w:t>Priority medical devices for reproductive maternal, new born and child</w:t>
      </w:r>
    </w:p>
    <w:p w:rsidR="00D80CE1" w:rsidRDefault="00D80CE1" w:rsidP="009004E5">
      <w:pPr>
        <w:pStyle w:val="ListParagraph"/>
      </w:pPr>
      <w:hyperlink r:id="rId13" w:history="1">
        <w:r w:rsidRPr="009004E5">
          <w:rPr>
            <w:rStyle w:val="Hyperlink"/>
          </w:rPr>
          <w:t>https://www.who.int/medical_devices/publications/interagency_med_dev_list/en/</w:t>
        </w:r>
      </w:hyperlink>
    </w:p>
    <w:p w:rsidR="00D80CE1" w:rsidRDefault="00D80CE1" w:rsidP="00D80CE1">
      <w:pPr>
        <w:pStyle w:val="CommentText"/>
        <w:numPr>
          <w:ilvl w:val="0"/>
          <w:numId w:val="13"/>
        </w:numPr>
        <w:spacing w:after="0"/>
      </w:pPr>
      <w:r>
        <w:t>Priority medical devices for Ebola</w:t>
      </w:r>
    </w:p>
    <w:p w:rsidR="00D80CE1" w:rsidRPr="009004E5" w:rsidRDefault="00D80CE1" w:rsidP="009004E5">
      <w:pPr>
        <w:pStyle w:val="ListParagraph"/>
        <w:rPr>
          <w:rStyle w:val="Hyperlink"/>
        </w:rPr>
      </w:pPr>
      <w:hyperlink r:id="rId14" w:history="1">
        <w:r w:rsidRPr="009004E5">
          <w:rPr>
            <w:rStyle w:val="Hyperlink"/>
          </w:rPr>
          <w:t>https://www.who.int/medical_devices/meddev_list_ebola_25nov_en.pdf?ua=1</w:t>
        </w:r>
      </w:hyperlink>
    </w:p>
    <w:p w:rsidR="00D80CE1" w:rsidRDefault="00D80CE1" w:rsidP="00D80CE1">
      <w:pPr>
        <w:pStyle w:val="CommentText"/>
        <w:numPr>
          <w:ilvl w:val="0"/>
          <w:numId w:val="13"/>
        </w:numPr>
        <w:spacing w:after="0"/>
      </w:pPr>
      <w:r>
        <w:t>Priority medical devices for Cancer</w:t>
      </w:r>
    </w:p>
    <w:p w:rsidR="00D80CE1" w:rsidRDefault="00D80CE1" w:rsidP="00D80CE1">
      <w:pPr>
        <w:pStyle w:val="ListParagraph"/>
        <w:rPr>
          <w:color w:val="0000FF"/>
          <w:u w:val="single"/>
        </w:rPr>
      </w:pPr>
      <w:hyperlink r:id="rId15" w:history="1">
        <w:r w:rsidRPr="00A82466">
          <w:rPr>
            <w:rStyle w:val="Hyperlink"/>
          </w:rPr>
          <w:t>https://apps.who.int/iris/bitstream/handle/10665/255262/9789241565462-eng.pdf;jsessionid=12D5FECA9788B1F498052EA1CBC513F3?sequence=1</w:t>
        </w:r>
      </w:hyperlink>
    </w:p>
    <w:p w:rsidR="00D80CE1" w:rsidRPr="00B40585" w:rsidRDefault="00D80CE1" w:rsidP="00D80CE1">
      <w:pPr>
        <w:pStyle w:val="ListParagraph"/>
        <w:numPr>
          <w:ilvl w:val="0"/>
          <w:numId w:val="13"/>
        </w:numPr>
        <w:rPr>
          <w:color w:val="0563C1" w:themeColor="hyperlink"/>
          <w:u w:val="single"/>
        </w:rPr>
      </w:pPr>
      <w:r w:rsidRPr="00B40585">
        <w:rPr>
          <w:sz w:val="24"/>
          <w:szCs w:val="24"/>
        </w:rPr>
        <w:t xml:space="preserve">Priority Assistive Products List (APL) </w:t>
      </w:r>
      <w:hyperlink r:id="rId16" w:history="1">
        <w:r>
          <w:rPr>
            <w:rStyle w:val="Hyperlink"/>
          </w:rPr>
          <w:t>https://www.who.int/phi/implementation/assistive_technology/global_survey-apl/en/</w:t>
        </w:r>
      </w:hyperlink>
      <w:r w:rsidRPr="00B40585">
        <w:rPr>
          <w:sz w:val="24"/>
          <w:szCs w:val="24"/>
        </w:rPr>
        <w:t xml:space="preserve"> </w:t>
      </w:r>
    </w:p>
    <w:p w:rsidR="00D80CE1" w:rsidRPr="00F016F0" w:rsidRDefault="00D80CE1" w:rsidP="00D80CE1">
      <w:pPr>
        <w:pStyle w:val="ListParagraph"/>
        <w:rPr>
          <w:sz w:val="24"/>
          <w:szCs w:val="24"/>
        </w:rPr>
      </w:pPr>
    </w:p>
    <w:p w:rsidR="00D80CE1" w:rsidRDefault="00D80CE1" w:rsidP="009C4091">
      <w:pPr>
        <w:pStyle w:val="CommentText"/>
        <w:spacing w:after="0"/>
        <w:rPr>
          <w:rFonts w:asciiTheme="majorHAnsi" w:eastAsiaTheme="majorEastAsia" w:hAnsiTheme="majorHAnsi" w:cstheme="majorBidi"/>
          <w:i/>
          <w:color w:val="2E74B5" w:themeColor="accent1" w:themeShade="BF"/>
          <w:szCs w:val="22"/>
        </w:rPr>
      </w:pPr>
    </w:p>
    <w:p w:rsidR="00D80CE1" w:rsidRPr="009004E5" w:rsidRDefault="00D80CE1" w:rsidP="009004E5">
      <w:pPr>
        <w:pStyle w:val="Heading4"/>
        <w:rPr>
          <w:iCs w:val="0"/>
        </w:rPr>
      </w:pPr>
      <w:bookmarkStart w:id="13" w:name="_Toc13582264"/>
      <w:r w:rsidRPr="009004E5">
        <w:rPr>
          <w:iCs w:val="0"/>
        </w:rPr>
        <w:t>Output 2.2:</w:t>
      </w:r>
      <w:r w:rsidR="00E21995" w:rsidRPr="009004E5">
        <w:rPr>
          <w:iCs w:val="0"/>
        </w:rPr>
        <w:t xml:space="preserve"> </w:t>
      </w:r>
      <w:r w:rsidRPr="009004E5">
        <w:rPr>
          <w:iCs w:val="0"/>
        </w:rPr>
        <w:t>Implement a secure web interface for system administration to allow creation</w:t>
      </w:r>
      <w:r w:rsidRPr="009004E5">
        <w:rPr>
          <w:iCs w:val="0"/>
        </w:rPr>
        <w:t xml:space="preserve"> and maintenance</w:t>
      </w:r>
      <w:r w:rsidRPr="009004E5">
        <w:rPr>
          <w:iCs w:val="0"/>
        </w:rPr>
        <w:t xml:space="preserve"> of multiple categories for interlinking with other WHO information sources to  all WHO medical devices lists</w:t>
      </w:r>
      <w:bookmarkEnd w:id="13"/>
      <w:r w:rsidRPr="009004E5">
        <w:rPr>
          <w:iCs w:val="0"/>
        </w:rPr>
        <w:t xml:space="preserve"> </w:t>
      </w:r>
    </w:p>
    <w:p w:rsidR="00BB4B9B" w:rsidRPr="00D80CE1" w:rsidRDefault="00D80CE1" w:rsidP="00D80CE1">
      <w:pPr>
        <w:pStyle w:val="CommentText"/>
        <w:spacing w:after="0"/>
        <w:rPr>
          <w:rStyle w:val="Hyperlink"/>
          <w:color w:val="auto"/>
          <w:u w:val="none"/>
        </w:rPr>
      </w:pPr>
      <w:r>
        <w:t xml:space="preserve">As per examples on Table 2 and 4, categories include </w:t>
      </w:r>
      <w:r w:rsidRPr="00FE35E5">
        <w:t xml:space="preserve">nomenclature, medical </w:t>
      </w:r>
      <w:r>
        <w:t>device (</w:t>
      </w:r>
      <w:r w:rsidRPr="00FE35E5">
        <w:t>name, type and subtypes</w:t>
      </w:r>
      <w:r>
        <w:t>)</w:t>
      </w:r>
      <w:r w:rsidRPr="00FE35E5">
        <w:t>, delivery of care, intended health intervention and sub interventions, health condition, disease</w:t>
      </w:r>
      <w:r>
        <w:t xml:space="preserve">, </w:t>
      </w:r>
      <w:r w:rsidRPr="00FE35E5">
        <w:t>link to WHO guideline</w:t>
      </w:r>
      <w:r>
        <w:t xml:space="preserve"> and other WHO sources</w:t>
      </w:r>
      <w:r w:rsidRPr="00FE35E5">
        <w:t>, capital/consumable, technical specifications, etc</w:t>
      </w:r>
      <w:r>
        <w:t>.</w:t>
      </w:r>
      <w:r>
        <w:br/>
      </w:r>
      <w:r w:rsidR="00F60C56">
        <w:br/>
      </w:r>
      <w:r w:rsidR="00AD26CD" w:rsidRPr="00D80CE1">
        <w:rPr>
          <w:rFonts w:asciiTheme="majorHAnsi" w:hAnsiTheme="majorHAnsi" w:cstheme="majorBidi"/>
          <w:color w:val="2E74B5" w:themeColor="accent1" w:themeShade="BF"/>
          <w:sz w:val="28"/>
          <w:szCs w:val="28"/>
        </w:rPr>
        <w:t>MEDEVIS</w:t>
      </w:r>
    </w:p>
    <w:p w:rsidR="0021165B" w:rsidRPr="0022142F" w:rsidRDefault="0021165B" w:rsidP="00341754">
      <w:pPr>
        <w:pStyle w:val="Heading2"/>
      </w:pPr>
      <w:bookmarkStart w:id="14" w:name="_Toc13582265"/>
      <w:r w:rsidRPr="0022142F">
        <w:t xml:space="preserve">General </w:t>
      </w:r>
      <w:r w:rsidR="00F72536" w:rsidRPr="0022142F">
        <w:t xml:space="preserve">non-functional </w:t>
      </w:r>
      <w:r w:rsidR="00341754" w:rsidRPr="0022142F">
        <w:t>requirements</w:t>
      </w:r>
      <w:bookmarkEnd w:id="14"/>
      <w:r w:rsidRPr="0022142F">
        <w:t xml:space="preserve"> </w:t>
      </w:r>
    </w:p>
    <w:p w:rsidR="00F72536" w:rsidRPr="0022142F" w:rsidRDefault="00F72536" w:rsidP="00086BEF">
      <w:pPr>
        <w:pStyle w:val="Heading3"/>
        <w:spacing w:before="0" w:after="0"/>
      </w:pPr>
      <w:bookmarkStart w:id="15" w:name="_Toc13582266"/>
      <w:r w:rsidRPr="0022142F">
        <w:t>Platforms</w:t>
      </w:r>
      <w:bookmarkEnd w:id="15"/>
      <w:r w:rsidRPr="0022142F">
        <w:t xml:space="preserve">  </w:t>
      </w:r>
    </w:p>
    <w:p w:rsidR="00065A7F" w:rsidRDefault="00F72536" w:rsidP="00086BEF">
      <w:pPr>
        <w:spacing w:after="0"/>
        <w:rPr>
          <w:sz w:val="24"/>
          <w:szCs w:val="24"/>
        </w:rPr>
      </w:pPr>
      <w:r w:rsidRPr="0022142F">
        <w:rPr>
          <w:sz w:val="24"/>
          <w:szCs w:val="24"/>
        </w:rPr>
        <w:t xml:space="preserve">The </w:t>
      </w:r>
      <w:r w:rsidR="00AD26CD">
        <w:rPr>
          <w:sz w:val="24"/>
          <w:szCs w:val="24"/>
        </w:rPr>
        <w:t>MEDEVIS</w:t>
      </w:r>
      <w:r w:rsidRPr="0022142F">
        <w:rPr>
          <w:sz w:val="24"/>
          <w:szCs w:val="24"/>
        </w:rPr>
        <w:t xml:space="preserve"> business solution </w:t>
      </w:r>
      <w:r w:rsidR="009009A7">
        <w:rPr>
          <w:sz w:val="24"/>
          <w:szCs w:val="24"/>
        </w:rPr>
        <w:t xml:space="preserve">shall be </w:t>
      </w:r>
      <w:r w:rsidRPr="0022142F">
        <w:rPr>
          <w:sz w:val="24"/>
          <w:szCs w:val="24"/>
        </w:rPr>
        <w:t xml:space="preserve">hosted </w:t>
      </w:r>
      <w:r w:rsidR="009009A7">
        <w:rPr>
          <w:sz w:val="24"/>
          <w:szCs w:val="24"/>
        </w:rPr>
        <w:t xml:space="preserve">either as </w:t>
      </w:r>
      <w:r w:rsidRPr="0022142F">
        <w:rPr>
          <w:sz w:val="24"/>
          <w:szCs w:val="24"/>
        </w:rPr>
        <w:t xml:space="preserve"> WHO on-premise </w:t>
      </w:r>
      <w:r w:rsidR="009009A7">
        <w:rPr>
          <w:sz w:val="24"/>
          <w:szCs w:val="24"/>
        </w:rPr>
        <w:t>solution</w:t>
      </w:r>
      <w:r w:rsidRPr="0022142F">
        <w:rPr>
          <w:sz w:val="24"/>
          <w:szCs w:val="24"/>
        </w:rPr>
        <w:t xml:space="preserve"> or in the WHO cloud. </w:t>
      </w:r>
      <w:r w:rsidR="00065A7F">
        <w:rPr>
          <w:sz w:val="24"/>
          <w:szCs w:val="24"/>
        </w:rPr>
        <w:t>¨</w:t>
      </w:r>
    </w:p>
    <w:p w:rsidR="00065A7F" w:rsidRDefault="00065A7F" w:rsidP="00086BEF">
      <w:pPr>
        <w:spacing w:after="0"/>
        <w:rPr>
          <w:sz w:val="24"/>
          <w:szCs w:val="24"/>
        </w:rPr>
      </w:pPr>
    </w:p>
    <w:p w:rsidR="00065A7F" w:rsidRDefault="00F72536" w:rsidP="00065A7F">
      <w:pPr>
        <w:spacing w:after="0"/>
        <w:rPr>
          <w:sz w:val="24"/>
          <w:szCs w:val="24"/>
        </w:rPr>
      </w:pPr>
      <w:r w:rsidRPr="0022142F">
        <w:rPr>
          <w:sz w:val="24"/>
          <w:szCs w:val="24"/>
        </w:rPr>
        <w:t xml:space="preserve">For </w:t>
      </w:r>
      <w:r w:rsidR="009009A7">
        <w:rPr>
          <w:sz w:val="24"/>
          <w:szCs w:val="24"/>
        </w:rPr>
        <w:t xml:space="preserve">WHO </w:t>
      </w:r>
      <w:r w:rsidRPr="0022142F">
        <w:rPr>
          <w:sz w:val="24"/>
          <w:szCs w:val="24"/>
        </w:rPr>
        <w:t>on-premise solutions, Microsoft IIS</w:t>
      </w:r>
      <w:r w:rsidR="009009A7">
        <w:rPr>
          <w:sz w:val="24"/>
          <w:szCs w:val="24"/>
        </w:rPr>
        <w:t>/.net</w:t>
      </w:r>
      <w:r w:rsidRPr="0022142F">
        <w:rPr>
          <w:sz w:val="24"/>
          <w:szCs w:val="24"/>
        </w:rPr>
        <w:t xml:space="preserve"> and SQL as well as Linux/Apache/MySQL</w:t>
      </w:r>
      <w:r w:rsidR="009009A7">
        <w:rPr>
          <w:sz w:val="24"/>
          <w:szCs w:val="24"/>
        </w:rPr>
        <w:t>/PHP</w:t>
      </w:r>
      <w:r w:rsidRPr="0022142F">
        <w:rPr>
          <w:sz w:val="24"/>
          <w:szCs w:val="24"/>
        </w:rPr>
        <w:t xml:space="preserve"> are available </w:t>
      </w:r>
      <w:r w:rsidR="009009A7">
        <w:rPr>
          <w:sz w:val="24"/>
          <w:szCs w:val="24"/>
        </w:rPr>
        <w:t>via</w:t>
      </w:r>
      <w:r w:rsidRPr="0022142F">
        <w:rPr>
          <w:sz w:val="24"/>
          <w:szCs w:val="24"/>
        </w:rPr>
        <w:t xml:space="preserve"> virtual instances. </w:t>
      </w:r>
      <w:r w:rsidR="00065A7F" w:rsidRPr="0022142F">
        <w:rPr>
          <w:sz w:val="24"/>
          <w:szCs w:val="24"/>
        </w:rPr>
        <w:t xml:space="preserve">WHO on-premise hosting is suggested for Drupal </w:t>
      </w:r>
      <w:r w:rsidR="00065A7F">
        <w:rPr>
          <w:sz w:val="24"/>
          <w:szCs w:val="24"/>
        </w:rPr>
        <w:t>solutions (</w:t>
      </w:r>
      <w:r w:rsidR="00065A7F" w:rsidRPr="0022142F" w:rsidDel="00065A7F">
        <w:rPr>
          <w:sz w:val="24"/>
          <w:szCs w:val="24"/>
        </w:rPr>
        <w:t xml:space="preserve">with </w:t>
      </w:r>
      <w:r w:rsidR="00065A7F" w:rsidRPr="0022142F">
        <w:rPr>
          <w:sz w:val="24"/>
          <w:szCs w:val="24"/>
        </w:rPr>
        <w:t>PHP 7.23, Apache/Linux, SOLR</w:t>
      </w:r>
      <w:r w:rsidR="00065A7F">
        <w:rPr>
          <w:sz w:val="24"/>
          <w:szCs w:val="24"/>
        </w:rPr>
        <w:t>).</w:t>
      </w:r>
    </w:p>
    <w:p w:rsidR="00065A7F" w:rsidRDefault="00065A7F" w:rsidP="00086BEF">
      <w:pPr>
        <w:spacing w:after="0"/>
        <w:rPr>
          <w:sz w:val="24"/>
          <w:szCs w:val="24"/>
        </w:rPr>
      </w:pPr>
    </w:p>
    <w:p w:rsidR="00065A7F" w:rsidRDefault="00065A7F" w:rsidP="00065A7F">
      <w:pPr>
        <w:spacing w:after="0"/>
        <w:rPr>
          <w:sz w:val="24"/>
          <w:szCs w:val="24"/>
        </w:rPr>
      </w:pPr>
      <w:r w:rsidRPr="0022142F">
        <w:rPr>
          <w:sz w:val="24"/>
          <w:szCs w:val="24"/>
        </w:rPr>
        <w:t xml:space="preserve">WHO Cloud hosting is </w:t>
      </w:r>
      <w:r w:rsidRPr="0022142F" w:rsidDel="009009A7">
        <w:rPr>
          <w:sz w:val="24"/>
          <w:szCs w:val="24"/>
        </w:rPr>
        <w:t xml:space="preserve">suggested </w:t>
      </w:r>
      <w:r w:rsidRPr="0022142F" w:rsidDel="00065A7F">
        <w:rPr>
          <w:sz w:val="24"/>
          <w:szCs w:val="24"/>
        </w:rPr>
        <w:t>for</w:t>
      </w:r>
      <w:r w:rsidRPr="0022142F" w:rsidDel="009009A7">
        <w:rPr>
          <w:sz w:val="24"/>
          <w:szCs w:val="24"/>
        </w:rPr>
        <w:t xml:space="preserve"> </w:t>
      </w:r>
      <w:r>
        <w:rPr>
          <w:sz w:val="24"/>
          <w:szCs w:val="24"/>
        </w:rPr>
        <w:t xml:space="preserve">solutions using </w:t>
      </w:r>
      <w:r w:rsidRPr="0022142F">
        <w:rPr>
          <w:sz w:val="24"/>
          <w:szCs w:val="24"/>
        </w:rPr>
        <w:t xml:space="preserve">0365 and MS Azure </w:t>
      </w:r>
      <w:r>
        <w:rPr>
          <w:sz w:val="24"/>
          <w:szCs w:val="24"/>
        </w:rPr>
        <w:t xml:space="preserve">platform components  </w:t>
      </w:r>
      <w:r w:rsidRPr="0022142F" w:rsidDel="00065A7F">
        <w:rPr>
          <w:sz w:val="24"/>
          <w:szCs w:val="24"/>
        </w:rPr>
        <w:t>(</w:t>
      </w:r>
      <w:r w:rsidRPr="0022142F">
        <w:rPr>
          <w:sz w:val="24"/>
          <w:szCs w:val="24"/>
        </w:rPr>
        <w:t>Microsoft and non-Microsoft solutions</w:t>
      </w:r>
      <w:r w:rsidR="006A15DB">
        <w:rPr>
          <w:sz w:val="24"/>
          <w:szCs w:val="24"/>
        </w:rPr>
        <w:t>); t</w:t>
      </w:r>
      <w:r>
        <w:rPr>
          <w:sz w:val="24"/>
          <w:szCs w:val="24"/>
        </w:rPr>
        <w:t xml:space="preserve">his includes </w:t>
      </w:r>
      <w:r w:rsidR="006A15DB">
        <w:rPr>
          <w:sz w:val="24"/>
          <w:szCs w:val="24"/>
        </w:rPr>
        <w:t>the</w:t>
      </w:r>
      <w:r w:rsidRPr="0022142F" w:rsidDel="00065A7F">
        <w:rPr>
          <w:sz w:val="24"/>
          <w:szCs w:val="24"/>
        </w:rPr>
        <w:t xml:space="preserve"> </w:t>
      </w:r>
      <w:r>
        <w:rPr>
          <w:sz w:val="24"/>
          <w:szCs w:val="24"/>
        </w:rPr>
        <w:t>M</w:t>
      </w:r>
      <w:r w:rsidRPr="009276CE">
        <w:rPr>
          <w:sz w:val="24"/>
          <w:szCs w:val="24"/>
        </w:rPr>
        <w:t>icrosoft Active Directory Federation Services</w:t>
      </w:r>
      <w:r>
        <w:rPr>
          <w:sz w:val="24"/>
          <w:szCs w:val="24"/>
        </w:rPr>
        <w:t xml:space="preserve"> (ADFS</w:t>
      </w:r>
      <w:r w:rsidRPr="0022142F">
        <w:rPr>
          <w:sz w:val="24"/>
          <w:szCs w:val="24"/>
        </w:rPr>
        <w:t>)</w:t>
      </w:r>
      <w:r>
        <w:rPr>
          <w:sz w:val="24"/>
          <w:szCs w:val="24"/>
        </w:rPr>
        <w:t xml:space="preserve"> support</w:t>
      </w:r>
      <w:r w:rsidRPr="0022142F">
        <w:rPr>
          <w:sz w:val="24"/>
          <w:szCs w:val="24"/>
        </w:rPr>
        <w:t>.</w:t>
      </w:r>
    </w:p>
    <w:p w:rsidR="00065A7F" w:rsidRDefault="00065A7F" w:rsidP="00086BEF">
      <w:pPr>
        <w:spacing w:after="0"/>
        <w:rPr>
          <w:sz w:val="24"/>
          <w:szCs w:val="24"/>
        </w:rPr>
      </w:pPr>
    </w:p>
    <w:p w:rsidR="00086BEF" w:rsidRPr="0022142F" w:rsidRDefault="00086BEF" w:rsidP="00086BEF">
      <w:pPr>
        <w:spacing w:after="0"/>
        <w:rPr>
          <w:sz w:val="24"/>
          <w:szCs w:val="24"/>
        </w:rPr>
      </w:pPr>
    </w:p>
    <w:p w:rsidR="00F72536" w:rsidRPr="0022142F" w:rsidRDefault="00F72536" w:rsidP="00086BEF">
      <w:pPr>
        <w:pStyle w:val="Heading3"/>
        <w:spacing w:before="0" w:after="0"/>
      </w:pPr>
      <w:bookmarkStart w:id="16" w:name="_Toc13582267"/>
      <w:r w:rsidRPr="0022142F">
        <w:t>Web browser</w:t>
      </w:r>
      <w:bookmarkEnd w:id="16"/>
    </w:p>
    <w:p w:rsidR="00F72536" w:rsidRPr="0022142F" w:rsidRDefault="0021165B" w:rsidP="00086BEF">
      <w:pPr>
        <w:spacing w:after="0"/>
        <w:rPr>
          <w:sz w:val="24"/>
          <w:szCs w:val="24"/>
        </w:rPr>
      </w:pPr>
      <w:r w:rsidRPr="0022142F">
        <w:rPr>
          <w:sz w:val="24"/>
          <w:szCs w:val="24"/>
        </w:rPr>
        <w:t xml:space="preserve">The </w:t>
      </w:r>
      <w:r w:rsidR="00AD26CD">
        <w:rPr>
          <w:sz w:val="24"/>
          <w:szCs w:val="24"/>
        </w:rPr>
        <w:t>MEDEVIS</w:t>
      </w:r>
      <w:r w:rsidR="00F72536" w:rsidRPr="0022142F">
        <w:rPr>
          <w:sz w:val="24"/>
          <w:szCs w:val="24"/>
        </w:rPr>
        <w:t xml:space="preserve"> and eEDL business </w:t>
      </w:r>
      <w:r w:rsidRPr="0022142F">
        <w:rPr>
          <w:sz w:val="24"/>
          <w:szCs w:val="24"/>
        </w:rPr>
        <w:t>solution</w:t>
      </w:r>
      <w:r w:rsidR="009276CE">
        <w:rPr>
          <w:sz w:val="24"/>
          <w:szCs w:val="24"/>
        </w:rPr>
        <w:t>s</w:t>
      </w:r>
      <w:r w:rsidRPr="0022142F">
        <w:rPr>
          <w:sz w:val="24"/>
          <w:szCs w:val="24"/>
        </w:rPr>
        <w:t xml:space="preserve"> </w:t>
      </w:r>
      <w:r w:rsidR="00F72536" w:rsidRPr="0022142F">
        <w:rPr>
          <w:sz w:val="24"/>
          <w:szCs w:val="24"/>
        </w:rPr>
        <w:t xml:space="preserve">must </w:t>
      </w:r>
    </w:p>
    <w:p w:rsidR="00F72536" w:rsidRPr="0022142F" w:rsidRDefault="00F72536" w:rsidP="00FD0EF1">
      <w:pPr>
        <w:pStyle w:val="ListParagraph"/>
        <w:numPr>
          <w:ilvl w:val="0"/>
          <w:numId w:val="18"/>
        </w:numPr>
        <w:ind w:left="720"/>
        <w:rPr>
          <w:sz w:val="24"/>
          <w:szCs w:val="24"/>
          <w:lang w:val="en-US"/>
        </w:rPr>
      </w:pPr>
      <w:r w:rsidRPr="0022142F">
        <w:rPr>
          <w:sz w:val="24"/>
          <w:szCs w:val="24"/>
          <w:lang w:val="en-US"/>
        </w:rPr>
        <w:t xml:space="preserve">be </w:t>
      </w:r>
      <w:r w:rsidR="003B581C" w:rsidRPr="0022142F">
        <w:rPr>
          <w:sz w:val="24"/>
          <w:szCs w:val="24"/>
          <w:lang w:val="en-US"/>
        </w:rPr>
        <w:t>browser independent (</w:t>
      </w:r>
      <w:r w:rsidRPr="0022142F">
        <w:rPr>
          <w:sz w:val="24"/>
          <w:szCs w:val="24"/>
          <w:lang w:val="en-US"/>
        </w:rPr>
        <w:t xml:space="preserve">must </w:t>
      </w:r>
      <w:r w:rsidR="003B581C" w:rsidRPr="0022142F">
        <w:rPr>
          <w:sz w:val="24"/>
          <w:szCs w:val="24"/>
          <w:lang w:val="en-US"/>
        </w:rPr>
        <w:t xml:space="preserve">support </w:t>
      </w:r>
      <w:r w:rsidR="0021165B" w:rsidRPr="0022142F">
        <w:rPr>
          <w:sz w:val="24"/>
          <w:szCs w:val="24"/>
          <w:lang w:val="en-US"/>
        </w:rPr>
        <w:t xml:space="preserve">MS </w:t>
      </w:r>
      <w:r w:rsidR="003B581C" w:rsidRPr="0022142F">
        <w:rPr>
          <w:sz w:val="24"/>
          <w:szCs w:val="24"/>
          <w:lang w:val="en-US"/>
        </w:rPr>
        <w:t>IE1</w:t>
      </w:r>
      <w:r w:rsidR="0021165B" w:rsidRPr="0022142F">
        <w:rPr>
          <w:sz w:val="24"/>
          <w:szCs w:val="24"/>
          <w:lang w:val="en-US"/>
        </w:rPr>
        <w:t>1</w:t>
      </w:r>
      <w:r w:rsidR="003B581C" w:rsidRPr="0022142F">
        <w:rPr>
          <w:sz w:val="24"/>
          <w:szCs w:val="24"/>
          <w:lang w:val="en-US"/>
        </w:rPr>
        <w:t xml:space="preserve">+, </w:t>
      </w:r>
      <w:r w:rsidR="0021165B" w:rsidRPr="0022142F">
        <w:rPr>
          <w:sz w:val="24"/>
          <w:szCs w:val="24"/>
          <w:lang w:val="en-US"/>
        </w:rPr>
        <w:t xml:space="preserve">MS Edge, </w:t>
      </w:r>
      <w:r w:rsidR="003B581C" w:rsidRPr="0022142F">
        <w:rPr>
          <w:sz w:val="24"/>
          <w:szCs w:val="24"/>
          <w:lang w:val="en-US"/>
        </w:rPr>
        <w:t xml:space="preserve">Firefox, </w:t>
      </w:r>
      <w:r w:rsidR="0021165B" w:rsidRPr="0022142F">
        <w:rPr>
          <w:sz w:val="24"/>
          <w:szCs w:val="24"/>
          <w:lang w:val="en-US"/>
        </w:rPr>
        <w:t xml:space="preserve">Google </w:t>
      </w:r>
      <w:r w:rsidR="003B581C" w:rsidRPr="0022142F">
        <w:rPr>
          <w:sz w:val="24"/>
          <w:szCs w:val="24"/>
          <w:lang w:val="en-US"/>
        </w:rPr>
        <w:t>Chrome</w:t>
      </w:r>
      <w:r w:rsidR="009276CE">
        <w:rPr>
          <w:sz w:val="24"/>
          <w:szCs w:val="24"/>
          <w:lang w:val="en-US"/>
        </w:rPr>
        <w:t>;</w:t>
      </w:r>
    </w:p>
    <w:p w:rsidR="00F72536" w:rsidRPr="0022142F" w:rsidRDefault="00F72536" w:rsidP="00FD0EF1">
      <w:pPr>
        <w:pStyle w:val="ListParagraph"/>
        <w:numPr>
          <w:ilvl w:val="0"/>
          <w:numId w:val="18"/>
        </w:numPr>
        <w:ind w:left="720"/>
        <w:rPr>
          <w:sz w:val="24"/>
          <w:szCs w:val="24"/>
          <w:lang w:val="en-US"/>
        </w:rPr>
      </w:pPr>
      <w:r w:rsidRPr="0022142F">
        <w:rPr>
          <w:sz w:val="24"/>
          <w:szCs w:val="24"/>
          <w:lang w:val="en-US"/>
        </w:rPr>
        <w:t xml:space="preserve">support </w:t>
      </w:r>
      <w:r w:rsidR="003B581C" w:rsidRPr="0022142F">
        <w:rPr>
          <w:sz w:val="24"/>
          <w:szCs w:val="24"/>
          <w:lang w:val="en-US"/>
        </w:rPr>
        <w:t>latest versions</w:t>
      </w:r>
      <w:r w:rsidR="0021165B" w:rsidRPr="0022142F">
        <w:rPr>
          <w:sz w:val="24"/>
          <w:szCs w:val="24"/>
          <w:lang w:val="en-US"/>
        </w:rPr>
        <w:t xml:space="preserve"> for desktops computers and mobile computing devices (various </w:t>
      </w:r>
      <w:r w:rsidRPr="0022142F">
        <w:rPr>
          <w:sz w:val="24"/>
          <w:szCs w:val="24"/>
          <w:lang w:val="en-US"/>
        </w:rPr>
        <w:t>O</w:t>
      </w:r>
      <w:r w:rsidR="009276CE">
        <w:rPr>
          <w:sz w:val="24"/>
          <w:szCs w:val="24"/>
          <w:lang w:val="en-US"/>
        </w:rPr>
        <w:t xml:space="preserve">perating systems </w:t>
      </w:r>
      <w:r w:rsidRPr="0022142F">
        <w:rPr>
          <w:sz w:val="24"/>
          <w:szCs w:val="24"/>
          <w:lang w:val="en-US"/>
        </w:rPr>
        <w:t xml:space="preserve">for </w:t>
      </w:r>
      <w:r w:rsidR="0021165B" w:rsidRPr="0022142F">
        <w:rPr>
          <w:sz w:val="24"/>
          <w:szCs w:val="24"/>
          <w:lang w:val="en-US"/>
        </w:rPr>
        <w:t>handheld devices</w:t>
      </w:r>
      <w:r w:rsidR="009276CE">
        <w:rPr>
          <w:sz w:val="24"/>
          <w:szCs w:val="24"/>
          <w:lang w:val="en-US"/>
        </w:rPr>
        <w:t xml:space="preserve"> (</w:t>
      </w:r>
      <w:r w:rsidRPr="0022142F">
        <w:rPr>
          <w:sz w:val="24"/>
          <w:szCs w:val="24"/>
          <w:lang w:val="en-US"/>
        </w:rPr>
        <w:t>Android, iOS, Apple, Microsoft</w:t>
      </w:r>
      <w:r w:rsidR="0021165B" w:rsidRPr="0022142F">
        <w:rPr>
          <w:sz w:val="24"/>
          <w:szCs w:val="24"/>
          <w:lang w:val="en-US"/>
        </w:rPr>
        <w:t>)</w:t>
      </w:r>
      <w:r w:rsidR="009276CE">
        <w:rPr>
          <w:sz w:val="24"/>
          <w:szCs w:val="24"/>
          <w:lang w:val="en-US"/>
        </w:rPr>
        <w:t>;</w:t>
      </w:r>
      <w:r w:rsidR="0021165B" w:rsidRPr="0022142F">
        <w:rPr>
          <w:sz w:val="24"/>
          <w:szCs w:val="24"/>
          <w:lang w:val="en-US"/>
        </w:rPr>
        <w:t xml:space="preserve"> </w:t>
      </w:r>
    </w:p>
    <w:p w:rsidR="003B581C" w:rsidRPr="0022142F" w:rsidRDefault="009276CE" w:rsidP="00FD0EF1">
      <w:pPr>
        <w:pStyle w:val="ListParagraph"/>
        <w:numPr>
          <w:ilvl w:val="0"/>
          <w:numId w:val="18"/>
        </w:numPr>
        <w:ind w:left="720"/>
        <w:rPr>
          <w:sz w:val="24"/>
          <w:szCs w:val="24"/>
          <w:lang w:val="en-US"/>
        </w:rPr>
      </w:pPr>
      <w:r>
        <w:rPr>
          <w:sz w:val="24"/>
          <w:szCs w:val="24"/>
          <w:lang w:val="en-US"/>
        </w:rPr>
        <w:t>s</w:t>
      </w:r>
      <w:r w:rsidR="00F72536" w:rsidRPr="0022142F">
        <w:rPr>
          <w:sz w:val="24"/>
          <w:szCs w:val="24"/>
          <w:lang w:val="en-US"/>
        </w:rPr>
        <w:t xml:space="preserve">hall not </w:t>
      </w:r>
      <w:r w:rsidR="003B581C" w:rsidRPr="0022142F">
        <w:rPr>
          <w:sz w:val="24"/>
          <w:szCs w:val="24"/>
          <w:lang w:val="en-US"/>
        </w:rPr>
        <w:t xml:space="preserve">require installation </w:t>
      </w:r>
      <w:r w:rsidR="00114A9C" w:rsidRPr="0022142F">
        <w:rPr>
          <w:sz w:val="24"/>
          <w:szCs w:val="24"/>
          <w:lang w:val="en-US"/>
        </w:rPr>
        <w:t>o</w:t>
      </w:r>
      <w:r w:rsidR="003B581C" w:rsidRPr="0022142F">
        <w:rPr>
          <w:sz w:val="24"/>
          <w:szCs w:val="24"/>
          <w:lang w:val="en-US"/>
        </w:rPr>
        <w:t xml:space="preserve">f software components on the client-side (i.e. the user’s computer/device). </w:t>
      </w:r>
    </w:p>
    <w:p w:rsidR="00F72536" w:rsidRPr="0022142F" w:rsidRDefault="00F72536" w:rsidP="00BB4B9B">
      <w:pPr>
        <w:rPr>
          <w:i/>
          <w:sz w:val="24"/>
          <w:szCs w:val="24"/>
        </w:rPr>
      </w:pPr>
    </w:p>
    <w:p w:rsidR="00F72536" w:rsidRDefault="00F72536" w:rsidP="00341754">
      <w:pPr>
        <w:pStyle w:val="Heading2"/>
      </w:pPr>
      <w:bookmarkStart w:id="17" w:name="_Toc13582268"/>
      <w:r w:rsidRPr="0022142F">
        <w:t xml:space="preserve">General </w:t>
      </w:r>
      <w:r w:rsidR="00557B7D">
        <w:t>F</w:t>
      </w:r>
      <w:r w:rsidRPr="0022142F">
        <w:t>unctional requirements</w:t>
      </w:r>
      <w:bookmarkEnd w:id="17"/>
    </w:p>
    <w:p w:rsidR="003F6258" w:rsidRDefault="003F6258" w:rsidP="00603B02">
      <w:pPr>
        <w:pStyle w:val="Heading4"/>
      </w:pPr>
      <w:bookmarkStart w:id="18" w:name="_Toc13582269"/>
      <w:r>
        <w:t>Managing data element and entity</w:t>
      </w:r>
      <w:r w:rsidRPr="006F1A86">
        <w:t xml:space="preserve"> </w:t>
      </w:r>
      <w:r>
        <w:t>categories and tags, reference tables</w:t>
      </w:r>
      <w:bookmarkEnd w:id="18"/>
    </w:p>
    <w:p w:rsidR="003F6258" w:rsidRPr="0022142F" w:rsidRDefault="003F6258" w:rsidP="003F6258">
      <w:pPr>
        <w:rPr>
          <w:sz w:val="24"/>
          <w:szCs w:val="24"/>
        </w:rPr>
      </w:pPr>
      <w:r w:rsidRPr="0022142F">
        <w:rPr>
          <w:sz w:val="24"/>
          <w:szCs w:val="24"/>
        </w:rPr>
        <w:t xml:space="preserve">The </w:t>
      </w:r>
      <w:r w:rsidR="009276CE">
        <w:rPr>
          <w:sz w:val="24"/>
          <w:szCs w:val="24"/>
        </w:rPr>
        <w:t xml:space="preserve">EMP </w:t>
      </w:r>
      <w:r w:rsidRPr="0022142F">
        <w:rPr>
          <w:sz w:val="24"/>
          <w:szCs w:val="24"/>
        </w:rPr>
        <w:t xml:space="preserve">Department wishes to overcome the current </w:t>
      </w:r>
      <w:r w:rsidR="009276CE">
        <w:rPr>
          <w:sz w:val="24"/>
          <w:szCs w:val="24"/>
        </w:rPr>
        <w:t xml:space="preserve">device lists’ business and information management </w:t>
      </w:r>
      <w:r w:rsidRPr="0022142F">
        <w:rPr>
          <w:sz w:val="24"/>
          <w:szCs w:val="24"/>
        </w:rPr>
        <w:t>process</w:t>
      </w:r>
      <w:r w:rsidR="009276CE">
        <w:rPr>
          <w:sz w:val="24"/>
          <w:szCs w:val="24"/>
        </w:rPr>
        <w:t>es</w:t>
      </w:r>
      <w:r w:rsidRPr="0022142F">
        <w:rPr>
          <w:sz w:val="24"/>
          <w:szCs w:val="24"/>
        </w:rPr>
        <w:t xml:space="preserve"> which </w:t>
      </w:r>
      <w:r w:rsidR="009276CE">
        <w:rPr>
          <w:sz w:val="24"/>
          <w:szCs w:val="24"/>
        </w:rPr>
        <w:t>are</w:t>
      </w:r>
      <w:r w:rsidRPr="0022142F">
        <w:rPr>
          <w:sz w:val="24"/>
          <w:szCs w:val="24"/>
        </w:rPr>
        <w:t xml:space="preserve"> time consuming, and entirely manual. </w:t>
      </w:r>
      <w:r w:rsidR="009276CE">
        <w:rPr>
          <w:sz w:val="24"/>
          <w:szCs w:val="24"/>
        </w:rPr>
        <w:t xml:space="preserve">The department therefore </w:t>
      </w:r>
      <w:r w:rsidRPr="0022142F">
        <w:rPr>
          <w:sz w:val="24"/>
          <w:szCs w:val="24"/>
        </w:rPr>
        <w:t>wishes to implement a web-based IT solution, which shall allow for efficient data management, data retrieval, and online searches dependent on user needs. The web-based IT solution has to link to other computerized (online) reference information such a</w:t>
      </w:r>
      <w:r>
        <w:rPr>
          <w:sz w:val="24"/>
          <w:szCs w:val="24"/>
        </w:rPr>
        <w:t xml:space="preserve">s </w:t>
      </w:r>
      <w:r w:rsidR="002274BF">
        <w:rPr>
          <w:sz w:val="24"/>
          <w:szCs w:val="24"/>
        </w:rPr>
        <w:t>WHO guidelines</w:t>
      </w:r>
      <w:r>
        <w:rPr>
          <w:sz w:val="24"/>
          <w:szCs w:val="24"/>
        </w:rPr>
        <w:t xml:space="preserve">, </w:t>
      </w:r>
      <w:r w:rsidRPr="0022142F">
        <w:rPr>
          <w:sz w:val="24"/>
          <w:szCs w:val="24"/>
        </w:rPr>
        <w:t xml:space="preserve">and </w:t>
      </w:r>
      <w:r w:rsidR="002274BF">
        <w:rPr>
          <w:sz w:val="24"/>
          <w:szCs w:val="24"/>
        </w:rPr>
        <w:t xml:space="preserve">other WHO </w:t>
      </w:r>
      <w:r w:rsidRPr="0022142F">
        <w:rPr>
          <w:sz w:val="24"/>
          <w:szCs w:val="24"/>
        </w:rPr>
        <w:t xml:space="preserve">information databases (UHC </w:t>
      </w:r>
      <w:r w:rsidR="009276CE">
        <w:rPr>
          <w:sz w:val="24"/>
          <w:szCs w:val="24"/>
        </w:rPr>
        <w:t>M</w:t>
      </w:r>
      <w:r w:rsidRPr="0022142F">
        <w:rPr>
          <w:sz w:val="24"/>
          <w:szCs w:val="24"/>
        </w:rPr>
        <w:t>enu, ICD</w:t>
      </w:r>
      <w:r w:rsidR="009B5571">
        <w:rPr>
          <w:sz w:val="24"/>
          <w:szCs w:val="24"/>
        </w:rPr>
        <w:t>-11</w:t>
      </w:r>
      <w:r w:rsidRPr="0022142F">
        <w:rPr>
          <w:sz w:val="24"/>
          <w:szCs w:val="24"/>
        </w:rPr>
        <w:t>, ICHI, etc</w:t>
      </w:r>
      <w:r w:rsidR="002274BF">
        <w:rPr>
          <w:sz w:val="24"/>
          <w:szCs w:val="24"/>
        </w:rPr>
        <w:t>.</w:t>
      </w:r>
      <w:r w:rsidRPr="0022142F">
        <w:rPr>
          <w:sz w:val="24"/>
          <w:szCs w:val="24"/>
        </w:rPr>
        <w:t>)</w:t>
      </w:r>
    </w:p>
    <w:p w:rsidR="003F6258" w:rsidRDefault="003F6258" w:rsidP="00086BEF">
      <w:pPr>
        <w:spacing w:after="0"/>
        <w:rPr>
          <w:sz w:val="24"/>
          <w:szCs w:val="24"/>
        </w:rPr>
      </w:pPr>
      <w:r w:rsidRPr="0022142F">
        <w:rPr>
          <w:sz w:val="24"/>
          <w:szCs w:val="24"/>
        </w:rPr>
        <w:t xml:space="preserve">Ideally, the new web-based IT solution shall </w:t>
      </w:r>
      <w:r w:rsidR="009276CE">
        <w:rPr>
          <w:sz w:val="24"/>
          <w:szCs w:val="24"/>
        </w:rPr>
        <w:t xml:space="preserve">be comprehensive and </w:t>
      </w:r>
      <w:r w:rsidRPr="0022142F">
        <w:rPr>
          <w:sz w:val="24"/>
          <w:szCs w:val="24"/>
        </w:rPr>
        <w:t>allow for</w:t>
      </w:r>
      <w:r w:rsidR="00330A1A">
        <w:rPr>
          <w:sz w:val="24"/>
          <w:szCs w:val="24"/>
        </w:rPr>
        <w:t xml:space="preserve"> updating and disseminating the information</w:t>
      </w:r>
      <w:r w:rsidRPr="0022142F">
        <w:rPr>
          <w:sz w:val="24"/>
          <w:szCs w:val="24"/>
        </w:rPr>
        <w:t xml:space="preserve"> and </w:t>
      </w:r>
      <w:r w:rsidR="00330A1A">
        <w:rPr>
          <w:sz w:val="24"/>
          <w:szCs w:val="24"/>
        </w:rPr>
        <w:t>provide</w:t>
      </w:r>
      <w:r w:rsidRPr="0022142F">
        <w:rPr>
          <w:sz w:val="24"/>
          <w:szCs w:val="24"/>
        </w:rPr>
        <w:t xml:space="preserve"> features for web-based data maintenance, online data queries and reporting, generating PDF, excel or word documents, and connecting to/with other scientific data resources.</w:t>
      </w:r>
    </w:p>
    <w:p w:rsidR="00086BEF" w:rsidRPr="0022142F" w:rsidRDefault="00086BEF" w:rsidP="00086BEF">
      <w:pPr>
        <w:spacing w:after="0"/>
        <w:rPr>
          <w:sz w:val="24"/>
          <w:szCs w:val="24"/>
        </w:rPr>
      </w:pPr>
    </w:p>
    <w:p w:rsidR="00341754" w:rsidRPr="00457E99" w:rsidRDefault="00341754" w:rsidP="00086BEF">
      <w:pPr>
        <w:pStyle w:val="Heading2"/>
        <w:spacing w:before="0"/>
        <w:rPr>
          <w:sz w:val="24"/>
          <w:szCs w:val="24"/>
        </w:rPr>
      </w:pPr>
      <w:bookmarkStart w:id="19" w:name="_Toc13582270"/>
      <w:r w:rsidRPr="00457E99">
        <w:rPr>
          <w:sz w:val="24"/>
          <w:szCs w:val="24"/>
        </w:rPr>
        <w:t xml:space="preserve">eEDL – </w:t>
      </w:r>
      <w:r w:rsidR="00543AFE" w:rsidRPr="00457E99">
        <w:rPr>
          <w:sz w:val="24"/>
          <w:szCs w:val="24"/>
        </w:rPr>
        <w:t>The EDL and essential workflow processes</w:t>
      </w:r>
      <w:bookmarkEnd w:id="19"/>
      <w:r w:rsidR="00543AFE" w:rsidRPr="00457E99">
        <w:rPr>
          <w:sz w:val="24"/>
          <w:szCs w:val="24"/>
        </w:rPr>
        <w:t xml:space="preserve"> </w:t>
      </w:r>
    </w:p>
    <w:p w:rsidR="00177062" w:rsidRDefault="00177062" w:rsidP="00330A1A">
      <w:pPr>
        <w:spacing w:after="0"/>
        <w:rPr>
          <w:sz w:val="24"/>
          <w:szCs w:val="24"/>
        </w:rPr>
      </w:pPr>
      <w:r w:rsidRPr="0022142F">
        <w:rPr>
          <w:sz w:val="24"/>
          <w:szCs w:val="24"/>
        </w:rPr>
        <w:t xml:space="preserve">The </w:t>
      </w:r>
      <w:r w:rsidR="002C24AD" w:rsidRPr="0022142F">
        <w:rPr>
          <w:sz w:val="24"/>
          <w:szCs w:val="24"/>
        </w:rPr>
        <w:t>following outlines</w:t>
      </w:r>
      <w:r w:rsidRPr="0022142F">
        <w:rPr>
          <w:sz w:val="24"/>
          <w:szCs w:val="24"/>
        </w:rPr>
        <w:t xml:space="preserve"> the </w:t>
      </w:r>
      <w:r w:rsidR="00341754" w:rsidRPr="0022142F">
        <w:rPr>
          <w:sz w:val="24"/>
          <w:szCs w:val="24"/>
        </w:rPr>
        <w:t>concept and relevant</w:t>
      </w:r>
      <w:r w:rsidR="00FD0EF1">
        <w:rPr>
          <w:sz w:val="24"/>
          <w:szCs w:val="24"/>
        </w:rPr>
        <w:t xml:space="preserve"> workflow processes of the eEDL</w:t>
      </w:r>
      <w:r w:rsidR="00341754" w:rsidRPr="0022142F">
        <w:rPr>
          <w:sz w:val="24"/>
          <w:szCs w:val="24"/>
        </w:rPr>
        <w:t xml:space="preserve"> and </w:t>
      </w:r>
      <w:r w:rsidRPr="0022142F">
        <w:rPr>
          <w:sz w:val="24"/>
          <w:szCs w:val="24"/>
        </w:rPr>
        <w:t>provid</w:t>
      </w:r>
      <w:r w:rsidR="00341754" w:rsidRPr="0022142F">
        <w:rPr>
          <w:sz w:val="24"/>
          <w:szCs w:val="24"/>
        </w:rPr>
        <w:t>es</w:t>
      </w:r>
      <w:r w:rsidRPr="0022142F">
        <w:rPr>
          <w:sz w:val="24"/>
          <w:szCs w:val="24"/>
        </w:rPr>
        <w:t xml:space="preserve"> </w:t>
      </w:r>
      <w:r w:rsidR="002C24AD" w:rsidRPr="0022142F">
        <w:rPr>
          <w:sz w:val="24"/>
          <w:szCs w:val="24"/>
        </w:rPr>
        <w:t xml:space="preserve">a </w:t>
      </w:r>
      <w:r w:rsidRPr="0022142F">
        <w:rPr>
          <w:sz w:val="24"/>
          <w:szCs w:val="24"/>
        </w:rPr>
        <w:t xml:space="preserve">description of major functional and non-functional requirements for the </w:t>
      </w:r>
      <w:r w:rsidR="00341754" w:rsidRPr="0022142F">
        <w:rPr>
          <w:sz w:val="24"/>
          <w:szCs w:val="24"/>
        </w:rPr>
        <w:t xml:space="preserve">design and implementation of </w:t>
      </w:r>
      <w:r w:rsidRPr="0022142F">
        <w:rPr>
          <w:sz w:val="24"/>
          <w:szCs w:val="24"/>
        </w:rPr>
        <w:t xml:space="preserve">the </w:t>
      </w:r>
      <w:r w:rsidR="0033554E" w:rsidRPr="0022142F">
        <w:rPr>
          <w:sz w:val="24"/>
          <w:szCs w:val="24"/>
        </w:rPr>
        <w:t>eEDL</w:t>
      </w:r>
      <w:r w:rsidRPr="0022142F">
        <w:rPr>
          <w:sz w:val="24"/>
          <w:szCs w:val="24"/>
        </w:rPr>
        <w:t xml:space="preserve"> online platform.</w:t>
      </w:r>
    </w:p>
    <w:p w:rsidR="00C04A3C" w:rsidRDefault="00C04A3C" w:rsidP="00603B02">
      <w:pPr>
        <w:pStyle w:val="Heading4"/>
      </w:pPr>
    </w:p>
    <w:p w:rsidR="00271559" w:rsidRDefault="00271559" w:rsidP="00603B02">
      <w:pPr>
        <w:pStyle w:val="Heading4"/>
      </w:pPr>
      <w:bookmarkStart w:id="20" w:name="_Toc13582271"/>
      <w:r>
        <w:t>EDL concept and Background:</w:t>
      </w:r>
      <w:bookmarkEnd w:id="20"/>
      <w:r>
        <w:t xml:space="preserve"> </w:t>
      </w:r>
    </w:p>
    <w:p w:rsidR="00120BC8" w:rsidRPr="0022142F" w:rsidRDefault="00077E83" w:rsidP="00F27188">
      <w:pPr>
        <w:rPr>
          <w:rFonts w:cstheme="minorHAnsi"/>
          <w:sz w:val="24"/>
          <w:szCs w:val="24"/>
        </w:rPr>
      </w:pPr>
      <w:r w:rsidRPr="0022142F">
        <w:rPr>
          <w:rFonts w:cstheme="minorHAnsi"/>
          <w:sz w:val="24"/>
          <w:szCs w:val="24"/>
        </w:rPr>
        <w:t>On behalf of WHO, t</w:t>
      </w:r>
      <w:r w:rsidR="00990000" w:rsidRPr="0022142F">
        <w:rPr>
          <w:rFonts w:cstheme="minorHAnsi"/>
          <w:sz w:val="24"/>
          <w:szCs w:val="24"/>
        </w:rPr>
        <w:t xml:space="preserve">he </w:t>
      </w:r>
      <w:r w:rsidR="00F916CF" w:rsidRPr="0022142F">
        <w:rPr>
          <w:rFonts w:cstheme="minorHAnsi"/>
          <w:sz w:val="24"/>
          <w:szCs w:val="24"/>
        </w:rPr>
        <w:t xml:space="preserve">Department of Essential Medicines and Health Products </w:t>
      </w:r>
      <w:r w:rsidR="00ED4F42" w:rsidRPr="0022142F">
        <w:rPr>
          <w:rFonts w:cstheme="minorHAnsi"/>
          <w:sz w:val="24"/>
          <w:szCs w:val="24"/>
        </w:rPr>
        <w:t>EMP</w:t>
      </w:r>
      <w:r w:rsidR="00AE6A6B" w:rsidRPr="0022142F">
        <w:rPr>
          <w:rFonts w:cstheme="minorHAnsi"/>
          <w:sz w:val="24"/>
          <w:szCs w:val="24"/>
        </w:rPr>
        <w:t xml:space="preserve"> is </w:t>
      </w:r>
      <w:r w:rsidR="00F916CF" w:rsidRPr="0022142F">
        <w:rPr>
          <w:rFonts w:cstheme="minorHAnsi"/>
          <w:sz w:val="24"/>
          <w:szCs w:val="24"/>
        </w:rPr>
        <w:t xml:space="preserve">responsible for </w:t>
      </w:r>
      <w:r w:rsidR="00AE6A6B" w:rsidRPr="0022142F">
        <w:rPr>
          <w:rFonts w:cstheme="minorHAnsi"/>
          <w:sz w:val="24"/>
          <w:szCs w:val="24"/>
        </w:rPr>
        <w:t>maintaining the</w:t>
      </w:r>
      <w:r w:rsidR="00120BC8" w:rsidRPr="0022142F">
        <w:rPr>
          <w:rFonts w:cstheme="minorHAnsi"/>
          <w:sz w:val="24"/>
          <w:szCs w:val="24"/>
        </w:rPr>
        <w:t xml:space="preserve"> </w:t>
      </w:r>
      <w:r w:rsidR="002274BF">
        <w:rPr>
          <w:rFonts w:cstheme="minorHAnsi"/>
          <w:sz w:val="24"/>
          <w:szCs w:val="24"/>
        </w:rPr>
        <w:t xml:space="preserve">Priority </w:t>
      </w:r>
      <w:r w:rsidR="00120BC8" w:rsidRPr="0022142F">
        <w:rPr>
          <w:rFonts w:cstheme="minorHAnsi"/>
          <w:sz w:val="24"/>
          <w:szCs w:val="24"/>
        </w:rPr>
        <w:t>Medical Devices List</w:t>
      </w:r>
      <w:r w:rsidR="00FD0EF1">
        <w:rPr>
          <w:rFonts w:cstheme="minorHAnsi"/>
          <w:sz w:val="24"/>
          <w:szCs w:val="24"/>
        </w:rPr>
        <w:t>s</w:t>
      </w:r>
      <w:r w:rsidR="002274BF">
        <w:rPr>
          <w:rFonts w:cstheme="minorHAnsi"/>
          <w:sz w:val="24"/>
          <w:szCs w:val="24"/>
        </w:rPr>
        <w:t xml:space="preserve"> (PMD)</w:t>
      </w:r>
      <w:r w:rsidR="00120BC8" w:rsidRPr="0022142F">
        <w:rPr>
          <w:rFonts w:cstheme="minorHAnsi"/>
          <w:sz w:val="24"/>
          <w:szCs w:val="24"/>
        </w:rPr>
        <w:t>, Assistive Technologies list</w:t>
      </w:r>
      <w:r w:rsidR="002274BF">
        <w:rPr>
          <w:rFonts w:cstheme="minorHAnsi"/>
          <w:sz w:val="24"/>
          <w:szCs w:val="24"/>
        </w:rPr>
        <w:t xml:space="preserve"> (APL)</w:t>
      </w:r>
      <w:r w:rsidR="00120BC8" w:rsidRPr="0022142F">
        <w:rPr>
          <w:rFonts w:cstheme="minorHAnsi"/>
          <w:sz w:val="24"/>
          <w:szCs w:val="24"/>
        </w:rPr>
        <w:t xml:space="preserve"> and </w:t>
      </w:r>
      <w:r w:rsidR="00990000" w:rsidRPr="0022142F">
        <w:rPr>
          <w:rFonts w:cstheme="minorHAnsi"/>
          <w:sz w:val="24"/>
          <w:szCs w:val="24"/>
        </w:rPr>
        <w:t>Mo</w:t>
      </w:r>
      <w:r w:rsidR="00AE6A6B" w:rsidRPr="0022142F">
        <w:rPr>
          <w:rFonts w:cstheme="minorHAnsi"/>
          <w:sz w:val="24"/>
          <w:szCs w:val="24"/>
        </w:rPr>
        <w:t>del List of Essential</w:t>
      </w:r>
      <w:r w:rsidR="00120BC8" w:rsidRPr="0022142F">
        <w:rPr>
          <w:rFonts w:cstheme="minorHAnsi"/>
          <w:sz w:val="24"/>
          <w:szCs w:val="24"/>
        </w:rPr>
        <w:t xml:space="preserve"> in Vitro Diagnostics</w:t>
      </w:r>
      <w:r w:rsidR="0076664C" w:rsidRPr="0022142F">
        <w:rPr>
          <w:rFonts w:cstheme="minorHAnsi"/>
          <w:sz w:val="24"/>
          <w:szCs w:val="24"/>
        </w:rPr>
        <w:t xml:space="preserve"> (</w:t>
      </w:r>
      <w:r w:rsidR="0033554E" w:rsidRPr="0022142F">
        <w:rPr>
          <w:rFonts w:cstheme="minorHAnsi"/>
          <w:sz w:val="24"/>
          <w:szCs w:val="24"/>
        </w:rPr>
        <w:t>EDL</w:t>
      </w:r>
      <w:r w:rsidR="0076664C" w:rsidRPr="0022142F">
        <w:rPr>
          <w:rFonts w:cstheme="minorHAnsi"/>
          <w:sz w:val="24"/>
          <w:szCs w:val="24"/>
        </w:rPr>
        <w:t>)</w:t>
      </w:r>
      <w:r w:rsidR="00120BC8" w:rsidRPr="0022142F">
        <w:rPr>
          <w:rFonts w:cstheme="minorHAnsi"/>
          <w:sz w:val="24"/>
          <w:szCs w:val="24"/>
        </w:rPr>
        <w:t xml:space="preserve">, </w:t>
      </w:r>
      <w:r w:rsidRPr="0022142F">
        <w:rPr>
          <w:rFonts w:cstheme="minorHAnsi"/>
          <w:sz w:val="24"/>
          <w:szCs w:val="24"/>
        </w:rPr>
        <w:t>major reference document</w:t>
      </w:r>
      <w:r w:rsidR="00120BC8" w:rsidRPr="0022142F">
        <w:rPr>
          <w:rFonts w:cstheme="minorHAnsi"/>
          <w:sz w:val="24"/>
          <w:szCs w:val="24"/>
        </w:rPr>
        <w:t>s</w:t>
      </w:r>
      <w:r w:rsidRPr="0022142F">
        <w:rPr>
          <w:rFonts w:cstheme="minorHAnsi"/>
          <w:sz w:val="24"/>
          <w:szCs w:val="24"/>
        </w:rPr>
        <w:t xml:space="preserve"> for </w:t>
      </w:r>
      <w:r w:rsidR="00AE6A6B" w:rsidRPr="0022142F">
        <w:rPr>
          <w:rFonts w:cstheme="minorHAnsi"/>
          <w:sz w:val="24"/>
          <w:szCs w:val="24"/>
        </w:rPr>
        <w:t>healthcare systems</w:t>
      </w:r>
      <w:r w:rsidRPr="0022142F">
        <w:rPr>
          <w:rFonts w:cstheme="minorHAnsi"/>
          <w:sz w:val="24"/>
          <w:szCs w:val="24"/>
        </w:rPr>
        <w:t>,</w:t>
      </w:r>
      <w:r w:rsidR="002274BF">
        <w:rPr>
          <w:rFonts w:cstheme="minorHAnsi"/>
          <w:sz w:val="24"/>
          <w:szCs w:val="24"/>
        </w:rPr>
        <w:t xml:space="preserve"> health policy makers, </w:t>
      </w:r>
      <w:r w:rsidRPr="0022142F">
        <w:rPr>
          <w:rFonts w:cstheme="minorHAnsi"/>
          <w:sz w:val="24"/>
          <w:szCs w:val="24"/>
        </w:rPr>
        <w:t xml:space="preserve">health practitioners and </w:t>
      </w:r>
      <w:r w:rsidR="002274BF">
        <w:rPr>
          <w:rFonts w:cstheme="minorHAnsi"/>
          <w:sz w:val="24"/>
          <w:szCs w:val="24"/>
        </w:rPr>
        <w:t xml:space="preserve">medical devices </w:t>
      </w:r>
      <w:r w:rsidR="00C96F3F" w:rsidRPr="0022142F">
        <w:rPr>
          <w:rFonts w:cstheme="minorHAnsi"/>
          <w:sz w:val="24"/>
          <w:szCs w:val="24"/>
        </w:rPr>
        <w:t>supply</w:t>
      </w:r>
      <w:r w:rsidRPr="0022142F">
        <w:rPr>
          <w:rFonts w:cstheme="minorHAnsi"/>
          <w:sz w:val="24"/>
          <w:szCs w:val="24"/>
        </w:rPr>
        <w:t xml:space="preserve"> organizations globally.</w:t>
      </w:r>
      <w:r w:rsidR="00AE6A6B" w:rsidRPr="0022142F">
        <w:rPr>
          <w:rFonts w:cstheme="minorHAnsi"/>
          <w:sz w:val="24"/>
          <w:szCs w:val="24"/>
        </w:rPr>
        <w:t xml:space="preserve"> </w:t>
      </w:r>
    </w:p>
    <w:p w:rsidR="00990000" w:rsidRPr="0022142F" w:rsidRDefault="00120BC8" w:rsidP="00F27188">
      <w:pPr>
        <w:rPr>
          <w:rFonts w:cstheme="minorHAnsi"/>
          <w:sz w:val="24"/>
          <w:szCs w:val="24"/>
        </w:rPr>
      </w:pPr>
      <w:r w:rsidRPr="0022142F">
        <w:rPr>
          <w:rFonts w:cstheme="minorHAnsi"/>
          <w:color w:val="333333"/>
          <w:sz w:val="24"/>
          <w:szCs w:val="24"/>
          <w:shd w:val="clear" w:color="auto" w:fill="FFFFFF"/>
        </w:rPr>
        <w:t xml:space="preserve">The EDL </w:t>
      </w:r>
      <w:r w:rsidR="00AE6A6B" w:rsidRPr="0022142F">
        <w:rPr>
          <w:rFonts w:cstheme="minorHAnsi"/>
          <w:color w:val="333333"/>
          <w:sz w:val="24"/>
          <w:szCs w:val="24"/>
          <w:shd w:val="clear" w:color="auto" w:fill="FFFFFF"/>
        </w:rPr>
        <w:t>L</w:t>
      </w:r>
      <w:r w:rsidR="00077E83" w:rsidRPr="0022142F">
        <w:rPr>
          <w:rFonts w:cstheme="minorHAnsi"/>
          <w:color w:val="333333"/>
          <w:sz w:val="24"/>
          <w:szCs w:val="24"/>
          <w:shd w:val="clear" w:color="auto" w:fill="FFFFFF"/>
        </w:rPr>
        <w:t>ist</w:t>
      </w:r>
      <w:r w:rsidRPr="0022142F">
        <w:rPr>
          <w:rFonts w:cstheme="minorHAnsi"/>
          <w:color w:val="333333"/>
          <w:sz w:val="24"/>
          <w:szCs w:val="24"/>
          <w:shd w:val="clear" w:color="auto" w:fill="FFFFFF"/>
        </w:rPr>
        <w:t xml:space="preserve"> is</w:t>
      </w:r>
      <w:r w:rsidR="00077E83" w:rsidRPr="0022142F">
        <w:rPr>
          <w:rFonts w:cstheme="minorHAnsi"/>
          <w:color w:val="333333"/>
          <w:sz w:val="24"/>
          <w:szCs w:val="24"/>
          <w:shd w:val="clear" w:color="auto" w:fill="FFFFFF"/>
        </w:rPr>
        <w:t xml:space="preserve"> revised by</w:t>
      </w:r>
      <w:r w:rsidRPr="0022142F">
        <w:rPr>
          <w:rFonts w:cstheme="minorHAnsi"/>
          <w:color w:val="333333"/>
          <w:sz w:val="24"/>
          <w:szCs w:val="24"/>
          <w:shd w:val="clear" w:color="auto" w:fill="FFFFFF"/>
        </w:rPr>
        <w:t xml:space="preserve"> the Strategic Advisory Group of Experts on In Vitro </w:t>
      </w:r>
      <w:hyperlink r:id="rId17" w:history="1">
        <w:r w:rsidRPr="0022142F">
          <w:rPr>
            <w:rFonts w:cstheme="minorHAnsi"/>
            <w:color w:val="333333"/>
            <w:sz w:val="24"/>
            <w:szCs w:val="24"/>
          </w:rPr>
          <w:t>Diagnostics (SAGE IVD)</w:t>
        </w:r>
      </w:hyperlink>
      <w:r w:rsidR="00F916CF" w:rsidRPr="0022142F">
        <w:rPr>
          <w:rFonts w:cstheme="minorHAnsi"/>
          <w:color w:val="333333"/>
          <w:sz w:val="24"/>
          <w:szCs w:val="24"/>
          <w:shd w:val="clear" w:color="auto" w:fill="FFFFFF"/>
        </w:rPr>
        <w:t xml:space="preserve"> every</w:t>
      </w:r>
      <w:r w:rsidRPr="0022142F">
        <w:rPr>
          <w:rFonts w:cstheme="minorHAnsi"/>
          <w:sz w:val="24"/>
          <w:szCs w:val="24"/>
        </w:rPr>
        <w:t xml:space="preserve"> </w:t>
      </w:r>
      <w:r w:rsidR="00F916CF" w:rsidRPr="0022142F">
        <w:rPr>
          <w:rFonts w:cstheme="minorHAnsi"/>
          <w:sz w:val="24"/>
          <w:szCs w:val="24"/>
        </w:rPr>
        <w:t>year</w:t>
      </w:r>
      <w:r w:rsidR="00077E83" w:rsidRPr="0022142F">
        <w:rPr>
          <w:rFonts w:cstheme="minorHAnsi"/>
          <w:sz w:val="24"/>
          <w:szCs w:val="24"/>
        </w:rPr>
        <w:t>. F</w:t>
      </w:r>
      <w:r w:rsidR="00990000" w:rsidRPr="0022142F">
        <w:rPr>
          <w:rFonts w:cstheme="minorHAnsi"/>
          <w:sz w:val="24"/>
          <w:szCs w:val="24"/>
        </w:rPr>
        <w:t>ollowing submission of applications for change of/addition to/removal from the list</w:t>
      </w:r>
      <w:r w:rsidR="00077E83" w:rsidRPr="0022142F">
        <w:rPr>
          <w:rFonts w:cstheme="minorHAnsi"/>
          <w:sz w:val="24"/>
          <w:szCs w:val="24"/>
        </w:rPr>
        <w:t xml:space="preserve"> and the </w:t>
      </w:r>
      <w:r w:rsidRPr="0022142F">
        <w:rPr>
          <w:rFonts w:cstheme="minorHAnsi"/>
          <w:sz w:val="24"/>
          <w:szCs w:val="24"/>
        </w:rPr>
        <w:t xml:space="preserve">SAGE IVD </w:t>
      </w:r>
      <w:r w:rsidR="00077E83" w:rsidRPr="0022142F">
        <w:rPr>
          <w:rFonts w:cstheme="minorHAnsi"/>
          <w:sz w:val="24"/>
          <w:szCs w:val="24"/>
        </w:rPr>
        <w:t xml:space="preserve">deliberations, </w:t>
      </w:r>
      <w:r w:rsidR="00906B95" w:rsidRPr="0022142F">
        <w:rPr>
          <w:rFonts w:cstheme="minorHAnsi"/>
          <w:sz w:val="24"/>
          <w:szCs w:val="24"/>
        </w:rPr>
        <w:t>a</w:t>
      </w:r>
      <w:r w:rsidR="00F27188" w:rsidRPr="0022142F">
        <w:rPr>
          <w:rFonts w:cstheme="minorHAnsi"/>
          <w:sz w:val="24"/>
          <w:szCs w:val="24"/>
        </w:rPr>
        <w:t>n</w:t>
      </w:r>
      <w:r w:rsidR="00906B95" w:rsidRPr="0022142F">
        <w:rPr>
          <w:rFonts w:cstheme="minorHAnsi"/>
          <w:sz w:val="24"/>
          <w:szCs w:val="24"/>
        </w:rPr>
        <w:t xml:space="preserve"> </w:t>
      </w:r>
      <w:r w:rsidR="00F916CF" w:rsidRPr="0022142F">
        <w:rPr>
          <w:rFonts w:cstheme="minorHAnsi"/>
          <w:sz w:val="24"/>
          <w:szCs w:val="24"/>
        </w:rPr>
        <w:t xml:space="preserve">updated </w:t>
      </w:r>
      <w:r w:rsidR="00906B95" w:rsidRPr="0022142F">
        <w:rPr>
          <w:rFonts w:cstheme="minorHAnsi"/>
          <w:sz w:val="24"/>
          <w:szCs w:val="24"/>
        </w:rPr>
        <w:t xml:space="preserve">version of the </w:t>
      </w:r>
      <w:r w:rsidR="0033554E" w:rsidRPr="0022142F">
        <w:rPr>
          <w:rFonts w:cstheme="minorHAnsi"/>
          <w:sz w:val="24"/>
          <w:szCs w:val="24"/>
        </w:rPr>
        <w:t>EDL</w:t>
      </w:r>
      <w:r w:rsidR="00906B95" w:rsidRPr="0022142F">
        <w:rPr>
          <w:rFonts w:cstheme="minorHAnsi"/>
          <w:sz w:val="24"/>
          <w:szCs w:val="24"/>
        </w:rPr>
        <w:t xml:space="preserve"> is published </w:t>
      </w:r>
      <w:r w:rsidR="00F916CF" w:rsidRPr="0022142F">
        <w:rPr>
          <w:rFonts w:cstheme="minorHAnsi"/>
          <w:sz w:val="24"/>
          <w:szCs w:val="24"/>
        </w:rPr>
        <w:t xml:space="preserve">as part of the WHO Technical Report Series </w:t>
      </w:r>
      <w:r w:rsidR="00670080" w:rsidRPr="0022142F">
        <w:rPr>
          <w:rFonts w:cstheme="minorHAnsi"/>
          <w:sz w:val="24"/>
          <w:szCs w:val="24"/>
        </w:rPr>
        <w:t>with guidance and evidence information</w:t>
      </w:r>
      <w:r w:rsidR="00F27188" w:rsidRPr="0022142F">
        <w:rPr>
          <w:rFonts w:cstheme="minorHAnsi"/>
          <w:sz w:val="24"/>
          <w:szCs w:val="24"/>
        </w:rPr>
        <w:t>,</w:t>
      </w:r>
      <w:r w:rsidRPr="0022142F">
        <w:rPr>
          <w:rFonts w:cstheme="minorHAnsi"/>
          <w:sz w:val="24"/>
          <w:szCs w:val="24"/>
        </w:rPr>
        <w:t xml:space="preserve"> on the WHO web site </w:t>
      </w:r>
      <w:r w:rsidR="0022380F" w:rsidRPr="0022142F">
        <w:rPr>
          <w:rFonts w:cstheme="minorHAnsi"/>
          <w:sz w:val="24"/>
          <w:szCs w:val="24"/>
        </w:rPr>
        <w:t>(</w:t>
      </w:r>
      <w:hyperlink r:id="rId18" w:history="1">
        <w:r w:rsidR="009276CE" w:rsidRPr="0092527E">
          <w:rPr>
            <w:rStyle w:val="Hyperlink"/>
            <w:rFonts w:cstheme="minorHAnsi"/>
            <w:sz w:val="24"/>
            <w:szCs w:val="24"/>
          </w:rPr>
          <w:t>http://www.who.int/iris/handle/</w:t>
        </w:r>
        <w:r w:rsidR="009276CE" w:rsidRPr="0092527E">
          <w:rPr>
            <w:rStyle w:val="Hyperlink"/>
            <w:rFonts w:cstheme="minorHAnsi"/>
            <w:bCs/>
            <w:sz w:val="24"/>
            <w:szCs w:val="24"/>
          </w:rPr>
          <w:t>10665/311567</w:t>
        </w:r>
      </w:hyperlink>
      <w:r w:rsidR="009276CE">
        <w:rPr>
          <w:rFonts w:cstheme="minorHAnsi"/>
          <w:bCs/>
          <w:sz w:val="24"/>
          <w:szCs w:val="24"/>
        </w:rPr>
        <w:t xml:space="preserve"> </w:t>
      </w:r>
      <w:r w:rsidR="0022380F" w:rsidRPr="0022142F">
        <w:rPr>
          <w:rFonts w:cstheme="minorHAnsi"/>
          <w:bCs/>
          <w:sz w:val="24"/>
          <w:szCs w:val="24"/>
        </w:rPr>
        <w:t>)</w:t>
      </w:r>
      <w:r w:rsidR="0022380F" w:rsidRPr="0022142F">
        <w:rPr>
          <w:rFonts w:cstheme="minorHAnsi"/>
          <w:sz w:val="24"/>
          <w:szCs w:val="24"/>
        </w:rPr>
        <w:t xml:space="preserve"> </w:t>
      </w:r>
      <w:r w:rsidR="00906B95" w:rsidRPr="0022142F">
        <w:rPr>
          <w:rFonts w:cstheme="minorHAnsi"/>
          <w:sz w:val="24"/>
          <w:szCs w:val="24"/>
        </w:rPr>
        <w:t xml:space="preserve">and </w:t>
      </w:r>
      <w:r w:rsidR="00F916CF" w:rsidRPr="0022142F">
        <w:rPr>
          <w:rFonts w:cstheme="minorHAnsi"/>
          <w:sz w:val="24"/>
          <w:szCs w:val="24"/>
        </w:rPr>
        <w:t xml:space="preserve">in hard copy and </w:t>
      </w:r>
      <w:r w:rsidR="00906B95" w:rsidRPr="0022142F">
        <w:rPr>
          <w:rFonts w:cstheme="minorHAnsi"/>
          <w:sz w:val="24"/>
          <w:szCs w:val="24"/>
        </w:rPr>
        <w:t>distributed to</w:t>
      </w:r>
      <w:r w:rsidR="00077E83" w:rsidRPr="0022142F">
        <w:rPr>
          <w:rFonts w:cstheme="minorHAnsi"/>
          <w:sz w:val="24"/>
          <w:szCs w:val="24"/>
        </w:rPr>
        <w:t xml:space="preserve"> various</w:t>
      </w:r>
      <w:r w:rsidR="00906B95" w:rsidRPr="0022142F">
        <w:rPr>
          <w:rFonts w:cstheme="minorHAnsi"/>
          <w:sz w:val="24"/>
          <w:szCs w:val="24"/>
        </w:rPr>
        <w:t xml:space="preserve"> health related audiences</w:t>
      </w:r>
      <w:r w:rsidR="00990000" w:rsidRPr="0022142F">
        <w:rPr>
          <w:rFonts w:cstheme="minorHAnsi"/>
          <w:sz w:val="24"/>
          <w:szCs w:val="24"/>
        </w:rPr>
        <w:t xml:space="preserve">. </w:t>
      </w:r>
    </w:p>
    <w:p w:rsidR="00706D87" w:rsidRPr="0022142F" w:rsidRDefault="00F016F0" w:rsidP="00FD0EF1">
      <w:pPr>
        <w:widowControl w:val="0"/>
        <w:autoSpaceDE w:val="0"/>
        <w:autoSpaceDN w:val="0"/>
        <w:adjustRightInd w:val="0"/>
        <w:spacing w:after="0" w:line="240" w:lineRule="auto"/>
        <w:rPr>
          <w:rFonts w:cstheme="minorHAnsi"/>
          <w:sz w:val="24"/>
          <w:szCs w:val="24"/>
        </w:rPr>
      </w:pPr>
      <w:r w:rsidRPr="0022142F">
        <w:rPr>
          <w:rFonts w:cstheme="minorHAnsi"/>
          <w:sz w:val="24"/>
          <w:szCs w:val="24"/>
        </w:rPr>
        <w:t>The</w:t>
      </w:r>
      <w:r>
        <w:rPr>
          <w:rFonts w:cstheme="minorHAnsi"/>
          <w:sz w:val="24"/>
          <w:szCs w:val="24"/>
        </w:rPr>
        <w:t xml:space="preserve"> </w:t>
      </w:r>
      <w:r w:rsidRPr="0022142F">
        <w:rPr>
          <w:rFonts w:cstheme="minorHAnsi"/>
          <w:sz w:val="24"/>
          <w:szCs w:val="24"/>
        </w:rPr>
        <w:t>Second</w:t>
      </w:r>
      <w:r w:rsidR="009B5571">
        <w:rPr>
          <w:rFonts w:cstheme="minorHAnsi"/>
          <w:sz w:val="24"/>
          <w:szCs w:val="24"/>
        </w:rPr>
        <w:t xml:space="preserve"> </w:t>
      </w:r>
      <w:r w:rsidR="00706D87" w:rsidRPr="0022142F">
        <w:rPr>
          <w:rFonts w:cstheme="minorHAnsi"/>
          <w:sz w:val="24"/>
          <w:szCs w:val="24"/>
        </w:rPr>
        <w:t>EDL is presented by health care facility level in two tiers</w:t>
      </w:r>
      <w:r w:rsidR="009B5571">
        <w:rPr>
          <w:rFonts w:cstheme="minorHAnsi"/>
          <w:sz w:val="24"/>
          <w:szCs w:val="24"/>
        </w:rPr>
        <w:t xml:space="preserve"> and 3 sub areas, but this might increase in the subsequent EDL to include up to 5 tiers. </w:t>
      </w:r>
    </w:p>
    <w:p w:rsidR="00706D87" w:rsidRPr="0022142F" w:rsidRDefault="00706D87" w:rsidP="00FD0EF1">
      <w:pPr>
        <w:widowControl w:val="0"/>
        <w:autoSpaceDE w:val="0"/>
        <w:autoSpaceDN w:val="0"/>
        <w:adjustRightInd w:val="0"/>
        <w:spacing w:after="0" w:line="240" w:lineRule="auto"/>
        <w:rPr>
          <w:rFonts w:cstheme="minorHAnsi"/>
          <w:sz w:val="24"/>
          <w:szCs w:val="24"/>
        </w:rPr>
      </w:pPr>
      <w:r w:rsidRPr="0022142F">
        <w:rPr>
          <w:rFonts w:cstheme="minorHAnsi"/>
          <w:sz w:val="24"/>
          <w:szCs w:val="24"/>
        </w:rPr>
        <w:t>I.</w:t>
      </w:r>
      <w:r w:rsidRPr="0022142F">
        <w:rPr>
          <w:rFonts w:cstheme="minorHAnsi"/>
          <w:sz w:val="24"/>
          <w:szCs w:val="24"/>
        </w:rPr>
        <w:tab/>
        <w:t xml:space="preserve">Community and health settings without laboratories, with two sections: </w:t>
      </w:r>
    </w:p>
    <w:p w:rsidR="00706D87" w:rsidRPr="0022142F" w:rsidRDefault="00706D87" w:rsidP="00FD0EF1">
      <w:pPr>
        <w:widowControl w:val="0"/>
        <w:autoSpaceDE w:val="0"/>
        <w:autoSpaceDN w:val="0"/>
        <w:adjustRightInd w:val="0"/>
        <w:spacing w:after="0" w:line="240" w:lineRule="auto"/>
        <w:ind w:left="720"/>
        <w:rPr>
          <w:rFonts w:cstheme="minorHAnsi"/>
          <w:sz w:val="24"/>
          <w:szCs w:val="24"/>
        </w:rPr>
      </w:pPr>
      <w:r w:rsidRPr="0022142F">
        <w:rPr>
          <w:rFonts w:cstheme="minorHAnsi"/>
          <w:sz w:val="24"/>
          <w:szCs w:val="24"/>
        </w:rPr>
        <w:t>a.</w:t>
      </w:r>
      <w:r w:rsidRPr="0022142F">
        <w:rPr>
          <w:rFonts w:cstheme="minorHAnsi"/>
          <w:sz w:val="24"/>
          <w:szCs w:val="24"/>
        </w:rPr>
        <w:tab/>
        <w:t>General IVDs for community and health settings without laboratories</w:t>
      </w:r>
    </w:p>
    <w:p w:rsidR="00706D87" w:rsidRPr="0022142F" w:rsidRDefault="00706D87" w:rsidP="00FD0EF1">
      <w:pPr>
        <w:widowControl w:val="0"/>
        <w:autoSpaceDE w:val="0"/>
        <w:autoSpaceDN w:val="0"/>
        <w:adjustRightInd w:val="0"/>
        <w:spacing w:after="0" w:line="240" w:lineRule="auto"/>
        <w:ind w:left="720"/>
        <w:rPr>
          <w:rFonts w:cstheme="minorHAnsi"/>
          <w:sz w:val="24"/>
          <w:szCs w:val="24"/>
        </w:rPr>
      </w:pPr>
      <w:r w:rsidRPr="0022142F">
        <w:rPr>
          <w:rFonts w:cstheme="minorHAnsi"/>
          <w:sz w:val="24"/>
          <w:szCs w:val="24"/>
        </w:rPr>
        <w:t>b.</w:t>
      </w:r>
      <w:r w:rsidRPr="0022142F">
        <w:rPr>
          <w:rFonts w:cstheme="minorHAnsi"/>
          <w:sz w:val="24"/>
          <w:szCs w:val="24"/>
        </w:rPr>
        <w:tab/>
        <w:t xml:space="preserve">Disease-specific IVDs for community and health settings without laboratories </w:t>
      </w:r>
    </w:p>
    <w:p w:rsidR="00706D87" w:rsidRPr="0022142F" w:rsidRDefault="00706D87" w:rsidP="00FD0EF1">
      <w:pPr>
        <w:widowControl w:val="0"/>
        <w:autoSpaceDE w:val="0"/>
        <w:autoSpaceDN w:val="0"/>
        <w:adjustRightInd w:val="0"/>
        <w:spacing w:after="0" w:line="240" w:lineRule="auto"/>
        <w:rPr>
          <w:rFonts w:cstheme="minorHAnsi"/>
          <w:sz w:val="24"/>
          <w:szCs w:val="24"/>
        </w:rPr>
      </w:pPr>
      <w:r w:rsidRPr="0022142F">
        <w:rPr>
          <w:rFonts w:cstheme="minorHAnsi"/>
          <w:sz w:val="24"/>
          <w:szCs w:val="24"/>
        </w:rPr>
        <w:t>II.</w:t>
      </w:r>
      <w:r w:rsidRPr="0022142F">
        <w:rPr>
          <w:rFonts w:cstheme="minorHAnsi"/>
          <w:sz w:val="24"/>
          <w:szCs w:val="24"/>
        </w:rPr>
        <w:tab/>
        <w:t>Health care facilities with clinical laboratories, with three sections:</w:t>
      </w:r>
    </w:p>
    <w:p w:rsidR="00706D87" w:rsidRPr="0022142F" w:rsidRDefault="00706D87" w:rsidP="00FD0EF1">
      <w:pPr>
        <w:widowControl w:val="0"/>
        <w:autoSpaceDE w:val="0"/>
        <w:autoSpaceDN w:val="0"/>
        <w:adjustRightInd w:val="0"/>
        <w:spacing w:after="0" w:line="240" w:lineRule="auto"/>
        <w:ind w:left="720"/>
        <w:rPr>
          <w:rFonts w:cstheme="minorHAnsi"/>
          <w:sz w:val="24"/>
          <w:szCs w:val="24"/>
        </w:rPr>
      </w:pPr>
      <w:r w:rsidRPr="0022142F">
        <w:rPr>
          <w:rFonts w:cstheme="minorHAnsi"/>
          <w:sz w:val="24"/>
          <w:szCs w:val="24"/>
        </w:rPr>
        <w:t>a.</w:t>
      </w:r>
      <w:r w:rsidRPr="0022142F">
        <w:rPr>
          <w:rFonts w:cstheme="minorHAnsi"/>
          <w:sz w:val="24"/>
          <w:szCs w:val="24"/>
        </w:rPr>
        <w:tab/>
        <w:t xml:space="preserve">General IVDs for clinical laboratories </w:t>
      </w:r>
    </w:p>
    <w:p w:rsidR="00706D87" w:rsidRPr="0022142F" w:rsidRDefault="00706D87" w:rsidP="00FD0EF1">
      <w:pPr>
        <w:widowControl w:val="0"/>
        <w:autoSpaceDE w:val="0"/>
        <w:autoSpaceDN w:val="0"/>
        <w:adjustRightInd w:val="0"/>
        <w:spacing w:after="0" w:line="240" w:lineRule="auto"/>
        <w:ind w:left="720"/>
        <w:rPr>
          <w:rFonts w:cstheme="minorHAnsi"/>
          <w:sz w:val="24"/>
          <w:szCs w:val="24"/>
        </w:rPr>
      </w:pPr>
      <w:r w:rsidRPr="0022142F">
        <w:rPr>
          <w:rFonts w:cstheme="minorHAnsi"/>
          <w:sz w:val="24"/>
          <w:szCs w:val="24"/>
        </w:rPr>
        <w:t>b.</w:t>
      </w:r>
      <w:r w:rsidRPr="0022142F">
        <w:rPr>
          <w:rFonts w:cstheme="minorHAnsi"/>
          <w:sz w:val="24"/>
          <w:szCs w:val="24"/>
        </w:rPr>
        <w:tab/>
        <w:t>Disease-specific IVDs for clinical laboratories</w:t>
      </w:r>
    </w:p>
    <w:p w:rsidR="005B335D" w:rsidRPr="0022142F" w:rsidRDefault="00706D87" w:rsidP="00FD0EF1">
      <w:pPr>
        <w:widowControl w:val="0"/>
        <w:autoSpaceDE w:val="0"/>
        <w:autoSpaceDN w:val="0"/>
        <w:adjustRightInd w:val="0"/>
        <w:spacing w:after="0" w:line="240" w:lineRule="auto"/>
        <w:ind w:left="720"/>
        <w:rPr>
          <w:rFonts w:cstheme="minorHAnsi"/>
          <w:sz w:val="24"/>
          <w:szCs w:val="24"/>
        </w:rPr>
      </w:pPr>
      <w:r w:rsidRPr="0022142F">
        <w:rPr>
          <w:rFonts w:cstheme="minorHAnsi"/>
          <w:sz w:val="24"/>
          <w:szCs w:val="24"/>
        </w:rPr>
        <w:t>c.</w:t>
      </w:r>
      <w:r w:rsidRPr="0022142F">
        <w:rPr>
          <w:rFonts w:cstheme="minorHAnsi"/>
          <w:sz w:val="24"/>
          <w:szCs w:val="24"/>
        </w:rPr>
        <w:tab/>
        <w:t>Disease-specific IVDs for blood screening laboratories</w:t>
      </w:r>
    </w:p>
    <w:p w:rsidR="00706D87" w:rsidRPr="0022142F" w:rsidRDefault="00706D87" w:rsidP="00670080">
      <w:pPr>
        <w:widowControl w:val="0"/>
        <w:autoSpaceDE w:val="0"/>
        <w:autoSpaceDN w:val="0"/>
        <w:adjustRightInd w:val="0"/>
        <w:spacing w:after="0" w:line="240" w:lineRule="auto"/>
        <w:rPr>
          <w:rFonts w:cstheme="minorHAnsi"/>
          <w:sz w:val="24"/>
          <w:szCs w:val="24"/>
        </w:rPr>
      </w:pPr>
    </w:p>
    <w:p w:rsidR="00177670" w:rsidRPr="0022142F" w:rsidRDefault="00177670" w:rsidP="00670080">
      <w:pPr>
        <w:rPr>
          <w:rFonts w:cstheme="minorHAnsi"/>
          <w:sz w:val="24"/>
          <w:szCs w:val="24"/>
        </w:rPr>
      </w:pPr>
      <w:r w:rsidRPr="0022142F">
        <w:rPr>
          <w:rFonts w:cstheme="minorHAnsi"/>
          <w:sz w:val="24"/>
          <w:szCs w:val="24"/>
        </w:rPr>
        <w:t xml:space="preserve">An </w:t>
      </w:r>
      <w:r w:rsidR="00670080" w:rsidRPr="0022142F">
        <w:rPr>
          <w:rFonts w:cstheme="minorHAnsi"/>
          <w:sz w:val="24"/>
          <w:szCs w:val="24"/>
        </w:rPr>
        <w:t xml:space="preserve">example </w:t>
      </w:r>
      <w:r w:rsidR="0096792A" w:rsidRPr="0022142F">
        <w:rPr>
          <w:rFonts w:cstheme="minorHAnsi"/>
          <w:sz w:val="24"/>
          <w:szCs w:val="24"/>
        </w:rPr>
        <w:t xml:space="preserve">of the final listing of </w:t>
      </w:r>
      <w:r w:rsidR="009B5571">
        <w:rPr>
          <w:rFonts w:cstheme="minorHAnsi"/>
          <w:sz w:val="24"/>
          <w:szCs w:val="24"/>
        </w:rPr>
        <w:t>in vitro diagnostics</w:t>
      </w:r>
      <w:r w:rsidR="0096792A" w:rsidRPr="0022142F">
        <w:rPr>
          <w:rFonts w:cstheme="minorHAnsi"/>
          <w:sz w:val="24"/>
          <w:szCs w:val="24"/>
        </w:rPr>
        <w:t xml:space="preserve"> is provided in </w:t>
      </w:r>
      <w:r w:rsidR="00670080" w:rsidRPr="0022142F">
        <w:rPr>
          <w:rFonts w:cstheme="minorHAnsi"/>
          <w:b/>
          <w:sz w:val="24"/>
          <w:szCs w:val="24"/>
        </w:rPr>
        <w:t>Table</w:t>
      </w:r>
      <w:r w:rsidR="00801CF1" w:rsidRPr="0022142F">
        <w:rPr>
          <w:rFonts w:cstheme="minorHAnsi"/>
          <w:b/>
          <w:sz w:val="24"/>
          <w:szCs w:val="24"/>
        </w:rPr>
        <w:t xml:space="preserve"> 1</w:t>
      </w:r>
      <w:r w:rsidR="0096792A" w:rsidRPr="0022142F">
        <w:rPr>
          <w:rFonts w:cstheme="minorHAnsi"/>
          <w:sz w:val="24"/>
          <w:szCs w:val="24"/>
        </w:rPr>
        <w:t>.</w:t>
      </w:r>
      <w:r w:rsidR="002274BF">
        <w:rPr>
          <w:rFonts w:cstheme="minorHAnsi"/>
          <w:sz w:val="24"/>
          <w:szCs w:val="24"/>
        </w:rPr>
        <w:t xml:space="preserve"> </w:t>
      </w:r>
    </w:p>
    <w:p w:rsidR="0096792A" w:rsidRPr="0022142F" w:rsidRDefault="00670080" w:rsidP="00990000">
      <w:pPr>
        <w:rPr>
          <w:rFonts w:cstheme="minorHAnsi"/>
          <w:sz w:val="24"/>
          <w:szCs w:val="24"/>
        </w:rPr>
      </w:pPr>
      <w:r w:rsidRPr="0022142F">
        <w:rPr>
          <w:rFonts w:cstheme="minorHAnsi"/>
          <w:b/>
          <w:sz w:val="24"/>
          <w:szCs w:val="24"/>
        </w:rPr>
        <w:t xml:space="preserve">Table </w:t>
      </w:r>
      <w:r w:rsidR="0096792A" w:rsidRPr="0022142F">
        <w:rPr>
          <w:rFonts w:cstheme="minorHAnsi"/>
          <w:b/>
          <w:sz w:val="24"/>
          <w:szCs w:val="24"/>
        </w:rPr>
        <w:t>1</w:t>
      </w:r>
      <w:r w:rsidR="0096792A" w:rsidRPr="0022142F">
        <w:rPr>
          <w:rFonts w:cstheme="minorHAnsi"/>
          <w:sz w:val="24"/>
          <w:szCs w:val="24"/>
        </w:rPr>
        <w:t xml:space="preserve">: </w:t>
      </w:r>
      <w:r w:rsidR="00706D87" w:rsidRPr="0022142F">
        <w:rPr>
          <w:rFonts w:cstheme="minorHAnsi"/>
          <w:sz w:val="24"/>
          <w:szCs w:val="24"/>
        </w:rPr>
        <w:t>Example of some tests in the EDL</w:t>
      </w:r>
    </w:p>
    <w:p w:rsidR="0096792A" w:rsidRPr="0022142F" w:rsidRDefault="00706D87" w:rsidP="00990000">
      <w:pPr>
        <w:rPr>
          <w:sz w:val="24"/>
          <w:szCs w:val="24"/>
        </w:rPr>
      </w:pPr>
      <w:r w:rsidRPr="0022142F">
        <w:rPr>
          <w:noProof/>
          <w:sz w:val="24"/>
          <w:szCs w:val="24"/>
        </w:rPr>
        <w:drawing>
          <wp:inline distT="0" distB="0" distL="0" distR="0" wp14:anchorId="14647933" wp14:editId="6D8A56E4">
            <wp:extent cx="5943600" cy="284614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846142"/>
                    </a:xfrm>
                    <a:prstGeom prst="rect">
                      <a:avLst/>
                    </a:prstGeom>
                    <a:noFill/>
                    <a:ln>
                      <a:noFill/>
                    </a:ln>
                  </pic:spPr>
                </pic:pic>
              </a:graphicData>
            </a:graphic>
          </wp:inline>
        </w:drawing>
      </w:r>
    </w:p>
    <w:p w:rsidR="00A50150" w:rsidRDefault="009B5571">
      <w:pPr>
        <w:rPr>
          <w:rFonts w:asciiTheme="majorHAnsi" w:eastAsiaTheme="majorEastAsia" w:hAnsiTheme="majorHAnsi" w:cstheme="majorBidi"/>
          <w:color w:val="1F4D78" w:themeColor="accent1" w:themeShade="7F"/>
          <w:sz w:val="24"/>
          <w:szCs w:val="24"/>
        </w:rPr>
      </w:pPr>
      <w:r>
        <w:t>The</w:t>
      </w:r>
      <w:r w:rsidR="004A256A">
        <w:t xml:space="preserve"> second EDL list is published under </w:t>
      </w:r>
      <w:hyperlink r:id="rId20" w:history="1">
        <w:r w:rsidR="004A256A">
          <w:rPr>
            <w:rStyle w:val="Hyperlink"/>
          </w:rPr>
          <w:t>https://www.who.int/medical_devices/diagnostics/selection_in-vitro/en/</w:t>
        </w:r>
      </w:hyperlink>
      <w:r w:rsidR="004A256A">
        <w:t xml:space="preserve"> </w:t>
      </w:r>
    </w:p>
    <w:p w:rsidR="002C24AD" w:rsidRPr="0022142F" w:rsidRDefault="00B2105C" w:rsidP="00045246">
      <w:pPr>
        <w:pStyle w:val="Heading2"/>
      </w:pPr>
      <w:bookmarkStart w:id="21" w:name="_Toc13582272"/>
      <w:r w:rsidRPr="0022142F">
        <w:t>The process</w:t>
      </w:r>
      <w:r w:rsidR="002C24AD" w:rsidRPr="0022142F">
        <w:t xml:space="preserve"> of EDL review and update – current and future</w:t>
      </w:r>
      <w:bookmarkEnd w:id="21"/>
    </w:p>
    <w:p w:rsidR="00B2105C" w:rsidRPr="0022142F" w:rsidRDefault="002C24AD" w:rsidP="00045246">
      <w:pPr>
        <w:pStyle w:val="Heading3"/>
      </w:pPr>
      <w:bookmarkStart w:id="22" w:name="_Toc13582273"/>
      <w:r w:rsidRPr="0022142F">
        <w:t>Current process</w:t>
      </w:r>
      <w:bookmarkEnd w:id="22"/>
    </w:p>
    <w:p w:rsidR="00990000" w:rsidRPr="0022142F" w:rsidRDefault="00990000" w:rsidP="00990000">
      <w:pPr>
        <w:rPr>
          <w:sz w:val="24"/>
          <w:szCs w:val="24"/>
        </w:rPr>
      </w:pPr>
      <w:r w:rsidRPr="0022142F">
        <w:rPr>
          <w:sz w:val="24"/>
          <w:szCs w:val="24"/>
        </w:rPr>
        <w:t xml:space="preserve">The process of maintaining the </w:t>
      </w:r>
      <w:r w:rsidR="0076664C" w:rsidRPr="0022142F">
        <w:rPr>
          <w:sz w:val="24"/>
          <w:szCs w:val="24"/>
        </w:rPr>
        <w:t xml:space="preserve">WHO </w:t>
      </w:r>
      <w:r w:rsidR="0033554E" w:rsidRPr="0022142F">
        <w:rPr>
          <w:sz w:val="24"/>
          <w:szCs w:val="24"/>
        </w:rPr>
        <w:t>EDL</w:t>
      </w:r>
      <w:r w:rsidRPr="0022142F">
        <w:rPr>
          <w:sz w:val="24"/>
          <w:szCs w:val="24"/>
        </w:rPr>
        <w:t xml:space="preserve"> as well as generation of the related publication</w:t>
      </w:r>
      <w:r w:rsidR="00077E83" w:rsidRPr="0022142F">
        <w:rPr>
          <w:sz w:val="24"/>
          <w:szCs w:val="24"/>
        </w:rPr>
        <w:t>s</w:t>
      </w:r>
      <w:r w:rsidRPr="0022142F">
        <w:rPr>
          <w:sz w:val="24"/>
          <w:szCs w:val="24"/>
        </w:rPr>
        <w:t xml:space="preserve"> </w:t>
      </w:r>
      <w:r w:rsidR="00B2105C" w:rsidRPr="0022142F">
        <w:rPr>
          <w:sz w:val="24"/>
          <w:szCs w:val="24"/>
        </w:rPr>
        <w:t xml:space="preserve">(currently only manual) </w:t>
      </w:r>
      <w:r w:rsidRPr="0022142F">
        <w:rPr>
          <w:sz w:val="24"/>
          <w:szCs w:val="24"/>
        </w:rPr>
        <w:t>consists of</w:t>
      </w:r>
      <w:r w:rsidR="00801CF1" w:rsidRPr="0022142F">
        <w:rPr>
          <w:sz w:val="24"/>
          <w:szCs w:val="24"/>
        </w:rPr>
        <w:t>:</w:t>
      </w:r>
      <w:r w:rsidRPr="0022142F">
        <w:rPr>
          <w:sz w:val="24"/>
          <w:szCs w:val="24"/>
        </w:rPr>
        <w:t xml:space="preserve"> </w:t>
      </w:r>
    </w:p>
    <w:p w:rsidR="00706D87" w:rsidRPr="0022142F" w:rsidRDefault="00077E83" w:rsidP="00A3176B">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Receiving</w:t>
      </w:r>
      <w:r w:rsidR="00706D87" w:rsidRPr="0022142F">
        <w:rPr>
          <w:rFonts w:asciiTheme="minorHAnsi" w:eastAsiaTheme="minorHAnsi" w:hAnsiTheme="minorHAnsi" w:cstheme="minorBidi"/>
          <w:sz w:val="24"/>
          <w:szCs w:val="24"/>
          <w:lang w:val="en-US"/>
        </w:rPr>
        <w:t xml:space="preserve"> pre-submissions from internal/external stakeholders</w:t>
      </w:r>
      <w:r w:rsidR="003F6258">
        <w:rPr>
          <w:rFonts w:asciiTheme="minorHAnsi" w:eastAsiaTheme="minorHAnsi" w:hAnsiTheme="minorHAnsi" w:cstheme="minorBidi"/>
          <w:sz w:val="24"/>
          <w:szCs w:val="24"/>
          <w:lang w:val="en-US"/>
        </w:rPr>
        <w:t xml:space="preserve"> for changes</w:t>
      </w:r>
      <w:r w:rsidR="00645A1D">
        <w:rPr>
          <w:rFonts w:asciiTheme="minorHAnsi" w:eastAsiaTheme="minorHAnsi" w:hAnsiTheme="minorHAnsi" w:cstheme="minorBidi"/>
          <w:sz w:val="24"/>
          <w:szCs w:val="24"/>
          <w:lang w:val="en-US"/>
        </w:rPr>
        <w:t xml:space="preserve">, </w:t>
      </w:r>
      <w:r w:rsidR="00F016F0">
        <w:rPr>
          <w:rFonts w:asciiTheme="minorHAnsi" w:eastAsiaTheme="minorHAnsi" w:hAnsiTheme="minorHAnsi" w:cstheme="minorBidi"/>
          <w:sz w:val="24"/>
          <w:szCs w:val="24"/>
          <w:lang w:val="en-US"/>
        </w:rPr>
        <w:t>additions</w:t>
      </w:r>
      <w:r w:rsidR="00645A1D">
        <w:rPr>
          <w:rFonts w:asciiTheme="minorHAnsi" w:eastAsiaTheme="minorHAnsi" w:hAnsiTheme="minorHAnsi" w:cstheme="minorBidi"/>
          <w:sz w:val="24"/>
          <w:szCs w:val="24"/>
          <w:lang w:val="en-US"/>
        </w:rPr>
        <w:t xml:space="preserve"> or deletions</w:t>
      </w:r>
      <w:r w:rsidR="00824CD5">
        <w:rPr>
          <w:rFonts w:asciiTheme="minorHAnsi" w:eastAsiaTheme="minorHAnsi" w:hAnsiTheme="minorHAnsi" w:cstheme="minorBidi"/>
          <w:sz w:val="24"/>
          <w:szCs w:val="24"/>
          <w:lang w:val="en-US"/>
        </w:rPr>
        <w:t xml:space="preserve"> to existing IVDs in the EDL, including adding or adding to a “negative listing of in vitro diagnostics”</w:t>
      </w:r>
      <w:r w:rsidR="009276CE">
        <w:rPr>
          <w:rFonts w:asciiTheme="minorHAnsi" w:eastAsiaTheme="minorHAnsi" w:hAnsiTheme="minorHAnsi" w:cstheme="minorBidi"/>
          <w:sz w:val="24"/>
          <w:szCs w:val="24"/>
          <w:lang w:val="en-US"/>
        </w:rPr>
        <w:t>;</w:t>
      </w:r>
    </w:p>
    <w:p w:rsidR="00706D87" w:rsidRPr="0022142F" w:rsidRDefault="00706D87" w:rsidP="00E75EE2">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Review by WHO EDL Secretariat and relevant WHO technical area Validate/Reject</w:t>
      </w:r>
    </w:p>
    <w:p w:rsidR="00706D87" w:rsidRPr="0022142F" w:rsidRDefault="00706D87" w:rsidP="00E75EE2">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Receiving full-submissions with relevant data and evidence from internal/external stakeholders</w:t>
      </w:r>
      <w:r w:rsidR="009276CE">
        <w:rPr>
          <w:rFonts w:asciiTheme="minorHAnsi" w:eastAsiaTheme="minorHAnsi" w:hAnsiTheme="minorHAnsi" w:cstheme="minorBidi"/>
          <w:sz w:val="24"/>
          <w:szCs w:val="24"/>
          <w:lang w:val="en-US"/>
        </w:rPr>
        <w:t>;</w:t>
      </w:r>
    </w:p>
    <w:p w:rsidR="00077E83" w:rsidRPr="0022142F" w:rsidRDefault="00706D87" w:rsidP="00A3176B">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Review of submissions by experts or reviewers</w:t>
      </w:r>
      <w:r w:rsidR="009276CE">
        <w:rPr>
          <w:rFonts w:asciiTheme="minorHAnsi" w:eastAsiaTheme="minorHAnsi" w:hAnsiTheme="minorHAnsi" w:cstheme="minorBidi"/>
          <w:sz w:val="24"/>
          <w:szCs w:val="24"/>
          <w:lang w:val="en-US"/>
        </w:rPr>
        <w:t>;</w:t>
      </w:r>
    </w:p>
    <w:p w:rsidR="00706D87" w:rsidRPr="0022142F" w:rsidRDefault="00706D87" w:rsidP="00A3176B">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On line publishing of pre/full-submissions, review and open for stakeholder’s comments</w:t>
      </w:r>
      <w:r w:rsidR="009276CE">
        <w:rPr>
          <w:rFonts w:asciiTheme="minorHAnsi" w:eastAsiaTheme="minorHAnsi" w:hAnsiTheme="minorHAnsi" w:cstheme="minorBidi"/>
          <w:sz w:val="24"/>
          <w:szCs w:val="24"/>
          <w:lang w:val="en-US"/>
        </w:rPr>
        <w:t>;</w:t>
      </w:r>
    </w:p>
    <w:p w:rsidR="00706D87" w:rsidRPr="0022142F" w:rsidRDefault="00706D87" w:rsidP="00A3176B">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Decision making by SAGE IVD experts during the in-person meeting once a year</w:t>
      </w:r>
    </w:p>
    <w:p w:rsidR="00706D87" w:rsidRPr="0022142F" w:rsidRDefault="00706D87" w:rsidP="00A3176B">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Approving or</w:t>
      </w:r>
      <w:r w:rsidR="00824CD5">
        <w:rPr>
          <w:rFonts w:asciiTheme="minorHAnsi" w:eastAsiaTheme="minorHAnsi" w:hAnsiTheme="minorHAnsi" w:cstheme="minorBidi"/>
          <w:sz w:val="24"/>
          <w:szCs w:val="24"/>
          <w:lang w:val="en-US"/>
        </w:rPr>
        <w:t xml:space="preserve"> rejecting proposals</w:t>
      </w:r>
      <w:r w:rsidR="009276CE">
        <w:rPr>
          <w:rFonts w:asciiTheme="minorHAnsi" w:eastAsiaTheme="minorHAnsi" w:hAnsiTheme="minorHAnsi" w:cstheme="minorBidi"/>
          <w:sz w:val="24"/>
          <w:szCs w:val="24"/>
          <w:lang w:val="en-US"/>
        </w:rPr>
        <w:t>;</w:t>
      </w:r>
    </w:p>
    <w:p w:rsidR="00801CF1" w:rsidRPr="0022142F" w:rsidRDefault="00706D87" w:rsidP="00706D87">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Updating eEDL by publishing the decisions made by the expert group</w:t>
      </w:r>
      <w:r w:rsidR="009276CE">
        <w:rPr>
          <w:rFonts w:asciiTheme="minorHAnsi" w:eastAsiaTheme="minorHAnsi" w:hAnsiTheme="minorHAnsi" w:cstheme="minorBidi"/>
          <w:sz w:val="24"/>
          <w:szCs w:val="24"/>
          <w:lang w:val="en-US"/>
        </w:rPr>
        <w:t>;</w:t>
      </w:r>
    </w:p>
    <w:p w:rsidR="00990000" w:rsidRPr="0022142F" w:rsidRDefault="00077E83" w:rsidP="00990000">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 xml:space="preserve">Publishing the latest version of the </w:t>
      </w:r>
      <w:r w:rsidR="0033554E" w:rsidRPr="0022142F">
        <w:rPr>
          <w:rFonts w:asciiTheme="minorHAnsi" w:eastAsiaTheme="minorHAnsi" w:hAnsiTheme="minorHAnsi" w:cstheme="minorBidi"/>
          <w:sz w:val="24"/>
          <w:szCs w:val="24"/>
          <w:lang w:val="en-US"/>
        </w:rPr>
        <w:t>EDL</w:t>
      </w:r>
      <w:r w:rsidRPr="0022142F">
        <w:rPr>
          <w:rFonts w:asciiTheme="minorHAnsi" w:eastAsiaTheme="minorHAnsi" w:hAnsiTheme="minorHAnsi" w:cstheme="minorBidi"/>
          <w:sz w:val="24"/>
          <w:szCs w:val="24"/>
          <w:lang w:val="en-US"/>
        </w:rPr>
        <w:t xml:space="preserve"> </w:t>
      </w:r>
      <w:r w:rsidR="003D7AC2" w:rsidRPr="0022142F">
        <w:rPr>
          <w:rFonts w:asciiTheme="minorHAnsi" w:eastAsiaTheme="minorHAnsi" w:hAnsiTheme="minorHAnsi" w:cstheme="minorBidi"/>
          <w:sz w:val="24"/>
          <w:szCs w:val="24"/>
          <w:lang w:val="en-US"/>
        </w:rPr>
        <w:t>as well as the meeting report as a printed document for reference</w:t>
      </w:r>
      <w:r w:rsidRPr="0022142F">
        <w:rPr>
          <w:rFonts w:asciiTheme="minorHAnsi" w:eastAsiaTheme="minorHAnsi" w:hAnsiTheme="minorHAnsi" w:cstheme="minorBidi"/>
          <w:sz w:val="24"/>
          <w:szCs w:val="24"/>
          <w:lang w:val="en-US"/>
        </w:rPr>
        <w:t>.</w:t>
      </w:r>
    </w:p>
    <w:p w:rsidR="00801CF1" w:rsidRPr="0022142F" w:rsidRDefault="00801CF1" w:rsidP="00801CF1">
      <w:pPr>
        <w:rPr>
          <w:sz w:val="24"/>
          <w:szCs w:val="24"/>
        </w:rPr>
      </w:pPr>
    </w:p>
    <w:p w:rsidR="00B72D8E" w:rsidRPr="0022142F" w:rsidRDefault="00E7428E" w:rsidP="008B68B5">
      <w:pPr>
        <w:pStyle w:val="Heading3"/>
        <w:rPr>
          <w:rFonts w:asciiTheme="minorHAnsi" w:hAnsiTheme="minorHAnsi" w:cstheme="minorBidi"/>
        </w:rPr>
      </w:pPr>
      <w:bookmarkStart w:id="23" w:name="_Toc13582274"/>
      <w:r>
        <w:t xml:space="preserve">The future </w:t>
      </w:r>
      <w:r w:rsidR="00D52E0F" w:rsidRPr="0022142F">
        <w:t xml:space="preserve">eEDL workflow process and WHO </w:t>
      </w:r>
      <w:r w:rsidR="009B5571">
        <w:t xml:space="preserve">Strategic Advisory Group of Experts (SAGE IVD) </w:t>
      </w:r>
      <w:r w:rsidR="00B2105C" w:rsidRPr="0022142F">
        <w:t>meeting</w:t>
      </w:r>
      <w:bookmarkEnd w:id="23"/>
    </w:p>
    <w:p w:rsidR="008300EF" w:rsidRDefault="008300EF" w:rsidP="008300EF">
      <w:pPr>
        <w:rPr>
          <w:sz w:val="24"/>
          <w:szCs w:val="24"/>
        </w:rPr>
      </w:pPr>
      <w:r w:rsidRPr="0022142F">
        <w:rPr>
          <w:sz w:val="24"/>
          <w:szCs w:val="24"/>
        </w:rPr>
        <w:t xml:space="preserve">The web based </w:t>
      </w:r>
      <w:r w:rsidR="00B2105C" w:rsidRPr="0022142F">
        <w:rPr>
          <w:sz w:val="24"/>
          <w:szCs w:val="24"/>
        </w:rPr>
        <w:t xml:space="preserve">eEDL online portal </w:t>
      </w:r>
      <w:r w:rsidRPr="0022142F">
        <w:rPr>
          <w:sz w:val="24"/>
          <w:szCs w:val="24"/>
        </w:rPr>
        <w:t>sh</w:t>
      </w:r>
      <w:r w:rsidR="00B2105C" w:rsidRPr="0022142F">
        <w:rPr>
          <w:sz w:val="24"/>
          <w:szCs w:val="24"/>
        </w:rPr>
        <w:t>all</w:t>
      </w:r>
      <w:r w:rsidRPr="0022142F">
        <w:rPr>
          <w:sz w:val="24"/>
          <w:szCs w:val="24"/>
        </w:rPr>
        <w:t xml:space="preserve"> support </w:t>
      </w:r>
      <w:r w:rsidR="00B2105C" w:rsidRPr="0022142F">
        <w:rPr>
          <w:sz w:val="24"/>
          <w:szCs w:val="24"/>
        </w:rPr>
        <w:t xml:space="preserve">all required </w:t>
      </w:r>
      <w:r w:rsidR="0033554E" w:rsidRPr="0022142F">
        <w:rPr>
          <w:sz w:val="24"/>
          <w:szCs w:val="24"/>
        </w:rPr>
        <w:t>EDL</w:t>
      </w:r>
      <w:r w:rsidRPr="0022142F">
        <w:rPr>
          <w:sz w:val="24"/>
          <w:szCs w:val="24"/>
        </w:rPr>
        <w:t xml:space="preserve"> </w:t>
      </w:r>
      <w:r w:rsidR="00B2105C" w:rsidRPr="0022142F">
        <w:rPr>
          <w:sz w:val="24"/>
          <w:szCs w:val="24"/>
        </w:rPr>
        <w:t xml:space="preserve">and WHO </w:t>
      </w:r>
      <w:r w:rsidRPr="0022142F">
        <w:rPr>
          <w:sz w:val="24"/>
          <w:szCs w:val="24"/>
        </w:rPr>
        <w:t>Secretariat workflow</w:t>
      </w:r>
      <w:r w:rsidR="00B2105C" w:rsidRPr="0022142F">
        <w:rPr>
          <w:sz w:val="24"/>
          <w:szCs w:val="24"/>
        </w:rPr>
        <w:t xml:space="preserve"> processes</w:t>
      </w:r>
      <w:r w:rsidRPr="0022142F">
        <w:rPr>
          <w:sz w:val="24"/>
          <w:szCs w:val="24"/>
        </w:rPr>
        <w:t>, enabling it to manage the decisio</w:t>
      </w:r>
      <w:r w:rsidR="003D7AC2" w:rsidRPr="0022142F">
        <w:rPr>
          <w:sz w:val="24"/>
          <w:szCs w:val="24"/>
        </w:rPr>
        <w:t>ns regarding IVDs</w:t>
      </w:r>
      <w:r w:rsidRPr="0022142F">
        <w:rPr>
          <w:sz w:val="24"/>
          <w:szCs w:val="24"/>
        </w:rPr>
        <w:t>, tracking changes to the list more efficiently, creating multiple output documents based on user needs</w:t>
      </w:r>
      <w:r w:rsidR="003D7AC2" w:rsidRPr="0022142F">
        <w:rPr>
          <w:sz w:val="24"/>
          <w:szCs w:val="24"/>
        </w:rPr>
        <w:t xml:space="preserve"> (using the different filter options)</w:t>
      </w:r>
      <w:r w:rsidRPr="0022142F">
        <w:rPr>
          <w:sz w:val="24"/>
          <w:szCs w:val="24"/>
        </w:rPr>
        <w:t xml:space="preserve">. </w:t>
      </w:r>
    </w:p>
    <w:p w:rsidR="006F1A86" w:rsidRDefault="006F1A86" w:rsidP="006F1A86">
      <w:pPr>
        <w:widowControl w:val="0"/>
        <w:autoSpaceDE w:val="0"/>
        <w:autoSpaceDN w:val="0"/>
        <w:adjustRightInd w:val="0"/>
        <w:rPr>
          <w:rFonts w:ascii="Calibri" w:hAnsi="Calibri" w:cs="Times New Roman"/>
          <w:color w:val="000000"/>
          <w:sz w:val="24"/>
          <w:szCs w:val="24"/>
        </w:rPr>
      </w:pPr>
      <w:r w:rsidRPr="0022142F">
        <w:rPr>
          <w:rFonts w:ascii="Calibri" w:hAnsi="Calibri" w:cs="Times New Roman"/>
          <w:color w:val="000000"/>
          <w:sz w:val="24"/>
          <w:szCs w:val="24"/>
        </w:rPr>
        <w:t xml:space="preserve">The </w:t>
      </w:r>
      <w:r>
        <w:rPr>
          <w:rFonts w:ascii="Calibri" w:hAnsi="Calibri" w:cs="Times New Roman"/>
          <w:color w:val="000000"/>
          <w:sz w:val="24"/>
          <w:szCs w:val="24"/>
        </w:rPr>
        <w:t xml:space="preserve">overall </w:t>
      </w:r>
      <w:r w:rsidRPr="0022142F">
        <w:rPr>
          <w:rFonts w:ascii="Calibri" w:hAnsi="Calibri" w:cs="Times New Roman"/>
          <w:color w:val="000000"/>
          <w:sz w:val="24"/>
          <w:szCs w:val="24"/>
        </w:rPr>
        <w:t xml:space="preserve">EDL </w:t>
      </w:r>
      <w:r>
        <w:rPr>
          <w:rFonts w:ascii="Calibri" w:hAnsi="Calibri" w:cs="Times New Roman"/>
          <w:color w:val="000000"/>
          <w:sz w:val="24"/>
          <w:szCs w:val="24"/>
        </w:rPr>
        <w:t xml:space="preserve">process consists of an annual review of the current listing, any </w:t>
      </w:r>
      <w:r w:rsidR="003F6258">
        <w:rPr>
          <w:rFonts w:ascii="Calibri" w:hAnsi="Calibri" w:cs="Times New Roman"/>
          <w:color w:val="000000"/>
          <w:sz w:val="24"/>
          <w:szCs w:val="24"/>
        </w:rPr>
        <w:t>submissions</w:t>
      </w:r>
      <w:r>
        <w:rPr>
          <w:rFonts w:ascii="Calibri" w:hAnsi="Calibri" w:cs="Times New Roman"/>
          <w:color w:val="000000"/>
          <w:sz w:val="24"/>
          <w:szCs w:val="24"/>
        </w:rPr>
        <w:t xml:space="preserve"> for change and </w:t>
      </w:r>
      <w:r w:rsidR="00F016F0">
        <w:rPr>
          <w:rFonts w:ascii="Calibri" w:hAnsi="Calibri" w:cs="Times New Roman"/>
          <w:color w:val="000000"/>
          <w:sz w:val="24"/>
          <w:szCs w:val="24"/>
        </w:rPr>
        <w:t>expert’s</w:t>
      </w:r>
      <w:r>
        <w:rPr>
          <w:rFonts w:ascii="Calibri" w:hAnsi="Calibri" w:cs="Times New Roman"/>
          <w:color w:val="000000"/>
          <w:sz w:val="24"/>
          <w:szCs w:val="24"/>
        </w:rPr>
        <w:t xml:space="preserve"> </w:t>
      </w:r>
      <w:r w:rsidRPr="0022142F">
        <w:rPr>
          <w:rFonts w:ascii="Calibri" w:hAnsi="Calibri" w:cs="Times New Roman"/>
          <w:color w:val="000000"/>
          <w:sz w:val="24"/>
          <w:szCs w:val="24"/>
        </w:rPr>
        <w:t>review</w:t>
      </w:r>
      <w:r>
        <w:rPr>
          <w:rFonts w:ascii="Calibri" w:hAnsi="Calibri" w:cs="Times New Roman"/>
          <w:color w:val="000000"/>
          <w:sz w:val="24"/>
          <w:szCs w:val="24"/>
        </w:rPr>
        <w:t>s therefore, followed by a list update and publishing of the results</w:t>
      </w:r>
      <w:r w:rsidRPr="0022142F">
        <w:rPr>
          <w:rFonts w:ascii="Calibri" w:hAnsi="Calibri" w:cs="Times New Roman"/>
          <w:color w:val="000000"/>
          <w:sz w:val="24"/>
          <w:szCs w:val="24"/>
        </w:rPr>
        <w:t xml:space="preserve">. </w:t>
      </w:r>
    </w:p>
    <w:p w:rsidR="006F1A86" w:rsidRPr="0022142F" w:rsidRDefault="006F1A86" w:rsidP="006F1A86">
      <w:pPr>
        <w:widowControl w:val="0"/>
        <w:autoSpaceDE w:val="0"/>
        <w:autoSpaceDN w:val="0"/>
        <w:adjustRightInd w:val="0"/>
        <w:rPr>
          <w:rFonts w:ascii="Calibri" w:hAnsi="Calibri" w:cs="Times New Roman"/>
          <w:color w:val="000000"/>
          <w:sz w:val="24"/>
          <w:szCs w:val="24"/>
        </w:rPr>
      </w:pPr>
      <w:r w:rsidRPr="0022142F">
        <w:rPr>
          <w:rFonts w:ascii="Calibri" w:hAnsi="Calibri" w:cs="Times New Roman"/>
          <w:color w:val="000000"/>
          <w:sz w:val="24"/>
          <w:szCs w:val="24"/>
        </w:rPr>
        <w:t xml:space="preserve">The </w:t>
      </w:r>
      <w:r>
        <w:rPr>
          <w:rFonts w:ascii="Calibri" w:hAnsi="Calibri" w:cs="Times New Roman"/>
          <w:color w:val="000000"/>
          <w:sz w:val="24"/>
          <w:szCs w:val="24"/>
        </w:rPr>
        <w:t xml:space="preserve">review </w:t>
      </w:r>
      <w:r w:rsidRPr="0022142F">
        <w:rPr>
          <w:rFonts w:ascii="Calibri" w:hAnsi="Calibri" w:cs="Times New Roman"/>
          <w:color w:val="000000"/>
          <w:sz w:val="24"/>
          <w:szCs w:val="24"/>
        </w:rPr>
        <w:t xml:space="preserve">process usually starts in June </w:t>
      </w:r>
      <w:r>
        <w:rPr>
          <w:rFonts w:ascii="Calibri" w:hAnsi="Calibri" w:cs="Times New Roman"/>
          <w:color w:val="000000"/>
          <w:sz w:val="24"/>
          <w:szCs w:val="24"/>
        </w:rPr>
        <w:t xml:space="preserve">of each calendar year </w:t>
      </w:r>
      <w:r w:rsidRPr="0022142F">
        <w:rPr>
          <w:rFonts w:ascii="Calibri" w:hAnsi="Calibri" w:cs="Times New Roman"/>
          <w:color w:val="000000"/>
          <w:sz w:val="24"/>
          <w:szCs w:val="24"/>
        </w:rPr>
        <w:t xml:space="preserve">with the submission by applicants of new categories of tests to be added to the list, the revision of the submissions (off line Sept-Jan), the publication of all material by mid Feb, the discussion during the experts </w:t>
      </w:r>
      <w:r w:rsidRPr="00886D8E">
        <w:rPr>
          <w:rFonts w:ascii="Calibri" w:hAnsi="Calibri" w:cs="Times New Roman"/>
          <w:color w:val="000000"/>
          <w:sz w:val="24"/>
          <w:szCs w:val="24"/>
        </w:rPr>
        <w:t>mee</w:t>
      </w:r>
      <w:r w:rsidR="00886D8E" w:rsidRPr="00886D8E">
        <w:rPr>
          <w:rFonts w:ascii="Calibri" w:hAnsi="Calibri" w:cs="Times New Roman"/>
          <w:color w:val="000000"/>
          <w:sz w:val="24"/>
          <w:szCs w:val="24"/>
        </w:rPr>
        <w:t>tin</w:t>
      </w:r>
      <w:r w:rsidRPr="00886D8E">
        <w:rPr>
          <w:rFonts w:ascii="Calibri" w:hAnsi="Calibri" w:cs="Times New Roman"/>
          <w:color w:val="000000"/>
          <w:sz w:val="24"/>
          <w:szCs w:val="24"/>
        </w:rPr>
        <w:t>g in</w:t>
      </w:r>
      <w:r w:rsidRPr="0022142F">
        <w:rPr>
          <w:rFonts w:ascii="Calibri" w:hAnsi="Calibri" w:cs="Times New Roman"/>
          <w:color w:val="000000"/>
          <w:sz w:val="24"/>
          <w:szCs w:val="24"/>
        </w:rPr>
        <w:t xml:space="preserve"> March and the publication of the list in May.</w:t>
      </w:r>
    </w:p>
    <w:p w:rsidR="006F1A86" w:rsidRPr="0022142F" w:rsidRDefault="006F1A86" w:rsidP="006F1A86">
      <w:pPr>
        <w:widowControl w:val="0"/>
        <w:autoSpaceDE w:val="0"/>
        <w:autoSpaceDN w:val="0"/>
        <w:adjustRightInd w:val="0"/>
        <w:rPr>
          <w:color w:val="000000"/>
          <w:sz w:val="24"/>
          <w:szCs w:val="24"/>
        </w:rPr>
      </w:pPr>
      <w:r w:rsidRPr="0022142F">
        <w:rPr>
          <w:rFonts w:ascii="Calibri" w:hAnsi="Calibri" w:cs="Times New Roman"/>
          <w:color w:val="000000"/>
          <w:sz w:val="24"/>
          <w:szCs w:val="24"/>
        </w:rPr>
        <w:t xml:space="preserve">Updates to the published list outside the timeline will only happen under specific circumstances (e.g. additional important evidence that corroborate the decision of the panel), or </w:t>
      </w:r>
      <w:r w:rsidR="00F016F0" w:rsidRPr="0022142F">
        <w:rPr>
          <w:rFonts w:ascii="Calibri" w:hAnsi="Calibri" w:cs="Times New Roman"/>
          <w:color w:val="000000"/>
          <w:sz w:val="24"/>
          <w:szCs w:val="24"/>
        </w:rPr>
        <w:t>criteria</w:t>
      </w:r>
      <w:r w:rsidRPr="0022142F">
        <w:rPr>
          <w:rFonts w:ascii="Calibri" w:hAnsi="Calibri" w:cs="Times New Roman"/>
          <w:color w:val="000000"/>
          <w:sz w:val="24"/>
          <w:szCs w:val="24"/>
        </w:rPr>
        <w:t xml:space="preserve"> (i.e. updating links to most recently published WHO guideline). All other updates will follow the set timeline</w:t>
      </w:r>
      <w:r w:rsidR="00645A1D">
        <w:rPr>
          <w:rFonts w:ascii="Calibri" w:hAnsi="Calibri" w:cs="Times New Roman"/>
          <w:color w:val="000000"/>
          <w:sz w:val="24"/>
          <w:szCs w:val="24"/>
        </w:rPr>
        <w:t xml:space="preserve"> of only annual updates</w:t>
      </w:r>
      <w:r w:rsidRPr="0022142F">
        <w:rPr>
          <w:rFonts w:ascii="Calibri" w:hAnsi="Calibri" w:cs="Times New Roman"/>
          <w:color w:val="000000"/>
          <w:sz w:val="24"/>
          <w:szCs w:val="24"/>
        </w:rPr>
        <w:t>.</w:t>
      </w:r>
    </w:p>
    <w:p w:rsidR="002B6898" w:rsidRPr="0022142F" w:rsidRDefault="002B6898" w:rsidP="002B6898">
      <w:pPr>
        <w:widowControl w:val="0"/>
        <w:autoSpaceDE w:val="0"/>
        <w:autoSpaceDN w:val="0"/>
        <w:adjustRightInd w:val="0"/>
        <w:rPr>
          <w:rFonts w:ascii="Calibri" w:hAnsi="Calibri" w:cs="Times New Roman"/>
          <w:color w:val="000000"/>
          <w:sz w:val="24"/>
          <w:szCs w:val="24"/>
        </w:rPr>
      </w:pPr>
      <w:r w:rsidRPr="0022142F">
        <w:rPr>
          <w:rFonts w:ascii="Calibri" w:hAnsi="Calibri" w:cs="Times New Roman"/>
          <w:color w:val="000000"/>
          <w:sz w:val="24"/>
          <w:szCs w:val="24"/>
        </w:rPr>
        <w:t xml:space="preserve">A scheme of the </w:t>
      </w:r>
      <w:r w:rsidR="0033554E" w:rsidRPr="0022142F">
        <w:rPr>
          <w:rFonts w:ascii="Calibri" w:hAnsi="Calibri" w:cs="Times New Roman"/>
          <w:color w:val="000000"/>
          <w:sz w:val="24"/>
          <w:szCs w:val="24"/>
        </w:rPr>
        <w:t>EDL</w:t>
      </w:r>
      <w:r w:rsidRPr="0022142F">
        <w:rPr>
          <w:rFonts w:ascii="Calibri" w:hAnsi="Calibri" w:cs="Times New Roman"/>
          <w:color w:val="000000"/>
          <w:sz w:val="24"/>
          <w:szCs w:val="24"/>
        </w:rPr>
        <w:t xml:space="preserve"> application management </w:t>
      </w:r>
      <w:r w:rsidR="00B2105C" w:rsidRPr="0022142F">
        <w:rPr>
          <w:rFonts w:ascii="Calibri" w:hAnsi="Calibri" w:cs="Times New Roman"/>
          <w:color w:val="000000"/>
          <w:sz w:val="24"/>
          <w:szCs w:val="24"/>
        </w:rPr>
        <w:t xml:space="preserve">process and various inputs and outputs </w:t>
      </w:r>
      <w:r w:rsidRPr="0022142F">
        <w:rPr>
          <w:rFonts w:ascii="Calibri" w:hAnsi="Calibri" w:cs="Times New Roman"/>
          <w:color w:val="000000"/>
          <w:sz w:val="24"/>
          <w:szCs w:val="24"/>
        </w:rPr>
        <w:t xml:space="preserve">is presented in </w:t>
      </w:r>
      <w:r w:rsidR="001551A6">
        <w:rPr>
          <w:rFonts w:ascii="Calibri" w:hAnsi="Calibri" w:cs="Times New Roman"/>
          <w:b/>
          <w:color w:val="000000"/>
          <w:sz w:val="24"/>
          <w:szCs w:val="24"/>
        </w:rPr>
        <w:t>Figure 1</w:t>
      </w:r>
      <w:r w:rsidRPr="0022142F">
        <w:rPr>
          <w:rFonts w:ascii="Calibri" w:hAnsi="Calibri" w:cs="Times New Roman"/>
          <w:color w:val="000000"/>
          <w:sz w:val="24"/>
          <w:szCs w:val="24"/>
        </w:rPr>
        <w:t>.</w:t>
      </w:r>
    </w:p>
    <w:p w:rsidR="002B6898" w:rsidRPr="0022142F" w:rsidRDefault="001551A6" w:rsidP="002B6898">
      <w:pPr>
        <w:widowControl w:val="0"/>
        <w:autoSpaceDE w:val="0"/>
        <w:autoSpaceDN w:val="0"/>
        <w:adjustRightInd w:val="0"/>
        <w:rPr>
          <w:rFonts w:ascii="Calibri" w:hAnsi="Calibri" w:cs="Times New Roman"/>
          <w:color w:val="000000"/>
          <w:sz w:val="24"/>
          <w:szCs w:val="24"/>
        </w:rPr>
      </w:pPr>
      <w:r>
        <w:rPr>
          <w:rFonts w:ascii="Calibri" w:hAnsi="Calibri" w:cs="Times New Roman"/>
          <w:b/>
          <w:color w:val="000000"/>
          <w:sz w:val="24"/>
          <w:szCs w:val="24"/>
        </w:rPr>
        <w:t>Figure 1</w:t>
      </w:r>
      <w:r w:rsidR="002B6898" w:rsidRPr="0022142F">
        <w:rPr>
          <w:rFonts w:ascii="Calibri" w:hAnsi="Calibri" w:cs="Times New Roman"/>
          <w:color w:val="000000"/>
          <w:sz w:val="24"/>
          <w:szCs w:val="24"/>
        </w:rPr>
        <w:t xml:space="preserve">. </w:t>
      </w:r>
      <w:r w:rsidR="002B6898" w:rsidRPr="0022142F">
        <w:rPr>
          <w:sz w:val="24"/>
          <w:szCs w:val="24"/>
        </w:rPr>
        <w:t xml:space="preserve">Management of </w:t>
      </w:r>
      <w:r w:rsidR="0033554E" w:rsidRPr="0022142F">
        <w:rPr>
          <w:sz w:val="24"/>
          <w:szCs w:val="24"/>
        </w:rPr>
        <w:t>EDL</w:t>
      </w:r>
      <w:r w:rsidR="002B6898" w:rsidRPr="0022142F">
        <w:rPr>
          <w:sz w:val="24"/>
          <w:szCs w:val="24"/>
        </w:rPr>
        <w:t xml:space="preserve"> applications, outcomes and outputs.</w:t>
      </w:r>
    </w:p>
    <w:p w:rsidR="00875189" w:rsidRDefault="00334720" w:rsidP="002B6898">
      <w:pPr>
        <w:widowControl w:val="0"/>
        <w:autoSpaceDE w:val="0"/>
        <w:autoSpaceDN w:val="0"/>
        <w:adjustRightInd w:val="0"/>
        <w:rPr>
          <w:rFonts w:ascii="Calibri" w:hAnsi="Calibri" w:cs="Times New Roman"/>
          <w:color w:val="000000"/>
          <w:sz w:val="24"/>
          <w:szCs w:val="24"/>
        </w:rPr>
      </w:pPr>
      <w:r w:rsidRPr="0022142F">
        <w:rPr>
          <w:noProof/>
          <w:sz w:val="24"/>
          <w:szCs w:val="24"/>
        </w:rPr>
        <w:drawing>
          <wp:inline distT="0" distB="0" distL="0" distR="0" wp14:anchorId="6F345FF6" wp14:editId="47525960">
            <wp:extent cx="5943600" cy="3719502"/>
            <wp:effectExtent l="0" t="0" r="0" b="0"/>
            <wp:docPr id="1" name="Picture 1" descr="cid:image002.jpg@01D517AD.6C58AE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jpg@01D517AD.6C58AEF0"/>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5943600" cy="3719502"/>
                    </a:xfrm>
                    <a:prstGeom prst="rect">
                      <a:avLst/>
                    </a:prstGeom>
                    <a:noFill/>
                    <a:ln>
                      <a:noFill/>
                    </a:ln>
                  </pic:spPr>
                </pic:pic>
              </a:graphicData>
            </a:graphic>
          </wp:inline>
        </w:drawing>
      </w:r>
    </w:p>
    <w:p w:rsidR="00C04A3C" w:rsidRDefault="00C04A3C" w:rsidP="00330A1A">
      <w:pPr>
        <w:pStyle w:val="Heading3"/>
        <w:spacing w:before="0" w:after="0"/>
      </w:pPr>
    </w:p>
    <w:p w:rsidR="005C377A" w:rsidRDefault="005C377A" w:rsidP="00330A1A">
      <w:pPr>
        <w:pStyle w:val="Heading3"/>
        <w:spacing w:before="0" w:after="0"/>
      </w:pPr>
      <w:bookmarkStart w:id="24" w:name="_Toc13582275"/>
      <w:r w:rsidRPr="00FC478C">
        <w:t>Online application for the WHO Essential In Vitro Diagnostics list</w:t>
      </w:r>
      <w:bookmarkEnd w:id="24"/>
    </w:p>
    <w:p w:rsidR="005C377A" w:rsidRDefault="005C377A" w:rsidP="00330A1A">
      <w:pPr>
        <w:spacing w:after="0"/>
      </w:pPr>
      <w:r>
        <w:t>The eEDL online application shall provide all processes described in the P</w:t>
      </w:r>
      <w:r w:rsidRPr="002C2326">
        <w:t>rocedure to update</w:t>
      </w:r>
      <w:r>
        <w:t xml:space="preserve"> EDL webpage: </w:t>
      </w:r>
      <w:hyperlink r:id="rId23" w:history="1">
        <w:r w:rsidRPr="00A343FA">
          <w:rPr>
            <w:rStyle w:val="Hyperlink"/>
          </w:rPr>
          <w:t>https://www.who.int/medical_devices/diagnostics/selection_in-vitro/edl-model-lists/en/</w:t>
        </w:r>
      </w:hyperlink>
      <w:r>
        <w:t xml:space="preserve"> including a pre-submission form, a full submission, posting for stakeholders comments and review by experts.</w:t>
      </w:r>
      <w:r w:rsidR="00E7289B">
        <w:t xml:space="preserve"> </w:t>
      </w:r>
      <w:bookmarkStart w:id="25" w:name="_Hlk12279825"/>
      <w:r w:rsidR="00E7289B">
        <w:t>This procedure is being updated for submissions for the third EDL starting in July 2019 and new forms will be posted soon</w:t>
      </w:r>
      <w:r w:rsidR="004A256A">
        <w:t xml:space="preserve"> under the mentioned URL</w:t>
      </w:r>
      <w:r w:rsidR="00E7289B">
        <w:t>.</w:t>
      </w:r>
    </w:p>
    <w:bookmarkEnd w:id="25"/>
    <w:p w:rsidR="00330A1A" w:rsidRPr="00D7461C" w:rsidRDefault="00330A1A" w:rsidP="00330A1A">
      <w:pPr>
        <w:spacing w:after="0"/>
      </w:pPr>
    </w:p>
    <w:p w:rsidR="00CE5EC1" w:rsidRPr="0022142F" w:rsidRDefault="00CE5EC1" w:rsidP="00CE5EC1">
      <w:pPr>
        <w:pStyle w:val="Heading3"/>
      </w:pPr>
      <w:bookmarkStart w:id="26" w:name="_Toc13582276"/>
      <w:r w:rsidRPr="0022142F">
        <w:t>eEDL Inputs, outputs, actors</w:t>
      </w:r>
      <w:bookmarkEnd w:id="26"/>
    </w:p>
    <w:p w:rsidR="00CE5EC1" w:rsidRDefault="00CE5EC1" w:rsidP="00603B02">
      <w:pPr>
        <w:pStyle w:val="Heading4"/>
      </w:pPr>
      <w:bookmarkStart w:id="27" w:name="_Toc13582277"/>
      <w:r w:rsidRPr="0022142F">
        <w:t>Inputs:</w:t>
      </w:r>
      <w:bookmarkEnd w:id="27"/>
      <w:r w:rsidRPr="0022142F">
        <w:t xml:space="preserve"> </w:t>
      </w:r>
    </w:p>
    <w:p w:rsidR="00D43C0C" w:rsidRPr="0022142F" w:rsidRDefault="00CE5EC1" w:rsidP="00D43C0C">
      <w:pPr>
        <w:rPr>
          <w:sz w:val="24"/>
          <w:szCs w:val="24"/>
        </w:rPr>
      </w:pPr>
      <w:r w:rsidRPr="0022142F">
        <w:rPr>
          <w:sz w:val="24"/>
          <w:szCs w:val="24"/>
        </w:rPr>
        <w:t>The eEDL business solution shall allow a process of reviewing, commenting and updating the current eEDL at its annual stakeholder meetings</w:t>
      </w:r>
      <w:r w:rsidR="00D43C0C">
        <w:rPr>
          <w:sz w:val="24"/>
          <w:szCs w:val="24"/>
        </w:rPr>
        <w:t xml:space="preserve">. The process </w:t>
      </w:r>
      <w:r w:rsidRPr="0022142F">
        <w:rPr>
          <w:sz w:val="24"/>
          <w:szCs w:val="24"/>
        </w:rPr>
        <w:t xml:space="preserve">also relies on </w:t>
      </w:r>
      <w:r w:rsidR="00D43C0C">
        <w:rPr>
          <w:sz w:val="24"/>
          <w:szCs w:val="24"/>
        </w:rPr>
        <w:t xml:space="preserve">capturing </w:t>
      </w:r>
      <w:r w:rsidRPr="0022142F">
        <w:rPr>
          <w:sz w:val="24"/>
          <w:szCs w:val="24"/>
        </w:rPr>
        <w:t xml:space="preserve">ongoing discussion via collaboration mechanisms. Managed user access is to be foreseen </w:t>
      </w:r>
      <w:r w:rsidR="00330A1A">
        <w:rPr>
          <w:sz w:val="24"/>
          <w:szCs w:val="24"/>
        </w:rPr>
        <w:t>for</w:t>
      </w:r>
      <w:r w:rsidRPr="0022142F">
        <w:rPr>
          <w:sz w:val="24"/>
          <w:szCs w:val="24"/>
        </w:rPr>
        <w:t xml:space="preserve"> WHO d</w:t>
      </w:r>
      <w:r w:rsidR="00330A1A">
        <w:rPr>
          <w:sz w:val="24"/>
          <w:szCs w:val="24"/>
        </w:rPr>
        <w:t xml:space="preserve">omain </w:t>
      </w:r>
      <w:r w:rsidR="000039FE">
        <w:rPr>
          <w:sz w:val="24"/>
          <w:szCs w:val="24"/>
        </w:rPr>
        <w:t xml:space="preserve">users, </w:t>
      </w:r>
      <w:r w:rsidR="000039FE" w:rsidRPr="0022142F">
        <w:rPr>
          <w:sz w:val="24"/>
          <w:szCs w:val="24"/>
        </w:rPr>
        <w:t>applicants</w:t>
      </w:r>
      <w:r w:rsidR="00330A1A">
        <w:rPr>
          <w:sz w:val="24"/>
          <w:szCs w:val="24"/>
        </w:rPr>
        <w:t xml:space="preserve">, SAGE IVD members and </w:t>
      </w:r>
      <w:r w:rsidR="00645A1D">
        <w:rPr>
          <w:sz w:val="24"/>
          <w:szCs w:val="24"/>
        </w:rPr>
        <w:t xml:space="preserve">expert </w:t>
      </w:r>
      <w:r w:rsidR="00330A1A">
        <w:rPr>
          <w:sz w:val="24"/>
          <w:szCs w:val="24"/>
        </w:rPr>
        <w:t>reviewers</w:t>
      </w:r>
      <w:r w:rsidR="00645A1D">
        <w:rPr>
          <w:sz w:val="24"/>
          <w:szCs w:val="24"/>
        </w:rPr>
        <w:t xml:space="preserve"> defined by WHO.</w:t>
      </w:r>
      <w:r w:rsidR="00886D8E">
        <w:rPr>
          <w:sz w:val="24"/>
          <w:szCs w:val="24"/>
        </w:rPr>
        <w:t xml:space="preserve"> </w:t>
      </w:r>
      <w:r w:rsidR="00D43C0C">
        <w:rPr>
          <w:sz w:val="24"/>
          <w:szCs w:val="24"/>
        </w:rPr>
        <w:t xml:space="preserve">The new web based solution shall also allow for the </w:t>
      </w:r>
      <w:r w:rsidR="00D43C0C" w:rsidRPr="0022142F">
        <w:rPr>
          <w:sz w:val="24"/>
          <w:szCs w:val="24"/>
        </w:rPr>
        <w:t xml:space="preserve"> submission of proposals for </w:t>
      </w:r>
      <w:r w:rsidR="00D43C0C">
        <w:rPr>
          <w:sz w:val="24"/>
          <w:szCs w:val="24"/>
        </w:rPr>
        <w:t xml:space="preserve">EDL list </w:t>
      </w:r>
      <w:r w:rsidR="00D43C0C" w:rsidRPr="0022142F">
        <w:rPr>
          <w:sz w:val="24"/>
          <w:szCs w:val="24"/>
        </w:rPr>
        <w:t>changes</w:t>
      </w:r>
      <w:r w:rsidR="00D43C0C">
        <w:rPr>
          <w:sz w:val="24"/>
          <w:szCs w:val="24"/>
        </w:rPr>
        <w:t xml:space="preserve">, </w:t>
      </w:r>
      <w:r w:rsidR="00D43C0C" w:rsidRPr="0022142F">
        <w:rPr>
          <w:sz w:val="24"/>
          <w:szCs w:val="24"/>
        </w:rPr>
        <w:t>allow to wo</w:t>
      </w:r>
      <w:r w:rsidR="00D43C0C">
        <w:rPr>
          <w:sz w:val="24"/>
          <w:szCs w:val="24"/>
        </w:rPr>
        <w:t>rk off line and to publish</w:t>
      </w:r>
      <w:r w:rsidR="00D43C0C" w:rsidRPr="0022142F">
        <w:rPr>
          <w:sz w:val="24"/>
          <w:szCs w:val="24"/>
        </w:rPr>
        <w:t xml:space="preserve"> once the approval procedure has been followed.</w:t>
      </w:r>
    </w:p>
    <w:p w:rsidR="00CE5EC1" w:rsidRDefault="00CE5EC1" w:rsidP="00603B02">
      <w:pPr>
        <w:pStyle w:val="Heading4"/>
      </w:pPr>
      <w:bookmarkStart w:id="28" w:name="_Toc13582278"/>
      <w:r w:rsidRPr="0022142F">
        <w:t>Outputs:</w:t>
      </w:r>
      <w:bookmarkEnd w:id="28"/>
    </w:p>
    <w:p w:rsidR="00CE5EC1" w:rsidRPr="0022142F" w:rsidRDefault="00330A1A" w:rsidP="00CE5EC1">
      <w:pPr>
        <w:rPr>
          <w:sz w:val="24"/>
          <w:szCs w:val="24"/>
        </w:rPr>
      </w:pPr>
      <w:r>
        <w:rPr>
          <w:sz w:val="24"/>
          <w:szCs w:val="24"/>
        </w:rPr>
        <w:t>V</w:t>
      </w:r>
      <w:r w:rsidR="00CE5EC1" w:rsidRPr="0022142F">
        <w:rPr>
          <w:sz w:val="24"/>
          <w:szCs w:val="24"/>
        </w:rPr>
        <w:t>alidated and amended eEDL list</w:t>
      </w:r>
      <w:r w:rsidR="003C0ED5">
        <w:rPr>
          <w:sz w:val="24"/>
          <w:szCs w:val="24"/>
        </w:rPr>
        <w:t xml:space="preserve">. </w:t>
      </w:r>
      <w:r w:rsidR="00CE5EC1" w:rsidRPr="0022142F">
        <w:rPr>
          <w:sz w:val="24"/>
          <w:szCs w:val="24"/>
        </w:rPr>
        <w:t xml:space="preserve">The following shows the current list of eEDL </w:t>
      </w:r>
      <w:hyperlink r:id="rId24" w:history="1">
        <w:r w:rsidR="00CE5EC1" w:rsidRPr="0022142F">
          <w:rPr>
            <w:rStyle w:val="Hyperlink"/>
            <w:sz w:val="24"/>
            <w:szCs w:val="24"/>
          </w:rPr>
          <w:t>https://apps.who.int/iris/bitstream/handle/10665/311567/9789241210263-eng.pdf</w:t>
        </w:r>
      </w:hyperlink>
    </w:p>
    <w:p w:rsidR="00D43C0C" w:rsidRDefault="00CE5EC1" w:rsidP="00CE5EC1">
      <w:pPr>
        <w:rPr>
          <w:sz w:val="24"/>
          <w:szCs w:val="24"/>
        </w:rPr>
      </w:pPr>
      <w:r w:rsidRPr="0022142F">
        <w:rPr>
          <w:sz w:val="24"/>
          <w:szCs w:val="24"/>
        </w:rPr>
        <w:t>The web based eEDL shall allow</w:t>
      </w:r>
      <w:r w:rsidR="00D43C0C">
        <w:rPr>
          <w:sz w:val="24"/>
          <w:szCs w:val="24"/>
        </w:rPr>
        <w:t xml:space="preserve"> automated list consolidation, archiving and publishing and </w:t>
      </w:r>
      <w:r w:rsidRPr="0022142F">
        <w:rPr>
          <w:sz w:val="24"/>
          <w:szCs w:val="24"/>
        </w:rPr>
        <w:t xml:space="preserve"> for online data queries</w:t>
      </w:r>
      <w:r w:rsidR="00D43C0C">
        <w:rPr>
          <w:sz w:val="24"/>
          <w:szCs w:val="24"/>
        </w:rPr>
        <w:t xml:space="preserve"> and reporting.</w:t>
      </w:r>
    </w:p>
    <w:p w:rsidR="00CE5EC1" w:rsidRPr="0022142F" w:rsidRDefault="00CE5EC1" w:rsidP="00603B02">
      <w:pPr>
        <w:pStyle w:val="Heading4"/>
      </w:pPr>
      <w:bookmarkStart w:id="29" w:name="_Toc13582279"/>
      <w:r w:rsidRPr="0022142F">
        <w:t>Actors involved:</w:t>
      </w:r>
      <w:bookmarkEnd w:id="29"/>
    </w:p>
    <w:p w:rsidR="00CE5EC1" w:rsidRPr="000039FE" w:rsidRDefault="00CE5EC1" w:rsidP="000039FE">
      <w:pPr>
        <w:rPr>
          <w:sz w:val="24"/>
          <w:szCs w:val="24"/>
        </w:rPr>
      </w:pPr>
      <w:r w:rsidRPr="000039FE">
        <w:rPr>
          <w:sz w:val="24"/>
          <w:szCs w:val="24"/>
        </w:rPr>
        <w:t>Major actors</w:t>
      </w:r>
      <w:r w:rsidR="000039FE" w:rsidRPr="000039FE">
        <w:rPr>
          <w:sz w:val="24"/>
          <w:szCs w:val="24"/>
        </w:rPr>
        <w:t xml:space="preserve"> include</w:t>
      </w:r>
      <w:r w:rsidRPr="000039FE">
        <w:rPr>
          <w:sz w:val="24"/>
          <w:szCs w:val="24"/>
        </w:rPr>
        <w:t xml:space="preserve"> </w:t>
      </w:r>
      <w:r w:rsidR="009D7E3F" w:rsidRPr="000039FE">
        <w:rPr>
          <w:sz w:val="24"/>
          <w:szCs w:val="24"/>
        </w:rPr>
        <w:t>General public, A</w:t>
      </w:r>
      <w:r w:rsidRPr="000039FE">
        <w:rPr>
          <w:sz w:val="24"/>
          <w:szCs w:val="24"/>
        </w:rPr>
        <w:t>pplicants</w:t>
      </w:r>
      <w:r w:rsidR="009D7E3F" w:rsidRPr="000039FE">
        <w:rPr>
          <w:sz w:val="24"/>
          <w:szCs w:val="24"/>
        </w:rPr>
        <w:t xml:space="preserve">, </w:t>
      </w:r>
      <w:r w:rsidRPr="000039FE">
        <w:rPr>
          <w:sz w:val="24"/>
          <w:szCs w:val="24"/>
        </w:rPr>
        <w:t>Reviewers,</w:t>
      </w:r>
      <w:r w:rsidR="009D7E3F" w:rsidRPr="000039FE">
        <w:rPr>
          <w:sz w:val="24"/>
          <w:szCs w:val="24"/>
        </w:rPr>
        <w:t xml:space="preserve"> Experts,</w:t>
      </w:r>
      <w:r w:rsidRPr="000039FE">
        <w:rPr>
          <w:sz w:val="24"/>
          <w:szCs w:val="24"/>
        </w:rPr>
        <w:t xml:space="preserve"> WHO Secretariat</w:t>
      </w:r>
      <w:r w:rsidR="00BE2438">
        <w:rPr>
          <w:sz w:val="24"/>
          <w:szCs w:val="24"/>
        </w:rPr>
        <w:t xml:space="preserve"> and around 20</w:t>
      </w:r>
      <w:r w:rsidRPr="000039FE">
        <w:rPr>
          <w:sz w:val="24"/>
          <w:szCs w:val="24"/>
        </w:rPr>
        <w:t xml:space="preserve">, </w:t>
      </w:r>
      <w:r w:rsidR="00330A1A" w:rsidRPr="000039FE">
        <w:rPr>
          <w:sz w:val="24"/>
          <w:szCs w:val="24"/>
        </w:rPr>
        <w:t>SAGE IVD members.</w:t>
      </w:r>
      <w:r w:rsidRPr="000039FE">
        <w:rPr>
          <w:sz w:val="24"/>
          <w:szCs w:val="24"/>
        </w:rPr>
        <w:br/>
      </w:r>
    </w:p>
    <w:p w:rsidR="005C377A" w:rsidRDefault="005C377A" w:rsidP="005C377A">
      <w:pPr>
        <w:pStyle w:val="Heading3"/>
      </w:pPr>
      <w:bookmarkStart w:id="30" w:name="_Toc13582280"/>
      <w:r w:rsidRPr="0022142F">
        <w:t>e</w:t>
      </w:r>
      <w:r>
        <w:t>E</w:t>
      </w:r>
      <w:r w:rsidRPr="0022142F">
        <w:t xml:space="preserve">DL </w:t>
      </w:r>
      <w:r>
        <w:t xml:space="preserve">user and </w:t>
      </w:r>
      <w:r w:rsidRPr="0022142F">
        <w:t>online data management</w:t>
      </w:r>
      <w:bookmarkEnd w:id="30"/>
    </w:p>
    <w:p w:rsidR="005C377A" w:rsidRPr="0022142F" w:rsidRDefault="005C377A" w:rsidP="00603B02">
      <w:pPr>
        <w:pStyle w:val="Heading4"/>
      </w:pPr>
      <w:bookmarkStart w:id="31" w:name="_Toc13582281"/>
      <w:r>
        <w:t>Managing user rights and roles</w:t>
      </w:r>
      <w:bookmarkEnd w:id="31"/>
    </w:p>
    <w:p w:rsidR="005C377A" w:rsidRPr="0022142F" w:rsidRDefault="005C377A" w:rsidP="005C377A">
      <w:pPr>
        <w:widowControl w:val="0"/>
        <w:autoSpaceDE w:val="0"/>
        <w:autoSpaceDN w:val="0"/>
        <w:adjustRightInd w:val="0"/>
        <w:rPr>
          <w:sz w:val="24"/>
          <w:szCs w:val="24"/>
        </w:rPr>
      </w:pPr>
      <w:r w:rsidRPr="0022142F">
        <w:rPr>
          <w:sz w:val="24"/>
          <w:szCs w:val="24"/>
        </w:rPr>
        <w:t xml:space="preserve">To maintain accuracy, validity and relevance, the eEDL data contents must be </w:t>
      </w:r>
      <w:r w:rsidR="00645A1D">
        <w:rPr>
          <w:sz w:val="24"/>
          <w:szCs w:val="24"/>
        </w:rPr>
        <w:t>annually</w:t>
      </w:r>
      <w:r w:rsidR="00645A1D" w:rsidRPr="0022142F">
        <w:rPr>
          <w:sz w:val="24"/>
          <w:szCs w:val="24"/>
        </w:rPr>
        <w:t xml:space="preserve"> </w:t>
      </w:r>
      <w:r w:rsidRPr="0022142F">
        <w:rPr>
          <w:sz w:val="24"/>
          <w:szCs w:val="24"/>
        </w:rPr>
        <w:t xml:space="preserve">updated as changes are implemented. Different actors and different data sets are defined and used/involved for completing the relevant activities:  The processes and related data elements are divided into </w:t>
      </w:r>
    </w:p>
    <w:p w:rsidR="005C377A" w:rsidRPr="0022142F" w:rsidRDefault="005C377A" w:rsidP="000039FE">
      <w:pPr>
        <w:pStyle w:val="ListParagraph"/>
        <w:widowControl w:val="0"/>
        <w:numPr>
          <w:ilvl w:val="0"/>
          <w:numId w:val="1"/>
        </w:numPr>
        <w:autoSpaceDE w:val="0"/>
        <w:autoSpaceDN w:val="0"/>
        <w:adjustRightInd w:val="0"/>
        <w:rPr>
          <w:sz w:val="24"/>
          <w:szCs w:val="24"/>
          <w:lang w:val="en-US"/>
        </w:rPr>
      </w:pPr>
      <w:r w:rsidRPr="0022142F">
        <w:rPr>
          <w:sz w:val="24"/>
          <w:szCs w:val="24"/>
          <w:lang w:val="en-US"/>
        </w:rPr>
        <w:t>data and workflow processes related managing submissions and comments by the secretariat, submitters and reviewers, and the information that is subsequently approved and made live to the public part of the eEDL portal (not public, restricted access)</w:t>
      </w:r>
    </w:p>
    <w:p w:rsidR="005C377A" w:rsidRDefault="005C377A" w:rsidP="000039FE">
      <w:pPr>
        <w:pStyle w:val="ListParagraph"/>
        <w:widowControl w:val="0"/>
        <w:numPr>
          <w:ilvl w:val="0"/>
          <w:numId w:val="1"/>
        </w:numPr>
        <w:autoSpaceDE w:val="0"/>
        <w:autoSpaceDN w:val="0"/>
        <w:adjustRightInd w:val="0"/>
        <w:rPr>
          <w:sz w:val="24"/>
          <w:szCs w:val="24"/>
          <w:lang w:val="en-US"/>
        </w:rPr>
      </w:pPr>
      <w:r w:rsidRPr="0022142F">
        <w:rPr>
          <w:sz w:val="24"/>
          <w:szCs w:val="24"/>
          <w:lang w:val="en-US"/>
        </w:rPr>
        <w:t>data and workflow processes related to automated web publishing, which shall be automated but is subject to approval and promotion and completion of essential steps in the eEDL workflow processes portal (not public, restricted access)</w:t>
      </w:r>
      <w:r w:rsidRPr="0022142F">
        <w:rPr>
          <w:sz w:val="24"/>
          <w:szCs w:val="24"/>
          <w:lang w:val="en-US"/>
        </w:rPr>
        <w:br/>
      </w:r>
    </w:p>
    <w:p w:rsidR="005C377A" w:rsidRDefault="005C377A" w:rsidP="005C377A">
      <w:pPr>
        <w:widowControl w:val="0"/>
        <w:autoSpaceDE w:val="0"/>
        <w:autoSpaceDN w:val="0"/>
        <w:adjustRightInd w:val="0"/>
        <w:rPr>
          <w:sz w:val="24"/>
          <w:szCs w:val="24"/>
        </w:rPr>
      </w:pPr>
      <w:r>
        <w:rPr>
          <w:sz w:val="24"/>
          <w:szCs w:val="24"/>
        </w:rPr>
        <w:t>The eEDL online portal must offer a simple and powerful user administration interface for granting and revoking WHO domain and non-WHO domain users the relevant right.</w:t>
      </w:r>
    </w:p>
    <w:p w:rsidR="005C377A" w:rsidRDefault="00886D8E" w:rsidP="005C377A">
      <w:pPr>
        <w:widowControl w:val="0"/>
        <w:autoSpaceDE w:val="0"/>
        <w:autoSpaceDN w:val="0"/>
        <w:adjustRightInd w:val="0"/>
        <w:rPr>
          <w:sz w:val="24"/>
          <w:szCs w:val="24"/>
        </w:rPr>
      </w:pPr>
      <w:r>
        <w:rPr>
          <w:sz w:val="24"/>
          <w:szCs w:val="24"/>
        </w:rPr>
        <w:t xml:space="preserve">The </w:t>
      </w:r>
      <w:r w:rsidR="005C377A">
        <w:rPr>
          <w:sz w:val="24"/>
          <w:szCs w:val="24"/>
        </w:rPr>
        <w:t>eEDL must have inbuilt auditing of user actions (data value changes, system access logs); the audit trail must be understandable and exportable without further processing by a computerized system</w:t>
      </w:r>
      <w:r>
        <w:rPr>
          <w:sz w:val="24"/>
          <w:szCs w:val="24"/>
        </w:rPr>
        <w:t>.</w:t>
      </w:r>
    </w:p>
    <w:p w:rsidR="00CE5EC1" w:rsidRPr="00CE5EC1" w:rsidRDefault="00CE5EC1" w:rsidP="00CE5EC1">
      <w:pPr>
        <w:pStyle w:val="Heading3"/>
      </w:pPr>
      <w:bookmarkStart w:id="32" w:name="_Toc13582282"/>
      <w:r w:rsidRPr="00CE5EC1">
        <w:t>Key feature sets</w:t>
      </w:r>
      <w:bookmarkEnd w:id="32"/>
    </w:p>
    <w:p w:rsidR="005F0936" w:rsidRPr="0022142F" w:rsidRDefault="00875189" w:rsidP="00603B02">
      <w:pPr>
        <w:pStyle w:val="Heading4"/>
        <w:rPr>
          <w:rFonts w:asciiTheme="minorHAnsi" w:hAnsiTheme="minorHAnsi" w:cstheme="minorBidi"/>
        </w:rPr>
      </w:pPr>
      <w:bookmarkStart w:id="33" w:name="_Toc13582283"/>
      <w:r w:rsidRPr="0022142F">
        <w:t xml:space="preserve">Key </w:t>
      </w:r>
      <w:r w:rsidR="00B72D8E" w:rsidRPr="0022142F">
        <w:t>Feature</w:t>
      </w:r>
      <w:r w:rsidR="003F6E26" w:rsidRPr="0022142F">
        <w:t xml:space="preserve"> </w:t>
      </w:r>
      <w:r w:rsidRPr="0022142F">
        <w:t xml:space="preserve">Set </w:t>
      </w:r>
      <w:r w:rsidR="003F6E26" w:rsidRPr="0022142F">
        <w:t>1</w:t>
      </w:r>
      <w:r w:rsidR="00B72D8E" w:rsidRPr="0022142F">
        <w:t xml:space="preserve">: </w:t>
      </w:r>
      <w:r w:rsidR="00B2105C" w:rsidRPr="0022142F">
        <w:t>web-based</w:t>
      </w:r>
      <w:r w:rsidR="008C2474" w:rsidRPr="0022142F">
        <w:t xml:space="preserve"> tool</w:t>
      </w:r>
      <w:r w:rsidR="009E68EB" w:rsidRPr="0022142F">
        <w:t xml:space="preserve"> for the </w:t>
      </w:r>
      <w:r w:rsidR="0033554E" w:rsidRPr="0022142F">
        <w:t>EDL</w:t>
      </w:r>
      <w:r w:rsidR="009E68EB" w:rsidRPr="0022142F">
        <w:t xml:space="preserve"> management</w:t>
      </w:r>
      <w:bookmarkEnd w:id="33"/>
      <w:r w:rsidR="009E68EB" w:rsidRPr="0022142F">
        <w:t xml:space="preserve"> </w:t>
      </w:r>
    </w:p>
    <w:p w:rsidR="00990000" w:rsidRPr="0022142F" w:rsidRDefault="009E68EB" w:rsidP="00990000">
      <w:pPr>
        <w:rPr>
          <w:sz w:val="24"/>
          <w:szCs w:val="24"/>
        </w:rPr>
      </w:pPr>
      <w:r w:rsidRPr="0022142F">
        <w:rPr>
          <w:sz w:val="24"/>
          <w:szCs w:val="24"/>
        </w:rPr>
        <w:t xml:space="preserve">The </w:t>
      </w:r>
      <w:r w:rsidR="0033554E" w:rsidRPr="0022142F">
        <w:rPr>
          <w:sz w:val="24"/>
          <w:szCs w:val="24"/>
        </w:rPr>
        <w:t>eEDL</w:t>
      </w:r>
      <w:r w:rsidRPr="0022142F">
        <w:rPr>
          <w:sz w:val="24"/>
          <w:szCs w:val="24"/>
        </w:rPr>
        <w:t xml:space="preserve"> </w:t>
      </w:r>
      <w:r w:rsidR="00D52E0F" w:rsidRPr="0022142F">
        <w:rPr>
          <w:sz w:val="24"/>
          <w:szCs w:val="24"/>
        </w:rPr>
        <w:t xml:space="preserve">shall allow </w:t>
      </w:r>
      <w:r w:rsidR="00990000" w:rsidRPr="0022142F">
        <w:rPr>
          <w:sz w:val="24"/>
          <w:szCs w:val="24"/>
        </w:rPr>
        <w:t>managing</w:t>
      </w:r>
      <w:r w:rsidR="005F70C1" w:rsidRPr="0022142F">
        <w:rPr>
          <w:sz w:val="24"/>
          <w:szCs w:val="24"/>
        </w:rPr>
        <w:t>, updating and tracking</w:t>
      </w:r>
      <w:r w:rsidR="00990000" w:rsidRPr="0022142F">
        <w:rPr>
          <w:sz w:val="24"/>
          <w:szCs w:val="24"/>
        </w:rPr>
        <w:t xml:space="preserve"> the </w:t>
      </w:r>
      <w:r w:rsidR="008300EF" w:rsidRPr="0022142F">
        <w:rPr>
          <w:sz w:val="24"/>
          <w:szCs w:val="24"/>
        </w:rPr>
        <w:t>applications of</w:t>
      </w:r>
      <w:r w:rsidR="005F70C1" w:rsidRPr="0022142F">
        <w:rPr>
          <w:sz w:val="24"/>
          <w:szCs w:val="24"/>
        </w:rPr>
        <w:t xml:space="preserve"> </w:t>
      </w:r>
      <w:r w:rsidR="003D7AC2" w:rsidRPr="0022142F">
        <w:rPr>
          <w:sz w:val="24"/>
          <w:szCs w:val="24"/>
        </w:rPr>
        <w:t>IVD tests</w:t>
      </w:r>
      <w:r w:rsidR="008300EF" w:rsidRPr="0022142F">
        <w:rPr>
          <w:sz w:val="24"/>
          <w:szCs w:val="24"/>
        </w:rPr>
        <w:t>,</w:t>
      </w:r>
      <w:r w:rsidRPr="0022142F">
        <w:rPr>
          <w:sz w:val="24"/>
          <w:szCs w:val="24"/>
        </w:rPr>
        <w:t xml:space="preserve"> </w:t>
      </w:r>
      <w:r w:rsidR="008300EF" w:rsidRPr="0022142F">
        <w:rPr>
          <w:sz w:val="24"/>
          <w:szCs w:val="24"/>
        </w:rPr>
        <w:t xml:space="preserve">preparing the </w:t>
      </w:r>
      <w:r w:rsidR="00D52E0F" w:rsidRPr="0022142F">
        <w:rPr>
          <w:sz w:val="24"/>
          <w:szCs w:val="24"/>
        </w:rPr>
        <w:t xml:space="preserve">information resources used by experts for their reviews and at </w:t>
      </w:r>
      <w:r w:rsidRPr="0022142F">
        <w:rPr>
          <w:sz w:val="24"/>
          <w:szCs w:val="24"/>
        </w:rPr>
        <w:t xml:space="preserve">the </w:t>
      </w:r>
      <w:r w:rsidR="0027773C">
        <w:rPr>
          <w:sz w:val="24"/>
          <w:szCs w:val="24"/>
        </w:rPr>
        <w:t xml:space="preserve">SAGE IVD annual </w:t>
      </w:r>
      <w:r w:rsidR="00D52E0F" w:rsidRPr="0022142F">
        <w:rPr>
          <w:sz w:val="24"/>
          <w:szCs w:val="24"/>
        </w:rPr>
        <w:t xml:space="preserve">meeting. This comprises, among others, </w:t>
      </w:r>
      <w:r w:rsidR="005F70C1" w:rsidRPr="0022142F">
        <w:rPr>
          <w:sz w:val="24"/>
          <w:szCs w:val="24"/>
        </w:rPr>
        <w:t xml:space="preserve"> </w:t>
      </w:r>
    </w:p>
    <w:p w:rsidR="008300EF" w:rsidRPr="0022142F" w:rsidRDefault="008300EF" w:rsidP="008300EF">
      <w:pPr>
        <w:pStyle w:val="ListParagraph"/>
        <w:numPr>
          <w:ilvl w:val="1"/>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Recording/viewing requests, applying requests and decisions</w:t>
      </w:r>
    </w:p>
    <w:p w:rsidR="008300EF" w:rsidRPr="0022142F" w:rsidRDefault="008300EF" w:rsidP="008300EF">
      <w:pPr>
        <w:pStyle w:val="ListParagraph"/>
        <w:numPr>
          <w:ilvl w:val="2"/>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Background information for all changes are included and viewable</w:t>
      </w:r>
    </w:p>
    <w:p w:rsidR="008300EF" w:rsidRPr="0022142F" w:rsidRDefault="00D52E0F" w:rsidP="00D52E0F">
      <w:pPr>
        <w:pStyle w:val="ListParagraph"/>
        <w:numPr>
          <w:ilvl w:val="1"/>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 xml:space="preserve">Automated </w:t>
      </w:r>
      <w:r w:rsidR="008300EF" w:rsidRPr="0022142F">
        <w:rPr>
          <w:rFonts w:asciiTheme="minorHAnsi" w:eastAsiaTheme="minorHAnsi" w:hAnsiTheme="minorHAnsi" w:cstheme="minorBidi"/>
          <w:sz w:val="24"/>
          <w:szCs w:val="24"/>
          <w:lang w:val="en-US"/>
        </w:rPr>
        <w:t>List</w:t>
      </w:r>
      <w:r w:rsidRPr="0022142F">
        <w:rPr>
          <w:rFonts w:asciiTheme="minorHAnsi" w:eastAsiaTheme="minorHAnsi" w:hAnsiTheme="minorHAnsi" w:cstheme="minorBidi"/>
          <w:sz w:val="24"/>
          <w:szCs w:val="24"/>
          <w:lang w:val="en-US"/>
        </w:rPr>
        <w:t>ing</w:t>
      </w:r>
      <w:r w:rsidR="008300EF" w:rsidRPr="0022142F">
        <w:rPr>
          <w:rFonts w:asciiTheme="minorHAnsi" w:eastAsiaTheme="minorHAnsi" w:hAnsiTheme="minorHAnsi" w:cstheme="minorBidi"/>
          <w:sz w:val="24"/>
          <w:szCs w:val="24"/>
          <w:lang w:val="en-US"/>
        </w:rPr>
        <w:t xml:space="preserve"> of </w:t>
      </w:r>
      <w:r w:rsidR="0033554E" w:rsidRPr="0022142F">
        <w:rPr>
          <w:rFonts w:asciiTheme="minorHAnsi" w:eastAsiaTheme="minorHAnsi" w:hAnsiTheme="minorHAnsi" w:cstheme="minorBidi"/>
          <w:sz w:val="24"/>
          <w:szCs w:val="24"/>
          <w:lang w:val="en-US"/>
        </w:rPr>
        <w:t>EDL</w:t>
      </w:r>
      <w:r w:rsidR="008300EF" w:rsidRPr="0022142F">
        <w:rPr>
          <w:rFonts w:asciiTheme="minorHAnsi" w:eastAsiaTheme="minorHAnsi" w:hAnsiTheme="minorHAnsi" w:cstheme="minorBidi"/>
          <w:sz w:val="24"/>
          <w:szCs w:val="24"/>
          <w:lang w:val="en-US"/>
        </w:rPr>
        <w:t xml:space="preserve"> applications and decisions (outcome) including rejected applications </w:t>
      </w:r>
    </w:p>
    <w:p w:rsidR="00D52E0F" w:rsidRPr="0022142F" w:rsidRDefault="00D52E0F" w:rsidP="00D52E0F">
      <w:pPr>
        <w:pStyle w:val="ListParagraph"/>
        <w:numPr>
          <w:ilvl w:val="1"/>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 xml:space="preserve">Automated Listing of </w:t>
      </w:r>
      <w:r w:rsidR="008300EF" w:rsidRPr="0022142F">
        <w:rPr>
          <w:rFonts w:asciiTheme="minorHAnsi" w:eastAsiaTheme="minorHAnsi" w:hAnsiTheme="minorHAnsi" w:cstheme="minorBidi"/>
          <w:sz w:val="24"/>
          <w:szCs w:val="24"/>
          <w:lang w:val="en-US"/>
        </w:rPr>
        <w:t>applied decisions (these would not include rejected applications)</w:t>
      </w:r>
    </w:p>
    <w:p w:rsidR="008300EF" w:rsidRPr="0022142F" w:rsidRDefault="008300EF" w:rsidP="00D52E0F">
      <w:pPr>
        <w:pStyle w:val="ListParagraph"/>
        <w:numPr>
          <w:ilvl w:val="1"/>
          <w:numId w:val="1"/>
        </w:numPr>
        <w:rPr>
          <w:rFonts w:asciiTheme="minorHAnsi" w:eastAsiaTheme="minorHAnsi" w:hAnsiTheme="minorHAnsi" w:cstheme="minorBidi"/>
          <w:sz w:val="24"/>
          <w:szCs w:val="24"/>
          <w:lang w:val="en-US"/>
        </w:rPr>
      </w:pPr>
      <w:r w:rsidRPr="0022142F">
        <w:rPr>
          <w:sz w:val="24"/>
          <w:szCs w:val="24"/>
          <w:lang w:val="en-US"/>
        </w:rPr>
        <w:t xml:space="preserve">Versioning </w:t>
      </w:r>
      <w:r w:rsidR="00D52E0F" w:rsidRPr="0022142F">
        <w:rPr>
          <w:sz w:val="24"/>
          <w:szCs w:val="24"/>
          <w:lang w:val="en-US"/>
        </w:rPr>
        <w:t xml:space="preserve">shall be </w:t>
      </w:r>
      <w:r w:rsidRPr="0022142F">
        <w:rPr>
          <w:sz w:val="24"/>
          <w:szCs w:val="24"/>
          <w:lang w:val="en-US"/>
        </w:rPr>
        <w:t xml:space="preserve">enabled – all historical versions and actions </w:t>
      </w:r>
      <w:r w:rsidR="00D52E0F" w:rsidRPr="0022142F">
        <w:rPr>
          <w:sz w:val="24"/>
          <w:szCs w:val="24"/>
          <w:lang w:val="en-US"/>
        </w:rPr>
        <w:t>must remain visible</w:t>
      </w:r>
      <w:r w:rsidRPr="0022142F">
        <w:rPr>
          <w:sz w:val="24"/>
          <w:szCs w:val="24"/>
          <w:lang w:val="en-US"/>
        </w:rPr>
        <w:t xml:space="preserve"> and </w:t>
      </w:r>
      <w:r w:rsidR="00D52E0F" w:rsidRPr="0022142F">
        <w:rPr>
          <w:sz w:val="24"/>
          <w:szCs w:val="24"/>
          <w:lang w:val="en-US"/>
        </w:rPr>
        <w:t xml:space="preserve">need to </w:t>
      </w:r>
      <w:r w:rsidRPr="0022142F">
        <w:rPr>
          <w:sz w:val="24"/>
          <w:szCs w:val="24"/>
          <w:lang w:val="en-US"/>
        </w:rPr>
        <w:t>be shown in a meaningful manner.</w:t>
      </w:r>
    </w:p>
    <w:p w:rsidR="00D52E0F" w:rsidRPr="0022142F" w:rsidRDefault="00D52E0F" w:rsidP="00D52E0F">
      <w:pPr>
        <w:pStyle w:val="ListParagraph"/>
        <w:ind w:left="1440"/>
        <w:rPr>
          <w:rFonts w:asciiTheme="minorHAnsi" w:eastAsiaTheme="minorHAnsi" w:hAnsiTheme="minorHAnsi" w:cstheme="minorBidi"/>
          <w:sz w:val="24"/>
          <w:szCs w:val="24"/>
          <w:lang w:val="en-US"/>
        </w:rPr>
      </w:pPr>
    </w:p>
    <w:p w:rsidR="00D52E0F" w:rsidRPr="0022142F" w:rsidRDefault="002F3D87" w:rsidP="008300EF">
      <w:pPr>
        <w:rPr>
          <w:sz w:val="24"/>
          <w:szCs w:val="24"/>
        </w:rPr>
      </w:pPr>
      <w:r w:rsidRPr="0022142F">
        <w:rPr>
          <w:sz w:val="24"/>
          <w:szCs w:val="24"/>
        </w:rPr>
        <w:t>It is important to not</w:t>
      </w:r>
      <w:r w:rsidR="00D52E0F" w:rsidRPr="0022142F">
        <w:rPr>
          <w:sz w:val="24"/>
          <w:szCs w:val="24"/>
        </w:rPr>
        <w:t xml:space="preserve">e the </w:t>
      </w:r>
      <w:r w:rsidR="00875189" w:rsidRPr="0022142F">
        <w:rPr>
          <w:sz w:val="24"/>
          <w:szCs w:val="24"/>
        </w:rPr>
        <w:t>user</w:t>
      </w:r>
      <w:r w:rsidR="00D52E0F" w:rsidRPr="0022142F">
        <w:rPr>
          <w:sz w:val="24"/>
          <w:szCs w:val="24"/>
        </w:rPr>
        <w:t xml:space="preserve"> </w:t>
      </w:r>
      <w:r w:rsidR="00875189" w:rsidRPr="0022142F">
        <w:rPr>
          <w:sz w:val="24"/>
          <w:szCs w:val="24"/>
        </w:rPr>
        <w:t>interface</w:t>
      </w:r>
      <w:r w:rsidR="00D52E0F" w:rsidRPr="0022142F">
        <w:rPr>
          <w:sz w:val="24"/>
          <w:szCs w:val="24"/>
        </w:rPr>
        <w:t xml:space="preserve"> must fulfill needs </w:t>
      </w:r>
      <w:r w:rsidR="00875189" w:rsidRPr="0022142F">
        <w:rPr>
          <w:sz w:val="24"/>
          <w:szCs w:val="24"/>
        </w:rPr>
        <w:t>for</w:t>
      </w:r>
      <w:r w:rsidR="00D52E0F" w:rsidRPr="0022142F">
        <w:rPr>
          <w:sz w:val="24"/>
          <w:szCs w:val="24"/>
        </w:rPr>
        <w:t xml:space="preserve"> two distin</w:t>
      </w:r>
      <w:r w:rsidR="00875189" w:rsidRPr="0022142F">
        <w:rPr>
          <w:sz w:val="24"/>
          <w:szCs w:val="24"/>
        </w:rPr>
        <w:t>ct</w:t>
      </w:r>
      <w:r w:rsidR="00D52E0F" w:rsidRPr="0022142F">
        <w:rPr>
          <w:sz w:val="24"/>
          <w:szCs w:val="24"/>
        </w:rPr>
        <w:t xml:space="preserve"> user groups: </w:t>
      </w:r>
    </w:p>
    <w:p w:rsidR="00875189" w:rsidRPr="0022142F" w:rsidRDefault="00D43C0C" w:rsidP="008300EF">
      <w:pPr>
        <w:pStyle w:val="ListParagraph"/>
        <w:numPr>
          <w:ilvl w:val="0"/>
          <w:numId w:val="1"/>
        </w:numPr>
        <w:rPr>
          <w:sz w:val="24"/>
          <w:szCs w:val="24"/>
          <w:lang w:val="en-US"/>
        </w:rPr>
      </w:pPr>
      <w:r>
        <w:rPr>
          <w:sz w:val="24"/>
          <w:szCs w:val="24"/>
          <w:lang w:val="en-US"/>
        </w:rPr>
        <w:t xml:space="preserve">users/actors </w:t>
      </w:r>
      <w:r w:rsidR="00D52E0F" w:rsidRPr="0022142F">
        <w:rPr>
          <w:sz w:val="24"/>
          <w:szCs w:val="24"/>
          <w:lang w:val="en-US"/>
        </w:rPr>
        <w:t>involved</w:t>
      </w:r>
      <w:r w:rsidR="00875189" w:rsidRPr="0022142F">
        <w:rPr>
          <w:sz w:val="24"/>
          <w:szCs w:val="24"/>
          <w:lang w:val="en-US"/>
        </w:rPr>
        <w:t xml:space="preserve"> in</w:t>
      </w:r>
      <w:r w:rsidR="002F3D87" w:rsidRPr="0022142F">
        <w:rPr>
          <w:sz w:val="24"/>
          <w:szCs w:val="24"/>
          <w:lang w:val="en-US"/>
        </w:rPr>
        <w:t xml:space="preserve"> workflow </w:t>
      </w:r>
      <w:r w:rsidR="00D52E0F" w:rsidRPr="0022142F">
        <w:rPr>
          <w:sz w:val="24"/>
          <w:szCs w:val="24"/>
          <w:lang w:val="en-US"/>
        </w:rPr>
        <w:t xml:space="preserve">processes and data </w:t>
      </w:r>
      <w:r w:rsidR="002F3D87" w:rsidRPr="0022142F">
        <w:rPr>
          <w:sz w:val="24"/>
          <w:szCs w:val="24"/>
          <w:lang w:val="en-US"/>
        </w:rPr>
        <w:t xml:space="preserve">management system for </w:t>
      </w:r>
      <w:r w:rsidR="0033554E" w:rsidRPr="0022142F">
        <w:rPr>
          <w:sz w:val="24"/>
          <w:szCs w:val="24"/>
          <w:lang w:val="en-US"/>
        </w:rPr>
        <w:t>EDL</w:t>
      </w:r>
      <w:r w:rsidR="002F3D87" w:rsidRPr="0022142F">
        <w:rPr>
          <w:sz w:val="24"/>
          <w:szCs w:val="24"/>
          <w:lang w:val="en-US"/>
        </w:rPr>
        <w:t xml:space="preserve"> applications</w:t>
      </w:r>
      <w:r>
        <w:rPr>
          <w:sz w:val="24"/>
          <w:szCs w:val="24"/>
          <w:lang w:val="en-US"/>
        </w:rPr>
        <w:t>;</w:t>
      </w:r>
    </w:p>
    <w:p w:rsidR="00D52E0F" w:rsidRPr="0022142F" w:rsidRDefault="00875189" w:rsidP="008300EF">
      <w:pPr>
        <w:pStyle w:val="ListParagraph"/>
        <w:numPr>
          <w:ilvl w:val="0"/>
          <w:numId w:val="1"/>
        </w:numPr>
        <w:rPr>
          <w:sz w:val="24"/>
          <w:szCs w:val="24"/>
          <w:lang w:val="en-US"/>
        </w:rPr>
      </w:pPr>
      <w:r w:rsidRPr="0022142F">
        <w:rPr>
          <w:sz w:val="24"/>
          <w:szCs w:val="24"/>
          <w:lang w:val="en-US"/>
        </w:rPr>
        <w:t>users</w:t>
      </w:r>
      <w:r w:rsidR="00D43C0C">
        <w:rPr>
          <w:sz w:val="24"/>
          <w:szCs w:val="24"/>
          <w:lang w:val="en-US"/>
        </w:rPr>
        <w:t xml:space="preserve">/actors </w:t>
      </w:r>
      <w:r w:rsidR="00D52E0F" w:rsidRPr="0022142F">
        <w:rPr>
          <w:sz w:val="24"/>
          <w:szCs w:val="24"/>
          <w:lang w:val="en-US"/>
        </w:rPr>
        <w:t>who consume the informatio</w:t>
      </w:r>
      <w:r w:rsidRPr="0022142F">
        <w:rPr>
          <w:sz w:val="24"/>
          <w:szCs w:val="24"/>
          <w:lang w:val="en-US"/>
        </w:rPr>
        <w:t>n</w:t>
      </w:r>
      <w:r w:rsidR="00D52E0F" w:rsidRPr="0022142F">
        <w:rPr>
          <w:sz w:val="24"/>
          <w:szCs w:val="24"/>
          <w:lang w:val="en-US"/>
        </w:rPr>
        <w:t xml:space="preserve"> res</w:t>
      </w:r>
      <w:r w:rsidRPr="0022142F">
        <w:rPr>
          <w:sz w:val="24"/>
          <w:szCs w:val="24"/>
          <w:lang w:val="en-US"/>
        </w:rPr>
        <w:t>o</w:t>
      </w:r>
      <w:r w:rsidR="00D52E0F" w:rsidRPr="0022142F">
        <w:rPr>
          <w:sz w:val="24"/>
          <w:szCs w:val="24"/>
          <w:lang w:val="en-US"/>
        </w:rPr>
        <w:t>urce</w:t>
      </w:r>
      <w:r w:rsidRPr="0022142F">
        <w:rPr>
          <w:sz w:val="24"/>
          <w:szCs w:val="24"/>
          <w:lang w:val="en-US"/>
        </w:rPr>
        <w:t>s</w:t>
      </w:r>
      <w:r w:rsidR="00D52E0F" w:rsidRPr="0022142F">
        <w:rPr>
          <w:sz w:val="24"/>
          <w:szCs w:val="24"/>
          <w:lang w:val="en-US"/>
        </w:rPr>
        <w:t xml:space="preserve"> shared </w:t>
      </w:r>
      <w:r w:rsidRPr="0022142F">
        <w:rPr>
          <w:sz w:val="24"/>
          <w:szCs w:val="24"/>
          <w:lang w:val="en-US"/>
        </w:rPr>
        <w:t>via</w:t>
      </w:r>
      <w:r w:rsidR="00D52E0F" w:rsidRPr="0022142F">
        <w:rPr>
          <w:sz w:val="24"/>
          <w:szCs w:val="24"/>
          <w:lang w:val="en-US"/>
        </w:rPr>
        <w:t xml:space="preserve"> the public facing pa</w:t>
      </w:r>
      <w:r w:rsidRPr="0022142F">
        <w:rPr>
          <w:sz w:val="24"/>
          <w:szCs w:val="24"/>
          <w:lang w:val="en-US"/>
        </w:rPr>
        <w:t>r</w:t>
      </w:r>
      <w:r w:rsidR="00D52E0F" w:rsidRPr="0022142F">
        <w:rPr>
          <w:sz w:val="24"/>
          <w:szCs w:val="24"/>
          <w:lang w:val="en-US"/>
        </w:rPr>
        <w:t>t of the</w:t>
      </w:r>
      <w:r w:rsidRPr="0022142F">
        <w:rPr>
          <w:sz w:val="24"/>
          <w:szCs w:val="24"/>
          <w:lang w:val="en-US"/>
        </w:rPr>
        <w:t xml:space="preserve"> </w:t>
      </w:r>
      <w:r w:rsidR="00D52E0F" w:rsidRPr="0022142F">
        <w:rPr>
          <w:sz w:val="24"/>
          <w:szCs w:val="24"/>
          <w:lang w:val="en-US"/>
        </w:rPr>
        <w:t>online po</w:t>
      </w:r>
      <w:r w:rsidRPr="0022142F">
        <w:rPr>
          <w:sz w:val="24"/>
          <w:szCs w:val="24"/>
          <w:lang w:val="en-US"/>
        </w:rPr>
        <w:t>r</w:t>
      </w:r>
      <w:r w:rsidR="00D52E0F" w:rsidRPr="0022142F">
        <w:rPr>
          <w:sz w:val="24"/>
          <w:szCs w:val="24"/>
          <w:lang w:val="en-US"/>
        </w:rPr>
        <w:t>tal</w:t>
      </w:r>
      <w:r w:rsidR="00D43C0C">
        <w:rPr>
          <w:sz w:val="24"/>
          <w:szCs w:val="24"/>
          <w:lang w:val="en-US"/>
        </w:rPr>
        <w:t>.</w:t>
      </w:r>
      <w:r w:rsidR="00D52E0F" w:rsidRPr="0022142F">
        <w:rPr>
          <w:sz w:val="24"/>
          <w:szCs w:val="24"/>
          <w:lang w:val="en-US"/>
        </w:rPr>
        <w:t xml:space="preserve"> </w:t>
      </w:r>
    </w:p>
    <w:p w:rsidR="002F3D87" w:rsidRDefault="00875189" w:rsidP="008300EF">
      <w:pPr>
        <w:rPr>
          <w:sz w:val="24"/>
          <w:szCs w:val="24"/>
        </w:rPr>
      </w:pPr>
      <w:r w:rsidRPr="0022142F">
        <w:rPr>
          <w:sz w:val="24"/>
          <w:szCs w:val="24"/>
        </w:rPr>
        <w:t>Both user groups must be provided with a clearly str</w:t>
      </w:r>
      <w:r w:rsidR="002F3D87" w:rsidRPr="0022142F">
        <w:rPr>
          <w:sz w:val="24"/>
          <w:szCs w:val="24"/>
        </w:rPr>
        <w:t xml:space="preserve">uctured, quick and intuitive interface to navigate the </w:t>
      </w:r>
      <w:r w:rsidR="0033554E" w:rsidRPr="0022142F">
        <w:rPr>
          <w:sz w:val="24"/>
          <w:szCs w:val="24"/>
        </w:rPr>
        <w:t>EDL</w:t>
      </w:r>
      <w:r w:rsidR="002F3D87" w:rsidRPr="0022142F">
        <w:rPr>
          <w:sz w:val="24"/>
          <w:szCs w:val="24"/>
        </w:rPr>
        <w:t xml:space="preserve"> contents. </w:t>
      </w:r>
      <w:r w:rsidRPr="0022142F">
        <w:rPr>
          <w:sz w:val="24"/>
          <w:szCs w:val="24"/>
        </w:rPr>
        <w:t xml:space="preserve"> T</w:t>
      </w:r>
      <w:r w:rsidR="002F3D87" w:rsidRPr="0022142F">
        <w:rPr>
          <w:sz w:val="24"/>
          <w:szCs w:val="24"/>
        </w:rPr>
        <w:t xml:space="preserve">he management of </w:t>
      </w:r>
      <w:r w:rsidRPr="0022142F">
        <w:rPr>
          <w:sz w:val="24"/>
          <w:szCs w:val="24"/>
        </w:rPr>
        <w:t xml:space="preserve">EDL </w:t>
      </w:r>
      <w:r w:rsidR="002F3D87" w:rsidRPr="0022142F">
        <w:rPr>
          <w:sz w:val="24"/>
          <w:szCs w:val="24"/>
        </w:rPr>
        <w:t xml:space="preserve">applications and the </w:t>
      </w:r>
      <w:r w:rsidRPr="0022142F">
        <w:rPr>
          <w:sz w:val="24"/>
          <w:szCs w:val="24"/>
        </w:rPr>
        <w:t>automate</w:t>
      </w:r>
      <w:r w:rsidR="000039FE">
        <w:rPr>
          <w:sz w:val="24"/>
          <w:szCs w:val="24"/>
        </w:rPr>
        <w:t>d</w:t>
      </w:r>
      <w:r w:rsidRPr="0022142F">
        <w:rPr>
          <w:sz w:val="24"/>
          <w:szCs w:val="24"/>
        </w:rPr>
        <w:t xml:space="preserve"> publishing process as well as the data retrieval must be secured and yet seamlessly integrated. </w:t>
      </w:r>
    </w:p>
    <w:p w:rsidR="000039FE" w:rsidRPr="0022142F" w:rsidRDefault="000039FE" w:rsidP="008300EF">
      <w:pPr>
        <w:rPr>
          <w:sz w:val="24"/>
          <w:szCs w:val="24"/>
        </w:rPr>
      </w:pPr>
    </w:p>
    <w:p w:rsidR="00DF5BBE" w:rsidRPr="0022142F" w:rsidRDefault="00875189" w:rsidP="00603B02">
      <w:pPr>
        <w:pStyle w:val="Heading4"/>
      </w:pPr>
      <w:bookmarkStart w:id="34" w:name="_Toc13582284"/>
      <w:r w:rsidRPr="0022142F">
        <w:t xml:space="preserve">Key </w:t>
      </w:r>
      <w:r w:rsidR="00DF5BBE" w:rsidRPr="0022142F">
        <w:t>Feature</w:t>
      </w:r>
      <w:r w:rsidR="003F6E26" w:rsidRPr="0022142F">
        <w:t xml:space="preserve"> </w:t>
      </w:r>
      <w:r w:rsidRPr="0022142F">
        <w:t xml:space="preserve">Set </w:t>
      </w:r>
      <w:r w:rsidR="003F6E26" w:rsidRPr="0022142F">
        <w:t>2</w:t>
      </w:r>
      <w:r w:rsidR="00DF5BBE" w:rsidRPr="0022142F">
        <w:t xml:space="preserve">:  </w:t>
      </w:r>
      <w:r w:rsidR="00712C1A" w:rsidRPr="0022142F">
        <w:t>o</w:t>
      </w:r>
      <w:r w:rsidR="00160F39" w:rsidRPr="0022142F">
        <w:t xml:space="preserve">nline management </w:t>
      </w:r>
      <w:r w:rsidR="002B6898" w:rsidRPr="0022142F">
        <w:t xml:space="preserve">of </w:t>
      </w:r>
      <w:r w:rsidR="00712C1A" w:rsidRPr="0022142F">
        <w:t>C</w:t>
      </w:r>
      <w:r w:rsidR="00246718" w:rsidRPr="0022142F">
        <w:t>ommittee</w:t>
      </w:r>
      <w:r w:rsidR="00712C1A" w:rsidRPr="0022142F">
        <w:t xml:space="preserve"> decisions</w:t>
      </w:r>
      <w:r w:rsidR="00160F39" w:rsidRPr="0022142F">
        <w:t xml:space="preserve"> and </w:t>
      </w:r>
      <w:r w:rsidR="0033554E" w:rsidRPr="0022142F">
        <w:t>EDL</w:t>
      </w:r>
      <w:r w:rsidR="00712C1A" w:rsidRPr="0022142F">
        <w:t xml:space="preserve"> basic contents</w:t>
      </w:r>
      <w:r w:rsidR="00F021A3" w:rsidRPr="0022142F">
        <w:t xml:space="preserve">: </w:t>
      </w:r>
      <w:r w:rsidR="00712C1A" w:rsidRPr="0022142F">
        <w:t>a</w:t>
      </w:r>
      <w:r w:rsidR="00DF5BBE" w:rsidRPr="0022142F">
        <w:t xml:space="preserve">pplying and </w:t>
      </w:r>
      <w:r w:rsidR="00712C1A" w:rsidRPr="0022142F">
        <w:t>t</w:t>
      </w:r>
      <w:r w:rsidR="005F0936" w:rsidRPr="0022142F">
        <w:t xml:space="preserve">racking </w:t>
      </w:r>
      <w:r w:rsidR="00990000" w:rsidRPr="0022142F">
        <w:t>addi</w:t>
      </w:r>
      <w:r w:rsidR="005F0936" w:rsidRPr="0022142F">
        <w:t>tion</w:t>
      </w:r>
      <w:r w:rsidR="00DF2133" w:rsidRPr="0022142F">
        <w:t>s</w:t>
      </w:r>
      <w:r w:rsidR="005F0936" w:rsidRPr="0022142F">
        <w:t>, deletion</w:t>
      </w:r>
      <w:r w:rsidR="00DF2133" w:rsidRPr="0022142F">
        <w:t>s</w:t>
      </w:r>
      <w:r w:rsidR="00990000" w:rsidRPr="0022142F">
        <w:t>, c</w:t>
      </w:r>
      <w:r w:rsidR="00E01015" w:rsidRPr="0022142F">
        <w:t xml:space="preserve">hanges to the </w:t>
      </w:r>
      <w:r w:rsidR="0033554E" w:rsidRPr="0022142F">
        <w:t>EDL</w:t>
      </w:r>
      <w:bookmarkEnd w:id="34"/>
      <w:r w:rsidR="00990000" w:rsidRPr="0022142F">
        <w:t xml:space="preserve"> </w:t>
      </w:r>
    </w:p>
    <w:p w:rsidR="00DF5BBE" w:rsidRPr="0022142F" w:rsidRDefault="00160F39" w:rsidP="00F04E2E">
      <w:pPr>
        <w:rPr>
          <w:sz w:val="24"/>
          <w:szCs w:val="24"/>
        </w:rPr>
      </w:pPr>
      <w:r w:rsidRPr="0022142F">
        <w:rPr>
          <w:sz w:val="24"/>
          <w:szCs w:val="24"/>
        </w:rPr>
        <w:t>Managing APPLICATIONS and OUTCOME</w:t>
      </w:r>
    </w:p>
    <w:p w:rsidR="00F04E2E" w:rsidRPr="0022142F" w:rsidRDefault="00DF5BBE" w:rsidP="00F04E2E">
      <w:pPr>
        <w:rPr>
          <w:sz w:val="24"/>
          <w:szCs w:val="24"/>
        </w:rPr>
      </w:pPr>
      <w:r w:rsidRPr="0022142F">
        <w:rPr>
          <w:sz w:val="24"/>
          <w:szCs w:val="24"/>
        </w:rPr>
        <w:t xml:space="preserve">Business </w:t>
      </w:r>
      <w:r w:rsidR="00F04E2E" w:rsidRPr="0022142F">
        <w:rPr>
          <w:sz w:val="24"/>
          <w:szCs w:val="24"/>
        </w:rPr>
        <w:t xml:space="preserve">rules for including additions, alterations </w:t>
      </w:r>
      <w:r w:rsidRPr="0022142F">
        <w:rPr>
          <w:sz w:val="24"/>
          <w:szCs w:val="24"/>
        </w:rPr>
        <w:t xml:space="preserve">of data and </w:t>
      </w:r>
      <w:r w:rsidR="00F04E2E" w:rsidRPr="0022142F">
        <w:rPr>
          <w:sz w:val="24"/>
          <w:szCs w:val="24"/>
        </w:rPr>
        <w:t>or removals of points of information</w:t>
      </w:r>
      <w:r w:rsidR="00841A57">
        <w:rPr>
          <w:sz w:val="24"/>
          <w:szCs w:val="24"/>
        </w:rPr>
        <w:t xml:space="preserve"> are </w:t>
      </w:r>
      <w:r w:rsidRPr="0022142F">
        <w:rPr>
          <w:sz w:val="24"/>
          <w:szCs w:val="24"/>
        </w:rPr>
        <w:t>implemented in</w:t>
      </w:r>
      <w:r w:rsidR="00841A57">
        <w:rPr>
          <w:sz w:val="24"/>
          <w:szCs w:val="24"/>
        </w:rPr>
        <w:t xml:space="preserve"> a</w:t>
      </w:r>
      <w:r w:rsidRPr="0022142F">
        <w:rPr>
          <w:sz w:val="24"/>
          <w:szCs w:val="24"/>
        </w:rPr>
        <w:t xml:space="preserve"> controlled and auditable manner</w:t>
      </w:r>
      <w:r w:rsidR="00841A57">
        <w:rPr>
          <w:sz w:val="24"/>
          <w:szCs w:val="24"/>
        </w:rPr>
        <w:t xml:space="preserve"> (version control and password identification)</w:t>
      </w:r>
      <w:r w:rsidR="00F04E2E" w:rsidRPr="0022142F">
        <w:rPr>
          <w:sz w:val="24"/>
          <w:szCs w:val="24"/>
        </w:rPr>
        <w:t>.</w:t>
      </w:r>
    </w:p>
    <w:p w:rsidR="003C0ED5" w:rsidRPr="0022142F" w:rsidRDefault="003C0ED5" w:rsidP="00603B02">
      <w:pPr>
        <w:pStyle w:val="Heading4"/>
      </w:pPr>
      <w:bookmarkStart w:id="35" w:name="_Toc13582285"/>
      <w:r>
        <w:t xml:space="preserve">WHO EDL </w:t>
      </w:r>
      <w:r w:rsidR="00BB5E9D">
        <w:t>Advisory group of experts</w:t>
      </w:r>
      <w:r w:rsidR="0027773C">
        <w:t xml:space="preserve"> (SAGE IVD)</w:t>
      </w:r>
      <w:r>
        <w:t xml:space="preserve"> actions/options: list of </w:t>
      </w:r>
      <w:r w:rsidRPr="0022142F">
        <w:t>recommendations</w:t>
      </w:r>
      <w:bookmarkEnd w:id="35"/>
      <w:r w:rsidRPr="0022142F">
        <w:t xml:space="preserve"> </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Addition</w:t>
      </w:r>
      <w:r w:rsidRPr="0022142F">
        <w:rPr>
          <w:color w:val="000000"/>
          <w:sz w:val="24"/>
          <w:szCs w:val="24"/>
          <w:lang w:val="en-US"/>
        </w:rPr>
        <w:t>: IVD added to the list</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Addition with condition</w:t>
      </w:r>
      <w:r w:rsidRPr="0022142F">
        <w:rPr>
          <w:color w:val="000000"/>
          <w:sz w:val="24"/>
          <w:szCs w:val="24"/>
          <w:lang w:val="en-US"/>
        </w:rPr>
        <w:t>: IVD added or maintain on the list with requirement to review when further evidence is provided.</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Deletion</w:t>
      </w:r>
      <w:r w:rsidRPr="0022142F">
        <w:rPr>
          <w:color w:val="000000"/>
          <w:sz w:val="24"/>
          <w:szCs w:val="24"/>
          <w:lang w:val="en-US"/>
        </w:rPr>
        <w:t>: IVD previously listed which is then deleted</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Rejection</w:t>
      </w:r>
      <w:r w:rsidRPr="0022142F">
        <w:rPr>
          <w:color w:val="000000"/>
          <w:sz w:val="24"/>
          <w:szCs w:val="24"/>
          <w:lang w:val="en-US"/>
        </w:rPr>
        <w:t>: IVD not previously listed which is not recommended for inclusion</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Change</w:t>
      </w:r>
      <w:r w:rsidRPr="0022142F">
        <w:rPr>
          <w:color w:val="000000"/>
          <w:sz w:val="24"/>
          <w:szCs w:val="24"/>
          <w:lang w:val="en-US"/>
        </w:rPr>
        <w:t>: change is a log on requests for changes to an existing test on the list</w:t>
      </w:r>
    </w:p>
    <w:p w:rsidR="003C0ED5"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lang w:val="en-US"/>
        </w:rPr>
        <w:t>Decision pending</w:t>
      </w:r>
      <w:r w:rsidRPr="0022142F">
        <w:rPr>
          <w:color w:val="000000"/>
          <w:sz w:val="24"/>
          <w:szCs w:val="24"/>
          <w:lang w:val="en-US"/>
        </w:rPr>
        <w:t>: in few occasions decisions about listing/delisting have been postponed, as the ground to make the decision was in some respects problematic or due to lack of evidence.</w:t>
      </w:r>
    </w:p>
    <w:p w:rsidR="00E01EA1" w:rsidRDefault="00E01EA1" w:rsidP="008E5160">
      <w:pPr>
        <w:pStyle w:val="ListParagraph"/>
        <w:widowControl w:val="0"/>
        <w:numPr>
          <w:ilvl w:val="0"/>
          <w:numId w:val="1"/>
        </w:numPr>
        <w:autoSpaceDE w:val="0"/>
        <w:autoSpaceDN w:val="0"/>
        <w:adjustRightInd w:val="0"/>
        <w:spacing w:after="60"/>
        <w:rPr>
          <w:color w:val="000000"/>
          <w:sz w:val="24"/>
          <w:szCs w:val="24"/>
          <w:lang w:val="en-US"/>
        </w:rPr>
      </w:pPr>
      <w:r>
        <w:rPr>
          <w:b/>
          <w:color w:val="000000"/>
          <w:sz w:val="24"/>
          <w:szCs w:val="24"/>
          <w:lang w:val="en-US"/>
        </w:rPr>
        <w:t>Negative listing</w:t>
      </w:r>
      <w:r w:rsidRPr="00F016F0">
        <w:rPr>
          <w:color w:val="000000"/>
          <w:sz w:val="24"/>
          <w:szCs w:val="24"/>
          <w:lang w:val="en-US"/>
        </w:rPr>
        <w:t>:</w:t>
      </w:r>
      <w:r>
        <w:rPr>
          <w:color w:val="000000"/>
          <w:sz w:val="24"/>
          <w:szCs w:val="24"/>
          <w:lang w:val="en-US"/>
        </w:rPr>
        <w:t xml:space="preserve"> IVD not recommended by WHO.</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rPr>
        <w:t xml:space="preserve">Year: </w:t>
      </w:r>
      <w:r w:rsidRPr="0022142F">
        <w:rPr>
          <w:color w:val="000000"/>
          <w:sz w:val="24"/>
          <w:szCs w:val="24"/>
        </w:rPr>
        <w:t>year at which any decision has been taken.</w:t>
      </w:r>
    </w:p>
    <w:p w:rsidR="003C0ED5" w:rsidRPr="0022142F" w:rsidRDefault="003C0ED5" w:rsidP="008E5160">
      <w:pPr>
        <w:pStyle w:val="ListParagraph"/>
        <w:widowControl w:val="0"/>
        <w:numPr>
          <w:ilvl w:val="0"/>
          <w:numId w:val="1"/>
        </w:numPr>
        <w:autoSpaceDE w:val="0"/>
        <w:autoSpaceDN w:val="0"/>
        <w:adjustRightInd w:val="0"/>
        <w:spacing w:after="60"/>
        <w:rPr>
          <w:color w:val="000000"/>
          <w:sz w:val="24"/>
          <w:szCs w:val="24"/>
          <w:lang w:val="en-US"/>
        </w:rPr>
      </w:pPr>
      <w:r w:rsidRPr="0022142F">
        <w:rPr>
          <w:b/>
          <w:color w:val="000000"/>
          <w:sz w:val="24"/>
          <w:szCs w:val="24"/>
        </w:rPr>
        <w:t xml:space="preserve">History: </w:t>
      </w:r>
      <w:r w:rsidRPr="0022142F">
        <w:rPr>
          <w:color w:val="000000"/>
          <w:sz w:val="24"/>
          <w:szCs w:val="24"/>
        </w:rPr>
        <w:t>all modifications related to one item.</w:t>
      </w:r>
    </w:p>
    <w:p w:rsidR="0022142F" w:rsidRDefault="003C0ED5" w:rsidP="008E5160">
      <w:pPr>
        <w:pStyle w:val="ListParagraph"/>
        <w:widowControl w:val="0"/>
        <w:numPr>
          <w:ilvl w:val="0"/>
          <w:numId w:val="1"/>
        </w:numPr>
        <w:autoSpaceDE w:val="0"/>
        <w:autoSpaceDN w:val="0"/>
        <w:adjustRightInd w:val="0"/>
        <w:spacing w:after="60"/>
        <w:rPr>
          <w:color w:val="000000"/>
          <w:sz w:val="24"/>
          <w:szCs w:val="24"/>
        </w:rPr>
      </w:pPr>
      <w:r w:rsidRPr="0022142F">
        <w:rPr>
          <w:b/>
          <w:color w:val="000000"/>
          <w:sz w:val="24"/>
          <w:szCs w:val="24"/>
        </w:rPr>
        <w:t xml:space="preserve">Evidence: </w:t>
      </w:r>
      <w:r w:rsidRPr="0022142F">
        <w:rPr>
          <w:color w:val="000000"/>
          <w:sz w:val="24"/>
          <w:szCs w:val="24"/>
        </w:rPr>
        <w:t xml:space="preserve">We will present brief summaries of evidence that supported the addition (or deletion/rejection) of an IVD to the EDL designed to make key information quickly available for policy makers, in order to understand why a decision was made. It will be structured in a format dividing the key information in criteria (see </w:t>
      </w:r>
      <w:r w:rsidR="000039FE">
        <w:rPr>
          <w:b/>
          <w:color w:val="000000"/>
          <w:sz w:val="24"/>
          <w:szCs w:val="24"/>
        </w:rPr>
        <w:t>Figure 2</w:t>
      </w:r>
      <w:r w:rsidRPr="0022142F">
        <w:rPr>
          <w:color w:val="000000"/>
          <w:sz w:val="24"/>
          <w:szCs w:val="24"/>
        </w:rPr>
        <w:t xml:space="preserve">). The evidence section will replicate the information that is developed for the </w:t>
      </w:r>
      <w:r w:rsidR="000039FE" w:rsidRPr="0022142F">
        <w:rPr>
          <w:color w:val="000000"/>
          <w:sz w:val="24"/>
          <w:szCs w:val="24"/>
        </w:rPr>
        <w:t>WHO TRS and</w:t>
      </w:r>
      <w:r w:rsidRPr="0022142F">
        <w:rPr>
          <w:color w:val="000000"/>
          <w:sz w:val="24"/>
          <w:szCs w:val="24"/>
        </w:rPr>
        <w:t xml:space="preserve"> will be prepared and updated by the EDL Secretariat.</w:t>
      </w:r>
    </w:p>
    <w:p w:rsidR="008E5160" w:rsidRPr="008E5160" w:rsidRDefault="008E5160" w:rsidP="008E5160">
      <w:pPr>
        <w:widowControl w:val="0"/>
        <w:autoSpaceDE w:val="0"/>
        <w:autoSpaceDN w:val="0"/>
        <w:adjustRightInd w:val="0"/>
        <w:spacing w:after="60"/>
        <w:rPr>
          <w:color w:val="000000"/>
          <w:sz w:val="24"/>
          <w:szCs w:val="24"/>
        </w:rPr>
      </w:pPr>
    </w:p>
    <w:p w:rsidR="0022142F" w:rsidRDefault="00AB6921" w:rsidP="00603B02">
      <w:pPr>
        <w:pStyle w:val="Heading4"/>
      </w:pPr>
      <w:bookmarkStart w:id="36" w:name="_Toc13582286"/>
      <w:r>
        <w:t xml:space="preserve">Key </w:t>
      </w:r>
      <w:r w:rsidR="00712C1A" w:rsidRPr="0022142F">
        <w:t>Feature</w:t>
      </w:r>
      <w:r w:rsidR="00875189" w:rsidRPr="0022142F">
        <w:t xml:space="preserve"> </w:t>
      </w:r>
      <w:r>
        <w:t>S</w:t>
      </w:r>
      <w:r w:rsidR="00875189" w:rsidRPr="0022142F">
        <w:t>et</w:t>
      </w:r>
      <w:r w:rsidR="003F6E26" w:rsidRPr="0022142F">
        <w:t xml:space="preserve"> 3</w:t>
      </w:r>
      <w:r w:rsidR="00712C1A" w:rsidRPr="0022142F">
        <w:t xml:space="preserve">: </w:t>
      </w:r>
      <w:r w:rsidR="00E7428E">
        <w:t xml:space="preserve">Public access to the Medical devices lists- </w:t>
      </w:r>
      <w:r w:rsidR="0022142F">
        <w:t>Dissemination of information and knowledge</w:t>
      </w:r>
      <w:r w:rsidR="00EA7CBC">
        <w:t>,</w:t>
      </w:r>
      <w:r w:rsidR="00FC478C">
        <w:t xml:space="preserve"> online searches and reporting</w:t>
      </w:r>
      <w:bookmarkEnd w:id="36"/>
    </w:p>
    <w:p w:rsidR="0022142F" w:rsidRPr="0022142F" w:rsidRDefault="0022142F" w:rsidP="00CE5EC1">
      <w:pPr>
        <w:pStyle w:val="Heading5"/>
      </w:pPr>
      <w:r w:rsidRPr="0022142F">
        <w:t xml:space="preserve">Dissemination </w:t>
      </w:r>
      <w:r w:rsidR="00FC478C">
        <w:t>of knowledge</w:t>
      </w:r>
    </w:p>
    <w:p w:rsidR="00FC478C" w:rsidRDefault="004C4A1F" w:rsidP="0022142F">
      <w:pPr>
        <w:widowControl w:val="0"/>
        <w:autoSpaceDE w:val="0"/>
        <w:autoSpaceDN w:val="0"/>
        <w:adjustRightInd w:val="0"/>
        <w:spacing w:line="240" w:lineRule="auto"/>
        <w:rPr>
          <w:rFonts w:ascii="Calibri" w:hAnsi="Calibri" w:cs="Times New Roman"/>
          <w:color w:val="000000"/>
          <w:sz w:val="24"/>
          <w:szCs w:val="24"/>
        </w:rPr>
      </w:pPr>
      <w:r>
        <w:rPr>
          <w:rFonts w:ascii="Calibri" w:hAnsi="Calibri" w:cs="Times New Roman"/>
          <w:color w:val="000000"/>
          <w:sz w:val="24"/>
          <w:szCs w:val="24"/>
        </w:rPr>
        <w:t xml:space="preserve">All Medical </w:t>
      </w:r>
      <w:r w:rsidR="00E01EA1">
        <w:rPr>
          <w:rFonts w:ascii="Calibri" w:hAnsi="Calibri" w:cs="Times New Roman"/>
          <w:color w:val="000000"/>
          <w:sz w:val="24"/>
          <w:szCs w:val="24"/>
        </w:rPr>
        <w:t>devices</w:t>
      </w:r>
      <w:r>
        <w:rPr>
          <w:rFonts w:ascii="Calibri" w:hAnsi="Calibri" w:cs="Times New Roman"/>
          <w:color w:val="000000"/>
          <w:sz w:val="24"/>
          <w:szCs w:val="24"/>
        </w:rPr>
        <w:t xml:space="preserve"> lists</w:t>
      </w:r>
      <w:r w:rsidR="0027773C">
        <w:rPr>
          <w:rFonts w:ascii="Calibri" w:hAnsi="Calibri" w:cs="Times New Roman"/>
          <w:color w:val="000000"/>
          <w:sz w:val="24"/>
          <w:szCs w:val="24"/>
        </w:rPr>
        <w:t xml:space="preserve"> PMD </w:t>
      </w:r>
      <w:r>
        <w:rPr>
          <w:rFonts w:ascii="Calibri" w:hAnsi="Calibri" w:cs="Times New Roman"/>
          <w:color w:val="000000"/>
          <w:sz w:val="24"/>
          <w:szCs w:val="24"/>
        </w:rPr>
        <w:t>including t</w:t>
      </w:r>
      <w:r w:rsidR="00FC478C" w:rsidRPr="0022142F">
        <w:rPr>
          <w:rFonts w:ascii="Calibri" w:hAnsi="Calibri" w:cs="Times New Roman"/>
          <w:color w:val="000000"/>
          <w:sz w:val="24"/>
          <w:szCs w:val="24"/>
        </w:rPr>
        <w:t xml:space="preserve">he </w:t>
      </w:r>
      <w:r w:rsidR="00FC478C">
        <w:rPr>
          <w:rFonts w:ascii="Calibri" w:hAnsi="Calibri" w:cs="Times New Roman"/>
          <w:color w:val="000000"/>
          <w:sz w:val="24"/>
          <w:szCs w:val="24"/>
        </w:rPr>
        <w:t xml:space="preserve">eEDL shall contain crucial WHO information which must be accessible to </w:t>
      </w:r>
      <w:r w:rsidR="00FC478C" w:rsidRPr="0022142F">
        <w:rPr>
          <w:rFonts w:ascii="Calibri" w:hAnsi="Calibri" w:cs="Times New Roman"/>
          <w:color w:val="000000"/>
          <w:sz w:val="24"/>
          <w:szCs w:val="24"/>
        </w:rPr>
        <w:t xml:space="preserve">the </w:t>
      </w:r>
      <w:r w:rsidR="00FC478C">
        <w:rPr>
          <w:rFonts w:ascii="Calibri" w:hAnsi="Calibri" w:cs="Times New Roman"/>
          <w:color w:val="000000"/>
          <w:sz w:val="24"/>
          <w:szCs w:val="24"/>
        </w:rPr>
        <w:t>public</w:t>
      </w:r>
      <w:r w:rsidR="009F2AD2">
        <w:rPr>
          <w:rFonts w:ascii="Calibri" w:hAnsi="Calibri" w:cs="Times New Roman"/>
          <w:color w:val="000000"/>
          <w:sz w:val="24"/>
          <w:szCs w:val="24"/>
        </w:rPr>
        <w:t xml:space="preserve"> freely.</w:t>
      </w:r>
      <w:r w:rsidR="00FC478C" w:rsidRPr="0022142F">
        <w:rPr>
          <w:rFonts w:ascii="Calibri" w:hAnsi="Calibri" w:cs="Times New Roman"/>
          <w:color w:val="000000"/>
          <w:sz w:val="24"/>
          <w:szCs w:val="24"/>
        </w:rPr>
        <w:t xml:space="preserve"> </w:t>
      </w:r>
      <w:r w:rsidR="00FC478C">
        <w:rPr>
          <w:rFonts w:ascii="Calibri" w:hAnsi="Calibri" w:cs="Times New Roman"/>
          <w:color w:val="000000"/>
          <w:sz w:val="24"/>
          <w:szCs w:val="24"/>
        </w:rPr>
        <w:t xml:space="preserve"> WHO</w:t>
      </w:r>
      <w:r w:rsidR="00FC478C" w:rsidRPr="0022142F">
        <w:rPr>
          <w:rFonts w:ascii="Calibri" w:hAnsi="Calibri" w:cs="Times New Roman"/>
          <w:color w:val="000000"/>
          <w:sz w:val="24"/>
          <w:szCs w:val="24"/>
        </w:rPr>
        <w:t xml:space="preserve"> require</w:t>
      </w:r>
      <w:r w:rsidR="00FC478C">
        <w:rPr>
          <w:rFonts w:ascii="Calibri" w:hAnsi="Calibri" w:cs="Times New Roman"/>
          <w:color w:val="000000"/>
          <w:sz w:val="24"/>
          <w:szCs w:val="24"/>
        </w:rPr>
        <w:t>s</w:t>
      </w:r>
      <w:r w:rsidR="00FC478C" w:rsidRPr="0022142F">
        <w:rPr>
          <w:rFonts w:ascii="Calibri" w:hAnsi="Calibri" w:cs="Times New Roman"/>
          <w:color w:val="000000"/>
          <w:sz w:val="24"/>
          <w:szCs w:val="24"/>
        </w:rPr>
        <w:t xml:space="preserve"> that the </w:t>
      </w:r>
      <w:r>
        <w:rPr>
          <w:rFonts w:ascii="Calibri" w:hAnsi="Calibri" w:cs="Times New Roman"/>
          <w:color w:val="000000"/>
          <w:sz w:val="24"/>
          <w:szCs w:val="24"/>
        </w:rPr>
        <w:t xml:space="preserve">Medical devices public </w:t>
      </w:r>
      <w:r w:rsidR="0089689E">
        <w:rPr>
          <w:rFonts w:ascii="Calibri" w:hAnsi="Calibri" w:cs="Times New Roman"/>
          <w:color w:val="000000"/>
          <w:sz w:val="24"/>
          <w:szCs w:val="24"/>
        </w:rPr>
        <w:t>internet</w:t>
      </w:r>
      <w:r>
        <w:rPr>
          <w:rFonts w:ascii="Calibri" w:hAnsi="Calibri" w:cs="Times New Roman"/>
          <w:color w:val="000000"/>
          <w:sz w:val="24"/>
          <w:szCs w:val="24"/>
        </w:rPr>
        <w:t xml:space="preserve"> facing </w:t>
      </w:r>
      <w:r w:rsidR="00FC478C">
        <w:rPr>
          <w:rFonts w:ascii="Calibri" w:hAnsi="Calibri" w:cs="Times New Roman"/>
          <w:color w:val="000000"/>
          <w:sz w:val="24"/>
          <w:szCs w:val="24"/>
        </w:rPr>
        <w:t xml:space="preserve">online portal </w:t>
      </w:r>
      <w:r w:rsidR="00FC478C" w:rsidRPr="0022142F">
        <w:rPr>
          <w:rFonts w:ascii="Calibri" w:hAnsi="Calibri" w:cs="Times New Roman"/>
          <w:color w:val="000000"/>
          <w:sz w:val="24"/>
          <w:szCs w:val="24"/>
        </w:rPr>
        <w:t>can be searched</w:t>
      </w:r>
      <w:r w:rsidR="00FC478C">
        <w:rPr>
          <w:rFonts w:ascii="Calibri" w:hAnsi="Calibri" w:cs="Times New Roman"/>
          <w:color w:val="000000"/>
          <w:sz w:val="24"/>
          <w:szCs w:val="24"/>
        </w:rPr>
        <w:t>, content</w:t>
      </w:r>
      <w:r w:rsidR="00FC478C" w:rsidRPr="0022142F">
        <w:rPr>
          <w:rFonts w:ascii="Calibri" w:hAnsi="Calibri" w:cs="Times New Roman"/>
          <w:color w:val="000000"/>
          <w:sz w:val="24"/>
          <w:szCs w:val="24"/>
        </w:rPr>
        <w:t xml:space="preserve"> present</w:t>
      </w:r>
      <w:r w:rsidR="00FC478C">
        <w:rPr>
          <w:rFonts w:ascii="Calibri" w:hAnsi="Calibri" w:cs="Times New Roman"/>
          <w:color w:val="000000"/>
          <w:sz w:val="24"/>
          <w:szCs w:val="24"/>
        </w:rPr>
        <w:t xml:space="preserve">ed or structured and downloaded </w:t>
      </w:r>
      <w:r w:rsidR="00FC478C" w:rsidRPr="0022142F">
        <w:rPr>
          <w:rFonts w:ascii="Calibri" w:hAnsi="Calibri" w:cs="Times New Roman"/>
          <w:color w:val="000000"/>
          <w:sz w:val="24"/>
          <w:szCs w:val="24"/>
        </w:rPr>
        <w:t xml:space="preserve">at different level of granularity, </w:t>
      </w:r>
      <w:r w:rsidR="00FC478C">
        <w:rPr>
          <w:rFonts w:ascii="Calibri" w:hAnsi="Calibri" w:cs="Times New Roman"/>
          <w:color w:val="000000"/>
          <w:sz w:val="24"/>
          <w:szCs w:val="24"/>
        </w:rPr>
        <w:t xml:space="preserve">ranging </w:t>
      </w:r>
      <w:r w:rsidR="00FC478C" w:rsidRPr="0022142F">
        <w:rPr>
          <w:rFonts w:ascii="Calibri" w:hAnsi="Calibri" w:cs="Times New Roman"/>
          <w:color w:val="000000"/>
          <w:sz w:val="24"/>
          <w:szCs w:val="24"/>
        </w:rPr>
        <w:t xml:space="preserve">from individual </w:t>
      </w:r>
      <w:r w:rsidR="00FC478C">
        <w:rPr>
          <w:rFonts w:ascii="Calibri" w:hAnsi="Calibri" w:cs="Times New Roman"/>
          <w:color w:val="000000"/>
          <w:sz w:val="24"/>
          <w:szCs w:val="24"/>
        </w:rPr>
        <w:t>devices or diseases or categories</w:t>
      </w:r>
      <w:r w:rsidR="00FC478C" w:rsidRPr="0022142F">
        <w:rPr>
          <w:rFonts w:ascii="Calibri" w:hAnsi="Calibri" w:cs="Times New Roman"/>
          <w:color w:val="000000"/>
          <w:sz w:val="24"/>
          <w:szCs w:val="24"/>
        </w:rPr>
        <w:t xml:space="preserve">, to </w:t>
      </w:r>
      <w:r w:rsidR="00FC478C">
        <w:rPr>
          <w:rFonts w:ascii="Calibri" w:hAnsi="Calibri" w:cs="Times New Roman"/>
          <w:color w:val="000000"/>
          <w:sz w:val="24"/>
          <w:szCs w:val="24"/>
        </w:rPr>
        <w:t xml:space="preserve">entities </w:t>
      </w:r>
      <w:r w:rsidR="00FC478C" w:rsidRPr="0022142F">
        <w:rPr>
          <w:rFonts w:ascii="Calibri" w:hAnsi="Calibri" w:cs="Times New Roman"/>
          <w:color w:val="000000"/>
          <w:sz w:val="24"/>
          <w:szCs w:val="24"/>
        </w:rPr>
        <w:t xml:space="preserve">aggregated by </w:t>
      </w:r>
      <w:r w:rsidR="00FC478C">
        <w:rPr>
          <w:rFonts w:ascii="Calibri" w:hAnsi="Calibri" w:cs="Times New Roman"/>
          <w:color w:val="000000"/>
          <w:sz w:val="24"/>
          <w:szCs w:val="24"/>
        </w:rPr>
        <w:t>device class, category</w:t>
      </w:r>
      <w:r w:rsidR="00FC478C" w:rsidRPr="0022142F">
        <w:rPr>
          <w:rFonts w:ascii="Calibri" w:hAnsi="Calibri" w:cs="Times New Roman"/>
          <w:color w:val="000000"/>
          <w:sz w:val="24"/>
          <w:szCs w:val="24"/>
        </w:rPr>
        <w:t xml:space="preserve">, </w:t>
      </w:r>
      <w:r w:rsidR="0027773C">
        <w:rPr>
          <w:rFonts w:ascii="Calibri" w:hAnsi="Calibri" w:cs="Times New Roman"/>
          <w:color w:val="000000"/>
          <w:sz w:val="24"/>
          <w:szCs w:val="24"/>
        </w:rPr>
        <w:t xml:space="preserve">diseases, </w:t>
      </w:r>
      <w:r w:rsidR="00FC478C">
        <w:rPr>
          <w:rFonts w:ascii="Calibri" w:hAnsi="Calibri" w:cs="Times New Roman"/>
          <w:color w:val="000000"/>
          <w:sz w:val="24"/>
          <w:szCs w:val="24"/>
        </w:rPr>
        <w:t xml:space="preserve">or </w:t>
      </w:r>
      <w:r w:rsidR="00FC478C" w:rsidRPr="0022142F">
        <w:rPr>
          <w:rFonts w:ascii="Calibri" w:hAnsi="Calibri" w:cs="Times New Roman"/>
          <w:color w:val="000000"/>
          <w:sz w:val="24"/>
          <w:szCs w:val="24"/>
        </w:rPr>
        <w:t xml:space="preserve">the </w:t>
      </w:r>
      <w:r w:rsidR="00FC478C">
        <w:rPr>
          <w:rFonts w:ascii="Calibri" w:hAnsi="Calibri" w:cs="Times New Roman"/>
          <w:color w:val="000000"/>
          <w:sz w:val="24"/>
          <w:szCs w:val="24"/>
        </w:rPr>
        <w:t xml:space="preserve">complete and detailed </w:t>
      </w:r>
      <w:r w:rsidR="0027773C">
        <w:rPr>
          <w:rFonts w:ascii="Calibri" w:hAnsi="Calibri" w:cs="Times New Roman"/>
          <w:color w:val="000000"/>
          <w:sz w:val="24"/>
          <w:szCs w:val="24"/>
        </w:rPr>
        <w:t xml:space="preserve">PMD or </w:t>
      </w:r>
      <w:r w:rsidR="00FC478C">
        <w:rPr>
          <w:rFonts w:ascii="Calibri" w:hAnsi="Calibri" w:cs="Times New Roman"/>
          <w:color w:val="000000"/>
          <w:sz w:val="24"/>
          <w:szCs w:val="24"/>
        </w:rPr>
        <w:t xml:space="preserve">eEDL </w:t>
      </w:r>
      <w:r w:rsidR="00FC478C" w:rsidRPr="0022142F">
        <w:rPr>
          <w:rFonts w:ascii="Calibri" w:hAnsi="Calibri" w:cs="Times New Roman"/>
          <w:color w:val="000000"/>
          <w:sz w:val="24"/>
          <w:szCs w:val="24"/>
        </w:rPr>
        <w:t>list</w:t>
      </w:r>
      <w:r w:rsidR="00FC478C">
        <w:rPr>
          <w:rFonts w:ascii="Calibri" w:hAnsi="Calibri" w:cs="Times New Roman"/>
          <w:color w:val="000000"/>
          <w:sz w:val="24"/>
          <w:szCs w:val="24"/>
        </w:rPr>
        <w:t>ing</w:t>
      </w:r>
      <w:r w:rsidR="00FC478C" w:rsidRPr="0022142F">
        <w:rPr>
          <w:rFonts w:ascii="Calibri" w:hAnsi="Calibri" w:cs="Times New Roman"/>
          <w:color w:val="000000"/>
          <w:sz w:val="24"/>
          <w:szCs w:val="24"/>
        </w:rPr>
        <w:t xml:space="preserve">. </w:t>
      </w:r>
      <w:r w:rsidR="00FC478C">
        <w:rPr>
          <w:rFonts w:ascii="Calibri" w:hAnsi="Calibri" w:cs="Times New Roman"/>
          <w:color w:val="000000"/>
          <w:sz w:val="24"/>
          <w:szCs w:val="24"/>
        </w:rPr>
        <w:t xml:space="preserve"> </w:t>
      </w:r>
    </w:p>
    <w:p w:rsidR="009009A7" w:rsidRDefault="00FC478C" w:rsidP="0022142F">
      <w:pPr>
        <w:widowControl w:val="0"/>
        <w:autoSpaceDE w:val="0"/>
        <w:autoSpaceDN w:val="0"/>
        <w:adjustRightInd w:val="0"/>
        <w:spacing w:line="240" w:lineRule="auto"/>
        <w:rPr>
          <w:rFonts w:ascii="Calibri" w:hAnsi="Calibri" w:cs="Times New Roman"/>
          <w:color w:val="000000"/>
          <w:sz w:val="24"/>
          <w:szCs w:val="24"/>
        </w:rPr>
      </w:pPr>
      <w:r>
        <w:rPr>
          <w:rFonts w:ascii="Calibri" w:hAnsi="Calibri" w:cs="Times New Roman"/>
          <w:color w:val="000000"/>
          <w:sz w:val="24"/>
          <w:szCs w:val="24"/>
        </w:rPr>
        <w:t>The successful bidder is expected to propose a configurable and powerful</w:t>
      </w:r>
      <w:r w:rsidR="0022142F" w:rsidRPr="0022142F">
        <w:rPr>
          <w:rFonts w:ascii="Calibri" w:hAnsi="Calibri" w:cs="Times New Roman"/>
          <w:color w:val="000000"/>
          <w:sz w:val="24"/>
          <w:szCs w:val="24"/>
        </w:rPr>
        <w:t xml:space="preserve"> search </w:t>
      </w:r>
      <w:r>
        <w:rPr>
          <w:rFonts w:ascii="Calibri" w:hAnsi="Calibri" w:cs="Times New Roman"/>
          <w:color w:val="000000"/>
          <w:sz w:val="24"/>
          <w:szCs w:val="24"/>
        </w:rPr>
        <w:t xml:space="preserve">and reporting </w:t>
      </w:r>
      <w:r w:rsidR="0022142F" w:rsidRPr="0022142F">
        <w:rPr>
          <w:rFonts w:ascii="Calibri" w:hAnsi="Calibri" w:cs="Times New Roman"/>
          <w:color w:val="000000"/>
          <w:sz w:val="24"/>
          <w:szCs w:val="24"/>
        </w:rPr>
        <w:t>functionality</w:t>
      </w:r>
      <w:r w:rsidR="004C4A1F">
        <w:rPr>
          <w:rFonts w:ascii="Calibri" w:hAnsi="Calibri" w:cs="Times New Roman"/>
          <w:color w:val="000000"/>
          <w:sz w:val="24"/>
          <w:szCs w:val="24"/>
        </w:rPr>
        <w:t xml:space="preserve">. A </w:t>
      </w:r>
      <w:r w:rsidR="00E04480">
        <w:rPr>
          <w:rFonts w:ascii="Calibri" w:hAnsi="Calibri" w:cs="Times New Roman"/>
          <w:color w:val="000000"/>
          <w:sz w:val="24"/>
          <w:szCs w:val="24"/>
        </w:rPr>
        <w:t>simplify</w:t>
      </w:r>
      <w:r>
        <w:rPr>
          <w:rFonts w:ascii="Calibri" w:hAnsi="Calibri" w:cs="Times New Roman"/>
          <w:color w:val="000000"/>
          <w:sz w:val="24"/>
          <w:szCs w:val="24"/>
        </w:rPr>
        <w:t xml:space="preserve"> and yet powerful</w:t>
      </w:r>
      <w:r w:rsidR="0022142F" w:rsidRPr="0022142F">
        <w:rPr>
          <w:rFonts w:ascii="Calibri" w:hAnsi="Calibri" w:cs="Times New Roman"/>
          <w:color w:val="000000"/>
          <w:sz w:val="24"/>
          <w:szCs w:val="24"/>
        </w:rPr>
        <w:t xml:space="preserve"> web interface</w:t>
      </w:r>
      <w:r w:rsidR="004C4A1F">
        <w:rPr>
          <w:rFonts w:ascii="Calibri" w:hAnsi="Calibri" w:cs="Times New Roman"/>
          <w:color w:val="000000"/>
          <w:sz w:val="24"/>
          <w:szCs w:val="24"/>
        </w:rPr>
        <w:t xml:space="preserve"> shall allow the </w:t>
      </w:r>
      <w:r w:rsidR="00E04480">
        <w:rPr>
          <w:rFonts w:ascii="Calibri" w:hAnsi="Calibri" w:cs="Times New Roman"/>
          <w:color w:val="000000"/>
          <w:sz w:val="24"/>
          <w:szCs w:val="24"/>
        </w:rPr>
        <w:t>different</w:t>
      </w:r>
      <w:r w:rsidR="004C4A1F">
        <w:rPr>
          <w:rFonts w:ascii="Calibri" w:hAnsi="Calibri" w:cs="Times New Roman"/>
          <w:color w:val="000000"/>
          <w:sz w:val="24"/>
          <w:szCs w:val="24"/>
        </w:rPr>
        <w:t xml:space="preserve"> audiences </w:t>
      </w:r>
      <w:r>
        <w:rPr>
          <w:rFonts w:ascii="Calibri" w:hAnsi="Calibri" w:cs="Times New Roman"/>
          <w:color w:val="000000"/>
          <w:sz w:val="24"/>
          <w:szCs w:val="24"/>
        </w:rPr>
        <w:t xml:space="preserve">to easily shape </w:t>
      </w:r>
      <w:r w:rsidR="0022142F" w:rsidRPr="0022142F">
        <w:rPr>
          <w:rFonts w:ascii="Calibri" w:hAnsi="Calibri" w:cs="Times New Roman"/>
          <w:color w:val="000000"/>
          <w:sz w:val="24"/>
          <w:szCs w:val="24"/>
        </w:rPr>
        <w:t>how contents will be prioritized, customized, and how different data elements will be linked</w:t>
      </w:r>
      <w:r>
        <w:rPr>
          <w:rFonts w:ascii="Calibri" w:hAnsi="Calibri" w:cs="Times New Roman"/>
          <w:color w:val="000000"/>
          <w:sz w:val="24"/>
          <w:szCs w:val="24"/>
        </w:rPr>
        <w:t xml:space="preserve"> for generating the required user outputs</w:t>
      </w:r>
      <w:r w:rsidR="0022142F" w:rsidRPr="0022142F">
        <w:rPr>
          <w:rFonts w:ascii="Calibri" w:hAnsi="Calibri" w:cs="Times New Roman"/>
          <w:color w:val="000000"/>
          <w:sz w:val="24"/>
          <w:szCs w:val="24"/>
        </w:rPr>
        <w:t xml:space="preserve">. </w:t>
      </w:r>
    </w:p>
    <w:p w:rsidR="0022142F" w:rsidRPr="0022142F" w:rsidRDefault="0022142F" w:rsidP="0022142F">
      <w:pPr>
        <w:widowControl w:val="0"/>
        <w:autoSpaceDE w:val="0"/>
        <w:autoSpaceDN w:val="0"/>
        <w:adjustRightInd w:val="0"/>
        <w:spacing w:line="240" w:lineRule="auto"/>
        <w:rPr>
          <w:rFonts w:ascii="Calibri" w:hAnsi="Calibri" w:cs="Times New Roman"/>
          <w:color w:val="000000"/>
          <w:sz w:val="24"/>
          <w:szCs w:val="24"/>
        </w:rPr>
      </w:pPr>
      <w:r w:rsidRPr="0022142F">
        <w:rPr>
          <w:rFonts w:ascii="Calibri" w:hAnsi="Calibri" w:cs="Times New Roman"/>
          <w:color w:val="000000"/>
          <w:sz w:val="24"/>
          <w:szCs w:val="24"/>
        </w:rPr>
        <w:t xml:space="preserve">Examples of a possible formats presented in </w:t>
      </w:r>
      <w:r w:rsidR="00330A1A">
        <w:rPr>
          <w:rFonts w:ascii="Calibri" w:hAnsi="Calibri" w:cs="Times New Roman"/>
          <w:b/>
          <w:color w:val="000000"/>
          <w:sz w:val="24"/>
          <w:szCs w:val="24"/>
        </w:rPr>
        <w:t>Figure 2</w:t>
      </w:r>
      <w:r w:rsidRPr="0022142F">
        <w:rPr>
          <w:rFonts w:ascii="Calibri" w:hAnsi="Calibri" w:cs="Times New Roman"/>
          <w:b/>
          <w:color w:val="000000"/>
          <w:sz w:val="24"/>
          <w:szCs w:val="24"/>
        </w:rPr>
        <w:t xml:space="preserve"> and </w:t>
      </w:r>
      <w:r w:rsidR="00330A1A">
        <w:rPr>
          <w:rFonts w:ascii="Calibri" w:hAnsi="Calibri" w:cs="Times New Roman"/>
          <w:b/>
          <w:color w:val="000000"/>
          <w:sz w:val="24"/>
          <w:szCs w:val="24"/>
        </w:rPr>
        <w:t>3</w:t>
      </w:r>
      <w:r w:rsidR="009009A7">
        <w:rPr>
          <w:rFonts w:ascii="Calibri" w:hAnsi="Calibri" w:cs="Times New Roman"/>
          <w:color w:val="000000"/>
          <w:sz w:val="24"/>
          <w:szCs w:val="24"/>
        </w:rPr>
        <w:t xml:space="preserve"> below</w:t>
      </w:r>
    </w:p>
    <w:p w:rsidR="0022142F" w:rsidRPr="0022142F" w:rsidRDefault="0022142F" w:rsidP="0022142F">
      <w:pPr>
        <w:rPr>
          <w:sz w:val="24"/>
          <w:szCs w:val="24"/>
        </w:rPr>
      </w:pPr>
      <w:r w:rsidRPr="0022142F">
        <w:rPr>
          <w:rFonts w:ascii="Calibri" w:hAnsi="Calibri" w:cs="Times New Roman"/>
          <w:color w:val="000000"/>
          <w:sz w:val="24"/>
          <w:szCs w:val="24"/>
        </w:rPr>
        <w:t>The main objective is</w:t>
      </w:r>
      <w:r w:rsidRPr="0022142F">
        <w:rPr>
          <w:sz w:val="24"/>
          <w:szCs w:val="24"/>
        </w:rPr>
        <w:t xml:space="preserve"> to create the optimum environment for partners to efficiently and effectively explore the </w:t>
      </w:r>
      <w:r w:rsidR="0027773C">
        <w:rPr>
          <w:sz w:val="24"/>
          <w:szCs w:val="24"/>
        </w:rPr>
        <w:t xml:space="preserve">WHO </w:t>
      </w:r>
      <w:r w:rsidRPr="0022142F">
        <w:rPr>
          <w:sz w:val="24"/>
          <w:szCs w:val="24"/>
        </w:rPr>
        <w:t>List</w:t>
      </w:r>
      <w:r w:rsidR="009F2AD2">
        <w:rPr>
          <w:sz w:val="24"/>
          <w:szCs w:val="24"/>
        </w:rPr>
        <w:t>s</w:t>
      </w:r>
      <w:r w:rsidRPr="0022142F">
        <w:rPr>
          <w:sz w:val="24"/>
          <w:szCs w:val="24"/>
        </w:rPr>
        <w:t xml:space="preserve">. The explorer website should be designed to last for a period of five years without major updates, and with a minimal workload to be maintained. </w:t>
      </w:r>
    </w:p>
    <w:p w:rsidR="0022142F" w:rsidRPr="0022142F" w:rsidRDefault="0022142F" w:rsidP="00CE5EC1">
      <w:pPr>
        <w:pStyle w:val="Heading5"/>
      </w:pPr>
      <w:r w:rsidRPr="0022142F">
        <w:t>Permissions for reuse/connecting to/integrating external resources from non-WHO entities</w:t>
      </w:r>
    </w:p>
    <w:p w:rsidR="0022142F" w:rsidRPr="0022142F" w:rsidRDefault="0022142F" w:rsidP="0022142F">
      <w:pPr>
        <w:rPr>
          <w:sz w:val="24"/>
          <w:szCs w:val="24"/>
        </w:rPr>
      </w:pPr>
      <w:r w:rsidRPr="0022142F">
        <w:rPr>
          <w:sz w:val="24"/>
          <w:szCs w:val="24"/>
        </w:rPr>
        <w:t xml:space="preserve">The eEDL </w:t>
      </w:r>
      <w:r w:rsidR="0027773C">
        <w:rPr>
          <w:sz w:val="24"/>
          <w:szCs w:val="24"/>
        </w:rPr>
        <w:t xml:space="preserve">and PMD </w:t>
      </w:r>
      <w:r w:rsidRPr="0022142F">
        <w:rPr>
          <w:sz w:val="24"/>
          <w:szCs w:val="24"/>
        </w:rPr>
        <w:t xml:space="preserve">will be released under the terms of a CC BY-NC-SA 3.0 IGO </w:t>
      </w:r>
      <w:r w:rsidR="009F2AD2" w:rsidRPr="0022142F">
        <w:rPr>
          <w:sz w:val="24"/>
          <w:szCs w:val="24"/>
        </w:rPr>
        <w:t>license</w:t>
      </w:r>
      <w:r w:rsidRPr="0022142F">
        <w:rPr>
          <w:sz w:val="24"/>
          <w:szCs w:val="24"/>
        </w:rPr>
        <w:t>. This license allows for redistributing and re-using eEDL contents for different purposes, including commercial purposes. Extracts or the entire eEDL</w:t>
      </w:r>
      <w:r w:rsidR="00BE2438">
        <w:rPr>
          <w:sz w:val="24"/>
          <w:szCs w:val="24"/>
        </w:rPr>
        <w:t xml:space="preserve"> or PMD</w:t>
      </w:r>
      <w:r w:rsidRPr="0022142F">
        <w:rPr>
          <w:sz w:val="24"/>
          <w:szCs w:val="24"/>
        </w:rPr>
        <w:t xml:space="preserve"> can be integrated in National Lists and text books.</w:t>
      </w:r>
    </w:p>
    <w:p w:rsidR="00F04E2E" w:rsidRPr="0022142F" w:rsidRDefault="0022142F" w:rsidP="00CE5EC1">
      <w:pPr>
        <w:pStyle w:val="Heading5"/>
      </w:pPr>
      <w:r>
        <w:t>O</w:t>
      </w:r>
      <w:r w:rsidR="00F021A3" w:rsidRPr="0022142F">
        <w:t xml:space="preserve">nline </w:t>
      </w:r>
      <w:r w:rsidR="00712C1A" w:rsidRPr="0022142F">
        <w:t>s</w:t>
      </w:r>
      <w:r w:rsidR="00F04E2E" w:rsidRPr="0022142F">
        <w:t xml:space="preserve">earch </w:t>
      </w:r>
      <w:r w:rsidR="00F021A3" w:rsidRPr="0022142F">
        <w:t xml:space="preserve">and search </w:t>
      </w:r>
      <w:r w:rsidR="00712C1A" w:rsidRPr="0022142F">
        <w:t>options</w:t>
      </w:r>
    </w:p>
    <w:p w:rsidR="008300EF" w:rsidRPr="0022142F" w:rsidRDefault="0022142F" w:rsidP="004C4A1F">
      <w:pPr>
        <w:rPr>
          <w:sz w:val="24"/>
          <w:szCs w:val="24"/>
        </w:rPr>
      </w:pPr>
      <w:r>
        <w:rPr>
          <w:rFonts w:ascii="Calibri" w:hAnsi="Calibri" w:cs="Times New Roman"/>
          <w:color w:val="000000"/>
          <w:sz w:val="24"/>
          <w:szCs w:val="24"/>
        </w:rPr>
        <w:t>The</w:t>
      </w:r>
      <w:r w:rsidR="004C4A1F">
        <w:rPr>
          <w:rFonts w:ascii="Calibri" w:hAnsi="Calibri" w:cs="Times New Roman"/>
          <w:color w:val="000000"/>
          <w:sz w:val="24"/>
          <w:szCs w:val="24"/>
        </w:rPr>
        <w:t xml:space="preserve"> Medical devices list </w:t>
      </w:r>
      <w:r w:rsidR="00E04480">
        <w:rPr>
          <w:rFonts w:ascii="Calibri" w:hAnsi="Calibri" w:cs="Times New Roman"/>
          <w:color w:val="000000"/>
          <w:sz w:val="24"/>
          <w:szCs w:val="24"/>
        </w:rPr>
        <w:t>including</w:t>
      </w:r>
      <w:r w:rsidR="004C4A1F">
        <w:rPr>
          <w:rFonts w:ascii="Calibri" w:hAnsi="Calibri" w:cs="Times New Roman"/>
          <w:color w:val="000000"/>
          <w:sz w:val="24"/>
          <w:szCs w:val="24"/>
        </w:rPr>
        <w:t xml:space="preserve"> the </w:t>
      </w:r>
      <w:r>
        <w:rPr>
          <w:rFonts w:ascii="Calibri" w:hAnsi="Calibri" w:cs="Times New Roman"/>
          <w:color w:val="000000"/>
          <w:sz w:val="24"/>
          <w:szCs w:val="24"/>
        </w:rPr>
        <w:t xml:space="preserve">eEDL </w:t>
      </w:r>
      <w:r w:rsidRPr="0022142F">
        <w:rPr>
          <w:rFonts w:ascii="Calibri" w:hAnsi="Calibri" w:cs="Times New Roman"/>
          <w:color w:val="000000"/>
          <w:sz w:val="24"/>
          <w:szCs w:val="24"/>
        </w:rPr>
        <w:t>must provide powerful search features and make the retrieval of data useful, fast and simple; in addition, is shall allow to personalize the data output for each user</w:t>
      </w:r>
      <w:r w:rsidRPr="0022142F">
        <w:rPr>
          <w:sz w:val="24"/>
          <w:szCs w:val="24"/>
        </w:rPr>
        <w:t xml:space="preserve"> </w:t>
      </w:r>
      <w:r w:rsidR="001551A6">
        <w:rPr>
          <w:sz w:val="24"/>
          <w:szCs w:val="24"/>
        </w:rPr>
        <w:t>including options to search</w:t>
      </w:r>
      <w:r w:rsidR="008300EF" w:rsidRPr="0022142F">
        <w:rPr>
          <w:sz w:val="24"/>
          <w:szCs w:val="24"/>
        </w:rPr>
        <w:t xml:space="preserve"> using multiple tag</w:t>
      </w:r>
      <w:r w:rsidR="00FC478C">
        <w:rPr>
          <w:sz w:val="24"/>
          <w:szCs w:val="24"/>
        </w:rPr>
        <w:t>s</w:t>
      </w:r>
      <w:r w:rsidR="008300EF" w:rsidRPr="0022142F">
        <w:rPr>
          <w:sz w:val="24"/>
          <w:szCs w:val="24"/>
        </w:rPr>
        <w:t xml:space="preserve">, key words, </w:t>
      </w:r>
      <w:r w:rsidR="003D7AC2" w:rsidRPr="0022142F">
        <w:rPr>
          <w:sz w:val="24"/>
          <w:szCs w:val="24"/>
        </w:rPr>
        <w:t>categories,</w:t>
      </w:r>
      <w:r w:rsidR="008300EF" w:rsidRPr="0022142F">
        <w:rPr>
          <w:sz w:val="24"/>
          <w:szCs w:val="24"/>
        </w:rPr>
        <w:t xml:space="preserve"> etc., and superimposing limits to searches.</w:t>
      </w:r>
    </w:p>
    <w:p w:rsidR="00F04E2E" w:rsidRPr="0022142F" w:rsidRDefault="009634AA" w:rsidP="009A51CA">
      <w:pPr>
        <w:pStyle w:val="ListParagraph"/>
        <w:numPr>
          <w:ilvl w:val="1"/>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Filter: multiple filters will be applied to the list: by level of care, by disease, by test type</w:t>
      </w:r>
      <w:r w:rsidR="0027773C">
        <w:rPr>
          <w:rFonts w:asciiTheme="minorHAnsi" w:eastAsiaTheme="minorHAnsi" w:hAnsiTheme="minorHAnsi" w:cstheme="minorBidi"/>
          <w:sz w:val="24"/>
          <w:szCs w:val="24"/>
          <w:lang w:val="en-US"/>
        </w:rPr>
        <w:t>, by nomenclature, by name, by health cond</w:t>
      </w:r>
      <w:r w:rsidR="009F2AD2">
        <w:rPr>
          <w:rFonts w:asciiTheme="minorHAnsi" w:eastAsiaTheme="minorHAnsi" w:hAnsiTheme="minorHAnsi" w:cstheme="minorBidi"/>
          <w:sz w:val="24"/>
          <w:szCs w:val="24"/>
          <w:lang w:val="en-US"/>
        </w:rPr>
        <w:t>i</w:t>
      </w:r>
      <w:r w:rsidR="0027773C">
        <w:rPr>
          <w:rFonts w:asciiTheme="minorHAnsi" w:eastAsiaTheme="minorHAnsi" w:hAnsiTheme="minorHAnsi" w:cstheme="minorBidi"/>
          <w:sz w:val="24"/>
          <w:szCs w:val="24"/>
          <w:lang w:val="en-US"/>
        </w:rPr>
        <w:t>tion, by int</w:t>
      </w:r>
      <w:r w:rsidR="009F2AD2">
        <w:rPr>
          <w:rFonts w:asciiTheme="minorHAnsi" w:eastAsiaTheme="minorHAnsi" w:hAnsiTheme="minorHAnsi" w:cstheme="minorBidi"/>
          <w:sz w:val="24"/>
          <w:szCs w:val="24"/>
          <w:lang w:val="en-US"/>
        </w:rPr>
        <w:t>ervention, by sample type, etc.</w:t>
      </w:r>
    </w:p>
    <w:p w:rsidR="009634AA" w:rsidRPr="0022142F" w:rsidRDefault="009634AA" w:rsidP="009634AA">
      <w:pPr>
        <w:pStyle w:val="ListParagraph"/>
        <w:numPr>
          <w:ilvl w:val="1"/>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Search bar</w:t>
      </w:r>
    </w:p>
    <w:p w:rsidR="002D6628" w:rsidRPr="004C0B8F" w:rsidRDefault="009A51CA" w:rsidP="004C0B8F">
      <w:pPr>
        <w:pStyle w:val="ListParagraph"/>
        <w:numPr>
          <w:ilvl w:val="0"/>
          <w:numId w:val="1"/>
        </w:numPr>
        <w:rPr>
          <w:sz w:val="24"/>
          <w:szCs w:val="24"/>
        </w:rPr>
      </w:pPr>
      <w:r w:rsidRPr="004C0B8F">
        <w:rPr>
          <w:rFonts w:asciiTheme="minorHAnsi" w:eastAsiaTheme="minorHAnsi" w:hAnsiTheme="minorHAnsi" w:cstheme="minorBidi"/>
          <w:sz w:val="24"/>
          <w:szCs w:val="24"/>
          <w:lang w:val="en-US"/>
        </w:rPr>
        <w:t xml:space="preserve">Search Field Tags: </w:t>
      </w:r>
      <w:r w:rsidR="00F04E2E" w:rsidRPr="004C0B8F">
        <w:rPr>
          <w:sz w:val="24"/>
          <w:szCs w:val="24"/>
          <w:lang w:val="en-US"/>
        </w:rPr>
        <w:t>It is important that the tool provides a fast and flexible search and query engine, based on flexible search fields, using an ontology that will facilitate mapping data sources</w:t>
      </w:r>
      <w:r w:rsidR="002D6628" w:rsidRPr="004C0B8F">
        <w:rPr>
          <w:sz w:val="24"/>
          <w:szCs w:val="24"/>
          <w:lang w:val="en-US"/>
        </w:rPr>
        <w:t xml:space="preserve"> (see </w:t>
      </w:r>
      <w:r w:rsidR="005B17FB" w:rsidRPr="004C0B8F">
        <w:rPr>
          <w:b/>
          <w:sz w:val="24"/>
          <w:szCs w:val="24"/>
          <w:lang w:val="en-US"/>
        </w:rPr>
        <w:t>Figures</w:t>
      </w:r>
      <w:r w:rsidR="004C0B8F">
        <w:rPr>
          <w:b/>
          <w:sz w:val="24"/>
          <w:szCs w:val="24"/>
          <w:lang w:val="en-US"/>
        </w:rPr>
        <w:t xml:space="preserve"> 2</w:t>
      </w:r>
      <w:r w:rsidR="00DA0880" w:rsidRPr="004C0B8F">
        <w:rPr>
          <w:b/>
          <w:sz w:val="24"/>
          <w:szCs w:val="24"/>
          <w:lang w:val="en-US"/>
        </w:rPr>
        <w:t xml:space="preserve"> and </w:t>
      </w:r>
      <w:r w:rsidR="004C0B8F">
        <w:rPr>
          <w:b/>
          <w:sz w:val="24"/>
          <w:szCs w:val="24"/>
          <w:lang w:val="en-US"/>
        </w:rPr>
        <w:t>3</w:t>
      </w:r>
      <w:r w:rsidR="002D6628" w:rsidRPr="004C0B8F">
        <w:rPr>
          <w:sz w:val="24"/>
          <w:szCs w:val="24"/>
          <w:lang w:val="en-US"/>
        </w:rPr>
        <w:t>)</w:t>
      </w:r>
      <w:r w:rsidR="004C0B8F" w:rsidRPr="004C0B8F">
        <w:rPr>
          <w:sz w:val="24"/>
          <w:szCs w:val="24"/>
          <w:lang w:val="en-US"/>
        </w:rPr>
        <w:t>.</w:t>
      </w:r>
      <w:r w:rsidR="006819C3" w:rsidRPr="004C0B8F">
        <w:rPr>
          <w:sz w:val="24"/>
          <w:szCs w:val="24"/>
        </w:rPr>
        <w:br w:type="page"/>
      </w:r>
      <w:r w:rsidR="001825B1" w:rsidRPr="004C0B8F">
        <w:rPr>
          <w:b/>
          <w:sz w:val="24"/>
          <w:szCs w:val="24"/>
        </w:rPr>
        <w:t>Figure</w:t>
      </w:r>
      <w:r w:rsidR="00330A1A" w:rsidRPr="004C0B8F">
        <w:rPr>
          <w:b/>
          <w:sz w:val="24"/>
          <w:szCs w:val="24"/>
        </w:rPr>
        <w:t xml:space="preserve"> 2</w:t>
      </w:r>
      <w:r w:rsidR="002D6628" w:rsidRPr="004C0B8F">
        <w:rPr>
          <w:sz w:val="24"/>
          <w:szCs w:val="24"/>
        </w:rPr>
        <w:t xml:space="preserve">: </w:t>
      </w:r>
      <w:r w:rsidR="001F03C5" w:rsidRPr="004C0B8F">
        <w:rPr>
          <w:sz w:val="24"/>
          <w:szCs w:val="24"/>
        </w:rPr>
        <w:t>Example m</w:t>
      </w:r>
      <w:r w:rsidR="009F2AD2" w:rsidRPr="004C0B8F">
        <w:rPr>
          <w:sz w:val="24"/>
          <w:szCs w:val="24"/>
        </w:rPr>
        <w:t>ock up proposals for</w:t>
      </w:r>
      <w:r w:rsidR="001F03C5" w:rsidRPr="004C0B8F">
        <w:rPr>
          <w:sz w:val="24"/>
          <w:szCs w:val="24"/>
        </w:rPr>
        <w:t xml:space="preserve"> </w:t>
      </w:r>
      <w:r w:rsidR="009F2AD2" w:rsidRPr="004C0B8F">
        <w:rPr>
          <w:sz w:val="24"/>
          <w:szCs w:val="24"/>
        </w:rPr>
        <w:t xml:space="preserve">the essential medicines list </w:t>
      </w:r>
      <w:r w:rsidR="001F03C5" w:rsidRPr="004C0B8F">
        <w:rPr>
          <w:sz w:val="24"/>
          <w:szCs w:val="24"/>
        </w:rPr>
        <w:t>to be aligned with the approach taken by</w:t>
      </w:r>
      <w:r w:rsidR="009F2AD2" w:rsidRPr="004C0B8F">
        <w:rPr>
          <w:sz w:val="24"/>
          <w:szCs w:val="24"/>
        </w:rPr>
        <w:t xml:space="preserve"> MEDEVIS.</w:t>
      </w:r>
    </w:p>
    <w:p w:rsidR="002D6628" w:rsidRPr="0022142F" w:rsidRDefault="002D6628" w:rsidP="004C0B8F">
      <w:pPr>
        <w:jc w:val="center"/>
        <w:rPr>
          <w:b/>
          <w:sz w:val="24"/>
          <w:szCs w:val="24"/>
        </w:rPr>
      </w:pPr>
      <w:r w:rsidRPr="0022142F">
        <w:rPr>
          <w:b/>
          <w:noProof/>
          <w:sz w:val="24"/>
          <w:szCs w:val="24"/>
          <w:lang w:eastAsia="en-GB"/>
        </w:rPr>
        <w:drawing>
          <wp:inline distT="0" distB="0" distL="0" distR="0" wp14:anchorId="3D3B9F34" wp14:editId="0EC1C1BA">
            <wp:extent cx="4687334" cy="3489960"/>
            <wp:effectExtent l="38100" t="38100" r="94615" b="9144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rmata 2017-01-10 alle 17.08.52.png"/>
                    <pic:cNvPicPr/>
                  </pic:nvPicPr>
                  <pic:blipFill>
                    <a:blip r:embed="rId25">
                      <a:extLst>
                        <a:ext uri="{28A0092B-C50C-407E-A947-70E740481C1C}">
                          <a14:useLocalDpi xmlns:a14="http://schemas.microsoft.com/office/drawing/2010/main" val="0"/>
                        </a:ext>
                      </a:extLst>
                    </a:blip>
                    <a:stretch>
                      <a:fillRect/>
                    </a:stretch>
                  </pic:blipFill>
                  <pic:spPr>
                    <a:xfrm>
                      <a:off x="0" y="0"/>
                      <a:ext cx="4687334" cy="3489960"/>
                    </a:xfrm>
                    <a:prstGeom prst="rect">
                      <a:avLst/>
                    </a:prstGeom>
                    <a:effectLst>
                      <a:outerShdw blurRad="50800" dist="38100" dir="2700000" algn="tl" rotWithShape="0">
                        <a:prstClr val="black">
                          <a:alpha val="40000"/>
                        </a:prstClr>
                      </a:outerShdw>
                    </a:effectLst>
                  </pic:spPr>
                </pic:pic>
              </a:graphicData>
            </a:graphic>
          </wp:inline>
        </w:drawing>
      </w:r>
    </w:p>
    <w:p w:rsidR="006819C3" w:rsidRPr="0022142F" w:rsidRDefault="006819C3" w:rsidP="004C0B8F">
      <w:pPr>
        <w:jc w:val="center"/>
        <w:rPr>
          <w:b/>
          <w:sz w:val="24"/>
          <w:szCs w:val="24"/>
        </w:rPr>
      </w:pPr>
      <w:r w:rsidRPr="0022142F">
        <w:rPr>
          <w:b/>
          <w:noProof/>
          <w:sz w:val="24"/>
          <w:szCs w:val="24"/>
          <w:lang w:eastAsia="en-GB"/>
        </w:rPr>
        <w:drawing>
          <wp:inline distT="0" distB="0" distL="0" distR="0" wp14:anchorId="383984E1" wp14:editId="43A5E6B3">
            <wp:extent cx="4692134" cy="3500550"/>
            <wp:effectExtent l="38100" t="38100" r="89535" b="10033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17-01-10 alle 17.09.05.png"/>
                    <pic:cNvPicPr/>
                  </pic:nvPicPr>
                  <pic:blipFill>
                    <a:blip r:embed="rId26">
                      <a:extLst>
                        <a:ext uri="{28A0092B-C50C-407E-A947-70E740481C1C}">
                          <a14:useLocalDpi xmlns:a14="http://schemas.microsoft.com/office/drawing/2010/main" val="0"/>
                        </a:ext>
                      </a:extLst>
                    </a:blip>
                    <a:stretch>
                      <a:fillRect/>
                    </a:stretch>
                  </pic:blipFill>
                  <pic:spPr>
                    <a:xfrm>
                      <a:off x="0" y="0"/>
                      <a:ext cx="4692134" cy="3500550"/>
                    </a:xfrm>
                    <a:prstGeom prst="rect">
                      <a:avLst/>
                    </a:prstGeom>
                    <a:effectLst>
                      <a:outerShdw blurRad="50800" dist="38100" dir="2700000" algn="tl" rotWithShape="0">
                        <a:prstClr val="black">
                          <a:alpha val="40000"/>
                        </a:prstClr>
                      </a:outerShdw>
                    </a:effectLst>
                  </pic:spPr>
                </pic:pic>
              </a:graphicData>
            </a:graphic>
          </wp:inline>
        </w:drawing>
      </w:r>
    </w:p>
    <w:p w:rsidR="001825B1" w:rsidRPr="0022142F" w:rsidRDefault="006819C3" w:rsidP="001825B1">
      <w:pPr>
        <w:rPr>
          <w:sz w:val="24"/>
          <w:szCs w:val="24"/>
        </w:rPr>
      </w:pPr>
      <w:r w:rsidRPr="0022142F">
        <w:rPr>
          <w:b/>
          <w:sz w:val="24"/>
          <w:szCs w:val="24"/>
        </w:rPr>
        <w:br w:type="page"/>
      </w:r>
      <w:r w:rsidR="001825B1" w:rsidRPr="001F03C5">
        <w:rPr>
          <w:b/>
          <w:sz w:val="24"/>
          <w:szCs w:val="24"/>
        </w:rPr>
        <w:t xml:space="preserve">Figure </w:t>
      </w:r>
      <w:r w:rsidR="00330A1A">
        <w:rPr>
          <w:b/>
          <w:sz w:val="24"/>
          <w:szCs w:val="24"/>
        </w:rPr>
        <w:t>3</w:t>
      </w:r>
      <w:r w:rsidR="001825B1" w:rsidRPr="001F03C5">
        <w:rPr>
          <w:sz w:val="24"/>
          <w:szCs w:val="24"/>
        </w:rPr>
        <w:t>: Mock</w:t>
      </w:r>
      <w:r w:rsidR="004C4A1F">
        <w:rPr>
          <w:sz w:val="24"/>
          <w:szCs w:val="24"/>
        </w:rPr>
        <w:t>-</w:t>
      </w:r>
      <w:r w:rsidR="001825B1" w:rsidRPr="001F03C5">
        <w:rPr>
          <w:sz w:val="24"/>
          <w:szCs w:val="24"/>
        </w:rPr>
        <w:t xml:space="preserve">ups </w:t>
      </w:r>
      <w:r w:rsidR="009F2AD2">
        <w:rPr>
          <w:sz w:val="24"/>
          <w:szCs w:val="24"/>
        </w:rPr>
        <w:t xml:space="preserve">of </w:t>
      </w:r>
      <w:r w:rsidR="009F2AD2" w:rsidRPr="001F03C5">
        <w:rPr>
          <w:sz w:val="24"/>
          <w:szCs w:val="24"/>
        </w:rPr>
        <w:t xml:space="preserve">the approach taken by EML </w:t>
      </w:r>
      <w:r w:rsidR="009F2AD2">
        <w:rPr>
          <w:sz w:val="24"/>
          <w:szCs w:val="24"/>
        </w:rPr>
        <w:t xml:space="preserve">for </w:t>
      </w:r>
      <w:r w:rsidR="0076664C" w:rsidRPr="001F03C5">
        <w:rPr>
          <w:sz w:val="24"/>
          <w:szCs w:val="24"/>
        </w:rPr>
        <w:t>smart</w:t>
      </w:r>
      <w:r w:rsidR="001825B1" w:rsidRPr="001F03C5">
        <w:rPr>
          <w:sz w:val="24"/>
          <w:szCs w:val="24"/>
        </w:rPr>
        <w:t xml:space="preserve"> phone application</w:t>
      </w:r>
      <w:r w:rsidR="001F03C5" w:rsidRPr="001F03C5">
        <w:rPr>
          <w:sz w:val="24"/>
          <w:szCs w:val="24"/>
        </w:rPr>
        <w:t xml:space="preserve"> to be aligned with </w:t>
      </w:r>
      <w:r w:rsidR="009F2AD2">
        <w:rPr>
          <w:sz w:val="24"/>
          <w:szCs w:val="24"/>
        </w:rPr>
        <w:t>MEDEVIS</w:t>
      </w:r>
    </w:p>
    <w:p w:rsidR="001825B1" w:rsidRPr="0022142F" w:rsidRDefault="001825B1" w:rsidP="001825B1">
      <w:pPr>
        <w:rPr>
          <w:noProof/>
          <w:sz w:val="24"/>
          <w:szCs w:val="24"/>
          <w:lang w:eastAsia="en-GB"/>
        </w:rPr>
      </w:pPr>
      <w:r w:rsidRPr="0022142F">
        <w:rPr>
          <w:noProof/>
          <w:sz w:val="24"/>
          <w:szCs w:val="24"/>
          <w:lang w:eastAsia="en-GB"/>
        </w:rPr>
        <w:drawing>
          <wp:inline distT="0" distB="0" distL="0" distR="0" wp14:anchorId="790E5484" wp14:editId="35CD4A95">
            <wp:extent cx="1959764" cy="2491740"/>
            <wp:effectExtent l="38100" t="38100" r="97790" b="990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63240" cy="2496159"/>
                    </a:xfrm>
                    <a:prstGeom prst="rect">
                      <a:avLst/>
                    </a:prstGeom>
                    <a:noFill/>
                    <a:ln>
                      <a:noFill/>
                    </a:ln>
                    <a:effectLst>
                      <a:outerShdw blurRad="50800" dist="38100" dir="2700000" algn="tl" rotWithShape="0">
                        <a:prstClr val="black">
                          <a:alpha val="40000"/>
                        </a:prstClr>
                      </a:outerShdw>
                    </a:effectLst>
                  </pic:spPr>
                </pic:pic>
              </a:graphicData>
            </a:graphic>
          </wp:inline>
        </w:drawing>
      </w:r>
      <w:r w:rsidR="0032103E" w:rsidRPr="0022142F">
        <w:rPr>
          <w:sz w:val="24"/>
          <w:szCs w:val="24"/>
        </w:rPr>
        <w:t xml:space="preserve"> </w:t>
      </w:r>
      <w:r w:rsidR="0032103E" w:rsidRPr="0022142F">
        <w:rPr>
          <w:noProof/>
          <w:sz w:val="24"/>
          <w:szCs w:val="24"/>
          <w:lang w:eastAsia="en-GB"/>
        </w:rPr>
        <w:drawing>
          <wp:inline distT="0" distB="0" distL="0" distR="0" wp14:anchorId="1FB30F12" wp14:editId="3355F052">
            <wp:extent cx="3741420" cy="3208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41420" cy="3208020"/>
                    </a:xfrm>
                    <a:prstGeom prst="rect">
                      <a:avLst/>
                    </a:prstGeom>
                    <a:noFill/>
                    <a:ln>
                      <a:noFill/>
                    </a:ln>
                  </pic:spPr>
                </pic:pic>
              </a:graphicData>
            </a:graphic>
          </wp:inline>
        </w:drawing>
      </w:r>
    </w:p>
    <w:p w:rsidR="0032103E" w:rsidRPr="0022142F" w:rsidRDefault="0032103E" w:rsidP="001825B1">
      <w:pPr>
        <w:rPr>
          <w:sz w:val="24"/>
          <w:szCs w:val="24"/>
        </w:rPr>
      </w:pPr>
    </w:p>
    <w:p w:rsidR="00F04E2E" w:rsidRPr="0022142F" w:rsidRDefault="00875189" w:rsidP="00603B02">
      <w:pPr>
        <w:pStyle w:val="Heading4"/>
      </w:pPr>
      <w:bookmarkStart w:id="37" w:name="_Toc13582287"/>
      <w:r w:rsidRPr="0022142F">
        <w:t xml:space="preserve">Key </w:t>
      </w:r>
      <w:r w:rsidR="00DA3268" w:rsidRPr="0022142F">
        <w:t xml:space="preserve">Feature </w:t>
      </w:r>
      <w:r w:rsidRPr="0022142F">
        <w:t xml:space="preserve">Set </w:t>
      </w:r>
      <w:r w:rsidR="00DA3268" w:rsidRPr="0022142F">
        <w:t xml:space="preserve">4: </w:t>
      </w:r>
      <w:r w:rsidR="00F04E2E" w:rsidRPr="0022142F">
        <w:t xml:space="preserve">Outputs, including </w:t>
      </w:r>
      <w:r w:rsidR="0033554E" w:rsidRPr="0022142F">
        <w:t>EDL</w:t>
      </w:r>
      <w:r w:rsidR="00F04E2E" w:rsidRPr="0022142F">
        <w:t xml:space="preserve"> &amp; </w:t>
      </w:r>
      <w:r w:rsidR="0076664C" w:rsidRPr="0022142F">
        <w:t xml:space="preserve">WHO </w:t>
      </w:r>
      <w:r w:rsidR="00F04E2E" w:rsidRPr="0022142F">
        <w:t>T</w:t>
      </w:r>
      <w:r w:rsidR="0076664C" w:rsidRPr="0022142F">
        <w:t xml:space="preserve">echnical </w:t>
      </w:r>
      <w:r w:rsidR="00F04E2E" w:rsidRPr="0022142F">
        <w:t>R</w:t>
      </w:r>
      <w:r w:rsidR="0076664C" w:rsidRPr="0022142F">
        <w:t xml:space="preserve">eport </w:t>
      </w:r>
      <w:r w:rsidR="00F04E2E" w:rsidRPr="0022142F">
        <w:t>S</w:t>
      </w:r>
      <w:r w:rsidR="0076664C" w:rsidRPr="0022142F">
        <w:t>eries</w:t>
      </w:r>
      <w:r w:rsidR="00F04E2E" w:rsidRPr="0022142F">
        <w:t xml:space="preserve"> </w:t>
      </w:r>
      <w:r w:rsidR="0076664C" w:rsidRPr="0022142F">
        <w:t xml:space="preserve">(TRS) </w:t>
      </w:r>
      <w:r w:rsidR="00F04E2E" w:rsidRPr="0022142F">
        <w:t>publications</w:t>
      </w:r>
      <w:bookmarkEnd w:id="37"/>
    </w:p>
    <w:p w:rsidR="00F04E2E" w:rsidRPr="0022142F" w:rsidRDefault="00F04E2E" w:rsidP="001F03C5">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HTML pages</w:t>
      </w:r>
      <w:r w:rsidR="00C45E68" w:rsidRPr="0022142F">
        <w:rPr>
          <w:rFonts w:asciiTheme="minorHAnsi" w:eastAsiaTheme="minorHAnsi" w:hAnsiTheme="minorHAnsi" w:cstheme="minorBidi"/>
          <w:sz w:val="24"/>
          <w:szCs w:val="24"/>
          <w:lang w:val="en-US"/>
        </w:rPr>
        <w:t>, including Summaries divided in editorial sections (and references)</w:t>
      </w:r>
      <w:r w:rsidR="00875189" w:rsidRPr="0022142F">
        <w:rPr>
          <w:rFonts w:asciiTheme="minorHAnsi" w:eastAsiaTheme="minorHAnsi" w:hAnsiTheme="minorHAnsi" w:cstheme="minorBidi"/>
          <w:sz w:val="24"/>
          <w:szCs w:val="24"/>
          <w:lang w:val="en-US"/>
        </w:rPr>
        <w:t xml:space="preserve"> by categories etc.</w:t>
      </w:r>
    </w:p>
    <w:p w:rsidR="00F04E2E" w:rsidRDefault="00875189" w:rsidP="001F03C5">
      <w:pPr>
        <w:pStyle w:val="ListParagraph"/>
        <w:numPr>
          <w:ilvl w:val="0"/>
          <w:numId w:val="1"/>
        </w:numPr>
        <w:rPr>
          <w:rFonts w:asciiTheme="minorHAnsi" w:eastAsiaTheme="minorHAnsi" w:hAnsiTheme="minorHAnsi" w:cstheme="minorBidi"/>
          <w:sz w:val="24"/>
          <w:szCs w:val="24"/>
          <w:lang w:val="en-US"/>
        </w:rPr>
      </w:pPr>
      <w:r w:rsidRPr="0022142F">
        <w:rPr>
          <w:rFonts w:asciiTheme="minorHAnsi" w:eastAsiaTheme="minorHAnsi" w:hAnsiTheme="minorHAnsi" w:cstheme="minorBidi"/>
          <w:sz w:val="24"/>
          <w:szCs w:val="24"/>
          <w:lang w:val="en-US"/>
        </w:rPr>
        <w:t>Online (ad-hoc) g</w:t>
      </w:r>
      <w:r w:rsidR="00F04E2E" w:rsidRPr="0022142F">
        <w:rPr>
          <w:rFonts w:asciiTheme="minorHAnsi" w:eastAsiaTheme="minorHAnsi" w:hAnsiTheme="minorHAnsi" w:cstheme="minorBidi"/>
          <w:sz w:val="24"/>
          <w:szCs w:val="24"/>
          <w:lang w:val="en-US"/>
        </w:rPr>
        <w:t xml:space="preserve">eneration of </w:t>
      </w:r>
      <w:r w:rsidR="0033554E" w:rsidRPr="0022142F">
        <w:rPr>
          <w:rFonts w:asciiTheme="minorHAnsi" w:eastAsiaTheme="minorHAnsi" w:hAnsiTheme="minorHAnsi" w:cstheme="minorBidi"/>
          <w:sz w:val="24"/>
          <w:szCs w:val="24"/>
          <w:lang w:val="en-US"/>
        </w:rPr>
        <w:t>EDL</w:t>
      </w:r>
      <w:r w:rsidR="00F04E2E" w:rsidRPr="0022142F">
        <w:rPr>
          <w:rFonts w:asciiTheme="minorHAnsi" w:eastAsiaTheme="minorHAnsi" w:hAnsiTheme="minorHAnsi" w:cstheme="minorBidi"/>
          <w:sz w:val="24"/>
          <w:szCs w:val="24"/>
          <w:lang w:val="en-US"/>
        </w:rPr>
        <w:t xml:space="preserve"> body </w:t>
      </w:r>
      <w:r w:rsidRPr="0022142F">
        <w:rPr>
          <w:rFonts w:asciiTheme="minorHAnsi" w:eastAsiaTheme="minorHAnsi" w:hAnsiTheme="minorHAnsi" w:cstheme="minorBidi"/>
          <w:sz w:val="24"/>
          <w:szCs w:val="24"/>
          <w:lang w:val="en-US"/>
        </w:rPr>
        <w:t xml:space="preserve">in </w:t>
      </w:r>
      <w:r w:rsidR="00F04E2E" w:rsidRPr="0022142F">
        <w:rPr>
          <w:rFonts w:asciiTheme="minorHAnsi" w:eastAsiaTheme="minorHAnsi" w:hAnsiTheme="minorHAnsi" w:cstheme="minorBidi"/>
          <w:sz w:val="24"/>
          <w:szCs w:val="24"/>
          <w:lang w:val="en-US"/>
        </w:rPr>
        <w:t>PD</w:t>
      </w:r>
      <w:r w:rsidR="00A15683" w:rsidRPr="0022142F">
        <w:rPr>
          <w:rFonts w:asciiTheme="minorHAnsi" w:eastAsiaTheme="minorHAnsi" w:hAnsiTheme="minorHAnsi" w:cstheme="minorBidi"/>
          <w:sz w:val="24"/>
          <w:szCs w:val="24"/>
          <w:lang w:val="en-US"/>
        </w:rPr>
        <w:t xml:space="preserve">F for all or selected </w:t>
      </w:r>
      <w:r w:rsidRPr="0022142F">
        <w:rPr>
          <w:rFonts w:asciiTheme="minorHAnsi" w:eastAsiaTheme="minorHAnsi" w:hAnsiTheme="minorHAnsi" w:cstheme="minorBidi"/>
          <w:sz w:val="24"/>
          <w:szCs w:val="24"/>
          <w:lang w:val="en-US"/>
        </w:rPr>
        <w:t>categories</w:t>
      </w:r>
    </w:p>
    <w:p w:rsidR="009009A7" w:rsidRPr="0022142F" w:rsidRDefault="009009A7" w:rsidP="001F03C5">
      <w:pPr>
        <w:pStyle w:val="ListParagraph"/>
        <w:numPr>
          <w:ilvl w:val="0"/>
          <w:numId w:val="1"/>
        </w:numPr>
        <w:rPr>
          <w:rFonts w:asciiTheme="minorHAnsi" w:eastAsiaTheme="minorHAnsi" w:hAnsiTheme="minorHAnsi" w:cstheme="minorBidi"/>
          <w:sz w:val="24"/>
          <w:szCs w:val="24"/>
          <w:lang w:val="en-US"/>
        </w:rPr>
      </w:pPr>
    </w:p>
    <w:p w:rsidR="00555565" w:rsidRPr="0022142F" w:rsidRDefault="006E238B" w:rsidP="00555565">
      <w:pPr>
        <w:widowControl w:val="0"/>
        <w:autoSpaceDE w:val="0"/>
        <w:autoSpaceDN w:val="0"/>
        <w:adjustRightInd w:val="0"/>
        <w:rPr>
          <w:rFonts w:ascii="Calibri" w:hAnsi="Calibri" w:cs="Times New Roman"/>
          <w:color w:val="000000"/>
          <w:sz w:val="24"/>
          <w:szCs w:val="24"/>
        </w:rPr>
      </w:pPr>
      <w:r w:rsidRPr="0022142F">
        <w:rPr>
          <w:rFonts w:ascii="Calibri" w:hAnsi="Calibri" w:cs="Times New Roman"/>
          <w:color w:val="000000"/>
          <w:sz w:val="24"/>
          <w:szCs w:val="24"/>
        </w:rPr>
        <w:t xml:space="preserve">The </w:t>
      </w:r>
      <w:r w:rsidR="00875189" w:rsidRPr="0022142F">
        <w:rPr>
          <w:rFonts w:ascii="Calibri" w:hAnsi="Calibri" w:cs="Times New Roman"/>
          <w:color w:val="000000"/>
          <w:sz w:val="24"/>
          <w:szCs w:val="24"/>
        </w:rPr>
        <w:t xml:space="preserve">eEDL online portal offers </w:t>
      </w:r>
      <w:r w:rsidRPr="0022142F">
        <w:rPr>
          <w:rFonts w:ascii="Calibri" w:hAnsi="Calibri" w:cs="Times New Roman"/>
          <w:color w:val="000000"/>
          <w:sz w:val="24"/>
          <w:szCs w:val="24"/>
        </w:rPr>
        <w:t xml:space="preserve">key information of </w:t>
      </w:r>
      <w:r w:rsidR="00875189" w:rsidRPr="0022142F">
        <w:rPr>
          <w:rFonts w:ascii="Calibri" w:hAnsi="Calibri" w:cs="Times New Roman"/>
          <w:color w:val="000000"/>
          <w:sz w:val="24"/>
          <w:szCs w:val="24"/>
        </w:rPr>
        <w:t xml:space="preserve">more than </w:t>
      </w:r>
      <w:r w:rsidR="003C0ED5">
        <w:rPr>
          <w:rFonts w:ascii="Calibri" w:hAnsi="Calibri" w:cs="Times New Roman"/>
          <w:color w:val="000000"/>
          <w:sz w:val="24"/>
          <w:szCs w:val="24"/>
        </w:rPr>
        <w:t>300</w:t>
      </w:r>
      <w:r w:rsidR="00875189" w:rsidRPr="0022142F">
        <w:rPr>
          <w:rFonts w:ascii="Calibri" w:hAnsi="Calibri" w:cs="Times New Roman"/>
          <w:color w:val="000000"/>
          <w:sz w:val="24"/>
          <w:szCs w:val="24"/>
        </w:rPr>
        <w:t xml:space="preserve"> </w:t>
      </w:r>
      <w:r w:rsidR="00A15683" w:rsidRPr="0022142F">
        <w:rPr>
          <w:rFonts w:ascii="Calibri" w:hAnsi="Calibri" w:cs="Times New Roman"/>
          <w:color w:val="000000"/>
          <w:sz w:val="24"/>
          <w:szCs w:val="24"/>
        </w:rPr>
        <w:t>in vitro diagnostic tests</w:t>
      </w:r>
      <w:r w:rsidRPr="0022142F">
        <w:rPr>
          <w:rFonts w:ascii="Calibri" w:hAnsi="Calibri" w:cs="Times New Roman"/>
          <w:color w:val="000000"/>
          <w:sz w:val="24"/>
          <w:szCs w:val="24"/>
        </w:rPr>
        <w:t xml:space="preserve"> </w:t>
      </w:r>
      <w:r w:rsidR="00875189" w:rsidRPr="0022142F">
        <w:rPr>
          <w:rFonts w:ascii="Calibri" w:hAnsi="Calibri" w:cs="Times New Roman"/>
          <w:color w:val="000000"/>
          <w:sz w:val="24"/>
          <w:szCs w:val="24"/>
        </w:rPr>
        <w:t xml:space="preserve">contained in is database (with </w:t>
      </w:r>
      <w:r w:rsidRPr="0022142F">
        <w:rPr>
          <w:rFonts w:ascii="Calibri" w:hAnsi="Calibri" w:cs="Times New Roman"/>
          <w:color w:val="000000"/>
          <w:sz w:val="24"/>
          <w:szCs w:val="24"/>
        </w:rPr>
        <w:t xml:space="preserve">several </w:t>
      </w:r>
      <w:r w:rsidR="00270616">
        <w:rPr>
          <w:rFonts w:ascii="Calibri" w:hAnsi="Calibri" w:cs="Times New Roman"/>
          <w:color w:val="000000"/>
          <w:sz w:val="24"/>
          <w:szCs w:val="24"/>
        </w:rPr>
        <w:t xml:space="preserve">(20) </w:t>
      </w:r>
      <w:r w:rsidRPr="0022142F">
        <w:rPr>
          <w:rFonts w:ascii="Calibri" w:hAnsi="Calibri" w:cs="Times New Roman"/>
          <w:color w:val="000000"/>
          <w:sz w:val="24"/>
          <w:szCs w:val="24"/>
        </w:rPr>
        <w:t>level</w:t>
      </w:r>
      <w:r w:rsidR="00875189" w:rsidRPr="0022142F">
        <w:rPr>
          <w:rFonts w:ascii="Calibri" w:hAnsi="Calibri" w:cs="Times New Roman"/>
          <w:color w:val="000000"/>
          <w:sz w:val="24"/>
          <w:szCs w:val="24"/>
        </w:rPr>
        <w:t>s</w:t>
      </w:r>
      <w:r w:rsidRPr="0022142F">
        <w:rPr>
          <w:rFonts w:ascii="Calibri" w:hAnsi="Calibri" w:cs="Times New Roman"/>
          <w:color w:val="000000"/>
          <w:sz w:val="24"/>
          <w:szCs w:val="24"/>
        </w:rPr>
        <w:t xml:space="preserve"> of information aggregations</w:t>
      </w:r>
      <w:r w:rsidR="00875189" w:rsidRPr="0022142F">
        <w:rPr>
          <w:rFonts w:ascii="Calibri" w:hAnsi="Calibri" w:cs="Times New Roman"/>
          <w:color w:val="000000"/>
          <w:sz w:val="24"/>
          <w:szCs w:val="24"/>
        </w:rPr>
        <w:t xml:space="preserve">); it must provide powerful search features and make the retrieval of data useful, fast and simple; in addition, is shall allow to </w:t>
      </w:r>
      <w:r w:rsidRPr="0022142F">
        <w:rPr>
          <w:rFonts w:ascii="Calibri" w:hAnsi="Calibri" w:cs="Times New Roman"/>
          <w:color w:val="000000"/>
          <w:sz w:val="24"/>
          <w:szCs w:val="24"/>
        </w:rPr>
        <w:t xml:space="preserve">personalize the </w:t>
      </w:r>
      <w:r w:rsidR="00875189" w:rsidRPr="0022142F">
        <w:rPr>
          <w:rFonts w:ascii="Calibri" w:hAnsi="Calibri" w:cs="Times New Roman"/>
          <w:color w:val="000000"/>
          <w:sz w:val="24"/>
          <w:szCs w:val="24"/>
        </w:rPr>
        <w:t xml:space="preserve">data </w:t>
      </w:r>
      <w:r w:rsidRPr="0022142F">
        <w:rPr>
          <w:rFonts w:ascii="Calibri" w:hAnsi="Calibri" w:cs="Times New Roman"/>
          <w:color w:val="000000"/>
          <w:sz w:val="24"/>
          <w:szCs w:val="24"/>
        </w:rPr>
        <w:t>output</w:t>
      </w:r>
      <w:r w:rsidR="00875189" w:rsidRPr="0022142F">
        <w:rPr>
          <w:rFonts w:ascii="Calibri" w:hAnsi="Calibri" w:cs="Times New Roman"/>
          <w:color w:val="000000"/>
          <w:sz w:val="24"/>
          <w:szCs w:val="24"/>
        </w:rPr>
        <w:t xml:space="preserve"> for each user</w:t>
      </w:r>
      <w:r w:rsidRPr="0022142F">
        <w:rPr>
          <w:rFonts w:ascii="Calibri" w:hAnsi="Calibri" w:cs="Times New Roman"/>
          <w:color w:val="000000"/>
          <w:sz w:val="24"/>
          <w:szCs w:val="24"/>
        </w:rPr>
        <w:t xml:space="preserve">. </w:t>
      </w:r>
      <w:r w:rsidR="00875189" w:rsidRPr="0022142F">
        <w:rPr>
          <w:rFonts w:ascii="Calibri" w:hAnsi="Calibri" w:cs="Times New Roman"/>
          <w:color w:val="000000"/>
          <w:sz w:val="24"/>
          <w:szCs w:val="24"/>
        </w:rPr>
        <w:t>Also, as a</w:t>
      </w:r>
      <w:r w:rsidRPr="0022142F">
        <w:rPr>
          <w:rFonts w:ascii="Calibri" w:hAnsi="Calibri" w:cs="Times New Roman"/>
          <w:color w:val="000000"/>
          <w:sz w:val="24"/>
          <w:szCs w:val="24"/>
        </w:rPr>
        <w:t xml:space="preserve"> global</w:t>
      </w:r>
      <w:r w:rsidR="00875189" w:rsidRPr="0022142F">
        <w:rPr>
          <w:rFonts w:ascii="Calibri" w:hAnsi="Calibri" w:cs="Times New Roman"/>
          <w:color w:val="000000"/>
          <w:sz w:val="24"/>
          <w:szCs w:val="24"/>
        </w:rPr>
        <w:t xml:space="preserve"> data repository</w:t>
      </w:r>
      <w:r w:rsidRPr="0022142F">
        <w:rPr>
          <w:rFonts w:ascii="Calibri" w:hAnsi="Calibri" w:cs="Times New Roman"/>
          <w:color w:val="000000"/>
          <w:sz w:val="24"/>
          <w:szCs w:val="24"/>
        </w:rPr>
        <w:t xml:space="preserve">, the </w:t>
      </w:r>
      <w:r w:rsidR="00875189" w:rsidRPr="0022142F">
        <w:rPr>
          <w:rFonts w:ascii="Calibri" w:hAnsi="Calibri" w:cs="Times New Roman"/>
          <w:color w:val="000000"/>
          <w:sz w:val="24"/>
          <w:szCs w:val="24"/>
        </w:rPr>
        <w:t>eEDL</w:t>
      </w:r>
      <w:r w:rsidR="00555565" w:rsidRPr="0022142F">
        <w:rPr>
          <w:rFonts w:ascii="Calibri" w:hAnsi="Calibri" w:cs="Times New Roman"/>
          <w:color w:val="000000"/>
          <w:sz w:val="24"/>
          <w:szCs w:val="24"/>
        </w:rPr>
        <w:t xml:space="preserve"> </w:t>
      </w:r>
      <w:r w:rsidRPr="0022142F">
        <w:rPr>
          <w:rFonts w:ascii="Calibri" w:hAnsi="Calibri" w:cs="Times New Roman"/>
          <w:color w:val="000000"/>
          <w:sz w:val="24"/>
          <w:szCs w:val="24"/>
        </w:rPr>
        <w:t xml:space="preserve">should be easily translated into different languages, ensuring that non-English speaking </w:t>
      </w:r>
      <w:r w:rsidR="00875189" w:rsidRPr="0022142F">
        <w:rPr>
          <w:rFonts w:ascii="Calibri" w:hAnsi="Calibri" w:cs="Times New Roman"/>
          <w:color w:val="000000"/>
          <w:sz w:val="24"/>
          <w:szCs w:val="24"/>
        </w:rPr>
        <w:t xml:space="preserve">audiences </w:t>
      </w:r>
      <w:r w:rsidRPr="0022142F">
        <w:rPr>
          <w:rFonts w:ascii="Calibri" w:hAnsi="Calibri" w:cs="Times New Roman"/>
          <w:color w:val="000000"/>
          <w:sz w:val="24"/>
          <w:szCs w:val="24"/>
        </w:rPr>
        <w:t>can access the best available information without language barriers.</w:t>
      </w:r>
      <w:r w:rsidR="00555565" w:rsidRPr="0022142F">
        <w:rPr>
          <w:rFonts w:ascii="Calibri" w:hAnsi="Calibri" w:cs="Times New Roman"/>
          <w:color w:val="000000"/>
          <w:sz w:val="24"/>
          <w:szCs w:val="24"/>
        </w:rPr>
        <w:t xml:space="preserve"> </w:t>
      </w:r>
    </w:p>
    <w:p w:rsidR="0022142F" w:rsidRDefault="00555565" w:rsidP="00743E7B">
      <w:pPr>
        <w:widowControl w:val="0"/>
        <w:autoSpaceDE w:val="0"/>
        <w:autoSpaceDN w:val="0"/>
        <w:adjustRightInd w:val="0"/>
        <w:rPr>
          <w:rFonts w:ascii="Calibri" w:hAnsi="Calibri" w:cs="Times New Roman"/>
          <w:color w:val="000000"/>
          <w:sz w:val="24"/>
          <w:szCs w:val="24"/>
        </w:rPr>
      </w:pPr>
      <w:r w:rsidRPr="0022142F">
        <w:rPr>
          <w:rFonts w:ascii="Calibri" w:hAnsi="Calibri" w:cs="Times New Roman"/>
          <w:b/>
          <w:color w:val="000000"/>
          <w:sz w:val="24"/>
          <w:szCs w:val="24"/>
        </w:rPr>
        <w:t>Weighted relevance:</w:t>
      </w:r>
      <w:r w:rsidRPr="0022142F">
        <w:rPr>
          <w:rFonts w:ascii="Calibri" w:hAnsi="Calibri" w:cs="Times New Roman"/>
          <w:color w:val="000000"/>
          <w:sz w:val="24"/>
          <w:szCs w:val="24"/>
        </w:rPr>
        <w:t xml:space="preserve"> Computation of weighted relevance order in search outputs will be a preferred option when results of searches are presented to users.</w:t>
      </w:r>
    </w:p>
    <w:p w:rsidR="0022142F" w:rsidRDefault="0022142F">
      <w:pPr>
        <w:rPr>
          <w:rFonts w:ascii="Calibri" w:hAnsi="Calibri" w:cs="Times New Roman"/>
          <w:color w:val="000000"/>
          <w:sz w:val="24"/>
          <w:szCs w:val="24"/>
        </w:rPr>
      </w:pPr>
      <w:r>
        <w:rPr>
          <w:rFonts w:ascii="Calibri" w:hAnsi="Calibri" w:cs="Times New Roman"/>
          <w:color w:val="000000"/>
          <w:sz w:val="24"/>
          <w:szCs w:val="24"/>
        </w:rPr>
        <w:br w:type="page"/>
      </w:r>
    </w:p>
    <w:p w:rsidR="00454B27" w:rsidRPr="0022142F" w:rsidRDefault="00875189" w:rsidP="00603B02">
      <w:pPr>
        <w:pStyle w:val="Heading4"/>
      </w:pPr>
      <w:bookmarkStart w:id="38" w:name="_Toc13582288"/>
      <w:r w:rsidRPr="0022142F">
        <w:t xml:space="preserve">Key </w:t>
      </w:r>
      <w:r w:rsidR="00DA3268" w:rsidRPr="0022142F">
        <w:t xml:space="preserve">Feature </w:t>
      </w:r>
      <w:r w:rsidRPr="0022142F">
        <w:t xml:space="preserve">Set </w:t>
      </w:r>
      <w:r w:rsidR="00DA3268" w:rsidRPr="0022142F">
        <w:t>5</w:t>
      </w:r>
      <w:r w:rsidR="003F6E26" w:rsidRPr="0022142F">
        <w:t xml:space="preserve">: </w:t>
      </w:r>
      <w:r w:rsidR="00454B27" w:rsidRPr="0022142F">
        <w:t>Integration with guidelines and other guiding documents</w:t>
      </w:r>
      <w:bookmarkEnd w:id="38"/>
    </w:p>
    <w:p w:rsidR="00454B27" w:rsidRPr="0022142F" w:rsidRDefault="00454B27" w:rsidP="00454B27">
      <w:pPr>
        <w:rPr>
          <w:sz w:val="24"/>
          <w:szCs w:val="24"/>
        </w:rPr>
      </w:pPr>
      <w:r w:rsidRPr="0022142F">
        <w:rPr>
          <w:sz w:val="24"/>
          <w:szCs w:val="24"/>
        </w:rPr>
        <w:t xml:space="preserve">The proposal should present a strategy to export </w:t>
      </w:r>
      <w:r w:rsidR="0033554E" w:rsidRPr="0022142F">
        <w:rPr>
          <w:sz w:val="24"/>
          <w:szCs w:val="24"/>
        </w:rPr>
        <w:t>eEDL</w:t>
      </w:r>
      <w:r w:rsidRPr="0022142F">
        <w:rPr>
          <w:sz w:val="24"/>
          <w:szCs w:val="24"/>
        </w:rPr>
        <w:t xml:space="preserve"> contents t</w:t>
      </w:r>
      <w:r w:rsidR="00A15683" w:rsidRPr="0022142F">
        <w:rPr>
          <w:sz w:val="24"/>
          <w:szCs w:val="24"/>
        </w:rPr>
        <w:t>o third parties</w:t>
      </w:r>
      <w:r w:rsidRPr="0022142F">
        <w:rPr>
          <w:sz w:val="24"/>
          <w:szCs w:val="24"/>
        </w:rPr>
        <w:t xml:space="preserve">. This can be considered an automated way of </w:t>
      </w:r>
      <w:r w:rsidR="00A22BC8">
        <w:rPr>
          <w:sz w:val="24"/>
          <w:szCs w:val="24"/>
        </w:rPr>
        <w:t xml:space="preserve">sharing or </w:t>
      </w:r>
      <w:r w:rsidRPr="0022142F">
        <w:rPr>
          <w:sz w:val="24"/>
          <w:szCs w:val="24"/>
        </w:rPr>
        <w:t xml:space="preserve">transferring </w:t>
      </w:r>
      <w:r w:rsidR="0033554E" w:rsidRPr="0022142F">
        <w:rPr>
          <w:sz w:val="24"/>
          <w:szCs w:val="24"/>
        </w:rPr>
        <w:t>eEDL</w:t>
      </w:r>
      <w:r w:rsidRPr="0022142F">
        <w:rPr>
          <w:sz w:val="24"/>
          <w:szCs w:val="24"/>
        </w:rPr>
        <w:t xml:space="preserve"> contents: any system receiver (e.g. </w:t>
      </w:r>
      <w:r w:rsidR="00A22BC8">
        <w:rPr>
          <w:sz w:val="24"/>
          <w:szCs w:val="24"/>
        </w:rPr>
        <w:t xml:space="preserve">external web platform, </w:t>
      </w:r>
      <w:r w:rsidRPr="0022142F">
        <w:rPr>
          <w:sz w:val="24"/>
          <w:szCs w:val="24"/>
        </w:rPr>
        <w:t xml:space="preserve">smartphone) can connect to the </w:t>
      </w:r>
      <w:r w:rsidR="00F92057" w:rsidRPr="0022142F">
        <w:rPr>
          <w:sz w:val="24"/>
          <w:szCs w:val="24"/>
        </w:rPr>
        <w:t>WHO</w:t>
      </w:r>
      <w:r w:rsidRPr="0022142F">
        <w:rPr>
          <w:sz w:val="24"/>
          <w:szCs w:val="24"/>
        </w:rPr>
        <w:t xml:space="preserve"> </w:t>
      </w:r>
      <w:r w:rsidR="0033554E" w:rsidRPr="0022142F">
        <w:rPr>
          <w:sz w:val="24"/>
          <w:szCs w:val="24"/>
        </w:rPr>
        <w:t>eEDL</w:t>
      </w:r>
      <w:r w:rsidRPr="0022142F">
        <w:rPr>
          <w:sz w:val="24"/>
          <w:szCs w:val="24"/>
        </w:rPr>
        <w:t xml:space="preserve"> platform/database to </w:t>
      </w:r>
      <w:r w:rsidR="00A22BC8">
        <w:rPr>
          <w:sz w:val="24"/>
          <w:szCs w:val="24"/>
        </w:rPr>
        <w:t>use/</w:t>
      </w:r>
      <w:r w:rsidRPr="0022142F">
        <w:rPr>
          <w:sz w:val="24"/>
          <w:szCs w:val="24"/>
        </w:rPr>
        <w:t xml:space="preserve">import </w:t>
      </w:r>
      <w:r w:rsidR="00A22BC8">
        <w:rPr>
          <w:sz w:val="24"/>
          <w:szCs w:val="24"/>
        </w:rPr>
        <w:t xml:space="preserve">the </w:t>
      </w:r>
      <w:r w:rsidRPr="0022142F">
        <w:rPr>
          <w:sz w:val="24"/>
          <w:szCs w:val="24"/>
        </w:rPr>
        <w:t>data</w:t>
      </w:r>
      <w:r w:rsidR="00A22BC8">
        <w:rPr>
          <w:sz w:val="24"/>
          <w:szCs w:val="24"/>
        </w:rPr>
        <w:t xml:space="preserve"> and </w:t>
      </w:r>
      <w:r w:rsidRPr="0022142F">
        <w:rPr>
          <w:sz w:val="24"/>
          <w:szCs w:val="24"/>
        </w:rPr>
        <w:t xml:space="preserve">information. The </w:t>
      </w:r>
      <w:r w:rsidR="0033554E" w:rsidRPr="0022142F">
        <w:rPr>
          <w:sz w:val="24"/>
          <w:szCs w:val="24"/>
        </w:rPr>
        <w:t>EDL</w:t>
      </w:r>
      <w:r w:rsidRPr="0022142F">
        <w:rPr>
          <w:sz w:val="24"/>
          <w:szCs w:val="24"/>
        </w:rPr>
        <w:t xml:space="preserve"> should be able to </w:t>
      </w:r>
      <w:r w:rsidR="00A22BC8">
        <w:rPr>
          <w:sz w:val="24"/>
          <w:szCs w:val="24"/>
        </w:rPr>
        <w:t xml:space="preserve">provide access to </w:t>
      </w:r>
      <w:r w:rsidRPr="0022142F">
        <w:rPr>
          <w:sz w:val="24"/>
          <w:szCs w:val="24"/>
        </w:rPr>
        <w:t xml:space="preserve">contents and links in a standardized and structured </w:t>
      </w:r>
      <w:r w:rsidR="00A22BC8">
        <w:rPr>
          <w:sz w:val="24"/>
          <w:szCs w:val="24"/>
        </w:rPr>
        <w:t xml:space="preserve">manner (e.g. predefined </w:t>
      </w:r>
      <w:r w:rsidRPr="0022142F">
        <w:rPr>
          <w:sz w:val="24"/>
          <w:szCs w:val="24"/>
        </w:rPr>
        <w:t xml:space="preserve">XML </w:t>
      </w:r>
      <w:r w:rsidR="00A22BC8">
        <w:rPr>
          <w:sz w:val="24"/>
          <w:szCs w:val="24"/>
        </w:rPr>
        <w:t>template)</w:t>
      </w:r>
      <w:r w:rsidRPr="0022142F">
        <w:rPr>
          <w:sz w:val="24"/>
          <w:szCs w:val="24"/>
        </w:rPr>
        <w:t xml:space="preserve">. If the receiver is designed to be integrated with the </w:t>
      </w:r>
      <w:r w:rsidR="0033554E" w:rsidRPr="0022142F">
        <w:rPr>
          <w:sz w:val="24"/>
          <w:szCs w:val="24"/>
        </w:rPr>
        <w:t>eEDL</w:t>
      </w:r>
      <w:r w:rsidRPr="0022142F">
        <w:rPr>
          <w:sz w:val="24"/>
          <w:szCs w:val="24"/>
        </w:rPr>
        <w:t xml:space="preserve">, the updates of the </w:t>
      </w:r>
      <w:r w:rsidR="0033554E" w:rsidRPr="0022142F">
        <w:rPr>
          <w:sz w:val="24"/>
          <w:szCs w:val="24"/>
        </w:rPr>
        <w:t>eEDL</w:t>
      </w:r>
      <w:r w:rsidRPr="0022142F">
        <w:rPr>
          <w:sz w:val="24"/>
          <w:szCs w:val="24"/>
        </w:rPr>
        <w:t xml:space="preserve"> will be read and processed by any third parties, and </w:t>
      </w:r>
      <w:r w:rsidR="0033554E" w:rsidRPr="0022142F">
        <w:rPr>
          <w:sz w:val="24"/>
          <w:szCs w:val="24"/>
        </w:rPr>
        <w:t>EDL</w:t>
      </w:r>
      <w:r w:rsidRPr="0022142F">
        <w:rPr>
          <w:sz w:val="24"/>
          <w:szCs w:val="24"/>
        </w:rPr>
        <w:t xml:space="preserve"> contents </w:t>
      </w:r>
      <w:r w:rsidR="00A22BC8">
        <w:rPr>
          <w:sz w:val="24"/>
          <w:szCs w:val="24"/>
        </w:rPr>
        <w:t>sha</w:t>
      </w:r>
      <w:r w:rsidRPr="0022142F">
        <w:rPr>
          <w:sz w:val="24"/>
          <w:szCs w:val="24"/>
        </w:rPr>
        <w:t xml:space="preserve">ll efficiently populate target libraries. </w:t>
      </w:r>
    </w:p>
    <w:p w:rsidR="00454B27" w:rsidRPr="0022142F" w:rsidRDefault="00454B27" w:rsidP="00454B27">
      <w:pPr>
        <w:rPr>
          <w:sz w:val="24"/>
          <w:szCs w:val="24"/>
        </w:rPr>
      </w:pPr>
      <w:r w:rsidRPr="0022142F">
        <w:rPr>
          <w:sz w:val="24"/>
          <w:szCs w:val="24"/>
        </w:rPr>
        <w:t xml:space="preserve">The business solution should automatically transfer the data </w:t>
      </w:r>
      <w:r w:rsidR="00030C4A">
        <w:rPr>
          <w:sz w:val="24"/>
          <w:szCs w:val="24"/>
        </w:rPr>
        <w:t>product of a search or the full list</w:t>
      </w:r>
      <w:r w:rsidR="00A15683" w:rsidRPr="0022142F">
        <w:rPr>
          <w:sz w:val="24"/>
          <w:szCs w:val="24"/>
        </w:rPr>
        <w:t xml:space="preserve"> </w:t>
      </w:r>
      <w:r w:rsidRPr="0022142F">
        <w:rPr>
          <w:sz w:val="24"/>
          <w:szCs w:val="24"/>
        </w:rPr>
        <w:t xml:space="preserve">to third </w:t>
      </w:r>
      <w:r w:rsidR="00875189" w:rsidRPr="0022142F">
        <w:rPr>
          <w:sz w:val="24"/>
          <w:szCs w:val="24"/>
        </w:rPr>
        <w:t>parties’</w:t>
      </w:r>
      <w:r w:rsidRPr="0022142F">
        <w:rPr>
          <w:sz w:val="24"/>
          <w:szCs w:val="24"/>
        </w:rPr>
        <w:t xml:space="preserve"> </w:t>
      </w:r>
      <w:r w:rsidR="00875189" w:rsidRPr="0022142F">
        <w:rPr>
          <w:sz w:val="24"/>
          <w:szCs w:val="24"/>
        </w:rPr>
        <w:t>l</w:t>
      </w:r>
      <w:r w:rsidRPr="0022142F">
        <w:rPr>
          <w:sz w:val="24"/>
          <w:szCs w:val="24"/>
        </w:rPr>
        <w:t xml:space="preserve">ists, such as National Formularies, National </w:t>
      </w:r>
      <w:r w:rsidR="0033554E" w:rsidRPr="0022142F">
        <w:rPr>
          <w:sz w:val="24"/>
          <w:szCs w:val="24"/>
        </w:rPr>
        <w:t>EDL</w:t>
      </w:r>
      <w:r w:rsidRPr="0022142F">
        <w:rPr>
          <w:sz w:val="24"/>
          <w:szCs w:val="24"/>
        </w:rPr>
        <w:t>s, National Guidelines or Regulatory agencies</w:t>
      </w:r>
      <w:r w:rsidR="00030C4A">
        <w:rPr>
          <w:sz w:val="24"/>
          <w:szCs w:val="24"/>
        </w:rPr>
        <w:t>, in Excel, Word or PDF formats.</w:t>
      </w:r>
    </w:p>
    <w:p w:rsidR="00F92057" w:rsidRDefault="00A15683" w:rsidP="00454B27">
      <w:pPr>
        <w:rPr>
          <w:sz w:val="24"/>
          <w:szCs w:val="24"/>
        </w:rPr>
      </w:pPr>
      <w:r w:rsidRPr="0022142F">
        <w:rPr>
          <w:sz w:val="24"/>
          <w:szCs w:val="24"/>
        </w:rPr>
        <w:t>A</w:t>
      </w:r>
      <w:r w:rsidR="00454B27" w:rsidRPr="0022142F">
        <w:rPr>
          <w:sz w:val="24"/>
          <w:szCs w:val="24"/>
        </w:rPr>
        <w:t xml:space="preserve"> key strategy regards the integration of WHO </w:t>
      </w:r>
      <w:r w:rsidR="0033554E" w:rsidRPr="0022142F">
        <w:rPr>
          <w:sz w:val="24"/>
          <w:szCs w:val="24"/>
        </w:rPr>
        <w:t>EDL</w:t>
      </w:r>
      <w:r w:rsidR="00454B27" w:rsidRPr="0022142F">
        <w:rPr>
          <w:sz w:val="24"/>
          <w:szCs w:val="24"/>
        </w:rPr>
        <w:t xml:space="preserve"> and WHO guidelines</w:t>
      </w:r>
      <w:r w:rsidR="00030C4A">
        <w:rPr>
          <w:sz w:val="24"/>
          <w:szCs w:val="24"/>
        </w:rPr>
        <w:t>, un</w:t>
      </w:r>
      <w:r w:rsidR="00454B27" w:rsidRPr="0022142F">
        <w:rPr>
          <w:sz w:val="24"/>
          <w:szCs w:val="24"/>
        </w:rPr>
        <w:t xml:space="preserve">til now the contents of few WHO guidelines. </w:t>
      </w:r>
    </w:p>
    <w:p w:rsidR="006966FD" w:rsidRPr="0022142F" w:rsidRDefault="006966FD" w:rsidP="00603B02">
      <w:pPr>
        <w:pStyle w:val="Heading4"/>
      </w:pPr>
      <w:bookmarkStart w:id="39" w:name="_Toc13582289"/>
      <w:r w:rsidRPr="0022142F">
        <w:t xml:space="preserve">Key Feature Set </w:t>
      </w:r>
      <w:r>
        <w:t>6</w:t>
      </w:r>
      <w:r w:rsidRPr="0022142F">
        <w:t>: Integration with</w:t>
      </w:r>
      <w:r>
        <w:t xml:space="preserve"> non EDL or external data providers (non-exhaustive)</w:t>
      </w:r>
      <w:r w:rsidRPr="0022142F">
        <w:t>:</w:t>
      </w:r>
      <w:bookmarkEnd w:id="39"/>
    </w:p>
    <w:p w:rsidR="006966FD" w:rsidRPr="003C0ED5" w:rsidRDefault="00270616" w:rsidP="006966FD">
      <w:pPr>
        <w:pStyle w:val="ListParagraph"/>
        <w:widowControl w:val="0"/>
        <w:numPr>
          <w:ilvl w:val="0"/>
          <w:numId w:val="15"/>
        </w:numPr>
        <w:autoSpaceDE w:val="0"/>
        <w:autoSpaceDN w:val="0"/>
        <w:adjustRightInd w:val="0"/>
        <w:rPr>
          <w:sz w:val="24"/>
          <w:szCs w:val="24"/>
          <w:lang w:val="en-US"/>
        </w:rPr>
      </w:pPr>
      <w:r>
        <w:rPr>
          <w:sz w:val="24"/>
          <w:szCs w:val="24"/>
          <w:lang w:val="en-US"/>
        </w:rPr>
        <w:t>WHO repository of interventions and guidelines</w:t>
      </w:r>
      <w:r w:rsidR="009009A7">
        <w:rPr>
          <w:sz w:val="24"/>
          <w:szCs w:val="24"/>
          <w:lang w:val="en-US"/>
        </w:rPr>
        <w:t>;</w:t>
      </w:r>
    </w:p>
    <w:p w:rsidR="006966FD" w:rsidRPr="003C0ED5" w:rsidRDefault="00270616" w:rsidP="006966FD">
      <w:pPr>
        <w:pStyle w:val="ListParagraph"/>
        <w:widowControl w:val="0"/>
        <w:numPr>
          <w:ilvl w:val="0"/>
          <w:numId w:val="15"/>
        </w:numPr>
        <w:autoSpaceDE w:val="0"/>
        <w:autoSpaceDN w:val="0"/>
        <w:adjustRightInd w:val="0"/>
        <w:rPr>
          <w:sz w:val="24"/>
          <w:szCs w:val="24"/>
          <w:lang w:val="en-US"/>
        </w:rPr>
      </w:pPr>
      <w:r>
        <w:rPr>
          <w:sz w:val="24"/>
          <w:szCs w:val="24"/>
          <w:lang w:val="en-US"/>
        </w:rPr>
        <w:t xml:space="preserve">WHO </w:t>
      </w:r>
      <w:r w:rsidR="006966FD" w:rsidRPr="003C0ED5">
        <w:rPr>
          <w:sz w:val="24"/>
          <w:szCs w:val="24"/>
          <w:lang w:val="en-US"/>
        </w:rPr>
        <w:t>ICHI</w:t>
      </w:r>
      <w:r w:rsidR="00A22BC8">
        <w:rPr>
          <w:sz w:val="24"/>
          <w:szCs w:val="24"/>
          <w:lang w:val="en-US"/>
        </w:rPr>
        <w:t>: t</w:t>
      </w:r>
      <w:r w:rsidR="00A22BC8" w:rsidRPr="00A22BC8">
        <w:rPr>
          <w:sz w:val="24"/>
          <w:szCs w:val="24"/>
          <w:lang w:val="en-US"/>
        </w:rPr>
        <w:t>he International Classification of Health Interventions</w:t>
      </w:r>
      <w:r w:rsidR="009009A7">
        <w:rPr>
          <w:sz w:val="24"/>
          <w:szCs w:val="24"/>
          <w:lang w:val="en-US"/>
        </w:rPr>
        <w:t>;</w:t>
      </w:r>
    </w:p>
    <w:p w:rsidR="006966FD" w:rsidRPr="003C0ED5" w:rsidRDefault="00270616" w:rsidP="006966FD">
      <w:pPr>
        <w:pStyle w:val="ListParagraph"/>
        <w:widowControl w:val="0"/>
        <w:numPr>
          <w:ilvl w:val="0"/>
          <w:numId w:val="15"/>
        </w:numPr>
        <w:autoSpaceDE w:val="0"/>
        <w:autoSpaceDN w:val="0"/>
        <w:adjustRightInd w:val="0"/>
        <w:rPr>
          <w:sz w:val="24"/>
          <w:szCs w:val="24"/>
          <w:lang w:val="en-US"/>
        </w:rPr>
      </w:pPr>
      <w:r>
        <w:rPr>
          <w:sz w:val="24"/>
          <w:szCs w:val="24"/>
          <w:lang w:val="en-US"/>
        </w:rPr>
        <w:t xml:space="preserve">WHO </w:t>
      </w:r>
      <w:r w:rsidR="006966FD" w:rsidRPr="003C0ED5">
        <w:rPr>
          <w:sz w:val="24"/>
          <w:szCs w:val="24"/>
          <w:lang w:val="en-US"/>
        </w:rPr>
        <w:t>ICD11</w:t>
      </w:r>
      <w:r w:rsidR="006966FD" w:rsidRPr="003C0ED5">
        <w:rPr>
          <w:lang w:val="en-US"/>
        </w:rPr>
        <w:t xml:space="preserve"> WHO I</w:t>
      </w:r>
      <w:r w:rsidR="006966FD" w:rsidRPr="003C0ED5">
        <w:rPr>
          <w:sz w:val="24"/>
          <w:szCs w:val="24"/>
          <w:lang w:val="en-US"/>
        </w:rPr>
        <w:t>nternational Classification of Diseases 11th Revision</w:t>
      </w:r>
      <w:r w:rsidR="009009A7">
        <w:rPr>
          <w:sz w:val="24"/>
          <w:szCs w:val="24"/>
          <w:lang w:val="en-US"/>
        </w:rPr>
        <w:t>;</w:t>
      </w:r>
    </w:p>
    <w:p w:rsidR="006966FD" w:rsidRPr="003C0ED5" w:rsidRDefault="006966FD" w:rsidP="006966FD">
      <w:pPr>
        <w:pStyle w:val="ListParagraph"/>
        <w:widowControl w:val="0"/>
        <w:numPr>
          <w:ilvl w:val="0"/>
          <w:numId w:val="15"/>
        </w:numPr>
        <w:autoSpaceDE w:val="0"/>
        <w:autoSpaceDN w:val="0"/>
        <w:adjustRightInd w:val="0"/>
        <w:rPr>
          <w:sz w:val="24"/>
          <w:szCs w:val="24"/>
          <w:lang w:val="en-US"/>
        </w:rPr>
      </w:pPr>
      <w:r w:rsidRPr="003C0ED5">
        <w:rPr>
          <w:sz w:val="24"/>
          <w:szCs w:val="24"/>
          <w:lang w:val="en-US"/>
        </w:rPr>
        <w:t>WHO Prequalified medical products</w:t>
      </w:r>
      <w:r w:rsidR="009009A7">
        <w:rPr>
          <w:sz w:val="24"/>
          <w:szCs w:val="24"/>
          <w:lang w:val="en-US"/>
        </w:rPr>
        <w:t>;</w:t>
      </w:r>
    </w:p>
    <w:p w:rsidR="001F03C5" w:rsidRPr="003C0ED5" w:rsidRDefault="006966FD" w:rsidP="006966FD">
      <w:pPr>
        <w:pStyle w:val="ListParagraph"/>
        <w:widowControl w:val="0"/>
        <w:numPr>
          <w:ilvl w:val="0"/>
          <w:numId w:val="15"/>
        </w:numPr>
        <w:autoSpaceDE w:val="0"/>
        <w:autoSpaceDN w:val="0"/>
        <w:adjustRightInd w:val="0"/>
        <w:rPr>
          <w:sz w:val="24"/>
          <w:szCs w:val="24"/>
          <w:lang w:val="en-US"/>
        </w:rPr>
      </w:pPr>
      <w:r w:rsidRPr="003C0ED5">
        <w:rPr>
          <w:sz w:val="24"/>
          <w:szCs w:val="24"/>
          <w:lang w:val="en-US"/>
        </w:rPr>
        <w:t>WHO Guidelines</w:t>
      </w:r>
      <w:r w:rsidR="009009A7">
        <w:rPr>
          <w:sz w:val="24"/>
          <w:szCs w:val="24"/>
          <w:lang w:val="en-US"/>
        </w:rPr>
        <w:t>;</w:t>
      </w:r>
    </w:p>
    <w:p w:rsidR="006966FD" w:rsidRPr="007C3106" w:rsidRDefault="00270616" w:rsidP="006966FD">
      <w:pPr>
        <w:pStyle w:val="ListParagraph"/>
        <w:widowControl w:val="0"/>
        <w:numPr>
          <w:ilvl w:val="0"/>
          <w:numId w:val="15"/>
        </w:numPr>
        <w:autoSpaceDE w:val="0"/>
        <w:autoSpaceDN w:val="0"/>
        <w:adjustRightInd w:val="0"/>
        <w:rPr>
          <w:sz w:val="24"/>
          <w:szCs w:val="24"/>
          <w:lang w:val="en-US"/>
        </w:rPr>
      </w:pPr>
      <w:r>
        <w:rPr>
          <w:sz w:val="24"/>
          <w:szCs w:val="24"/>
        </w:rPr>
        <w:t xml:space="preserve">WHO </w:t>
      </w:r>
      <w:r w:rsidR="006966FD" w:rsidRPr="003C0ED5">
        <w:rPr>
          <w:sz w:val="24"/>
          <w:szCs w:val="24"/>
        </w:rPr>
        <w:t xml:space="preserve">EML: medicines that </w:t>
      </w:r>
      <w:r>
        <w:rPr>
          <w:sz w:val="24"/>
          <w:szCs w:val="24"/>
        </w:rPr>
        <w:t xml:space="preserve">require </w:t>
      </w:r>
      <w:r w:rsidR="003C0ED5" w:rsidRPr="003C0ED5">
        <w:rPr>
          <w:sz w:val="24"/>
          <w:szCs w:val="24"/>
        </w:rPr>
        <w:t>a diagnostic before use</w:t>
      </w:r>
      <w:r w:rsidR="009009A7">
        <w:rPr>
          <w:sz w:val="24"/>
          <w:szCs w:val="24"/>
        </w:rPr>
        <w:t>;</w:t>
      </w:r>
    </w:p>
    <w:p w:rsidR="00270616" w:rsidRPr="003C0ED5" w:rsidRDefault="00270616" w:rsidP="006966FD">
      <w:pPr>
        <w:pStyle w:val="ListParagraph"/>
        <w:widowControl w:val="0"/>
        <w:numPr>
          <w:ilvl w:val="0"/>
          <w:numId w:val="15"/>
        </w:numPr>
        <w:autoSpaceDE w:val="0"/>
        <w:autoSpaceDN w:val="0"/>
        <w:adjustRightInd w:val="0"/>
        <w:rPr>
          <w:sz w:val="24"/>
          <w:szCs w:val="24"/>
          <w:lang w:val="en-US"/>
        </w:rPr>
      </w:pPr>
      <w:r>
        <w:rPr>
          <w:sz w:val="24"/>
          <w:szCs w:val="24"/>
        </w:rPr>
        <w:t xml:space="preserve">WHO </w:t>
      </w:r>
      <w:r w:rsidR="00A22BC8">
        <w:rPr>
          <w:sz w:val="24"/>
          <w:szCs w:val="24"/>
        </w:rPr>
        <w:t>PMD: P</w:t>
      </w:r>
      <w:r>
        <w:rPr>
          <w:sz w:val="24"/>
          <w:szCs w:val="24"/>
        </w:rPr>
        <w:t>riority medical devices lists</w:t>
      </w:r>
      <w:r w:rsidR="00030C4A">
        <w:rPr>
          <w:sz w:val="24"/>
          <w:szCs w:val="24"/>
        </w:rPr>
        <w:t>.</w:t>
      </w:r>
    </w:p>
    <w:p w:rsidR="00454B27" w:rsidRPr="0022142F" w:rsidRDefault="001F03C5" w:rsidP="00454B27">
      <w:pPr>
        <w:rPr>
          <w:color w:val="FF0000"/>
          <w:sz w:val="24"/>
          <w:szCs w:val="24"/>
        </w:rPr>
      </w:pPr>
      <w:r>
        <w:rPr>
          <w:sz w:val="24"/>
          <w:szCs w:val="24"/>
        </w:rPr>
        <w:br/>
      </w:r>
      <w:r w:rsidR="00454B27" w:rsidRPr="001F03C5">
        <w:rPr>
          <w:sz w:val="24"/>
          <w:szCs w:val="24"/>
        </w:rPr>
        <w:t xml:space="preserve">This work is a prerequisite to integrate WHO </w:t>
      </w:r>
      <w:r w:rsidR="0033554E" w:rsidRPr="001F03C5">
        <w:rPr>
          <w:sz w:val="24"/>
          <w:szCs w:val="24"/>
        </w:rPr>
        <w:t>EDL</w:t>
      </w:r>
      <w:r w:rsidR="00454B27" w:rsidRPr="001F03C5">
        <w:rPr>
          <w:sz w:val="24"/>
          <w:szCs w:val="24"/>
        </w:rPr>
        <w:t xml:space="preserve"> contents and WHO Guideline contents. Particularly we </w:t>
      </w:r>
      <w:r w:rsidR="00F92057" w:rsidRPr="001F03C5">
        <w:rPr>
          <w:sz w:val="24"/>
          <w:szCs w:val="24"/>
        </w:rPr>
        <w:t xml:space="preserve">envisage </w:t>
      </w:r>
      <w:r w:rsidR="00454B27" w:rsidRPr="001F03C5">
        <w:rPr>
          <w:sz w:val="24"/>
          <w:szCs w:val="24"/>
        </w:rPr>
        <w:t xml:space="preserve">an </w:t>
      </w:r>
      <w:r w:rsidR="00F92057" w:rsidRPr="001F03C5">
        <w:rPr>
          <w:sz w:val="24"/>
          <w:szCs w:val="24"/>
        </w:rPr>
        <w:t>Application Programing Interface (</w:t>
      </w:r>
      <w:r w:rsidR="00A22BC8">
        <w:rPr>
          <w:sz w:val="24"/>
          <w:szCs w:val="24"/>
        </w:rPr>
        <w:t xml:space="preserve">Web </w:t>
      </w:r>
      <w:r w:rsidR="00454B27" w:rsidRPr="001F03C5">
        <w:rPr>
          <w:sz w:val="24"/>
          <w:szCs w:val="24"/>
        </w:rPr>
        <w:t>API</w:t>
      </w:r>
      <w:r w:rsidR="00F92057" w:rsidRPr="001F03C5">
        <w:rPr>
          <w:sz w:val="24"/>
          <w:szCs w:val="24"/>
        </w:rPr>
        <w:t>, web service, etc.)</w:t>
      </w:r>
      <w:r w:rsidR="00454B27" w:rsidRPr="001F03C5">
        <w:rPr>
          <w:sz w:val="24"/>
          <w:szCs w:val="24"/>
        </w:rPr>
        <w:t xml:space="preserve"> that can handle the exchange of queries and responses messages, integrating Guidelines recommendations and Summary of Findings contents in the </w:t>
      </w:r>
      <w:r w:rsidR="0033554E" w:rsidRPr="001F03C5">
        <w:rPr>
          <w:sz w:val="24"/>
          <w:szCs w:val="24"/>
        </w:rPr>
        <w:t>EDL</w:t>
      </w:r>
      <w:r w:rsidR="00454B27" w:rsidRPr="001F03C5">
        <w:rPr>
          <w:sz w:val="24"/>
          <w:szCs w:val="24"/>
        </w:rPr>
        <w:t xml:space="preserve"> output. The system should ensure a timely automated transferring and updating of contents, as far as guidelines are developed using the API</w:t>
      </w:r>
      <w:r w:rsidR="00F92057" w:rsidRPr="001F03C5">
        <w:rPr>
          <w:sz w:val="24"/>
          <w:szCs w:val="24"/>
        </w:rPr>
        <w:t>/web service</w:t>
      </w:r>
      <w:r w:rsidR="00454B27" w:rsidRPr="001F03C5">
        <w:rPr>
          <w:sz w:val="24"/>
          <w:szCs w:val="24"/>
        </w:rPr>
        <w:t xml:space="preserve">. </w:t>
      </w:r>
    </w:p>
    <w:p w:rsidR="00743E7B" w:rsidRDefault="00D30834" w:rsidP="00D30834">
      <w:pPr>
        <w:pStyle w:val="Heading3"/>
        <w:spacing w:before="0" w:after="0"/>
        <w:rPr>
          <w:lang w:val="en-GB"/>
        </w:rPr>
      </w:pPr>
      <w:bookmarkStart w:id="40" w:name="_Toc13582290"/>
      <w:r>
        <w:rPr>
          <w:lang w:val="en-GB"/>
        </w:rPr>
        <w:t>Data</w:t>
      </w:r>
      <w:r w:rsidR="0022142F" w:rsidRPr="00DF7122">
        <w:rPr>
          <w:lang w:val="en-GB"/>
        </w:rPr>
        <w:t xml:space="preserve"> e</w:t>
      </w:r>
      <w:r w:rsidR="00743E7B" w:rsidRPr="00DF7122">
        <w:rPr>
          <w:lang w:val="en-GB"/>
        </w:rPr>
        <w:t xml:space="preserve">lements </w:t>
      </w:r>
      <w:r w:rsidR="0022142F" w:rsidRPr="00DF7122">
        <w:rPr>
          <w:lang w:val="en-GB"/>
        </w:rPr>
        <w:t>/attributes (non-exhaustive list)</w:t>
      </w:r>
      <w:bookmarkEnd w:id="40"/>
    </w:p>
    <w:p w:rsidR="00BB55B7" w:rsidRPr="00BB55B7" w:rsidRDefault="00BB55B7" w:rsidP="00BB55B7">
      <w:pPr>
        <w:rPr>
          <w:lang w:val="en-GB"/>
        </w:rPr>
      </w:pPr>
    </w:p>
    <w:p w:rsidR="008300EF" w:rsidRPr="0022142F" w:rsidRDefault="00BB55B7" w:rsidP="00D30834">
      <w:pPr>
        <w:widowControl w:val="0"/>
        <w:autoSpaceDE w:val="0"/>
        <w:autoSpaceDN w:val="0"/>
        <w:adjustRightInd w:val="0"/>
        <w:spacing w:after="0"/>
        <w:rPr>
          <w:sz w:val="24"/>
          <w:szCs w:val="24"/>
        </w:rPr>
      </w:pPr>
      <w:r>
        <w:rPr>
          <w:rFonts w:ascii="Calibri" w:hAnsi="Calibri" w:cs="Times New Roman"/>
          <w:b/>
          <w:color w:val="000000"/>
          <w:sz w:val="24"/>
          <w:szCs w:val="24"/>
        </w:rPr>
        <w:t>Table 2:</w:t>
      </w:r>
      <w:r w:rsidRPr="0022142F">
        <w:rPr>
          <w:rFonts w:ascii="Calibri" w:hAnsi="Calibri" w:cs="Times New Roman"/>
          <w:color w:val="000000"/>
          <w:sz w:val="24"/>
          <w:szCs w:val="24"/>
        </w:rPr>
        <w:t xml:space="preserve"> </w:t>
      </w:r>
      <w:r w:rsidR="008300EF" w:rsidRPr="0022142F">
        <w:rPr>
          <w:sz w:val="24"/>
          <w:szCs w:val="24"/>
        </w:rPr>
        <w:t xml:space="preserve">The following </w:t>
      </w:r>
      <w:r w:rsidR="001F03C5">
        <w:rPr>
          <w:sz w:val="24"/>
          <w:szCs w:val="24"/>
        </w:rPr>
        <w:t xml:space="preserve">is a non-exhaustive list of categories and data elements for </w:t>
      </w:r>
      <w:r w:rsidR="00AD26CD">
        <w:rPr>
          <w:sz w:val="24"/>
          <w:szCs w:val="24"/>
        </w:rPr>
        <w:t>MEDEVIS</w:t>
      </w:r>
      <w:r w:rsidR="005C2297" w:rsidRPr="0022142F">
        <w:rPr>
          <w:sz w:val="24"/>
          <w:szCs w:val="24"/>
        </w:rPr>
        <w:t xml:space="preserve"> and EDL</w:t>
      </w:r>
      <w:r w:rsidR="008300EF" w:rsidRPr="0022142F">
        <w:rPr>
          <w:sz w:val="24"/>
          <w:szCs w:val="24"/>
        </w:rPr>
        <w:t>.</w:t>
      </w:r>
      <w:r w:rsidR="001F03C5">
        <w:rPr>
          <w:sz w:val="24"/>
          <w:szCs w:val="24"/>
        </w:rPr>
        <w:t xml:space="preserve"> Examples below.</w:t>
      </w:r>
    </w:p>
    <w:tbl>
      <w:tblPr>
        <w:tblW w:w="10070" w:type="dxa"/>
        <w:tblCellMar>
          <w:left w:w="0" w:type="dxa"/>
          <w:right w:w="0" w:type="dxa"/>
        </w:tblCellMar>
        <w:tblLook w:val="04A0" w:firstRow="1" w:lastRow="0" w:firstColumn="1" w:lastColumn="0" w:noHBand="0" w:noVBand="1"/>
      </w:tblPr>
      <w:tblGrid>
        <w:gridCol w:w="5030"/>
        <w:gridCol w:w="5040"/>
      </w:tblGrid>
      <w:tr w:rsidR="005C2297"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hideMark/>
          </w:tcPr>
          <w:p w:rsidR="005C2297" w:rsidRPr="0022142F" w:rsidRDefault="0027773C">
            <w:pPr>
              <w:rPr>
                <w:b/>
                <w:bCs/>
                <w:sz w:val="20"/>
                <w:szCs w:val="24"/>
              </w:rPr>
            </w:pPr>
            <w:r>
              <w:rPr>
                <w:b/>
                <w:bCs/>
                <w:sz w:val="20"/>
                <w:szCs w:val="24"/>
              </w:rPr>
              <w:t>Priority medical devices lists</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hideMark/>
          </w:tcPr>
          <w:p w:rsidR="005C2297" w:rsidRPr="0022142F" w:rsidRDefault="005C2297">
            <w:pPr>
              <w:rPr>
                <w:b/>
                <w:bCs/>
                <w:sz w:val="20"/>
                <w:szCs w:val="24"/>
              </w:rPr>
            </w:pPr>
            <w:r w:rsidRPr="0022142F">
              <w:rPr>
                <w:b/>
                <w:bCs/>
                <w:sz w:val="20"/>
                <w:szCs w:val="24"/>
              </w:rPr>
              <w:t>E</w:t>
            </w:r>
            <w:r w:rsidR="0027773C">
              <w:rPr>
                <w:b/>
                <w:bCs/>
                <w:sz w:val="20"/>
                <w:szCs w:val="24"/>
              </w:rPr>
              <w:t>ssential in vitro diagnostic lists</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9F7651">
            <w:pPr>
              <w:rPr>
                <w:sz w:val="20"/>
                <w:szCs w:val="24"/>
              </w:rPr>
            </w:pPr>
            <w:r w:rsidRPr="00030C4A">
              <w:rPr>
                <w:sz w:val="20"/>
                <w:szCs w:val="24"/>
              </w:rPr>
              <w:t>TYPE OF MEDICAL DEVICE</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5C2297" w:rsidRPr="00030C4A" w:rsidRDefault="009F7651">
            <w:pPr>
              <w:rPr>
                <w:sz w:val="20"/>
                <w:szCs w:val="24"/>
              </w:rPr>
            </w:pPr>
            <w:r w:rsidRPr="00030C4A">
              <w:rPr>
                <w:sz w:val="20"/>
                <w:szCs w:val="24"/>
              </w:rPr>
              <w:t>TYPE OF MEDICAL DEVICE</w:t>
            </w:r>
            <w:r w:rsidR="00270616" w:rsidRPr="00030C4A">
              <w:rPr>
                <w:sz w:val="20"/>
                <w:szCs w:val="24"/>
              </w:rPr>
              <w:t>: in vitro diagnostic</w:t>
            </w:r>
          </w:p>
        </w:tc>
      </w:tr>
      <w:tr w:rsidR="00B84B40"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B84B40" w:rsidRPr="00030C4A" w:rsidRDefault="009F7651">
            <w:pPr>
              <w:rPr>
                <w:sz w:val="20"/>
                <w:szCs w:val="24"/>
              </w:rPr>
            </w:pPr>
            <w:r w:rsidRPr="00030C4A">
              <w:rPr>
                <w:sz w:val="20"/>
                <w:szCs w:val="24"/>
              </w:rPr>
              <w:t>DATE OF LATEST UPDATE</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B84B40" w:rsidRPr="00030C4A" w:rsidRDefault="009F7651">
            <w:pPr>
              <w:rPr>
                <w:sz w:val="20"/>
                <w:szCs w:val="24"/>
              </w:rPr>
            </w:pPr>
            <w:r w:rsidRPr="00030C4A">
              <w:rPr>
                <w:sz w:val="20"/>
                <w:szCs w:val="24"/>
              </w:rPr>
              <w:t>DATE OF LATEST UPDATE</w:t>
            </w:r>
          </w:p>
        </w:tc>
      </w:tr>
      <w:tr w:rsidR="0027773C"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27773C" w:rsidRPr="00030C4A" w:rsidRDefault="009F7651">
            <w:pPr>
              <w:rPr>
                <w:sz w:val="20"/>
                <w:szCs w:val="24"/>
              </w:rPr>
            </w:pPr>
            <w:r>
              <w:rPr>
                <w:sz w:val="20"/>
                <w:szCs w:val="24"/>
              </w:rPr>
              <w:t xml:space="preserve">NOMENCLATURE </w:t>
            </w:r>
            <w:r w:rsidR="005D3DE8">
              <w:rPr>
                <w:sz w:val="20"/>
                <w:szCs w:val="24"/>
              </w:rPr>
              <w:t>(</w:t>
            </w:r>
            <w:r w:rsidR="00DC787F" w:rsidRPr="00030C4A">
              <w:rPr>
                <w:sz w:val="20"/>
                <w:szCs w:val="24"/>
              </w:rPr>
              <w:t>to be provided in October link to ICD11 ICMD)</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27773C" w:rsidRPr="00030C4A" w:rsidRDefault="009F7651">
            <w:pPr>
              <w:rPr>
                <w:sz w:val="20"/>
                <w:szCs w:val="24"/>
              </w:rPr>
            </w:pPr>
            <w:r w:rsidRPr="00030C4A">
              <w:rPr>
                <w:sz w:val="20"/>
                <w:szCs w:val="24"/>
              </w:rPr>
              <w:t>NOMENCLATURE</w:t>
            </w:r>
            <w:r w:rsidR="005D3DE8">
              <w:rPr>
                <w:sz w:val="20"/>
                <w:szCs w:val="24"/>
              </w:rPr>
              <w:t xml:space="preserve"> (</w:t>
            </w:r>
            <w:r w:rsidR="00B84B40" w:rsidRPr="00030C4A">
              <w:rPr>
                <w:sz w:val="20"/>
                <w:szCs w:val="24"/>
              </w:rPr>
              <w:t>to be provided in October link to ICD11 ICMD)</w:t>
            </w:r>
          </w:p>
        </w:tc>
      </w:tr>
      <w:tr w:rsidR="00DC787F"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DC787F" w:rsidRPr="00030C4A" w:rsidRDefault="009F7651">
            <w:pPr>
              <w:rPr>
                <w:sz w:val="20"/>
                <w:szCs w:val="24"/>
              </w:rPr>
            </w:pPr>
            <w:r w:rsidRPr="00030C4A">
              <w:rPr>
                <w:sz w:val="20"/>
                <w:szCs w:val="24"/>
              </w:rPr>
              <w:t>NAME OF GENERIC TYPE OF MEDICAL DEVICE</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DC787F" w:rsidRPr="00030C4A" w:rsidRDefault="009F7651">
            <w:pPr>
              <w:rPr>
                <w:sz w:val="20"/>
                <w:szCs w:val="24"/>
              </w:rPr>
            </w:pPr>
            <w:r w:rsidRPr="00030C4A">
              <w:rPr>
                <w:sz w:val="20"/>
                <w:szCs w:val="24"/>
              </w:rPr>
              <w:t xml:space="preserve">NAME OF GENERIC IN VITRO DIAGNOSTIC TEST TYPE </w:t>
            </w:r>
          </w:p>
        </w:tc>
      </w:tr>
      <w:tr w:rsidR="00DC787F"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DC787F" w:rsidRPr="00030C4A" w:rsidRDefault="009F7651">
            <w:pPr>
              <w:rPr>
                <w:sz w:val="20"/>
                <w:szCs w:val="24"/>
              </w:rPr>
            </w:pPr>
            <w:r>
              <w:rPr>
                <w:sz w:val="20"/>
                <w:szCs w:val="24"/>
              </w:rPr>
              <w:t>TYPE OF MEDICAL DEVICE</w:t>
            </w:r>
            <w:r w:rsidRPr="00030C4A">
              <w:rPr>
                <w:sz w:val="20"/>
                <w:szCs w:val="24"/>
              </w:rPr>
              <w:t xml:space="preserve"> </w:t>
            </w:r>
            <w:r w:rsidR="004C2CF5" w:rsidRPr="00030C4A">
              <w:rPr>
                <w:sz w:val="20"/>
                <w:szCs w:val="24"/>
              </w:rPr>
              <w:t>(assistive, medical equipment, surgical instrument, laboratory equipment, imaging, single use, protective equipment, solutions and reagents, impla</w:t>
            </w:r>
            <w:r w:rsidR="00316B1C">
              <w:rPr>
                <w:sz w:val="20"/>
                <w:szCs w:val="24"/>
              </w:rPr>
              <w:t>ntable, software, eH</w:t>
            </w:r>
            <w:r w:rsidR="004C2CF5" w:rsidRPr="00030C4A">
              <w:rPr>
                <w:sz w:val="20"/>
                <w:szCs w:val="24"/>
              </w:rPr>
              <w:t>ealth device, other)</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DC787F" w:rsidRPr="00030C4A" w:rsidRDefault="009F7651">
            <w:pPr>
              <w:rPr>
                <w:sz w:val="20"/>
                <w:szCs w:val="24"/>
              </w:rPr>
            </w:pPr>
            <w:r w:rsidRPr="00030C4A">
              <w:rPr>
                <w:sz w:val="20"/>
                <w:szCs w:val="24"/>
              </w:rPr>
              <w:t>NAME OF SUBTYPE</w:t>
            </w:r>
            <w:r>
              <w:rPr>
                <w:sz w:val="20"/>
                <w:szCs w:val="24"/>
              </w:rPr>
              <w:t xml:space="preserve"> </w:t>
            </w:r>
            <w:r w:rsidR="005D3DE8">
              <w:rPr>
                <w:sz w:val="20"/>
                <w:szCs w:val="24"/>
              </w:rPr>
              <w:t>(</w:t>
            </w:r>
            <w:r w:rsidR="004C2CF5" w:rsidRPr="00030C4A">
              <w:rPr>
                <w:sz w:val="20"/>
                <w:szCs w:val="24"/>
              </w:rPr>
              <w:t>manual, automated, single use, accessory of mobile phone)</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5C2297">
            <w:pPr>
              <w:rPr>
                <w:sz w:val="20"/>
                <w:szCs w:val="24"/>
              </w:rPr>
            </w:pPr>
            <w:r w:rsidRPr="00030C4A">
              <w:rPr>
                <w:sz w:val="20"/>
                <w:szCs w:val="24"/>
              </w:rPr>
              <w:t>PURPOSE/USE (</w:t>
            </w:r>
            <w:r w:rsidR="00DC787F" w:rsidRPr="00030C4A">
              <w:rPr>
                <w:sz w:val="20"/>
                <w:szCs w:val="24"/>
              </w:rPr>
              <w:t>prevent, screen, diagnose, treat, monitor, palliate, rehabilitate, assist)</w:t>
            </w:r>
          </w:p>
        </w:tc>
        <w:tc>
          <w:tcPr>
            <w:tcW w:w="5040" w:type="dxa"/>
            <w:tcBorders>
              <w:top w:val="nil"/>
              <w:left w:val="nil"/>
              <w:bottom w:val="single" w:sz="8" w:space="0" w:color="auto"/>
              <w:right w:val="single" w:sz="8" w:space="0" w:color="auto"/>
            </w:tcBorders>
            <w:tcMar>
              <w:top w:w="28" w:type="dxa"/>
              <w:left w:w="28" w:type="dxa"/>
              <w:bottom w:w="28" w:type="dxa"/>
              <w:right w:w="28" w:type="dxa"/>
            </w:tcMar>
            <w:hideMark/>
          </w:tcPr>
          <w:p w:rsidR="005C2297" w:rsidRPr="00030C4A" w:rsidRDefault="009F7651" w:rsidP="005268DA">
            <w:pPr>
              <w:rPr>
                <w:sz w:val="20"/>
                <w:szCs w:val="24"/>
              </w:rPr>
            </w:pPr>
            <w:r w:rsidRPr="00030C4A">
              <w:rPr>
                <w:sz w:val="20"/>
                <w:szCs w:val="24"/>
              </w:rPr>
              <w:t>PURPOSE/USE</w:t>
            </w:r>
            <w:r w:rsidR="005268DA">
              <w:rPr>
                <w:sz w:val="20"/>
                <w:szCs w:val="24"/>
              </w:rPr>
              <w:t xml:space="preserve">: </w:t>
            </w:r>
            <w:r w:rsidR="005268DA" w:rsidRPr="005268DA">
              <w:rPr>
                <w:sz w:val="20"/>
                <w:szCs w:val="24"/>
              </w:rPr>
              <w:t xml:space="preserve">Screening, </w:t>
            </w:r>
            <w:r w:rsidR="00492EF2" w:rsidRPr="005268DA">
              <w:rPr>
                <w:sz w:val="20"/>
                <w:szCs w:val="24"/>
              </w:rPr>
              <w:t>Diagnosis</w:t>
            </w:r>
            <w:r w:rsidR="005268DA" w:rsidRPr="005268DA">
              <w:rPr>
                <w:sz w:val="20"/>
                <w:szCs w:val="24"/>
              </w:rPr>
              <w:t xml:space="preserve">, </w:t>
            </w:r>
            <w:r w:rsidR="00492EF2" w:rsidRPr="005268DA">
              <w:rPr>
                <w:sz w:val="20"/>
                <w:szCs w:val="24"/>
              </w:rPr>
              <w:t>Aid to diagnosis</w:t>
            </w:r>
            <w:r w:rsidR="005268DA" w:rsidRPr="005268DA">
              <w:rPr>
                <w:sz w:val="20"/>
                <w:szCs w:val="24"/>
              </w:rPr>
              <w:t xml:space="preserve">, </w:t>
            </w:r>
            <w:r w:rsidR="00492EF2" w:rsidRPr="005268DA">
              <w:rPr>
                <w:sz w:val="20"/>
                <w:szCs w:val="24"/>
              </w:rPr>
              <w:t>Staging</w:t>
            </w:r>
            <w:r w:rsidR="005268DA" w:rsidRPr="005268DA">
              <w:rPr>
                <w:sz w:val="20"/>
                <w:szCs w:val="24"/>
              </w:rPr>
              <w:t xml:space="preserve">, </w:t>
            </w:r>
            <w:r w:rsidR="00492EF2" w:rsidRPr="005268DA">
              <w:rPr>
                <w:sz w:val="20"/>
                <w:szCs w:val="24"/>
              </w:rPr>
              <w:t>Prognosis</w:t>
            </w:r>
            <w:r w:rsidR="005268DA" w:rsidRPr="005268DA">
              <w:rPr>
                <w:sz w:val="20"/>
                <w:szCs w:val="24"/>
              </w:rPr>
              <w:t xml:space="preserve">, </w:t>
            </w:r>
            <w:r w:rsidR="00492EF2" w:rsidRPr="005268DA">
              <w:rPr>
                <w:sz w:val="20"/>
                <w:szCs w:val="24"/>
              </w:rPr>
              <w:t>Monitoring</w:t>
            </w:r>
            <w:r w:rsidR="005268DA" w:rsidRPr="005268DA">
              <w:rPr>
                <w:sz w:val="20"/>
                <w:szCs w:val="24"/>
              </w:rPr>
              <w:t xml:space="preserve">, </w:t>
            </w:r>
            <w:r w:rsidR="00492EF2" w:rsidRPr="005268DA">
              <w:rPr>
                <w:sz w:val="20"/>
                <w:szCs w:val="24"/>
              </w:rPr>
              <w:t>Surveillance</w:t>
            </w:r>
            <w:r w:rsidR="005268DA" w:rsidRPr="005268DA">
              <w:rPr>
                <w:sz w:val="20"/>
                <w:szCs w:val="24"/>
              </w:rPr>
              <w:t>, etc.</w:t>
            </w:r>
          </w:p>
        </w:tc>
      </w:tr>
      <w:tr w:rsidR="00DC787F"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DC787F" w:rsidRPr="00030C4A" w:rsidRDefault="00316B1C">
            <w:pPr>
              <w:rPr>
                <w:sz w:val="20"/>
                <w:szCs w:val="24"/>
              </w:rPr>
            </w:pPr>
            <w:r w:rsidRPr="00030C4A">
              <w:rPr>
                <w:sz w:val="20"/>
                <w:szCs w:val="24"/>
              </w:rPr>
              <w:t>DISEASE</w:t>
            </w:r>
            <w:r w:rsidR="005D3DE8">
              <w:rPr>
                <w:sz w:val="20"/>
                <w:szCs w:val="24"/>
              </w:rPr>
              <w:t xml:space="preserve"> (</w:t>
            </w:r>
            <w:r w:rsidR="00DC787F" w:rsidRPr="00030C4A">
              <w:rPr>
                <w:sz w:val="20"/>
                <w:szCs w:val="24"/>
              </w:rPr>
              <w:t>from ICD 11</w:t>
            </w:r>
            <w:r w:rsidR="005D3DE8">
              <w:rPr>
                <w:sz w:val="20"/>
                <w:szCs w:val="24"/>
              </w:rPr>
              <w:t xml:space="preserve"> catalogue active link</w:t>
            </w:r>
            <w:r w:rsidR="00DC787F" w:rsidRPr="00030C4A">
              <w:rPr>
                <w:sz w:val="20"/>
                <w:szCs w:val="24"/>
              </w:rPr>
              <w:t>)</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DC787F" w:rsidRPr="00030C4A" w:rsidRDefault="00316B1C">
            <w:pPr>
              <w:rPr>
                <w:sz w:val="20"/>
                <w:szCs w:val="24"/>
              </w:rPr>
            </w:pPr>
            <w:r w:rsidRPr="00030C4A">
              <w:rPr>
                <w:sz w:val="20"/>
                <w:szCs w:val="24"/>
              </w:rPr>
              <w:t>DISEASE</w:t>
            </w:r>
            <w:r w:rsidR="00DC787F" w:rsidRPr="00030C4A">
              <w:rPr>
                <w:sz w:val="20"/>
                <w:szCs w:val="24"/>
              </w:rPr>
              <w:t xml:space="preserve"> (from ICD 11</w:t>
            </w:r>
            <w:r w:rsidR="005D3DE8">
              <w:rPr>
                <w:sz w:val="20"/>
                <w:szCs w:val="24"/>
              </w:rPr>
              <w:t>)</w:t>
            </w:r>
          </w:p>
        </w:tc>
      </w:tr>
      <w:tr w:rsidR="00DC787F"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DC787F" w:rsidRPr="00030C4A" w:rsidRDefault="00316B1C">
            <w:pPr>
              <w:rPr>
                <w:sz w:val="20"/>
                <w:szCs w:val="24"/>
              </w:rPr>
            </w:pPr>
            <w:r w:rsidRPr="00030C4A">
              <w:rPr>
                <w:sz w:val="20"/>
                <w:szCs w:val="24"/>
              </w:rPr>
              <w:t xml:space="preserve">HEALTH CONDITION </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DC787F" w:rsidRPr="00030C4A" w:rsidRDefault="00316B1C">
            <w:pPr>
              <w:rPr>
                <w:sz w:val="20"/>
                <w:szCs w:val="24"/>
              </w:rPr>
            </w:pPr>
            <w:r w:rsidRPr="00030C4A">
              <w:rPr>
                <w:sz w:val="20"/>
                <w:szCs w:val="24"/>
              </w:rPr>
              <w:t xml:space="preserve">HEALTH CONDITION </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5C2297">
            <w:pPr>
              <w:rPr>
                <w:sz w:val="20"/>
                <w:szCs w:val="24"/>
              </w:rPr>
            </w:pPr>
            <w:r w:rsidRPr="00030C4A">
              <w:rPr>
                <w:sz w:val="20"/>
                <w:szCs w:val="24"/>
              </w:rPr>
              <w:t>CLINICAL INTERVENTIONS</w:t>
            </w:r>
            <w:r w:rsidR="00EC30C4" w:rsidRPr="00030C4A">
              <w:rPr>
                <w:sz w:val="20"/>
                <w:szCs w:val="24"/>
              </w:rPr>
              <w:t xml:space="preserve"> (can be multiple from ICHI)</w:t>
            </w:r>
          </w:p>
        </w:tc>
        <w:tc>
          <w:tcPr>
            <w:tcW w:w="5040" w:type="dxa"/>
            <w:tcBorders>
              <w:top w:val="nil"/>
              <w:left w:val="nil"/>
              <w:bottom w:val="single" w:sz="8" w:space="0" w:color="auto"/>
              <w:right w:val="single" w:sz="8" w:space="0" w:color="auto"/>
            </w:tcBorders>
            <w:tcMar>
              <w:top w:w="28" w:type="dxa"/>
              <w:left w:w="28" w:type="dxa"/>
              <w:bottom w:w="28" w:type="dxa"/>
              <w:right w:w="28" w:type="dxa"/>
            </w:tcMar>
            <w:hideMark/>
          </w:tcPr>
          <w:p w:rsidR="005C2297" w:rsidRPr="00030C4A" w:rsidRDefault="00316B1C">
            <w:pPr>
              <w:rPr>
                <w:sz w:val="20"/>
                <w:szCs w:val="24"/>
              </w:rPr>
            </w:pPr>
            <w:r w:rsidRPr="00030C4A">
              <w:rPr>
                <w:sz w:val="20"/>
                <w:szCs w:val="24"/>
              </w:rPr>
              <w:t xml:space="preserve">CLINICAL INTERVENTIONS </w:t>
            </w:r>
            <w:r w:rsidR="005D3DE8">
              <w:rPr>
                <w:sz w:val="20"/>
                <w:szCs w:val="24"/>
              </w:rPr>
              <w:t>(</w:t>
            </w:r>
            <w:r w:rsidR="00EC30C4" w:rsidRPr="00030C4A">
              <w:rPr>
                <w:sz w:val="20"/>
                <w:szCs w:val="24"/>
              </w:rPr>
              <w:t>many from ICHI)</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5C2297" w:rsidRPr="00030C4A" w:rsidRDefault="00316B1C">
            <w:pPr>
              <w:rPr>
                <w:sz w:val="20"/>
                <w:szCs w:val="24"/>
              </w:rPr>
            </w:pPr>
            <w:r w:rsidRPr="00030C4A">
              <w:rPr>
                <w:sz w:val="20"/>
                <w:szCs w:val="24"/>
              </w:rPr>
              <w:t xml:space="preserve">ORGAN OR SYSTEM RELATED </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5C2297" w:rsidRPr="00030C4A" w:rsidRDefault="005C2297">
            <w:pPr>
              <w:rPr>
                <w:sz w:val="20"/>
                <w:szCs w:val="24"/>
              </w:rPr>
            </w:pPr>
            <w:r w:rsidRPr="00030C4A">
              <w:rPr>
                <w:sz w:val="20"/>
                <w:szCs w:val="24"/>
              </w:rPr>
              <w:t>SPECIMEN TYPE</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316B1C">
            <w:pPr>
              <w:rPr>
                <w:sz w:val="20"/>
                <w:szCs w:val="24"/>
              </w:rPr>
            </w:pPr>
            <w:r>
              <w:rPr>
                <w:sz w:val="20"/>
                <w:szCs w:val="24"/>
              </w:rPr>
              <w:t>TYPE OF TECHNOLOGY</w:t>
            </w:r>
          </w:p>
        </w:tc>
        <w:tc>
          <w:tcPr>
            <w:tcW w:w="5040" w:type="dxa"/>
            <w:tcBorders>
              <w:top w:val="nil"/>
              <w:left w:val="nil"/>
              <w:bottom w:val="single" w:sz="8" w:space="0" w:color="auto"/>
              <w:right w:val="single" w:sz="8" w:space="0" w:color="auto"/>
            </w:tcBorders>
            <w:tcMar>
              <w:top w:w="28" w:type="dxa"/>
              <w:left w:w="28" w:type="dxa"/>
              <w:bottom w:w="28" w:type="dxa"/>
              <w:right w:w="28" w:type="dxa"/>
            </w:tcMar>
            <w:hideMark/>
          </w:tcPr>
          <w:p w:rsidR="005C2297" w:rsidRPr="00030C4A" w:rsidRDefault="00EC30C4">
            <w:pPr>
              <w:rPr>
                <w:sz w:val="20"/>
                <w:szCs w:val="24"/>
              </w:rPr>
            </w:pPr>
            <w:r w:rsidRPr="00030C4A">
              <w:rPr>
                <w:sz w:val="20"/>
                <w:szCs w:val="24"/>
              </w:rPr>
              <w:t>ASSAY FORMAT</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5C2297" w:rsidRPr="00030C4A" w:rsidRDefault="001F03C5">
            <w:pPr>
              <w:rPr>
                <w:sz w:val="20"/>
                <w:szCs w:val="24"/>
              </w:rPr>
            </w:pPr>
            <w:r w:rsidRPr="00030C4A">
              <w:rPr>
                <w:sz w:val="20"/>
                <w:szCs w:val="24"/>
              </w:rPr>
              <w:t>LINKS TO WHO GUIDELINES</w:t>
            </w:r>
            <w:r w:rsidR="005D3DE8">
              <w:rPr>
                <w:sz w:val="20"/>
                <w:szCs w:val="24"/>
              </w:rPr>
              <w:t xml:space="preserve"> (</w:t>
            </w:r>
            <w:r w:rsidR="00EC30C4" w:rsidRPr="00030C4A">
              <w:rPr>
                <w:sz w:val="20"/>
                <w:szCs w:val="24"/>
              </w:rPr>
              <w:t xml:space="preserve">can be </w:t>
            </w:r>
            <w:r w:rsidR="005D3DE8" w:rsidRPr="00030C4A">
              <w:rPr>
                <w:sz w:val="20"/>
                <w:szCs w:val="24"/>
              </w:rPr>
              <w:t>multiple</w:t>
            </w:r>
            <w:r w:rsidR="00EC30C4" w:rsidRPr="00030C4A">
              <w:rPr>
                <w:sz w:val="20"/>
                <w:szCs w:val="24"/>
              </w:rPr>
              <w:t>)</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5C2297" w:rsidRPr="00030C4A" w:rsidRDefault="00841A57">
            <w:pPr>
              <w:rPr>
                <w:sz w:val="20"/>
                <w:szCs w:val="24"/>
              </w:rPr>
            </w:pPr>
            <w:r w:rsidRPr="00030C4A">
              <w:rPr>
                <w:sz w:val="20"/>
                <w:szCs w:val="24"/>
              </w:rPr>
              <w:t>LINKS TO WHO GUIDELINES</w:t>
            </w:r>
            <w:r w:rsidR="005D3DE8">
              <w:rPr>
                <w:sz w:val="20"/>
                <w:szCs w:val="24"/>
              </w:rPr>
              <w:t xml:space="preserve"> (</w:t>
            </w:r>
            <w:r w:rsidR="00EC30C4" w:rsidRPr="00030C4A">
              <w:rPr>
                <w:sz w:val="20"/>
                <w:szCs w:val="24"/>
              </w:rPr>
              <w:t>can be multiple)</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5C2297" w:rsidP="00F066B4">
            <w:pPr>
              <w:rPr>
                <w:sz w:val="20"/>
                <w:szCs w:val="24"/>
              </w:rPr>
            </w:pPr>
            <w:r w:rsidRPr="00030C4A">
              <w:rPr>
                <w:sz w:val="20"/>
                <w:szCs w:val="24"/>
              </w:rPr>
              <w:t>HEALTH FACILTY   e.g. primary, secondary, tertiary</w:t>
            </w:r>
            <w:r w:rsidR="00EC30C4" w:rsidRPr="00030C4A">
              <w:rPr>
                <w:sz w:val="20"/>
                <w:szCs w:val="24"/>
              </w:rPr>
              <w:t>, outpatient, inpatient, self, community, emergency</w:t>
            </w:r>
            <w:r w:rsidRPr="00030C4A">
              <w:rPr>
                <w:sz w:val="20"/>
                <w:szCs w:val="24"/>
              </w:rPr>
              <w:t xml:space="preserve"> </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5C2297" w:rsidRPr="00030C4A" w:rsidRDefault="001551A6">
            <w:pPr>
              <w:rPr>
                <w:sz w:val="20"/>
                <w:szCs w:val="24"/>
              </w:rPr>
            </w:pPr>
            <w:r w:rsidRPr="00030C4A">
              <w:rPr>
                <w:sz w:val="20"/>
                <w:szCs w:val="24"/>
              </w:rPr>
              <w:t xml:space="preserve">HEALTH </w:t>
            </w:r>
            <w:r w:rsidR="005D3DE8" w:rsidRPr="00030C4A">
              <w:rPr>
                <w:sz w:val="20"/>
                <w:szCs w:val="24"/>
              </w:rPr>
              <w:t>FACILTY</w:t>
            </w:r>
            <w:r w:rsidR="005D3DE8">
              <w:rPr>
                <w:sz w:val="20"/>
                <w:szCs w:val="24"/>
              </w:rPr>
              <w:t>:</w:t>
            </w:r>
            <w:r w:rsidR="005D3DE8" w:rsidRPr="00030C4A">
              <w:rPr>
                <w:sz w:val="20"/>
                <w:szCs w:val="24"/>
              </w:rPr>
              <w:t xml:space="preserve"> primary</w:t>
            </w:r>
            <w:r w:rsidR="00EC30C4" w:rsidRPr="00030C4A">
              <w:rPr>
                <w:sz w:val="20"/>
                <w:szCs w:val="24"/>
              </w:rPr>
              <w:t>, secondary, tertiary, outpatient, inpatient, self, community, emergency</w:t>
            </w:r>
          </w:p>
        </w:tc>
      </w:tr>
      <w:tr w:rsidR="005C2297"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5C2297" w:rsidRPr="00030C4A" w:rsidRDefault="00316B1C">
            <w:pPr>
              <w:rPr>
                <w:sz w:val="20"/>
                <w:szCs w:val="24"/>
              </w:rPr>
            </w:pPr>
            <w:r w:rsidRPr="00030C4A">
              <w:rPr>
                <w:sz w:val="20"/>
                <w:szCs w:val="24"/>
              </w:rPr>
              <w:t xml:space="preserve">TARGET POPULATION </w:t>
            </w:r>
            <w:r w:rsidR="00030C4A" w:rsidRPr="00030C4A">
              <w:rPr>
                <w:sz w:val="20"/>
                <w:szCs w:val="24"/>
              </w:rPr>
              <w:t>(</w:t>
            </w:r>
            <w:r w:rsidR="000F393F" w:rsidRPr="00030C4A">
              <w:rPr>
                <w:sz w:val="20"/>
                <w:szCs w:val="24"/>
              </w:rPr>
              <w:t xml:space="preserve">new born, child, adolescent, male, female, adult, ageing, </w:t>
            </w:r>
            <w:r w:rsidR="00030C4A" w:rsidRPr="00030C4A">
              <w:rPr>
                <w:sz w:val="20"/>
                <w:szCs w:val="24"/>
              </w:rPr>
              <w:t>pregnant, etc.)</w:t>
            </w:r>
            <w:r w:rsidR="000F393F" w:rsidRPr="00030C4A">
              <w:rPr>
                <w:sz w:val="20"/>
                <w:szCs w:val="24"/>
              </w:rPr>
              <w:t xml:space="preserve"> </w:t>
            </w:r>
          </w:p>
        </w:tc>
        <w:tc>
          <w:tcPr>
            <w:tcW w:w="5040" w:type="dxa"/>
            <w:tcBorders>
              <w:top w:val="nil"/>
              <w:left w:val="nil"/>
              <w:bottom w:val="single" w:sz="8" w:space="0" w:color="auto"/>
              <w:right w:val="single" w:sz="8" w:space="0" w:color="auto"/>
            </w:tcBorders>
            <w:tcMar>
              <w:top w:w="28" w:type="dxa"/>
              <w:left w:w="28" w:type="dxa"/>
              <w:bottom w:w="28" w:type="dxa"/>
              <w:right w:w="28" w:type="dxa"/>
            </w:tcMar>
            <w:hideMark/>
          </w:tcPr>
          <w:p w:rsidR="005C2297" w:rsidRPr="00030C4A" w:rsidRDefault="00316B1C">
            <w:pPr>
              <w:rPr>
                <w:sz w:val="20"/>
                <w:szCs w:val="24"/>
              </w:rPr>
            </w:pPr>
            <w:r w:rsidRPr="00030C4A">
              <w:rPr>
                <w:sz w:val="20"/>
                <w:szCs w:val="24"/>
              </w:rPr>
              <w:t xml:space="preserve">TARGET POPULATION </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1551A6" w:rsidRPr="00030C4A" w:rsidRDefault="00316B1C" w:rsidP="001551A6">
            <w:pPr>
              <w:rPr>
                <w:sz w:val="20"/>
                <w:szCs w:val="24"/>
              </w:rPr>
            </w:pPr>
            <w:r w:rsidRPr="00030C4A">
              <w:rPr>
                <w:sz w:val="20"/>
                <w:szCs w:val="24"/>
              </w:rPr>
              <w:t>UHC MENU</w:t>
            </w:r>
            <w:r>
              <w:rPr>
                <w:sz w:val="20"/>
                <w:szCs w:val="24"/>
              </w:rPr>
              <w:t>:</w:t>
            </w:r>
            <w:r w:rsidRPr="00030C4A">
              <w:rPr>
                <w:sz w:val="20"/>
                <w:szCs w:val="24"/>
              </w:rPr>
              <w:t xml:space="preserve"> </w:t>
            </w:r>
            <w:r>
              <w:rPr>
                <w:sz w:val="20"/>
                <w:szCs w:val="24"/>
              </w:rPr>
              <w:t>l</w:t>
            </w:r>
            <w:r w:rsidRPr="00030C4A">
              <w:rPr>
                <w:sz w:val="20"/>
                <w:szCs w:val="24"/>
              </w:rPr>
              <w:t>ink to one or several interventions from WHO repository</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UHC MENU</w:t>
            </w:r>
            <w:r w:rsidR="00316B1C">
              <w:rPr>
                <w:sz w:val="20"/>
                <w:szCs w:val="24"/>
              </w:rPr>
              <w:t>: l</w:t>
            </w:r>
            <w:r w:rsidR="00EC30C4" w:rsidRPr="00030C4A">
              <w:rPr>
                <w:sz w:val="20"/>
                <w:szCs w:val="24"/>
              </w:rPr>
              <w:t xml:space="preserve">ink to one or several interventions from WHO </w:t>
            </w:r>
            <w:r w:rsidR="00316B1C" w:rsidRPr="00030C4A">
              <w:rPr>
                <w:sz w:val="20"/>
                <w:szCs w:val="24"/>
              </w:rPr>
              <w:t>repository</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1551A6" w:rsidRPr="00030C4A" w:rsidRDefault="00316B1C" w:rsidP="001551A6">
            <w:pPr>
              <w:rPr>
                <w:sz w:val="20"/>
                <w:szCs w:val="24"/>
              </w:rPr>
            </w:pPr>
            <w:r w:rsidRPr="00030C4A">
              <w:rPr>
                <w:sz w:val="20"/>
                <w:szCs w:val="24"/>
              </w:rPr>
              <w:t xml:space="preserve">TECHNICAL SPECIFICATIONS </w:t>
            </w:r>
            <w:r w:rsidR="00030C4A" w:rsidRPr="00030C4A">
              <w:rPr>
                <w:sz w:val="20"/>
                <w:szCs w:val="24"/>
              </w:rPr>
              <w:t>(</w:t>
            </w:r>
            <w:r w:rsidR="000F393F" w:rsidRPr="00030C4A">
              <w:rPr>
                <w:sz w:val="20"/>
                <w:szCs w:val="24"/>
              </w:rPr>
              <w:t>free text)</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1551A6" w:rsidRPr="00030C4A" w:rsidRDefault="00EC30C4" w:rsidP="001551A6">
            <w:pPr>
              <w:rPr>
                <w:sz w:val="20"/>
                <w:szCs w:val="24"/>
              </w:rPr>
            </w:pPr>
            <w:r w:rsidRPr="00030C4A">
              <w:rPr>
                <w:sz w:val="20"/>
                <w:szCs w:val="24"/>
              </w:rPr>
              <w:t xml:space="preserve">TECHNICAL </w:t>
            </w:r>
            <w:r w:rsidR="001551A6" w:rsidRPr="00030C4A">
              <w:rPr>
                <w:sz w:val="20"/>
                <w:szCs w:val="24"/>
              </w:rPr>
              <w:t>SPECIFICATIONS</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hideMark/>
          </w:tcPr>
          <w:p w:rsidR="001551A6" w:rsidRPr="00030C4A" w:rsidRDefault="001551A6" w:rsidP="001551A6">
            <w:pPr>
              <w:rPr>
                <w:sz w:val="20"/>
                <w:szCs w:val="24"/>
              </w:rPr>
            </w:pPr>
            <w:r w:rsidRPr="00030C4A">
              <w:rPr>
                <w:sz w:val="20"/>
                <w:szCs w:val="24"/>
              </w:rPr>
              <w:t>REGULATORY CLASSIFICATION</w:t>
            </w:r>
            <w:r w:rsidR="000F393F" w:rsidRPr="00030C4A">
              <w:rPr>
                <w:sz w:val="20"/>
                <w:szCs w:val="24"/>
              </w:rPr>
              <w:t xml:space="preserve"> (risk leve</w:t>
            </w:r>
            <w:r w:rsidR="00030C4A" w:rsidRPr="00030C4A">
              <w:rPr>
                <w:sz w:val="20"/>
                <w:szCs w:val="24"/>
              </w:rPr>
              <w:t>l</w:t>
            </w:r>
            <w:r w:rsidR="000F393F" w:rsidRPr="00030C4A">
              <w:rPr>
                <w:sz w:val="20"/>
                <w:szCs w:val="24"/>
              </w:rPr>
              <w:t>: class I, class</w:t>
            </w:r>
            <w:r w:rsidR="00030C4A" w:rsidRPr="00030C4A">
              <w:rPr>
                <w:sz w:val="20"/>
                <w:szCs w:val="24"/>
              </w:rPr>
              <w:t xml:space="preserve"> </w:t>
            </w:r>
            <w:r w:rsidR="000F393F" w:rsidRPr="00030C4A">
              <w:rPr>
                <w:sz w:val="20"/>
                <w:szCs w:val="24"/>
              </w:rPr>
              <w:t>II, class III, class</w:t>
            </w:r>
            <w:r w:rsidR="00030C4A" w:rsidRPr="00030C4A">
              <w:rPr>
                <w:sz w:val="20"/>
                <w:szCs w:val="24"/>
              </w:rPr>
              <w:t xml:space="preserve"> </w:t>
            </w:r>
            <w:r w:rsidR="000F393F" w:rsidRPr="00030C4A">
              <w:rPr>
                <w:sz w:val="20"/>
                <w:szCs w:val="24"/>
              </w:rPr>
              <w:t>IV or IIIB)</w:t>
            </w:r>
          </w:p>
        </w:tc>
        <w:tc>
          <w:tcPr>
            <w:tcW w:w="5040" w:type="dxa"/>
            <w:tcBorders>
              <w:top w:val="nil"/>
              <w:left w:val="nil"/>
              <w:bottom w:val="single" w:sz="8" w:space="0" w:color="auto"/>
              <w:right w:val="single" w:sz="8" w:space="0" w:color="auto"/>
            </w:tcBorders>
            <w:tcMar>
              <w:top w:w="28" w:type="dxa"/>
              <w:left w:w="28" w:type="dxa"/>
              <w:bottom w:w="28" w:type="dxa"/>
              <w:right w:w="28" w:type="dxa"/>
            </w:tcMar>
            <w:hideMark/>
          </w:tcPr>
          <w:p w:rsidR="001551A6" w:rsidRPr="00030C4A" w:rsidRDefault="00EC30C4" w:rsidP="001551A6">
            <w:pPr>
              <w:rPr>
                <w:sz w:val="20"/>
                <w:szCs w:val="24"/>
              </w:rPr>
            </w:pPr>
            <w:r w:rsidRPr="00030C4A">
              <w:rPr>
                <w:sz w:val="20"/>
                <w:szCs w:val="24"/>
              </w:rPr>
              <w:t xml:space="preserve"> REGULATORY CLASSIFICATION</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1551A6" w:rsidRPr="00030C4A" w:rsidRDefault="00030C4A" w:rsidP="001551A6">
            <w:pPr>
              <w:rPr>
                <w:sz w:val="20"/>
                <w:szCs w:val="24"/>
              </w:rPr>
            </w:pPr>
            <w:r w:rsidRPr="00030C4A">
              <w:rPr>
                <w:sz w:val="20"/>
                <w:szCs w:val="24"/>
              </w:rPr>
              <w:t>INFRASTRUCTURE NEED</w:t>
            </w:r>
            <w:r w:rsidR="00EC30C4" w:rsidRPr="00030C4A">
              <w:rPr>
                <w:sz w:val="20"/>
                <w:szCs w:val="24"/>
              </w:rPr>
              <w:t>S</w:t>
            </w:r>
            <w:r w:rsidRPr="00030C4A">
              <w:rPr>
                <w:sz w:val="20"/>
                <w:szCs w:val="24"/>
              </w:rPr>
              <w:t xml:space="preserve"> (water, electricity (</w:t>
            </w:r>
            <w:r w:rsidR="000F393F" w:rsidRPr="00030C4A">
              <w:rPr>
                <w:sz w:val="20"/>
                <w:szCs w:val="24"/>
              </w:rPr>
              <w:t>power), air co</w:t>
            </w:r>
            <w:r w:rsidRPr="00030C4A">
              <w:rPr>
                <w:sz w:val="20"/>
                <w:szCs w:val="24"/>
              </w:rPr>
              <w:t>nditioned, vapour, gas (define)</w:t>
            </w:r>
            <w:r w:rsidR="000F393F" w:rsidRPr="00030C4A">
              <w:rPr>
                <w:sz w:val="20"/>
                <w:szCs w:val="24"/>
              </w:rPr>
              <w:t>, wifi, other)</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b/>
                <w:sz w:val="20"/>
                <w:szCs w:val="24"/>
              </w:rPr>
            </w:pPr>
            <w:r w:rsidRPr="00030C4A">
              <w:rPr>
                <w:sz w:val="20"/>
                <w:szCs w:val="24"/>
              </w:rPr>
              <w:t>INFRASTRUCTURE NEED</w:t>
            </w:r>
            <w:r w:rsidR="00EC30C4" w:rsidRPr="00030C4A">
              <w:rPr>
                <w:sz w:val="20"/>
                <w:szCs w:val="24"/>
              </w:rPr>
              <w:t>S</w:t>
            </w:r>
            <w:r w:rsidRPr="00030C4A">
              <w:rPr>
                <w:sz w:val="20"/>
                <w:szCs w:val="24"/>
              </w:rPr>
              <w:t xml:space="preserve"> </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HEALTH CONDITION/SYMPTOMS</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HEALTH CONDITION/SYMPTOMS</w:t>
            </w:r>
          </w:p>
        </w:tc>
      </w:tr>
      <w:tr w:rsidR="001551A6" w:rsidRPr="0022142F" w:rsidTr="00316B1C">
        <w:tc>
          <w:tcPr>
            <w:tcW w:w="5030" w:type="dxa"/>
            <w:tcBorders>
              <w:top w:val="nil"/>
              <w:left w:val="single" w:sz="8" w:space="0" w:color="auto"/>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LEVEL OF TECHNICAL KNOWLEDGE REQUIRED</w:t>
            </w:r>
          </w:p>
        </w:tc>
        <w:tc>
          <w:tcPr>
            <w:tcW w:w="5040" w:type="dxa"/>
            <w:tcBorders>
              <w:top w:val="nil"/>
              <w:left w:val="nil"/>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LEVEL OF TECHNICAL KNOWLEDGE REQUIRED</w:t>
            </w:r>
          </w:p>
        </w:tc>
      </w:tr>
      <w:tr w:rsidR="001551A6"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1551A6" w:rsidRPr="00030C4A" w:rsidRDefault="00EC30C4" w:rsidP="001551A6">
            <w:pPr>
              <w:rPr>
                <w:sz w:val="20"/>
                <w:szCs w:val="24"/>
              </w:rPr>
            </w:pPr>
            <w:r w:rsidRPr="00030C4A">
              <w:rPr>
                <w:sz w:val="20"/>
                <w:szCs w:val="24"/>
              </w:rPr>
              <w:t xml:space="preserve">CONSUMABLES </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1551A6" w:rsidRPr="00030C4A" w:rsidRDefault="001551A6" w:rsidP="001551A6">
            <w:pPr>
              <w:rPr>
                <w:sz w:val="20"/>
                <w:szCs w:val="24"/>
              </w:rPr>
            </w:pPr>
            <w:r w:rsidRPr="00030C4A">
              <w:rPr>
                <w:sz w:val="20"/>
                <w:szCs w:val="24"/>
              </w:rPr>
              <w:t>SOLUTIONS AND REAGENTS</w:t>
            </w:r>
          </w:p>
        </w:tc>
      </w:tr>
      <w:tr w:rsidR="00EC30C4"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EC30C4" w:rsidRPr="00030C4A" w:rsidDel="00EC30C4" w:rsidRDefault="00EC30C4" w:rsidP="001551A6">
            <w:pPr>
              <w:rPr>
                <w:sz w:val="20"/>
                <w:szCs w:val="24"/>
              </w:rPr>
            </w:pPr>
            <w:r w:rsidRPr="00030C4A">
              <w:rPr>
                <w:sz w:val="20"/>
                <w:szCs w:val="24"/>
              </w:rPr>
              <w:t>SUMMARY OF EVIDENCE</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EC30C4" w:rsidRPr="00030C4A" w:rsidRDefault="00EC30C4" w:rsidP="001551A6">
            <w:pPr>
              <w:rPr>
                <w:sz w:val="20"/>
                <w:szCs w:val="24"/>
              </w:rPr>
            </w:pPr>
            <w:r w:rsidRPr="00030C4A">
              <w:rPr>
                <w:sz w:val="20"/>
                <w:szCs w:val="24"/>
              </w:rPr>
              <w:t>SUMMARY OF EVIDENCE</w:t>
            </w:r>
          </w:p>
        </w:tc>
      </w:tr>
      <w:tr w:rsidR="001551A6"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1551A6" w:rsidRPr="00030C4A" w:rsidRDefault="004C2CF5" w:rsidP="001551A6">
            <w:pPr>
              <w:rPr>
                <w:sz w:val="20"/>
                <w:szCs w:val="24"/>
              </w:rPr>
            </w:pPr>
            <w:r w:rsidRPr="00030C4A">
              <w:rPr>
                <w:sz w:val="20"/>
                <w:szCs w:val="24"/>
              </w:rPr>
              <w:t>ELEMENT OF A KIT OR SET</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1551A6" w:rsidRPr="00030C4A" w:rsidRDefault="004C2CF5" w:rsidP="001551A6">
            <w:pPr>
              <w:rPr>
                <w:sz w:val="20"/>
                <w:szCs w:val="24"/>
              </w:rPr>
            </w:pPr>
            <w:r w:rsidRPr="00030C4A">
              <w:rPr>
                <w:sz w:val="20"/>
                <w:szCs w:val="24"/>
              </w:rPr>
              <w:t>ELEMENT OF KIT OR SET</w:t>
            </w:r>
          </w:p>
        </w:tc>
      </w:tr>
      <w:tr w:rsidR="00F70B7B"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F70B7B" w:rsidRPr="00030C4A" w:rsidDel="00EC30C4" w:rsidRDefault="00316B1C" w:rsidP="001551A6">
            <w:pPr>
              <w:rPr>
                <w:sz w:val="20"/>
                <w:szCs w:val="24"/>
              </w:rPr>
            </w:pPr>
            <w:r w:rsidRPr="00030C4A">
              <w:rPr>
                <w:sz w:val="20"/>
                <w:szCs w:val="24"/>
              </w:rPr>
              <w:t xml:space="preserve">QUALITY PRODUCT STANDARDS </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QUALITY PRODUCT STANDARDS</w:t>
            </w:r>
          </w:p>
        </w:tc>
      </w:tr>
      <w:tr w:rsidR="00F70B7B"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 xml:space="preserve">LINK TO WHO ASSESSED PRODUCT </w:t>
            </w:r>
            <w:r w:rsidR="00F70B7B" w:rsidRPr="00030C4A">
              <w:rPr>
                <w:sz w:val="20"/>
                <w:szCs w:val="24"/>
              </w:rPr>
              <w:t>(prequalified, endorsed, core, innovative</w:t>
            </w:r>
            <w:r w:rsidR="00B84B40" w:rsidRPr="00030C4A">
              <w:rPr>
                <w:sz w:val="20"/>
                <w:szCs w:val="24"/>
              </w:rPr>
              <w:t>, cost effectiveness,</w:t>
            </w:r>
            <w:r w:rsidR="00030C4A" w:rsidRPr="00030C4A">
              <w:rPr>
                <w:sz w:val="20"/>
                <w:szCs w:val="24"/>
              </w:rPr>
              <w:t xml:space="preserve"> etc.</w:t>
            </w:r>
            <w:r w:rsidR="00F70B7B" w:rsidRPr="00030C4A">
              <w:rPr>
                <w:sz w:val="20"/>
                <w:szCs w:val="24"/>
              </w:rPr>
              <w:t xml:space="preserve">) </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 xml:space="preserve">LINK TO WHO ASSESSED PRODUCT </w:t>
            </w:r>
            <w:r w:rsidR="00030C4A" w:rsidRPr="00030C4A">
              <w:rPr>
                <w:sz w:val="20"/>
                <w:szCs w:val="24"/>
              </w:rPr>
              <w:t>(prequalified, endorsed, core, innovative)</w:t>
            </w:r>
          </w:p>
        </w:tc>
      </w:tr>
      <w:tr w:rsidR="00F70B7B"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EXTERNAL ASSESSMENT</w:t>
            </w:r>
            <w:r>
              <w:rPr>
                <w:sz w:val="20"/>
                <w:szCs w:val="24"/>
              </w:rPr>
              <w:t>: l</w:t>
            </w:r>
            <w:r w:rsidRPr="00030C4A">
              <w:rPr>
                <w:sz w:val="20"/>
                <w:szCs w:val="24"/>
              </w:rPr>
              <w:t>ink to</w:t>
            </w:r>
            <w:r>
              <w:rPr>
                <w:sz w:val="20"/>
                <w:szCs w:val="24"/>
              </w:rPr>
              <w:t xml:space="preserve"> </w:t>
            </w:r>
            <w:r w:rsidRPr="00030C4A">
              <w:rPr>
                <w:sz w:val="20"/>
                <w:szCs w:val="24"/>
              </w:rPr>
              <w:t>studies and landscape analysis</w:t>
            </w:r>
            <w:r>
              <w:rPr>
                <w:sz w:val="20"/>
                <w:szCs w:val="24"/>
              </w:rPr>
              <w:t xml:space="preserve"> on </w:t>
            </w:r>
            <w:r w:rsidRPr="00030C4A">
              <w:rPr>
                <w:sz w:val="20"/>
                <w:szCs w:val="24"/>
              </w:rPr>
              <w:t>HTA</w:t>
            </w:r>
            <w:r w:rsidR="00B84B40" w:rsidRPr="00030C4A">
              <w:rPr>
                <w:sz w:val="20"/>
                <w:szCs w:val="24"/>
              </w:rPr>
              <w:t xml:space="preserve">, costs, </w:t>
            </w:r>
            <w:r w:rsidR="0007692B" w:rsidRPr="00030C4A">
              <w:rPr>
                <w:sz w:val="20"/>
                <w:szCs w:val="24"/>
              </w:rPr>
              <w:t>equity, ethics,</w:t>
            </w:r>
            <w:r w:rsidR="00B84B40" w:rsidRPr="00030C4A">
              <w:rPr>
                <w:sz w:val="20"/>
                <w:szCs w:val="24"/>
              </w:rPr>
              <w:t xml:space="preserve"> </w:t>
            </w:r>
            <w:r w:rsidR="0007692B" w:rsidRPr="00030C4A">
              <w:rPr>
                <w:sz w:val="20"/>
                <w:szCs w:val="24"/>
              </w:rPr>
              <w:t xml:space="preserve">patient benefits, </w:t>
            </w:r>
            <w:r w:rsidR="00B84B40" w:rsidRPr="00030C4A">
              <w:rPr>
                <w:sz w:val="20"/>
                <w:szCs w:val="24"/>
              </w:rPr>
              <w:t>speci</w:t>
            </w:r>
            <w:r>
              <w:rPr>
                <w:sz w:val="20"/>
                <w:szCs w:val="24"/>
              </w:rPr>
              <w:t>al reports</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EXTERNAL ASSESSMENT</w:t>
            </w:r>
            <w:r>
              <w:rPr>
                <w:sz w:val="20"/>
                <w:szCs w:val="24"/>
              </w:rPr>
              <w:t>: l</w:t>
            </w:r>
            <w:r w:rsidR="00F70B7B" w:rsidRPr="00030C4A">
              <w:rPr>
                <w:sz w:val="20"/>
                <w:szCs w:val="24"/>
              </w:rPr>
              <w:t>ink to external assessment studies</w:t>
            </w:r>
            <w:r w:rsidR="00030C4A" w:rsidRPr="00030C4A">
              <w:rPr>
                <w:sz w:val="20"/>
                <w:szCs w:val="24"/>
              </w:rPr>
              <w:t xml:space="preserve"> </w:t>
            </w:r>
            <w:r>
              <w:rPr>
                <w:sz w:val="20"/>
                <w:szCs w:val="24"/>
              </w:rPr>
              <w:t xml:space="preserve">on </w:t>
            </w:r>
            <w:r w:rsidR="00B84B40" w:rsidRPr="00030C4A">
              <w:rPr>
                <w:sz w:val="20"/>
                <w:szCs w:val="24"/>
              </w:rPr>
              <w:t xml:space="preserve">HTA, costs, </w:t>
            </w:r>
            <w:r w:rsidR="0007692B" w:rsidRPr="00030C4A">
              <w:rPr>
                <w:sz w:val="20"/>
                <w:szCs w:val="24"/>
              </w:rPr>
              <w:t xml:space="preserve">equity, ethics, </w:t>
            </w:r>
            <w:r>
              <w:rPr>
                <w:sz w:val="20"/>
                <w:szCs w:val="24"/>
              </w:rPr>
              <w:t>patient benefits</w:t>
            </w:r>
          </w:p>
        </w:tc>
      </w:tr>
      <w:tr w:rsidR="00F70B7B"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SAFE USE, TRAININ</w:t>
            </w:r>
            <w:r>
              <w:rPr>
                <w:sz w:val="20"/>
                <w:szCs w:val="24"/>
              </w:rPr>
              <w:t>G, MAINTENANCE, DECOMMISSIONING: l</w:t>
            </w:r>
            <w:r w:rsidRPr="00030C4A">
              <w:rPr>
                <w:sz w:val="20"/>
                <w:szCs w:val="24"/>
              </w:rPr>
              <w:t>ink</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F70B7B" w:rsidRPr="00030C4A" w:rsidRDefault="00316B1C" w:rsidP="001551A6">
            <w:pPr>
              <w:rPr>
                <w:sz w:val="20"/>
                <w:szCs w:val="24"/>
              </w:rPr>
            </w:pPr>
            <w:r w:rsidRPr="00030C4A">
              <w:rPr>
                <w:sz w:val="20"/>
                <w:szCs w:val="24"/>
              </w:rPr>
              <w:t>SAFE USE, TRAININ</w:t>
            </w:r>
            <w:r>
              <w:rPr>
                <w:sz w:val="20"/>
                <w:szCs w:val="24"/>
              </w:rPr>
              <w:t>G, MAINTENANCE, DECOMMISSIONING: l</w:t>
            </w:r>
            <w:r w:rsidRPr="00030C4A">
              <w:rPr>
                <w:sz w:val="20"/>
                <w:szCs w:val="24"/>
              </w:rPr>
              <w:t>ink</w:t>
            </w:r>
          </w:p>
        </w:tc>
      </w:tr>
      <w:tr w:rsidR="00B84B40"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B84B40" w:rsidRPr="00030C4A" w:rsidRDefault="00316B1C" w:rsidP="001551A6">
            <w:pPr>
              <w:rPr>
                <w:sz w:val="20"/>
                <w:szCs w:val="24"/>
              </w:rPr>
            </w:pPr>
            <w:r w:rsidRPr="00030C4A">
              <w:rPr>
                <w:sz w:val="20"/>
                <w:szCs w:val="24"/>
              </w:rPr>
              <w:t>POSTMARKET SURVEILLANCE</w:t>
            </w:r>
            <w:r>
              <w:rPr>
                <w:sz w:val="20"/>
                <w:szCs w:val="24"/>
              </w:rPr>
              <w:t>: links</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B84B40" w:rsidRPr="00030C4A" w:rsidRDefault="00316B1C" w:rsidP="001551A6">
            <w:pPr>
              <w:rPr>
                <w:sz w:val="20"/>
                <w:szCs w:val="24"/>
              </w:rPr>
            </w:pPr>
            <w:r w:rsidRPr="00030C4A">
              <w:rPr>
                <w:sz w:val="20"/>
                <w:szCs w:val="24"/>
              </w:rPr>
              <w:t>POSTMARKET SURVEILLANCE</w:t>
            </w:r>
            <w:r>
              <w:rPr>
                <w:sz w:val="20"/>
                <w:szCs w:val="24"/>
              </w:rPr>
              <w:t>: links</w:t>
            </w:r>
          </w:p>
        </w:tc>
      </w:tr>
      <w:tr w:rsidR="00B84B40"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B84B40" w:rsidRPr="00030C4A" w:rsidRDefault="00316B1C" w:rsidP="001551A6">
            <w:pPr>
              <w:rPr>
                <w:sz w:val="20"/>
                <w:szCs w:val="24"/>
              </w:rPr>
            </w:pPr>
            <w:r w:rsidRPr="00030C4A">
              <w:rPr>
                <w:sz w:val="20"/>
                <w:szCs w:val="24"/>
              </w:rPr>
              <w:t>IMAGE</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B84B40" w:rsidRPr="00030C4A" w:rsidRDefault="00316B1C" w:rsidP="001551A6">
            <w:pPr>
              <w:rPr>
                <w:sz w:val="20"/>
                <w:szCs w:val="24"/>
              </w:rPr>
            </w:pPr>
            <w:r w:rsidRPr="00030C4A">
              <w:rPr>
                <w:sz w:val="20"/>
                <w:szCs w:val="24"/>
              </w:rPr>
              <w:t>IMAGE</w:t>
            </w:r>
          </w:p>
        </w:tc>
      </w:tr>
      <w:tr w:rsidR="0007692B" w:rsidRPr="0022142F" w:rsidTr="00316B1C">
        <w:tc>
          <w:tcPr>
            <w:tcW w:w="5030" w:type="dxa"/>
            <w:tcBorders>
              <w:top w:val="single" w:sz="8" w:space="0" w:color="auto"/>
              <w:left w:val="single" w:sz="8" w:space="0" w:color="auto"/>
              <w:bottom w:val="single" w:sz="8" w:space="0" w:color="auto"/>
              <w:right w:val="single" w:sz="8" w:space="0" w:color="auto"/>
            </w:tcBorders>
            <w:tcMar>
              <w:top w:w="28" w:type="dxa"/>
              <w:left w:w="28" w:type="dxa"/>
              <w:bottom w:w="28" w:type="dxa"/>
              <w:right w:w="28" w:type="dxa"/>
            </w:tcMar>
          </w:tcPr>
          <w:p w:rsidR="0007692B" w:rsidRPr="00030C4A" w:rsidRDefault="00316B1C" w:rsidP="001551A6">
            <w:pPr>
              <w:rPr>
                <w:sz w:val="20"/>
                <w:szCs w:val="24"/>
              </w:rPr>
            </w:pPr>
            <w:r w:rsidRPr="00030C4A">
              <w:rPr>
                <w:sz w:val="20"/>
                <w:szCs w:val="24"/>
              </w:rPr>
              <w:t>AFFORDABILITY</w:t>
            </w:r>
            <w:r w:rsidR="00030C4A" w:rsidRPr="00030C4A">
              <w:rPr>
                <w:sz w:val="20"/>
                <w:szCs w:val="24"/>
              </w:rPr>
              <w:t xml:space="preserve"> (</w:t>
            </w:r>
            <w:r w:rsidR="0007692B" w:rsidRPr="00030C4A">
              <w:rPr>
                <w:sz w:val="20"/>
                <w:szCs w:val="24"/>
              </w:rPr>
              <w:t>costs, prices, total cost of ownership, etc</w:t>
            </w:r>
            <w:r w:rsidR="00030C4A" w:rsidRPr="00030C4A">
              <w:rPr>
                <w:sz w:val="20"/>
                <w:szCs w:val="24"/>
              </w:rPr>
              <w:t>.</w:t>
            </w:r>
            <w:r w:rsidR="0007692B" w:rsidRPr="00030C4A">
              <w:rPr>
                <w:sz w:val="20"/>
                <w:szCs w:val="24"/>
              </w:rPr>
              <w:t>)</w:t>
            </w:r>
          </w:p>
        </w:tc>
        <w:tc>
          <w:tcPr>
            <w:tcW w:w="5040" w:type="dxa"/>
            <w:tcBorders>
              <w:top w:val="single" w:sz="8" w:space="0" w:color="auto"/>
              <w:left w:val="nil"/>
              <w:bottom w:val="single" w:sz="8" w:space="0" w:color="auto"/>
              <w:right w:val="single" w:sz="8" w:space="0" w:color="auto"/>
            </w:tcBorders>
            <w:tcMar>
              <w:top w:w="28" w:type="dxa"/>
              <w:left w:w="28" w:type="dxa"/>
              <w:bottom w:w="28" w:type="dxa"/>
              <w:right w:w="28" w:type="dxa"/>
            </w:tcMar>
          </w:tcPr>
          <w:p w:rsidR="0007692B" w:rsidRPr="00030C4A" w:rsidRDefault="00316B1C" w:rsidP="001551A6">
            <w:pPr>
              <w:rPr>
                <w:sz w:val="20"/>
                <w:szCs w:val="24"/>
              </w:rPr>
            </w:pPr>
            <w:r w:rsidRPr="00030C4A">
              <w:rPr>
                <w:sz w:val="20"/>
                <w:szCs w:val="24"/>
              </w:rPr>
              <w:t>AFFORDABILITY (costs, prices, total cost of ownership, etc.)</w:t>
            </w:r>
          </w:p>
        </w:tc>
      </w:tr>
    </w:tbl>
    <w:p w:rsidR="00A15683" w:rsidRPr="0022142F" w:rsidRDefault="00A15683" w:rsidP="00743E7B">
      <w:pPr>
        <w:widowControl w:val="0"/>
        <w:autoSpaceDE w:val="0"/>
        <w:autoSpaceDN w:val="0"/>
        <w:adjustRightInd w:val="0"/>
        <w:rPr>
          <w:sz w:val="24"/>
          <w:szCs w:val="24"/>
        </w:rPr>
      </w:pPr>
    </w:p>
    <w:p w:rsidR="00217A91" w:rsidRPr="0022142F" w:rsidRDefault="00217A91" w:rsidP="0032103E">
      <w:pPr>
        <w:rPr>
          <w:color w:val="000000"/>
          <w:sz w:val="24"/>
          <w:szCs w:val="24"/>
        </w:rPr>
      </w:pPr>
    </w:p>
    <w:p w:rsidR="007D2061" w:rsidRPr="0022142F" w:rsidRDefault="007D07F9" w:rsidP="0032103E">
      <w:pPr>
        <w:rPr>
          <w:rFonts w:ascii="Calibri" w:hAnsi="Calibri" w:cs="Times New Roman"/>
          <w:color w:val="000000"/>
          <w:sz w:val="24"/>
          <w:szCs w:val="24"/>
        </w:rPr>
      </w:pPr>
      <w:r w:rsidRPr="0022142F">
        <w:rPr>
          <w:color w:val="000000"/>
          <w:sz w:val="24"/>
          <w:szCs w:val="24"/>
        </w:rPr>
        <w:br w:type="page"/>
      </w:r>
      <w:r w:rsidR="00BB55B7">
        <w:rPr>
          <w:rFonts w:ascii="Calibri" w:hAnsi="Calibri" w:cs="Times New Roman"/>
          <w:b/>
          <w:color w:val="000000"/>
          <w:sz w:val="24"/>
          <w:szCs w:val="24"/>
        </w:rPr>
        <w:t>Table 3</w:t>
      </w:r>
      <w:r w:rsidR="007D2061" w:rsidRPr="0022142F">
        <w:rPr>
          <w:rFonts w:ascii="Calibri" w:hAnsi="Calibri" w:cs="Times New Roman"/>
          <w:color w:val="000000"/>
          <w:sz w:val="24"/>
          <w:szCs w:val="24"/>
        </w:rPr>
        <w:t xml:space="preserve">: </w:t>
      </w:r>
      <w:r w:rsidR="00C30024" w:rsidRPr="0022142F">
        <w:rPr>
          <w:rFonts w:ascii="Calibri" w:hAnsi="Calibri" w:cs="Times New Roman"/>
          <w:color w:val="000000"/>
          <w:sz w:val="24"/>
          <w:szCs w:val="24"/>
        </w:rPr>
        <w:t xml:space="preserve">Example of key information on </w:t>
      </w:r>
      <w:r w:rsidR="008B6A1C" w:rsidRPr="0022142F">
        <w:rPr>
          <w:rFonts w:ascii="Calibri" w:hAnsi="Calibri" w:cs="Times New Roman"/>
          <w:color w:val="000000"/>
          <w:sz w:val="24"/>
          <w:szCs w:val="24"/>
        </w:rPr>
        <w:t>IVD</w:t>
      </w:r>
      <w:r w:rsidR="00DA3268" w:rsidRPr="0022142F">
        <w:rPr>
          <w:rFonts w:ascii="Calibri" w:hAnsi="Calibri" w:cs="Times New Roman"/>
          <w:color w:val="000000"/>
          <w:sz w:val="24"/>
          <w:szCs w:val="24"/>
        </w:rPr>
        <w:t xml:space="preserve"> – prepared and updated by the </w:t>
      </w:r>
      <w:r w:rsidR="0033554E" w:rsidRPr="0022142F">
        <w:rPr>
          <w:rFonts w:ascii="Calibri" w:hAnsi="Calibri" w:cs="Times New Roman"/>
          <w:color w:val="000000"/>
          <w:sz w:val="24"/>
          <w:szCs w:val="24"/>
        </w:rPr>
        <w:t>EDL</w:t>
      </w:r>
      <w:r w:rsidR="00DA3268" w:rsidRPr="0022142F">
        <w:rPr>
          <w:rFonts w:ascii="Calibri" w:hAnsi="Calibri" w:cs="Times New Roman"/>
          <w:color w:val="000000"/>
          <w:sz w:val="24"/>
          <w:szCs w:val="24"/>
        </w:rPr>
        <w:t xml:space="preserve"> Secretariat</w:t>
      </w:r>
      <w:r w:rsidR="002D40EC" w:rsidRPr="0022142F">
        <w:rPr>
          <w:rFonts w:ascii="Calibri" w:hAnsi="Calibri" w:cs="Times New Roman"/>
          <w:color w:val="000000"/>
          <w:sz w:val="24"/>
          <w:szCs w:val="24"/>
        </w:rPr>
        <w:t>.</w:t>
      </w:r>
    </w:p>
    <w:tbl>
      <w:tblPr>
        <w:tblStyle w:val="LightGrid-Accent1"/>
        <w:tblW w:w="5063" w:type="pct"/>
        <w:tblInd w:w="-118" w:type="dxa"/>
        <w:tblLook w:val="04A0" w:firstRow="1" w:lastRow="0" w:firstColumn="1" w:lastColumn="0" w:noHBand="0" w:noVBand="1"/>
      </w:tblPr>
      <w:tblGrid>
        <w:gridCol w:w="2467"/>
        <w:gridCol w:w="4580"/>
        <w:gridCol w:w="2411"/>
      </w:tblGrid>
      <w:tr w:rsidR="007D2061" w:rsidRPr="0022142F" w:rsidTr="00EB1631">
        <w:trPr>
          <w:cnfStyle w:val="100000000000" w:firstRow="1" w:lastRow="0" w:firstColumn="0" w:lastColumn="0" w:oddVBand="0" w:evenVBand="0" w:oddHBand="0"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3554" w:type="pct"/>
            <w:gridSpan w:val="2"/>
          </w:tcPr>
          <w:p w:rsidR="007D2061" w:rsidRPr="0022142F" w:rsidRDefault="00367691" w:rsidP="00367691">
            <w:pPr>
              <w:tabs>
                <w:tab w:val="left" w:pos="426"/>
              </w:tabs>
              <w:spacing w:after="120"/>
              <w:ind w:firstLine="0"/>
              <w:rPr>
                <w:rFonts w:asciiTheme="minorHAnsi" w:eastAsiaTheme="minorHAnsi" w:hAnsiTheme="minorHAnsi" w:cstheme="minorBidi"/>
                <w:sz w:val="24"/>
                <w:szCs w:val="24"/>
              </w:rPr>
            </w:pPr>
            <w:r w:rsidRPr="0022142F">
              <w:rPr>
                <w:rFonts w:asciiTheme="minorHAnsi" w:hAnsiTheme="minorHAnsi"/>
                <w:b w:val="0"/>
                <w:color w:val="2E74B5" w:themeColor="accent1" w:themeShade="BF"/>
                <w:sz w:val="24"/>
                <w:szCs w:val="24"/>
              </w:rPr>
              <w:t>Basic panel of IHC for paediatric and adult solid tumours</w:t>
            </w:r>
          </w:p>
        </w:tc>
        <w:tc>
          <w:tcPr>
            <w:tcW w:w="1446" w:type="pct"/>
          </w:tcPr>
          <w:p w:rsidR="007D2061" w:rsidRPr="0022142F" w:rsidRDefault="00367691" w:rsidP="007D2061">
            <w:pPr>
              <w:autoSpaceDE w:val="0"/>
              <w:autoSpaceDN w:val="0"/>
              <w:adjustRightInd w:val="0"/>
              <w:ind w:firstLine="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22142F">
              <w:rPr>
                <w:rFonts w:asciiTheme="minorHAnsi" w:hAnsiTheme="minorHAnsi" w:cstheme="minorHAnsi"/>
                <w:sz w:val="24"/>
                <w:szCs w:val="24"/>
              </w:rPr>
              <w:t>ICD11</w:t>
            </w:r>
            <w:r w:rsidR="007D2061" w:rsidRPr="0022142F">
              <w:rPr>
                <w:rFonts w:asciiTheme="minorHAnsi" w:hAnsiTheme="minorHAnsi" w:cstheme="minorHAnsi"/>
                <w:sz w:val="24"/>
                <w:szCs w:val="24"/>
              </w:rPr>
              <w:t xml:space="preserve"> code:  </w:t>
            </w:r>
            <w:r w:rsidRPr="0022142F">
              <w:rPr>
                <w:rFonts w:asciiTheme="minorHAnsi" w:hAnsiTheme="minorHAnsi" w:cstheme="minorHAnsi"/>
                <w:sz w:val="24"/>
                <w:szCs w:val="24"/>
              </w:rPr>
              <w:t>xxx</w:t>
            </w:r>
          </w:p>
        </w:tc>
      </w:tr>
      <w:tr w:rsidR="007D2061" w:rsidRPr="0022142F" w:rsidTr="00EB1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367691" w:rsidP="00EB1631">
            <w:pPr>
              <w:spacing w:after="120"/>
              <w:ind w:left="426" w:hanging="426"/>
              <w:jc w:val="left"/>
              <w:rPr>
                <w:rFonts w:asciiTheme="minorHAnsi" w:hAnsiTheme="minorHAnsi"/>
                <w:sz w:val="24"/>
                <w:szCs w:val="24"/>
              </w:rPr>
            </w:pPr>
            <w:r w:rsidRPr="0022142F">
              <w:rPr>
                <w:rFonts w:asciiTheme="minorHAnsi" w:hAnsiTheme="minorHAnsi"/>
                <w:sz w:val="24"/>
                <w:szCs w:val="24"/>
              </w:rPr>
              <w:t xml:space="preserve">Test category </w:t>
            </w:r>
          </w:p>
        </w:tc>
        <w:tc>
          <w:tcPr>
            <w:tcW w:w="4039" w:type="pct"/>
            <w:gridSpan w:val="2"/>
          </w:tcPr>
          <w:p w:rsidR="007D2061" w:rsidRPr="0022142F" w:rsidRDefault="00E27F50" w:rsidP="007D2061">
            <w:pPr>
              <w:autoSpaceDE w:val="0"/>
              <w:autoSpaceDN w:val="0"/>
              <w:adjustRightInd w:val="0"/>
              <w:ind w:firstLine="0"/>
              <w:jc w:val="lef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E27F50">
              <w:rPr>
                <w:sz w:val="24"/>
                <w:szCs w:val="24"/>
              </w:rPr>
              <w:t>Rapid diagnostic test for detection of Vibrio cholerae antigen</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8B6A1C" w:rsidP="00EB1631">
            <w:pPr>
              <w:spacing w:after="120"/>
              <w:ind w:left="426" w:hanging="426"/>
              <w:jc w:val="left"/>
              <w:rPr>
                <w:rFonts w:asciiTheme="minorHAnsi" w:eastAsiaTheme="minorHAnsi" w:hAnsiTheme="minorHAnsi" w:cstheme="minorBidi"/>
                <w:sz w:val="24"/>
                <w:szCs w:val="24"/>
              </w:rPr>
            </w:pPr>
            <w:r w:rsidRPr="0022142F">
              <w:rPr>
                <w:rFonts w:asciiTheme="minorHAnsi" w:hAnsiTheme="minorHAnsi"/>
                <w:sz w:val="24"/>
                <w:szCs w:val="24"/>
              </w:rPr>
              <w:t>Addition, change or deletion</w:t>
            </w:r>
          </w:p>
        </w:tc>
        <w:tc>
          <w:tcPr>
            <w:tcW w:w="4039" w:type="pct"/>
            <w:gridSpan w:val="2"/>
          </w:tcPr>
          <w:p w:rsidR="008B6A1C" w:rsidRPr="0022142F" w:rsidRDefault="008B6A1C" w:rsidP="008B6A1C">
            <w:pPr>
              <w:spacing w:after="120"/>
              <w:ind w:firstLine="0"/>
              <w:cnfStyle w:val="000000010000" w:firstRow="0" w:lastRow="0" w:firstColumn="0" w:lastColumn="0" w:oddVBand="0" w:evenVBand="0" w:oddHBand="0" w:evenHBand="1" w:firstRowFirstColumn="0" w:firstRowLastColumn="0" w:lastRowFirstColumn="0" w:lastRowLastColumn="0"/>
              <w:rPr>
                <w:sz w:val="24"/>
                <w:szCs w:val="24"/>
              </w:rPr>
            </w:pPr>
            <w:r w:rsidRPr="0022142F">
              <w:rPr>
                <w:sz w:val="24"/>
                <w:szCs w:val="24"/>
              </w:rPr>
              <w:t>Addition</w:t>
            </w:r>
          </w:p>
          <w:p w:rsidR="007D2061" w:rsidRPr="0022142F" w:rsidRDefault="007D2061" w:rsidP="007D2061">
            <w:pPr>
              <w:autoSpaceDE w:val="0"/>
              <w:autoSpaceDN w:val="0"/>
              <w:adjustRightInd w:val="0"/>
              <w:ind w:firstLine="0"/>
              <w:jc w:val="left"/>
              <w:cnfStyle w:val="000000010000" w:firstRow="0" w:lastRow="0" w:firstColumn="0" w:lastColumn="0" w:oddVBand="0" w:evenVBand="0" w:oddHBand="0" w:evenHBand="1" w:firstRowFirstColumn="0" w:firstRowLastColumn="0" w:lastRowFirstColumn="0" w:lastRowLastColumn="0"/>
              <w:rPr>
                <w:rFonts w:cstheme="minorHAnsi"/>
                <w:i/>
                <w:iCs/>
                <w:color w:val="000000"/>
                <w:sz w:val="24"/>
                <w:szCs w:val="24"/>
              </w:rPr>
            </w:pPr>
          </w:p>
        </w:tc>
      </w:tr>
      <w:tr w:rsidR="00E06F6A" w:rsidRPr="0022142F" w:rsidTr="00EB1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E06F6A" w:rsidRPr="0022142F" w:rsidRDefault="00E06F6A" w:rsidP="00EB1631">
            <w:pPr>
              <w:spacing w:after="120"/>
              <w:ind w:left="426" w:hanging="426"/>
              <w:rPr>
                <w:sz w:val="24"/>
                <w:szCs w:val="24"/>
              </w:rPr>
            </w:pPr>
            <w:r w:rsidRPr="0022142F">
              <w:rPr>
                <w:sz w:val="24"/>
                <w:szCs w:val="24"/>
              </w:rPr>
              <w:t>Year of decision</w:t>
            </w:r>
          </w:p>
        </w:tc>
        <w:tc>
          <w:tcPr>
            <w:tcW w:w="4039" w:type="pct"/>
            <w:gridSpan w:val="2"/>
          </w:tcPr>
          <w:p w:rsidR="00E06F6A" w:rsidRPr="0022142F" w:rsidRDefault="00E06F6A" w:rsidP="00E06F6A">
            <w:pPr>
              <w:spacing w:after="120"/>
              <w:ind w:firstLine="0"/>
              <w:cnfStyle w:val="000000100000" w:firstRow="0" w:lastRow="0" w:firstColumn="0" w:lastColumn="0" w:oddVBand="0" w:evenVBand="0" w:oddHBand="1" w:evenHBand="0" w:firstRowFirstColumn="0" w:firstRowLastColumn="0" w:lastRowFirstColumn="0" w:lastRowLastColumn="0"/>
              <w:rPr>
                <w:sz w:val="24"/>
                <w:szCs w:val="24"/>
              </w:rPr>
            </w:pPr>
            <w:r w:rsidRPr="0022142F">
              <w:rPr>
                <w:sz w:val="24"/>
                <w:szCs w:val="24"/>
              </w:rPr>
              <w:t>2019</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8B6A1C" w:rsidRPr="0022142F" w:rsidRDefault="008B6A1C" w:rsidP="00EB1631">
            <w:pPr>
              <w:spacing w:after="120"/>
              <w:ind w:firstLine="0"/>
              <w:jc w:val="left"/>
              <w:rPr>
                <w:rFonts w:asciiTheme="minorHAnsi" w:hAnsiTheme="minorHAnsi" w:cstheme="minorHAnsi"/>
                <w:sz w:val="24"/>
                <w:szCs w:val="24"/>
              </w:rPr>
            </w:pPr>
            <w:r w:rsidRPr="0022142F">
              <w:rPr>
                <w:rFonts w:asciiTheme="minorHAnsi" w:hAnsiTheme="minorHAnsi" w:cstheme="minorHAnsi"/>
                <w:sz w:val="24"/>
                <w:szCs w:val="24"/>
              </w:rPr>
              <w:t>Test purpose</w:t>
            </w:r>
          </w:p>
          <w:p w:rsidR="007D2061" w:rsidRPr="0022142F" w:rsidRDefault="007D2061" w:rsidP="00EB1631">
            <w:pPr>
              <w:autoSpaceDE w:val="0"/>
              <w:autoSpaceDN w:val="0"/>
              <w:adjustRightInd w:val="0"/>
              <w:ind w:firstLine="0"/>
              <w:jc w:val="left"/>
              <w:rPr>
                <w:rFonts w:asciiTheme="minorHAnsi" w:hAnsiTheme="minorHAnsi" w:cstheme="minorHAnsi"/>
                <w:color w:val="000000"/>
                <w:sz w:val="24"/>
                <w:szCs w:val="24"/>
              </w:rPr>
            </w:pPr>
          </w:p>
        </w:tc>
        <w:tc>
          <w:tcPr>
            <w:tcW w:w="4039" w:type="pct"/>
            <w:gridSpan w:val="2"/>
          </w:tcPr>
          <w:p w:rsidR="007D2061" w:rsidRPr="0022142F" w:rsidRDefault="00E27F50" w:rsidP="007D2061">
            <w:pPr>
              <w:autoSpaceDE w:val="0"/>
              <w:autoSpaceDN w:val="0"/>
              <w:adjustRightInd w:val="0"/>
              <w:ind w:firstLine="0"/>
              <w:jc w:val="lef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E27F50">
              <w:rPr>
                <w:rFonts w:cstheme="minorHAnsi"/>
                <w:color w:val="000000"/>
                <w:sz w:val="24"/>
                <w:szCs w:val="24"/>
              </w:rPr>
              <w:t>To screen patients with acute watery diarrhoea who present with the clinical case definition of cholera. A positive test should raise an alert while selected samples are sent for culture to confirm toxigenic V. cholerae.</w:t>
            </w:r>
          </w:p>
        </w:tc>
      </w:tr>
      <w:tr w:rsidR="007D2061" w:rsidRPr="0022142F" w:rsidTr="00EB1631">
        <w:trPr>
          <w:cnfStyle w:val="000000100000" w:firstRow="0" w:lastRow="0" w:firstColumn="0" w:lastColumn="0" w:oddVBand="0" w:evenVBand="0" w:oddHBand="1"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961" w:type="pct"/>
          </w:tcPr>
          <w:p w:rsidR="008B6A1C" w:rsidRPr="0022142F" w:rsidRDefault="008B6A1C" w:rsidP="00EB1631">
            <w:pPr>
              <w:spacing w:after="120"/>
              <w:ind w:left="426" w:hanging="426"/>
              <w:jc w:val="left"/>
              <w:rPr>
                <w:rFonts w:asciiTheme="minorHAnsi" w:eastAsiaTheme="minorHAnsi" w:hAnsiTheme="minorHAnsi" w:cstheme="minorBidi"/>
                <w:sz w:val="24"/>
                <w:szCs w:val="24"/>
              </w:rPr>
            </w:pPr>
            <w:r w:rsidRPr="0022142F">
              <w:rPr>
                <w:rFonts w:asciiTheme="minorHAnsi" w:hAnsiTheme="minorHAnsi"/>
                <w:sz w:val="24"/>
                <w:szCs w:val="24"/>
              </w:rPr>
              <w:t xml:space="preserve">Applicant organization(s) </w:t>
            </w:r>
          </w:p>
          <w:p w:rsidR="007D2061" w:rsidRPr="0022142F" w:rsidRDefault="007D2061" w:rsidP="00EB1631">
            <w:pPr>
              <w:autoSpaceDE w:val="0"/>
              <w:autoSpaceDN w:val="0"/>
              <w:adjustRightInd w:val="0"/>
              <w:ind w:firstLine="0"/>
              <w:jc w:val="left"/>
              <w:rPr>
                <w:rFonts w:asciiTheme="minorHAnsi" w:hAnsiTheme="minorHAnsi" w:cstheme="minorHAnsi"/>
                <w:color w:val="000000"/>
                <w:sz w:val="24"/>
                <w:szCs w:val="24"/>
              </w:rPr>
            </w:pPr>
          </w:p>
        </w:tc>
        <w:tc>
          <w:tcPr>
            <w:tcW w:w="4039" w:type="pct"/>
            <w:gridSpan w:val="2"/>
          </w:tcPr>
          <w:p w:rsidR="008B6A1C" w:rsidRPr="0022142F" w:rsidRDefault="008B6A1C" w:rsidP="008B6A1C">
            <w:pPr>
              <w:spacing w:after="120"/>
              <w:ind w:firstLine="0"/>
              <w:cnfStyle w:val="000000100000" w:firstRow="0" w:lastRow="0" w:firstColumn="0" w:lastColumn="0" w:oddVBand="0" w:evenVBand="0" w:oddHBand="1" w:evenHBand="0" w:firstRowFirstColumn="0" w:firstRowLastColumn="0" w:lastRowFirstColumn="0" w:lastRowLastColumn="0"/>
              <w:rPr>
                <w:sz w:val="24"/>
                <w:szCs w:val="24"/>
              </w:rPr>
            </w:pPr>
            <w:r w:rsidRPr="0022142F">
              <w:rPr>
                <w:sz w:val="24"/>
                <w:szCs w:val="24"/>
              </w:rPr>
              <w:t xml:space="preserve">World Health Organization </w:t>
            </w:r>
          </w:p>
          <w:p w:rsidR="007D2061" w:rsidRPr="0022142F" w:rsidRDefault="007D2061" w:rsidP="007D2061">
            <w:pPr>
              <w:autoSpaceDE w:val="0"/>
              <w:autoSpaceDN w:val="0"/>
              <w:adjustRightInd w:val="0"/>
              <w:ind w:firstLine="0"/>
              <w:jc w:val="lef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r>
      <w:tr w:rsidR="007D2061" w:rsidRPr="0022142F" w:rsidTr="00EB1631">
        <w:trPr>
          <w:cnfStyle w:val="000000010000" w:firstRow="0" w:lastRow="0" w:firstColumn="0" w:lastColumn="0" w:oddVBand="0" w:evenVBand="0" w:oddHBand="0" w:evenHBand="1"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961" w:type="pct"/>
          </w:tcPr>
          <w:p w:rsidR="008B6A1C" w:rsidRPr="0022142F" w:rsidRDefault="008B6A1C" w:rsidP="00EB1631">
            <w:pPr>
              <w:spacing w:after="120"/>
              <w:ind w:firstLine="0"/>
              <w:jc w:val="left"/>
              <w:rPr>
                <w:rFonts w:asciiTheme="minorHAnsi" w:eastAsiaTheme="minorHAnsi" w:hAnsiTheme="minorHAnsi" w:cstheme="minorBidi"/>
                <w:sz w:val="24"/>
                <w:szCs w:val="24"/>
              </w:rPr>
            </w:pPr>
            <w:r w:rsidRPr="0022142F">
              <w:rPr>
                <w:rFonts w:asciiTheme="minorHAnsi" w:hAnsiTheme="minorHAnsi"/>
                <w:sz w:val="24"/>
                <w:szCs w:val="24"/>
              </w:rPr>
              <w:t>WHO technical department</w:t>
            </w:r>
          </w:p>
          <w:p w:rsidR="007D2061" w:rsidRPr="0022142F" w:rsidRDefault="007D2061" w:rsidP="00EB1631">
            <w:pPr>
              <w:autoSpaceDE w:val="0"/>
              <w:autoSpaceDN w:val="0"/>
              <w:adjustRightInd w:val="0"/>
              <w:ind w:firstLine="0"/>
              <w:jc w:val="left"/>
              <w:rPr>
                <w:rFonts w:asciiTheme="minorHAnsi" w:hAnsiTheme="minorHAnsi" w:cstheme="minorHAnsi"/>
                <w:color w:val="000000"/>
                <w:sz w:val="24"/>
                <w:szCs w:val="24"/>
              </w:rPr>
            </w:pPr>
          </w:p>
        </w:tc>
        <w:tc>
          <w:tcPr>
            <w:tcW w:w="4039" w:type="pct"/>
            <w:gridSpan w:val="2"/>
          </w:tcPr>
          <w:p w:rsidR="00E27F50" w:rsidRPr="00FE4EE2" w:rsidRDefault="00E27F50" w:rsidP="00E27F50">
            <w:pPr>
              <w:spacing w:after="120"/>
              <w:ind w:firstLine="0"/>
              <w:cnfStyle w:val="000000010000" w:firstRow="0" w:lastRow="0" w:firstColumn="0" w:lastColumn="0" w:oddVBand="0" w:evenVBand="0" w:oddHBand="0" w:evenHBand="1" w:firstRowFirstColumn="0" w:firstRowLastColumn="0" w:lastRowFirstColumn="0" w:lastRowLastColumn="0"/>
              <w:rPr>
                <w:rFonts w:cstheme="minorHAnsi"/>
                <w:lang w:val="en-GB"/>
              </w:rPr>
            </w:pPr>
            <w:r w:rsidRPr="00FE4EE2">
              <w:rPr>
                <w:rFonts w:cstheme="minorHAnsi"/>
                <w:lang w:val="en-GB"/>
              </w:rPr>
              <w:t>Health Emergencies,</w:t>
            </w:r>
            <w:r>
              <w:rPr>
                <w:rFonts w:cstheme="minorHAnsi"/>
                <w:lang w:val="en-GB"/>
              </w:rPr>
              <w:t xml:space="preserve"> </w:t>
            </w:r>
            <w:r w:rsidRPr="00FE4EE2">
              <w:rPr>
                <w:rFonts w:cstheme="minorHAnsi"/>
                <w:lang w:val="en-GB"/>
              </w:rPr>
              <w:t>Infectious Hazards Management</w:t>
            </w:r>
          </w:p>
          <w:p w:rsidR="007D2061" w:rsidRPr="0022142F" w:rsidRDefault="007D2061" w:rsidP="007D2061">
            <w:pPr>
              <w:autoSpaceDE w:val="0"/>
              <w:autoSpaceDN w:val="0"/>
              <w:adjustRightInd w:val="0"/>
              <w:ind w:firstLine="0"/>
              <w:jc w:val="lef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p>
        </w:tc>
      </w:tr>
      <w:tr w:rsidR="007D2061" w:rsidRPr="0022142F" w:rsidTr="00EB1631">
        <w:trPr>
          <w:cnfStyle w:val="000000100000" w:firstRow="0" w:lastRow="0" w:firstColumn="0" w:lastColumn="0" w:oddVBand="0" w:evenVBand="0" w:oddHBand="1" w:evenHBand="0" w:firstRowFirstColumn="0" w:firstRowLastColumn="0" w:lastRowFirstColumn="0" w:lastRowLastColumn="0"/>
          <w:trHeight w:val="739"/>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7D2061" w:rsidP="00EB1631">
            <w:pPr>
              <w:autoSpaceDE w:val="0"/>
              <w:autoSpaceDN w:val="0"/>
              <w:adjustRightInd w:val="0"/>
              <w:ind w:firstLine="0"/>
              <w:jc w:val="left"/>
              <w:rPr>
                <w:rFonts w:asciiTheme="minorHAnsi" w:hAnsiTheme="minorHAnsi" w:cstheme="minorHAnsi"/>
                <w:color w:val="000000"/>
                <w:sz w:val="24"/>
                <w:szCs w:val="24"/>
              </w:rPr>
            </w:pPr>
            <w:r w:rsidRPr="0022142F">
              <w:rPr>
                <w:rFonts w:asciiTheme="minorHAnsi" w:hAnsiTheme="minorHAnsi" w:cstheme="minorHAnsi"/>
                <w:color w:val="000000"/>
                <w:sz w:val="24"/>
                <w:szCs w:val="24"/>
              </w:rPr>
              <w:t>Background:</w:t>
            </w:r>
          </w:p>
          <w:p w:rsidR="007D2061" w:rsidRPr="0022142F" w:rsidRDefault="007D2061" w:rsidP="00EB1631">
            <w:pPr>
              <w:autoSpaceDE w:val="0"/>
              <w:autoSpaceDN w:val="0"/>
              <w:adjustRightInd w:val="0"/>
              <w:ind w:firstLine="0"/>
              <w:jc w:val="left"/>
              <w:rPr>
                <w:rFonts w:asciiTheme="minorHAnsi" w:hAnsiTheme="minorHAnsi" w:cstheme="minorHAnsi"/>
                <w:bCs w:val="0"/>
                <w:color w:val="000000"/>
                <w:sz w:val="24"/>
                <w:szCs w:val="24"/>
              </w:rPr>
            </w:pPr>
          </w:p>
        </w:tc>
        <w:tc>
          <w:tcPr>
            <w:tcW w:w="4039" w:type="pct"/>
            <w:gridSpan w:val="2"/>
          </w:tcPr>
          <w:p w:rsidR="00E27F50" w:rsidRPr="008710B6" w:rsidRDefault="00E27F50" w:rsidP="008710B6">
            <w:pPr>
              <w:spacing w:after="120"/>
              <w:cnfStyle w:val="000000100000" w:firstRow="0" w:lastRow="0" w:firstColumn="0" w:lastColumn="0" w:oddVBand="0" w:evenVBand="0" w:oddHBand="1" w:evenHBand="0" w:firstRowFirstColumn="0" w:firstRowLastColumn="0" w:lastRowFirstColumn="0" w:lastRowLastColumn="0"/>
              <w:rPr>
                <w:rFonts w:cstheme="minorHAnsi"/>
                <w:i/>
                <w:sz w:val="24"/>
                <w:szCs w:val="24"/>
                <w:highlight w:val="yellow"/>
              </w:rPr>
            </w:pPr>
            <w:r w:rsidRPr="00E27F50">
              <w:rPr>
                <w:rFonts w:cstheme="minorHAnsi"/>
                <w:i/>
                <w:sz w:val="24"/>
                <w:szCs w:val="24"/>
              </w:rPr>
              <w:t xml:space="preserve">Disease condition and impact on patients: Cholera is an acute diarrhoeal disease caused by infection of the intestine with the bacterium V. cholerae, type O1 or O139 at any age. About 20% of people infected with V. cholerae have acute, watery diarrhoea, and approximately 20% have severe watery diarrhoea, many with vomiting. If these patients are not promptly and adequately treated, loss of fluid and salts can lead to severe dehydration and death within hours, with a case-fatality rate of 30–50%. Treatment (rehydration) is straightforward, and, if it is provided rapidly and appropriately, the case-fatality rate should remain &lt; 1%. Cholera is transmitted by </w:t>
            </w:r>
            <w:bookmarkStart w:id="41" w:name="_Hlk13474530"/>
            <w:r w:rsidRPr="008710B6">
              <w:rPr>
                <w:rFonts w:cstheme="minorHAnsi"/>
                <w:i/>
                <w:sz w:val="24"/>
                <w:szCs w:val="24"/>
              </w:rPr>
              <w:t>ingestion of fa</w:t>
            </w:r>
            <w:r w:rsidR="008710B6">
              <w:rPr>
                <w:rFonts w:cstheme="minorHAnsi"/>
                <w:i/>
                <w:sz w:val="24"/>
                <w:szCs w:val="24"/>
              </w:rPr>
              <w:t>e</w:t>
            </w:r>
            <w:bookmarkEnd w:id="41"/>
            <w:r w:rsidR="008710B6">
              <w:rPr>
                <w:rFonts w:cstheme="minorHAnsi"/>
                <w:i/>
                <w:sz w:val="24"/>
                <w:szCs w:val="24"/>
              </w:rPr>
              <w:t>c</w:t>
            </w:r>
            <w:r w:rsidRPr="008710B6">
              <w:rPr>
                <w:rFonts w:cstheme="minorHAnsi"/>
                <w:i/>
                <w:sz w:val="24"/>
                <w:szCs w:val="24"/>
              </w:rPr>
              <w:t>ally contaminated</w:t>
            </w:r>
            <w:r w:rsidRPr="00E27F50">
              <w:rPr>
                <w:rFonts w:cstheme="minorHAnsi"/>
                <w:i/>
                <w:sz w:val="24"/>
                <w:szCs w:val="24"/>
              </w:rPr>
              <w:t xml:space="preserve"> water or food and remains an ever-present risk in many countries. New outbreaks can occur in any part of the world where the water supply, sanitation, food safety and hygiene are inadequate. The risk is considerably increased in humanitarian emergencies, when there is significant population movement and crowding and frequent disruption of, or inadequate, access to health care services, clean water, sanitation and hygiene. The malnutrition status and health conditions of displaced populations can also lead to higher mortality. As the incubation period of cholera is short (2 h to 5 days), the numbers of cases and deaths can rise quickly and thus is an acute public health problem (1–3). </w:t>
            </w:r>
          </w:p>
          <w:p w:rsidR="007D2061" w:rsidRPr="0022142F" w:rsidRDefault="00E27F50" w:rsidP="00E27F50">
            <w:pPr>
              <w:spacing w:after="120"/>
              <w:ind w:firstLine="0"/>
              <w:cnfStyle w:val="000000100000" w:firstRow="0" w:lastRow="0" w:firstColumn="0" w:lastColumn="0" w:oddVBand="0" w:evenVBand="0" w:oddHBand="1" w:evenHBand="0" w:firstRowFirstColumn="0" w:firstRowLastColumn="0" w:lastRowFirstColumn="0" w:lastRowLastColumn="0"/>
              <w:rPr>
                <w:sz w:val="24"/>
                <w:szCs w:val="24"/>
              </w:rPr>
            </w:pPr>
            <w:r w:rsidRPr="00E27F50">
              <w:rPr>
                <w:rFonts w:cstheme="minorHAnsi"/>
                <w:i/>
                <w:sz w:val="24"/>
                <w:szCs w:val="24"/>
              </w:rPr>
              <w:t>Does this test meet a medical need? The test is used to screen stool samples for detection of toxigenic V. cholerae O1 or O139 from patients presenting with the clinical symptoms of cholera. It is used at P primary care level for early detection of new cases and establishment of a cholera outbreak alert.</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Height w:val="993"/>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27F50" w:rsidP="00EB1631">
            <w:pPr>
              <w:autoSpaceDE w:val="0"/>
              <w:autoSpaceDN w:val="0"/>
              <w:adjustRightInd w:val="0"/>
              <w:ind w:firstLine="0"/>
              <w:jc w:val="left"/>
              <w:rPr>
                <w:rFonts w:asciiTheme="minorHAnsi" w:hAnsiTheme="minorHAnsi" w:cstheme="minorHAnsi"/>
                <w:color w:val="000000"/>
                <w:sz w:val="24"/>
                <w:szCs w:val="24"/>
              </w:rPr>
            </w:pPr>
            <w:r w:rsidRPr="00E27F50">
              <w:rPr>
                <w:rFonts w:asciiTheme="minorHAnsi" w:hAnsiTheme="minorHAnsi" w:cstheme="minorHAnsi"/>
                <w:color w:val="000000"/>
                <w:sz w:val="24"/>
                <w:szCs w:val="24"/>
              </w:rPr>
              <w:t>Public health relevance</w:t>
            </w:r>
          </w:p>
        </w:tc>
        <w:tc>
          <w:tcPr>
            <w:tcW w:w="4039" w:type="pct"/>
            <w:gridSpan w:val="2"/>
          </w:tcPr>
          <w:p w:rsidR="00E27F50" w:rsidRPr="00FE4EE2" w:rsidRDefault="00E27F50" w:rsidP="00E27F50">
            <w:pPr>
              <w:spacing w:after="120"/>
              <w:ind w:firstLine="0"/>
              <w:cnfStyle w:val="000000010000" w:firstRow="0" w:lastRow="0" w:firstColumn="0" w:lastColumn="0" w:oddVBand="0" w:evenVBand="0" w:oddHBand="0" w:evenHBand="1" w:firstRowFirstColumn="0" w:firstRowLastColumn="0" w:lastRowFirstColumn="0" w:lastRowLastColumn="0"/>
              <w:rPr>
                <w:rFonts w:cstheme="minorHAnsi"/>
                <w:lang w:val="en-GB"/>
              </w:rPr>
            </w:pPr>
            <w:r w:rsidRPr="00FE4EE2">
              <w:rPr>
                <w:rFonts w:cstheme="minorHAnsi"/>
                <w:i/>
                <w:lang w:val="en-GB"/>
              </w:rPr>
              <w:t>Prevalence</w:t>
            </w:r>
            <w:r w:rsidRPr="00FE4EE2">
              <w:rPr>
                <w:rFonts w:cstheme="minorHAnsi"/>
                <w:lang w:val="en-GB"/>
              </w:rPr>
              <w:t xml:space="preserve">: In 2016, 38 countries reported a total of 132 121 cases </w:t>
            </w:r>
            <w:r>
              <w:rPr>
                <w:rFonts w:cstheme="minorHAnsi"/>
                <w:lang w:val="en-GB"/>
              </w:rPr>
              <w:t xml:space="preserve">of cholera </w:t>
            </w:r>
            <w:r w:rsidRPr="00FE4EE2">
              <w:rPr>
                <w:rFonts w:cstheme="minorHAnsi"/>
                <w:lang w:val="en-GB"/>
              </w:rPr>
              <w:t>and 2420 deaths to WHO. The global burden of cholera is, however, largely unknown because most cases are not reported</w:t>
            </w:r>
            <w:r>
              <w:rPr>
                <w:rFonts w:cstheme="minorHAnsi"/>
                <w:lang w:val="en-GB"/>
              </w:rPr>
              <w:t>,</w:t>
            </w:r>
            <w:r w:rsidRPr="00FE4EE2">
              <w:rPr>
                <w:rFonts w:cstheme="minorHAnsi"/>
                <w:lang w:val="en-GB"/>
              </w:rPr>
              <w:t xml:space="preserve"> due to limited capacity for epidemiological surveillance and laboratories and also social, political and economic disincentives for reporting. Epidemiological reporting and spatial regression modelling indicate that there are 2.86 million cases of cholera annually and 95 000 deaths in 69 endemic countries.</w:t>
            </w:r>
          </w:p>
          <w:p w:rsidR="00E27F50" w:rsidRPr="00FE4EE2" w:rsidRDefault="00E27F50" w:rsidP="00E27F50">
            <w:pPr>
              <w:spacing w:after="120"/>
              <w:ind w:firstLine="0"/>
              <w:cnfStyle w:val="000000010000" w:firstRow="0" w:lastRow="0" w:firstColumn="0" w:lastColumn="0" w:oddVBand="0" w:evenVBand="0" w:oddHBand="0" w:evenHBand="1" w:firstRowFirstColumn="0" w:firstRowLastColumn="0" w:lastRowFirstColumn="0" w:lastRowLastColumn="0"/>
              <w:rPr>
                <w:rFonts w:cstheme="minorHAnsi"/>
                <w:lang w:val="en-GB"/>
              </w:rPr>
            </w:pPr>
            <w:r w:rsidRPr="00FE4EE2">
              <w:rPr>
                <w:rFonts w:cstheme="minorHAnsi"/>
                <w:i/>
                <w:lang w:val="en-GB"/>
              </w:rPr>
              <w:t>Socioeconomic impact</w:t>
            </w:r>
            <w:r w:rsidRPr="00FE4EE2">
              <w:rPr>
                <w:rFonts w:cstheme="minorHAnsi"/>
                <w:lang w:val="en-GB"/>
              </w:rPr>
              <w:t>: Cholera often occurs in large explosive outbreaks that spread rapidly. From a public health perspective, the management of cholera outbreaks requires immediate identification, because of the pathogen’s potential for spread and the devastating consequences of epidemics. The economic impact of outbreaks has been estimated to be a loss of 1–2% of GDP in each outbreak year. WHO has estimated that US$ 26 billion will be lost each year in the next 10 years if the global cholera burden is not addressed.</w:t>
            </w:r>
          </w:p>
          <w:p w:rsidR="007D2061" w:rsidRPr="00E27F50" w:rsidRDefault="007D2061" w:rsidP="007D2061">
            <w:pPr>
              <w:autoSpaceDE w:val="0"/>
              <w:autoSpaceDN w:val="0"/>
              <w:adjustRightInd w:val="0"/>
              <w:ind w:firstLine="0"/>
              <w:jc w:val="lef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lang w:val="en-GB"/>
              </w:rPr>
            </w:pPr>
          </w:p>
        </w:tc>
      </w:tr>
      <w:tr w:rsidR="00480258" w:rsidRPr="0022142F" w:rsidTr="00EB1631">
        <w:trPr>
          <w:cnfStyle w:val="000000100000" w:firstRow="0" w:lastRow="0" w:firstColumn="0" w:lastColumn="0" w:oddVBand="0" w:evenVBand="0" w:oddHBand="1" w:evenHBand="0" w:firstRowFirstColumn="0" w:firstRowLastColumn="0" w:lastRowFirstColumn="0" w:lastRowLastColumn="0"/>
          <w:trHeight w:val="993"/>
        </w:trPr>
        <w:tc>
          <w:tcPr>
            <w:cnfStyle w:val="001000000000" w:firstRow="0" w:lastRow="0" w:firstColumn="1" w:lastColumn="0" w:oddVBand="0" w:evenVBand="0" w:oddHBand="0" w:evenHBand="0" w:firstRowFirstColumn="0" w:firstRowLastColumn="0" w:lastRowFirstColumn="0" w:lastRowLastColumn="0"/>
            <w:tcW w:w="961" w:type="pct"/>
          </w:tcPr>
          <w:p w:rsidR="00480258" w:rsidRPr="0022142F" w:rsidRDefault="00EB1631" w:rsidP="00EB1631">
            <w:pPr>
              <w:spacing w:after="120"/>
              <w:ind w:left="426" w:hanging="426"/>
              <w:jc w:val="left"/>
              <w:rPr>
                <w:rFonts w:asciiTheme="minorHAnsi" w:hAnsiTheme="minorHAnsi" w:cstheme="minorHAnsi"/>
                <w:sz w:val="24"/>
                <w:szCs w:val="24"/>
              </w:rPr>
            </w:pPr>
            <w:r w:rsidRPr="0022142F">
              <w:rPr>
                <w:rFonts w:asciiTheme="minorHAnsi" w:hAnsiTheme="minorHAnsi" w:cstheme="minorHAnsi"/>
                <w:sz w:val="24"/>
                <w:szCs w:val="24"/>
              </w:rPr>
              <w:t xml:space="preserve">WHO or other clinical </w:t>
            </w:r>
            <w:r w:rsidR="00480258" w:rsidRPr="0022142F">
              <w:rPr>
                <w:rFonts w:asciiTheme="minorHAnsi" w:hAnsiTheme="minorHAnsi" w:cstheme="minorHAnsi"/>
                <w:sz w:val="24"/>
                <w:szCs w:val="24"/>
              </w:rPr>
              <w:t>guidelines relevant to use of the test</w:t>
            </w:r>
          </w:p>
        </w:tc>
        <w:tc>
          <w:tcPr>
            <w:tcW w:w="4039" w:type="pct"/>
            <w:gridSpan w:val="2"/>
          </w:tcPr>
          <w:p w:rsidR="00480258" w:rsidRPr="0022142F" w:rsidRDefault="00E27F50" w:rsidP="00480258">
            <w:pPr>
              <w:spacing w:after="120"/>
              <w:ind w:firstLine="0"/>
              <w:cnfStyle w:val="000000100000" w:firstRow="0" w:lastRow="0" w:firstColumn="0" w:lastColumn="0" w:oddVBand="0" w:evenVBand="0" w:oddHBand="1" w:evenHBand="0" w:firstRowFirstColumn="0" w:firstRowLastColumn="0" w:lastRowFirstColumn="0" w:lastRowLastColumn="0"/>
              <w:rPr>
                <w:rFonts w:cstheme="minorHAnsi"/>
                <w:i/>
                <w:sz w:val="24"/>
                <w:szCs w:val="24"/>
              </w:rPr>
            </w:pPr>
            <w:r w:rsidRPr="00E27F50">
              <w:rPr>
                <w:rFonts w:cstheme="minorHAnsi"/>
                <w:sz w:val="24"/>
                <w:szCs w:val="24"/>
              </w:rPr>
              <w:t>Global Task Force on Cholera Control. Interim Technical Note. The Use of Cholera Rapid Diagnostic Tests. November 2016 (4) and Global Task Force on Cholera Control. Interim Guidance Document on Cholera Surveillance. June 2017 (5).</w:t>
            </w:r>
          </w:p>
        </w:tc>
      </w:tr>
      <w:tr w:rsidR="00480258" w:rsidRPr="0022142F" w:rsidTr="00EB1631">
        <w:trPr>
          <w:cnfStyle w:val="000000010000" w:firstRow="0" w:lastRow="0" w:firstColumn="0" w:lastColumn="0" w:oddVBand="0" w:evenVBand="0" w:oddHBand="0" w:evenHBand="1" w:firstRowFirstColumn="0" w:firstRowLastColumn="0" w:lastRowFirstColumn="0" w:lastRowLastColumn="0"/>
          <w:trHeight w:val="993"/>
        </w:trPr>
        <w:tc>
          <w:tcPr>
            <w:cnfStyle w:val="001000000000" w:firstRow="0" w:lastRow="0" w:firstColumn="1" w:lastColumn="0" w:oddVBand="0" w:evenVBand="0" w:oddHBand="0" w:evenHBand="0" w:firstRowFirstColumn="0" w:firstRowLastColumn="0" w:lastRowFirstColumn="0" w:lastRowLastColumn="0"/>
            <w:tcW w:w="961" w:type="pct"/>
          </w:tcPr>
          <w:p w:rsidR="00480258" w:rsidRPr="0022142F" w:rsidRDefault="00480258" w:rsidP="00EB1631">
            <w:pPr>
              <w:spacing w:after="120"/>
              <w:ind w:left="426" w:hanging="426"/>
              <w:jc w:val="left"/>
              <w:rPr>
                <w:rFonts w:asciiTheme="minorHAnsi" w:eastAsiaTheme="minorHAnsi" w:hAnsiTheme="minorHAnsi" w:cstheme="minorBidi"/>
                <w:sz w:val="24"/>
                <w:szCs w:val="24"/>
              </w:rPr>
            </w:pPr>
            <w:r w:rsidRPr="0022142F">
              <w:rPr>
                <w:rFonts w:asciiTheme="minorHAnsi" w:hAnsiTheme="minorHAnsi"/>
                <w:sz w:val="24"/>
                <w:szCs w:val="24"/>
              </w:rPr>
              <w:t>Basic test characteristics</w:t>
            </w:r>
          </w:p>
          <w:p w:rsidR="00480258" w:rsidRPr="0022142F" w:rsidRDefault="00480258" w:rsidP="00EB1631">
            <w:pPr>
              <w:spacing w:after="120"/>
              <w:ind w:firstLine="0"/>
              <w:jc w:val="left"/>
              <w:rPr>
                <w:rFonts w:cstheme="minorHAnsi"/>
                <w:sz w:val="24"/>
                <w:szCs w:val="24"/>
              </w:rPr>
            </w:pPr>
          </w:p>
        </w:tc>
        <w:tc>
          <w:tcPr>
            <w:tcW w:w="4039" w:type="pct"/>
            <w:gridSpan w:val="2"/>
          </w:tcPr>
          <w:tbl>
            <w:tblPr>
              <w:tblStyle w:val="TableGrid"/>
              <w:tblW w:w="0" w:type="auto"/>
              <w:tblInd w:w="720" w:type="dxa"/>
              <w:tblLook w:val="04A0" w:firstRow="1" w:lastRow="0" w:firstColumn="1" w:lastColumn="0" w:noHBand="0" w:noVBand="1"/>
            </w:tblPr>
            <w:tblGrid>
              <w:gridCol w:w="2140"/>
              <w:gridCol w:w="3905"/>
            </w:tblGrid>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Test purpose</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Screening for cholera infection</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Test format</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Lateral flow dipstick assay</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Specimen types</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Fresh stool, rectal swab</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Equipment required</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Dipstick cartridge, vial, buffer, dropper</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Regulatory status</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No information</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Global availability</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Broad</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Price per test range</w:t>
                  </w:r>
                </w:p>
              </w:tc>
              <w:tc>
                <w:tcPr>
                  <w:tcW w:w="5935" w:type="dxa"/>
                </w:tcPr>
                <w:p w:rsidR="00E27F50" w:rsidRPr="00615D96" w:rsidRDefault="00E27F50" w:rsidP="00E27F50">
                  <w:pPr>
                    <w:ind w:left="426" w:hanging="426"/>
                    <w:rPr>
                      <w:rFonts w:cstheme="minorHAnsi"/>
                      <w:sz w:val="20"/>
                      <w:szCs w:val="20"/>
                    </w:rPr>
                  </w:pPr>
                  <w:r w:rsidRPr="00615D96">
                    <w:rPr>
                      <w:rFonts w:cstheme="minorHAnsi"/>
                      <w:sz w:val="20"/>
                      <w:szCs w:val="20"/>
                    </w:rPr>
                    <w:t>US$ 2 per test</w:t>
                  </w:r>
                </w:p>
              </w:tc>
            </w:tr>
            <w:tr w:rsidR="00E27F50" w:rsidRPr="00615D96" w:rsidTr="0074126D">
              <w:tc>
                <w:tcPr>
                  <w:tcW w:w="2695" w:type="dxa"/>
                </w:tcPr>
                <w:p w:rsidR="00E27F50" w:rsidRPr="00615D96" w:rsidRDefault="00E27F50" w:rsidP="00E27F50">
                  <w:pPr>
                    <w:ind w:left="426" w:hanging="426"/>
                    <w:rPr>
                      <w:rFonts w:cstheme="minorHAnsi"/>
                      <w:sz w:val="20"/>
                      <w:szCs w:val="20"/>
                    </w:rPr>
                  </w:pPr>
                  <w:r w:rsidRPr="00615D96">
                    <w:rPr>
                      <w:rFonts w:cstheme="minorHAnsi"/>
                      <w:sz w:val="20"/>
                      <w:szCs w:val="20"/>
                    </w:rPr>
                    <w:t>Instrument test range</w:t>
                  </w:r>
                </w:p>
              </w:tc>
              <w:tc>
                <w:tcPr>
                  <w:tcW w:w="5935" w:type="dxa"/>
                </w:tcPr>
                <w:p w:rsidR="00E27F50" w:rsidRPr="00615D96" w:rsidRDefault="00E27F50" w:rsidP="00E27F50">
                  <w:pPr>
                    <w:ind w:left="426" w:hanging="426"/>
                    <w:rPr>
                      <w:rFonts w:cstheme="minorHAnsi"/>
                      <w:sz w:val="20"/>
                      <w:szCs w:val="20"/>
                    </w:rPr>
                  </w:pPr>
                  <w:r>
                    <w:rPr>
                      <w:rFonts w:cstheme="minorHAnsi"/>
                      <w:sz w:val="20"/>
                      <w:szCs w:val="20"/>
                    </w:rPr>
                    <w:t>N/A</w:t>
                  </w:r>
                </w:p>
              </w:tc>
            </w:tr>
          </w:tbl>
          <w:p w:rsidR="00480258" w:rsidRPr="0022142F" w:rsidRDefault="00480258" w:rsidP="00480258">
            <w:pPr>
              <w:spacing w:after="120"/>
              <w:ind w:firstLine="0"/>
              <w:cnfStyle w:val="000000010000" w:firstRow="0" w:lastRow="0" w:firstColumn="0" w:lastColumn="0" w:oddVBand="0" w:evenVBand="0" w:oddHBand="0" w:evenHBand="1" w:firstRowFirstColumn="0" w:firstRowLastColumn="0" w:lastRowFirstColumn="0" w:lastRowLastColumn="0"/>
              <w:rPr>
                <w:rFonts w:cstheme="minorHAnsi"/>
                <w:sz w:val="24"/>
                <w:szCs w:val="24"/>
              </w:rPr>
            </w:pPr>
          </w:p>
        </w:tc>
      </w:tr>
      <w:tr w:rsidR="007D2061" w:rsidRPr="0022142F" w:rsidTr="00EB1631">
        <w:trPr>
          <w:cnfStyle w:val="000000100000" w:firstRow="0" w:lastRow="0" w:firstColumn="0" w:lastColumn="0" w:oddVBand="0" w:evenVBand="0" w:oddHBand="1" w:evenHBand="0" w:firstRowFirstColumn="0" w:firstRowLastColumn="0" w:lastRowFirstColumn="0" w:lastRowLastColumn="0"/>
          <w:trHeight w:val="129"/>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27F50" w:rsidP="00EB1631">
            <w:pPr>
              <w:autoSpaceDE w:val="0"/>
              <w:autoSpaceDN w:val="0"/>
              <w:adjustRightInd w:val="0"/>
              <w:ind w:firstLine="0"/>
              <w:jc w:val="left"/>
              <w:rPr>
                <w:rFonts w:asciiTheme="minorHAnsi" w:hAnsiTheme="minorHAnsi" w:cstheme="minorHAnsi"/>
                <w:color w:val="000000"/>
                <w:sz w:val="24"/>
                <w:szCs w:val="24"/>
              </w:rPr>
            </w:pPr>
            <w:r w:rsidRPr="00E27F50">
              <w:rPr>
                <w:rFonts w:asciiTheme="minorHAnsi" w:hAnsiTheme="minorHAnsi" w:cstheme="minorHAnsi"/>
                <w:color w:val="000000"/>
                <w:sz w:val="24"/>
                <w:szCs w:val="24"/>
              </w:rPr>
              <w:t>Evidence for clinical usefulness and impact</w:t>
            </w:r>
          </w:p>
        </w:tc>
        <w:tc>
          <w:tcPr>
            <w:tcW w:w="4039" w:type="pct"/>
            <w:gridSpan w:val="2"/>
          </w:tcPr>
          <w:p w:rsidR="007D2061" w:rsidRPr="0022142F" w:rsidRDefault="00E27F50" w:rsidP="00480258">
            <w:pPr>
              <w:autoSpaceDE w:val="0"/>
              <w:autoSpaceDN w:val="0"/>
              <w:adjustRightInd w:val="0"/>
              <w:ind w:firstLine="0"/>
              <w:jc w:val="lef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E27F50">
              <w:rPr>
                <w:rFonts w:cstheme="minorHAnsi"/>
                <w:color w:val="000000"/>
                <w:sz w:val="24"/>
                <w:szCs w:val="24"/>
              </w:rPr>
              <w:t>No direct studies of the impact of use of cholera RDTs have been reported. According to expert opinion, use of a point-of-care test for cholera can provide an initial indication of toxigenic V. cholerae transmission and thus reduce the danger of a nascent cholera epidemic. In the contexts in which cholera is most common, laboratory capacity and availability tend to be limited, and standard methods for cholera detection (culture and biochemical tests) are either unavailable or are available only after several days. As cholera outbreaks are explosive, the only realistic means of extinguishing an outbreak before it spreads is to raise an alert and begin a rapid response as soon as an RDT shows a positive result in an area known to be endemic for cholera</w:t>
            </w:r>
            <w:r>
              <w:rPr>
                <w:rFonts w:cstheme="minorHAnsi"/>
                <w:color w:val="000000"/>
                <w:sz w:val="24"/>
                <w:szCs w:val="24"/>
              </w:rPr>
              <w:t>.</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Height w:val="1681"/>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27F50" w:rsidP="00EB1631">
            <w:pPr>
              <w:autoSpaceDE w:val="0"/>
              <w:autoSpaceDN w:val="0"/>
              <w:adjustRightInd w:val="0"/>
              <w:ind w:firstLine="0"/>
              <w:jc w:val="left"/>
              <w:rPr>
                <w:rFonts w:asciiTheme="minorHAnsi" w:hAnsiTheme="minorHAnsi" w:cstheme="minorHAnsi"/>
                <w:color w:val="000000"/>
                <w:sz w:val="24"/>
                <w:szCs w:val="24"/>
              </w:rPr>
            </w:pPr>
            <w:r w:rsidRPr="00E27F50">
              <w:rPr>
                <w:rFonts w:asciiTheme="minorHAnsi" w:hAnsiTheme="minorHAnsi" w:cstheme="minorHAnsi"/>
                <w:color w:val="000000"/>
                <w:sz w:val="24"/>
                <w:szCs w:val="24"/>
              </w:rPr>
              <w:t xml:space="preserve">Evidence for economic impact and/or cost–effectiveness </w:t>
            </w:r>
            <w:r w:rsidR="007D2061" w:rsidRPr="0022142F">
              <w:rPr>
                <w:rFonts w:asciiTheme="minorHAnsi" w:hAnsiTheme="minorHAnsi" w:cstheme="minorHAnsi"/>
                <w:color w:val="808080" w:themeColor="background1" w:themeShade="80"/>
                <w:sz w:val="24"/>
                <w:szCs w:val="24"/>
              </w:rPr>
              <w:t>(from the application)</w:t>
            </w:r>
          </w:p>
        </w:tc>
        <w:tc>
          <w:tcPr>
            <w:tcW w:w="4039" w:type="pct"/>
            <w:gridSpan w:val="2"/>
          </w:tcPr>
          <w:p w:rsidR="00E27F50" w:rsidRPr="00E27F50" w:rsidRDefault="00E27F50" w:rsidP="00E27F50">
            <w:pPr>
              <w:spacing w:after="120"/>
              <w:ind w:firstLine="0"/>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E27F50">
              <w:rPr>
                <w:rFonts w:cstheme="minorHAnsi"/>
                <w:sz w:val="24"/>
                <w:szCs w:val="24"/>
              </w:rPr>
              <w:t xml:space="preserve">As is the case for other RDTs, the costs include that of the test (US$ 2) and of the supply chain system for monitoring and replacing stocks. In addition, although laboratory personnel are not required to perform the test, front-line health care workers should have a session of training and job aids for use, interpretation and follow-up of the results. </w:t>
            </w:r>
          </w:p>
          <w:p w:rsidR="007D2061" w:rsidRPr="0022142F" w:rsidRDefault="00E27F50" w:rsidP="00E27F50">
            <w:pPr>
              <w:spacing w:after="120"/>
              <w:ind w:firstLine="0"/>
              <w:cnfStyle w:val="000000010000" w:firstRow="0" w:lastRow="0" w:firstColumn="0" w:lastColumn="0" w:oddVBand="0" w:evenVBand="0" w:oddHBand="0" w:evenHBand="1" w:firstRowFirstColumn="0" w:firstRowLastColumn="0" w:lastRowFirstColumn="0" w:lastRowLastColumn="0"/>
              <w:rPr>
                <w:sz w:val="24"/>
                <w:szCs w:val="24"/>
              </w:rPr>
            </w:pPr>
            <w:r w:rsidRPr="00E27F50">
              <w:rPr>
                <w:rFonts w:cstheme="minorHAnsi"/>
                <w:sz w:val="24"/>
                <w:szCs w:val="24"/>
              </w:rPr>
              <w:t>Cholera RDTs are not meant for individual diagnosis but rather to detect possible toxigenic cholera transmission in an endemic community and monitoring of the outbreak during its course. Thus, annual use in terms of the number of tests per year in an identified cholera hotspot (per 200 000 population) has been estimated at 50–100 tests. The cost per person living in an area at risk of cholera is estimated to be less than US$ 0.01 per year. Quality control and assurance and surveillance of proper RDT use must be included to ensure the most effective use of the test in a cholera surveillance system.</w:t>
            </w:r>
          </w:p>
        </w:tc>
      </w:tr>
      <w:tr w:rsidR="007A184F" w:rsidRPr="0022142F" w:rsidTr="00EB1631">
        <w:trPr>
          <w:cnfStyle w:val="000000100000" w:firstRow="0" w:lastRow="0" w:firstColumn="0" w:lastColumn="0" w:oddVBand="0" w:evenVBand="0" w:oddHBand="1" w:evenHBand="0" w:firstRowFirstColumn="0" w:firstRowLastColumn="0" w:lastRowFirstColumn="0" w:lastRowLastColumn="0"/>
          <w:trHeight w:val="1681"/>
        </w:trPr>
        <w:tc>
          <w:tcPr>
            <w:cnfStyle w:val="001000000000" w:firstRow="0" w:lastRow="0" w:firstColumn="1" w:lastColumn="0" w:oddVBand="0" w:evenVBand="0" w:oddHBand="0" w:evenHBand="0" w:firstRowFirstColumn="0" w:firstRowLastColumn="0" w:lastRowFirstColumn="0" w:lastRowLastColumn="0"/>
            <w:tcW w:w="961" w:type="pct"/>
          </w:tcPr>
          <w:p w:rsidR="007A184F" w:rsidRPr="0022142F" w:rsidRDefault="007A184F" w:rsidP="00EB1631">
            <w:pPr>
              <w:spacing w:after="120"/>
              <w:ind w:left="426" w:hanging="426"/>
              <w:jc w:val="left"/>
              <w:rPr>
                <w:rFonts w:asciiTheme="minorHAnsi" w:eastAsiaTheme="minorHAnsi" w:hAnsiTheme="minorHAnsi" w:cstheme="minorBidi"/>
                <w:sz w:val="24"/>
                <w:szCs w:val="24"/>
              </w:rPr>
            </w:pPr>
            <w:r w:rsidRPr="0022142F">
              <w:rPr>
                <w:rFonts w:asciiTheme="minorHAnsi" w:hAnsiTheme="minorHAnsi"/>
                <w:sz w:val="24"/>
                <w:szCs w:val="24"/>
              </w:rPr>
              <w:t>Ethics, equity and human rights issues</w:t>
            </w:r>
          </w:p>
          <w:p w:rsidR="007A184F" w:rsidRPr="0022142F" w:rsidRDefault="007A184F" w:rsidP="00EB1631">
            <w:pPr>
              <w:autoSpaceDE w:val="0"/>
              <w:autoSpaceDN w:val="0"/>
              <w:adjustRightInd w:val="0"/>
              <w:ind w:firstLine="0"/>
              <w:jc w:val="left"/>
              <w:rPr>
                <w:rFonts w:cstheme="minorHAnsi"/>
                <w:color w:val="000000"/>
                <w:sz w:val="24"/>
                <w:szCs w:val="24"/>
              </w:rPr>
            </w:pPr>
          </w:p>
        </w:tc>
        <w:tc>
          <w:tcPr>
            <w:tcW w:w="4039" w:type="pct"/>
            <w:gridSpan w:val="2"/>
          </w:tcPr>
          <w:p w:rsidR="007A184F" w:rsidRPr="0022142F" w:rsidRDefault="00E27F50" w:rsidP="007A184F">
            <w:pPr>
              <w:spacing w:after="120"/>
              <w:ind w:firstLine="0"/>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27F50">
              <w:rPr>
                <w:rFonts w:cstheme="minorHAnsi"/>
                <w:sz w:val="24"/>
                <w:szCs w:val="24"/>
              </w:rPr>
              <w:t>As the test is intended for points of care in peripheral health centres and even for community health workers, the wide availability of cholera RDTs would improve equity in communities by providing evidence of an impending cholera outbreak for rapid protective measures. At present, the benefit is at community rather than individual level.</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27F50" w:rsidP="00EB1631">
            <w:pPr>
              <w:spacing w:after="120"/>
              <w:ind w:left="426" w:hanging="426"/>
              <w:jc w:val="left"/>
              <w:rPr>
                <w:rFonts w:asciiTheme="minorHAnsi" w:eastAsiaTheme="minorHAnsi" w:hAnsiTheme="minorHAnsi" w:cstheme="minorBidi"/>
                <w:sz w:val="24"/>
                <w:szCs w:val="24"/>
              </w:rPr>
            </w:pPr>
            <w:r>
              <w:rPr>
                <w:rFonts w:asciiTheme="minorHAnsi" w:hAnsiTheme="minorHAnsi"/>
                <w:sz w:val="24"/>
                <w:szCs w:val="24"/>
              </w:rPr>
              <w:t xml:space="preserve">SAGE IVD </w:t>
            </w:r>
            <w:r w:rsidRPr="00E27F50">
              <w:rPr>
                <w:rFonts w:asciiTheme="minorHAnsi" w:hAnsiTheme="minorHAnsi"/>
                <w:sz w:val="24"/>
                <w:szCs w:val="24"/>
              </w:rPr>
              <w:t>Evidence Review</w:t>
            </w:r>
          </w:p>
        </w:tc>
        <w:tc>
          <w:tcPr>
            <w:tcW w:w="4039" w:type="pct"/>
            <w:gridSpan w:val="2"/>
          </w:tcPr>
          <w:p w:rsidR="007D2061" w:rsidRPr="0022142F" w:rsidRDefault="00E27F50" w:rsidP="007A184F">
            <w:pPr>
              <w:spacing w:after="120"/>
              <w:ind w:firstLine="0"/>
              <w:cnfStyle w:val="000000010000" w:firstRow="0" w:lastRow="0" w:firstColumn="0" w:lastColumn="0" w:oddVBand="0" w:evenVBand="0" w:oddHBand="0" w:evenHBand="1" w:firstRowFirstColumn="0" w:firstRowLastColumn="0" w:lastRowFirstColumn="0" w:lastRowLastColumn="0"/>
              <w:rPr>
                <w:sz w:val="24"/>
                <w:szCs w:val="24"/>
              </w:rPr>
            </w:pPr>
            <w:r w:rsidRPr="00E27F50">
              <w:rPr>
                <w:sz w:val="24"/>
                <w:szCs w:val="24"/>
              </w:rPr>
              <w:t>A review of the development and evaluation of cholera diagnostics since 1990 included a systematic search for studies, analysis of methodological challenges observed across the studies, and tabulated limited details of evaluation studies, but did not assess study quality or undertake meta-analysis.  Many methodological limitations and variation in accuracy between test kits was identified.  Five tests are identified as promising, the studies report that the sensitivity of the RDTs may exceed 90% with specificity about 80%, although there is considerable uncertainty and variation among tests.</w:t>
            </w:r>
          </w:p>
        </w:tc>
      </w:tr>
      <w:tr w:rsidR="007D2061" w:rsidRPr="0022142F" w:rsidTr="00EB1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27F50" w:rsidP="00EB1631">
            <w:pPr>
              <w:spacing w:after="120"/>
              <w:ind w:left="426" w:hanging="426"/>
              <w:jc w:val="left"/>
              <w:rPr>
                <w:rFonts w:asciiTheme="minorHAnsi" w:hAnsiTheme="minorHAnsi"/>
                <w:sz w:val="24"/>
                <w:szCs w:val="24"/>
              </w:rPr>
            </w:pPr>
            <w:r w:rsidRPr="00E27F50">
              <w:rPr>
                <w:rFonts w:asciiTheme="minorHAnsi" w:hAnsiTheme="minorHAnsi"/>
                <w:sz w:val="24"/>
                <w:szCs w:val="24"/>
              </w:rPr>
              <w:t>SAGE IVD Considerations for Recommendation</w:t>
            </w:r>
          </w:p>
        </w:tc>
        <w:tc>
          <w:tcPr>
            <w:tcW w:w="4039" w:type="pct"/>
            <w:gridSpan w:val="2"/>
          </w:tcPr>
          <w:p w:rsidR="007D2061" w:rsidRPr="0022142F" w:rsidRDefault="00E27F50" w:rsidP="00EB1631">
            <w:pPr>
              <w:tabs>
                <w:tab w:val="left" w:pos="426"/>
              </w:tabs>
              <w:spacing w:after="120"/>
              <w:ind w:firstLine="0"/>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27F50">
              <w:rPr>
                <w:rFonts w:cstheme="minorHAnsi"/>
                <w:sz w:val="24"/>
                <w:szCs w:val="24"/>
              </w:rPr>
              <w:t>Cholera outbreaks must be detected and monitored for rapid control. As they often occur in low-resource settings or in emergency situations, diagnostic tests that are simple to use at primary care level must be available. RDTs for cholera have been evaluated in many studies, many of which have methodologically limitations, but appear likely to have adequate sensitivity to be used for outbreak screening but not for making decisions about individual case management.</w:t>
            </w:r>
          </w:p>
        </w:tc>
      </w:tr>
      <w:tr w:rsidR="00E27F50" w:rsidRPr="0022142F" w:rsidTr="00EB163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E27F50" w:rsidRPr="00E27F50" w:rsidRDefault="00E27F50" w:rsidP="00EB1631">
            <w:pPr>
              <w:spacing w:after="120"/>
              <w:ind w:left="426" w:hanging="426"/>
              <w:rPr>
                <w:sz w:val="24"/>
                <w:szCs w:val="24"/>
              </w:rPr>
            </w:pPr>
            <w:r w:rsidRPr="00E27F50">
              <w:rPr>
                <w:sz w:val="24"/>
                <w:szCs w:val="24"/>
              </w:rPr>
              <w:t>SAGE IVD recommendations, with rationale</w:t>
            </w:r>
          </w:p>
        </w:tc>
        <w:tc>
          <w:tcPr>
            <w:tcW w:w="4039" w:type="pct"/>
            <w:gridSpan w:val="2"/>
          </w:tcPr>
          <w:p w:rsidR="00E27F50" w:rsidRPr="00E27F50" w:rsidRDefault="00E27F50" w:rsidP="00E27F50">
            <w:pPr>
              <w:tabs>
                <w:tab w:val="left" w:pos="426"/>
              </w:tabs>
              <w:spacing w:after="120"/>
              <w:ind w:firstLine="0"/>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E27F50">
              <w:rPr>
                <w:rFonts w:cstheme="minorHAnsi"/>
                <w:sz w:val="24"/>
                <w:szCs w:val="24"/>
              </w:rPr>
              <w:t>The SAGE IVD recommended inclusion on the EDL of the rapid antigen test for V. cholerae in the detection and monitoring of cholera epidemics at primary care level and for ruling out outbreaks.</w:t>
            </w:r>
          </w:p>
          <w:p w:rsidR="00E27F50" w:rsidRPr="00E27F50" w:rsidRDefault="00E27F50" w:rsidP="00E27F50">
            <w:pPr>
              <w:tabs>
                <w:tab w:val="left" w:pos="426"/>
              </w:tabs>
              <w:spacing w:after="120"/>
              <w:ind w:firstLine="0"/>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E27F50">
              <w:rPr>
                <w:rFonts w:cstheme="minorHAnsi"/>
                <w:sz w:val="24"/>
                <w:szCs w:val="24"/>
              </w:rPr>
              <w:t>The Group noted that it is rapid and easy to use and with acceptable diagnostic accuracy for the purpose. They recommended that an impact study should be performed in view of the high cost per test and further recommended that a systematic review of test accuracy studies be done to further investigate limitations in the primary research and the observed variability between studies</w:t>
            </w:r>
          </w:p>
        </w:tc>
      </w:tr>
      <w:tr w:rsidR="007D2061" w:rsidRPr="0022142F" w:rsidTr="00EB1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B1631" w:rsidP="00EB1631">
            <w:pPr>
              <w:tabs>
                <w:tab w:val="left" w:pos="426"/>
              </w:tabs>
              <w:spacing w:after="120"/>
              <w:ind w:firstLine="0"/>
              <w:jc w:val="left"/>
              <w:rPr>
                <w:rFonts w:asciiTheme="minorHAnsi" w:hAnsiTheme="minorHAnsi" w:cstheme="minorHAnsi"/>
                <w:sz w:val="24"/>
                <w:szCs w:val="24"/>
              </w:rPr>
            </w:pPr>
            <w:r w:rsidRPr="0022142F">
              <w:rPr>
                <w:rFonts w:asciiTheme="minorHAnsi" w:hAnsiTheme="minorHAnsi" w:cstheme="minorHAnsi"/>
                <w:sz w:val="24"/>
                <w:szCs w:val="24"/>
              </w:rPr>
              <w:t xml:space="preserve">Recommended test purpose </w:t>
            </w:r>
          </w:p>
        </w:tc>
        <w:tc>
          <w:tcPr>
            <w:tcW w:w="4039" w:type="pct"/>
            <w:gridSpan w:val="2"/>
          </w:tcPr>
          <w:p w:rsidR="007D2061" w:rsidRPr="0022142F" w:rsidRDefault="00E27F50" w:rsidP="00E27F50">
            <w:pPr>
              <w:tabs>
                <w:tab w:val="left" w:pos="426"/>
              </w:tabs>
              <w:spacing w:after="120"/>
              <w:ind w:firstLine="0"/>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27F50">
              <w:rPr>
                <w:rFonts w:cstheme="minorHAnsi"/>
                <w:sz w:val="24"/>
                <w:szCs w:val="24"/>
              </w:rPr>
              <w:t>For early, initial detection or exclusion of a cholera outbreak</w:t>
            </w:r>
            <w:r>
              <w:rPr>
                <w:rFonts w:cstheme="minorHAnsi"/>
                <w:sz w:val="24"/>
                <w:szCs w:val="24"/>
              </w:rPr>
              <w:t xml:space="preserve"> </w:t>
            </w:r>
            <w:r w:rsidRPr="00E27F50">
              <w:rPr>
                <w:rFonts w:cstheme="minorHAnsi"/>
                <w:sz w:val="24"/>
                <w:szCs w:val="24"/>
              </w:rPr>
              <w:t>(Not for use in case management).</w:t>
            </w:r>
          </w:p>
        </w:tc>
      </w:tr>
      <w:tr w:rsidR="007D2061" w:rsidRPr="0022142F" w:rsidTr="00EB163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B1631" w:rsidP="00EB1631">
            <w:pPr>
              <w:autoSpaceDE w:val="0"/>
              <w:autoSpaceDN w:val="0"/>
              <w:adjustRightInd w:val="0"/>
              <w:ind w:firstLine="0"/>
              <w:jc w:val="left"/>
              <w:rPr>
                <w:rFonts w:asciiTheme="minorHAnsi" w:hAnsiTheme="minorHAnsi" w:cstheme="minorHAnsi"/>
                <w:color w:val="000000"/>
                <w:sz w:val="24"/>
                <w:szCs w:val="24"/>
              </w:rPr>
            </w:pPr>
            <w:r w:rsidRPr="0022142F">
              <w:rPr>
                <w:rFonts w:asciiTheme="minorHAnsi" w:hAnsiTheme="minorHAnsi" w:cstheme="minorHAnsi"/>
                <w:color w:val="000000"/>
                <w:sz w:val="24"/>
                <w:szCs w:val="24"/>
              </w:rPr>
              <w:t>References</w:t>
            </w:r>
          </w:p>
        </w:tc>
        <w:tc>
          <w:tcPr>
            <w:tcW w:w="4039" w:type="pct"/>
            <w:gridSpan w:val="2"/>
          </w:tcPr>
          <w:p w:rsidR="00E27F50" w:rsidRPr="00E27F50" w:rsidRDefault="00E27F50" w:rsidP="00E27F50">
            <w:pPr>
              <w:ind w:firstLine="0"/>
              <w:cnfStyle w:val="000000010000" w:firstRow="0" w:lastRow="0" w:firstColumn="0" w:lastColumn="0" w:oddVBand="0" w:evenVBand="0" w:oddHBand="0" w:evenHBand="1" w:firstRowFirstColumn="0" w:firstRowLastColumn="0" w:lastRowFirstColumn="0" w:lastRowLastColumn="0"/>
              <w:rPr>
                <w:sz w:val="24"/>
                <w:szCs w:val="24"/>
                <w:shd w:val="clear" w:color="auto" w:fill="FFFFFF"/>
              </w:rPr>
            </w:pPr>
            <w:r w:rsidRPr="00E27F50">
              <w:rPr>
                <w:sz w:val="24"/>
                <w:szCs w:val="24"/>
                <w:shd w:val="clear" w:color="auto" w:fill="FFFFFF"/>
              </w:rPr>
              <w:t>References</w:t>
            </w:r>
          </w:p>
          <w:p w:rsidR="00E27F50" w:rsidRPr="001F2FE0" w:rsidRDefault="00E27F50" w:rsidP="00E27F50">
            <w:pPr>
              <w:ind w:left="360" w:firstLine="0"/>
              <w:cnfStyle w:val="000000010000" w:firstRow="0" w:lastRow="0" w:firstColumn="0" w:lastColumn="0" w:oddVBand="0" w:evenVBand="0" w:oddHBand="0" w:evenHBand="1" w:firstRowFirstColumn="0" w:firstRowLastColumn="0" w:lastRowFirstColumn="0" w:lastRowLastColumn="0"/>
              <w:rPr>
                <w:sz w:val="24"/>
                <w:szCs w:val="24"/>
                <w:shd w:val="clear" w:color="auto" w:fill="FFFFFF"/>
                <w:lang w:val="pt-BR"/>
              </w:rPr>
            </w:pPr>
            <w:r w:rsidRPr="00A21217">
              <w:rPr>
                <w:sz w:val="24"/>
                <w:szCs w:val="24"/>
                <w:shd w:val="clear" w:color="auto" w:fill="FFFFFF"/>
              </w:rPr>
              <w:t>1.</w:t>
            </w:r>
            <w:r w:rsidRPr="00A21217">
              <w:rPr>
                <w:sz w:val="24"/>
                <w:szCs w:val="24"/>
                <w:shd w:val="clear" w:color="auto" w:fill="FFFFFF"/>
              </w:rPr>
              <w:tab/>
              <w:t xml:space="preserve">Clemens JD, Nair GB, Ahmed T, Qadri F, Holmgren J. Cholera. </w:t>
            </w:r>
            <w:r w:rsidRPr="001F2FE0">
              <w:rPr>
                <w:sz w:val="24"/>
                <w:szCs w:val="24"/>
                <w:shd w:val="clear" w:color="auto" w:fill="FFFFFF"/>
                <w:lang w:val="pt-BR"/>
              </w:rPr>
              <w:t xml:space="preserve">Lancet 2017;390:1539–49. </w:t>
            </w:r>
          </w:p>
          <w:p w:rsidR="00E27F50" w:rsidRPr="00E27F50" w:rsidRDefault="00E27F50" w:rsidP="00E27F50">
            <w:pPr>
              <w:ind w:left="360" w:firstLine="0"/>
              <w:cnfStyle w:val="000000010000" w:firstRow="0" w:lastRow="0" w:firstColumn="0" w:lastColumn="0" w:oddVBand="0" w:evenVBand="0" w:oddHBand="0" w:evenHBand="1" w:firstRowFirstColumn="0" w:firstRowLastColumn="0" w:lastRowFirstColumn="0" w:lastRowLastColumn="0"/>
              <w:rPr>
                <w:sz w:val="24"/>
                <w:szCs w:val="24"/>
                <w:shd w:val="clear" w:color="auto" w:fill="FFFFFF"/>
              </w:rPr>
            </w:pPr>
            <w:r w:rsidRPr="001F2FE0">
              <w:rPr>
                <w:sz w:val="24"/>
                <w:szCs w:val="24"/>
                <w:shd w:val="clear" w:color="auto" w:fill="FFFFFF"/>
                <w:lang w:val="pt-BR"/>
              </w:rPr>
              <w:t>2.</w:t>
            </w:r>
            <w:r w:rsidRPr="001F2FE0">
              <w:rPr>
                <w:sz w:val="24"/>
                <w:szCs w:val="24"/>
                <w:shd w:val="clear" w:color="auto" w:fill="FFFFFF"/>
                <w:lang w:val="pt-BR"/>
              </w:rPr>
              <w:tab/>
              <w:t xml:space="preserve">Ali M, Nelson AR, Lopez AL, Sack DA. </w:t>
            </w:r>
            <w:r w:rsidRPr="00E27F50">
              <w:rPr>
                <w:sz w:val="24"/>
                <w:szCs w:val="24"/>
                <w:shd w:val="clear" w:color="auto" w:fill="FFFFFF"/>
              </w:rPr>
              <w:t xml:space="preserve">Updated global burden of cholera in endemic countries. PLoS Negl Trop Dis. 2015;9(6):. </w:t>
            </w:r>
          </w:p>
          <w:p w:rsidR="00E27F50" w:rsidRPr="00E27F50" w:rsidRDefault="00E27F50" w:rsidP="00E27F50">
            <w:pPr>
              <w:ind w:left="360" w:firstLine="0"/>
              <w:cnfStyle w:val="000000010000" w:firstRow="0" w:lastRow="0" w:firstColumn="0" w:lastColumn="0" w:oddVBand="0" w:evenVBand="0" w:oddHBand="0" w:evenHBand="1" w:firstRowFirstColumn="0" w:firstRowLastColumn="0" w:lastRowFirstColumn="0" w:lastRowLastColumn="0"/>
              <w:rPr>
                <w:sz w:val="24"/>
                <w:szCs w:val="24"/>
                <w:shd w:val="clear" w:color="auto" w:fill="FFFFFF"/>
              </w:rPr>
            </w:pPr>
            <w:r w:rsidRPr="00E27F50">
              <w:rPr>
                <w:sz w:val="24"/>
                <w:szCs w:val="24"/>
                <w:shd w:val="clear" w:color="auto" w:fill="FFFFFF"/>
              </w:rPr>
              <w:t>3.</w:t>
            </w:r>
            <w:r w:rsidRPr="00E27F50">
              <w:rPr>
                <w:sz w:val="24"/>
                <w:szCs w:val="24"/>
                <w:shd w:val="clear" w:color="auto" w:fill="FFFFFF"/>
              </w:rPr>
              <w:tab/>
              <w:t>Keddy KH, Sooka A, Parsons MB, Njanpop-Lafourcade BM, Fitchet K, Smith AM. Diagnosis of Vibrio cholerae O1 infection in Africa. J. Infect Dis. 2013;208(Suppl.1):S23–31.</w:t>
            </w:r>
          </w:p>
          <w:p w:rsidR="00E27F50" w:rsidRPr="00E27F50" w:rsidRDefault="00E27F50" w:rsidP="00E27F50">
            <w:pPr>
              <w:ind w:left="360" w:firstLine="0"/>
              <w:cnfStyle w:val="000000010000" w:firstRow="0" w:lastRow="0" w:firstColumn="0" w:lastColumn="0" w:oddVBand="0" w:evenVBand="0" w:oddHBand="0" w:evenHBand="1" w:firstRowFirstColumn="0" w:firstRowLastColumn="0" w:lastRowFirstColumn="0" w:lastRowLastColumn="0"/>
              <w:rPr>
                <w:sz w:val="24"/>
                <w:szCs w:val="24"/>
                <w:shd w:val="clear" w:color="auto" w:fill="FFFFFF"/>
              </w:rPr>
            </w:pPr>
            <w:r w:rsidRPr="00E27F50">
              <w:rPr>
                <w:sz w:val="24"/>
                <w:szCs w:val="24"/>
                <w:shd w:val="clear" w:color="auto" w:fill="FFFFFF"/>
              </w:rPr>
              <w:t>4.</w:t>
            </w:r>
            <w:r w:rsidRPr="00E27F50">
              <w:rPr>
                <w:sz w:val="24"/>
                <w:szCs w:val="24"/>
                <w:shd w:val="clear" w:color="auto" w:fill="FFFFFF"/>
              </w:rPr>
              <w:tab/>
              <w:t>Interim technical note. The use of cholera rapid diagnostic tests. Geneva: GTFCC Surveillance Laboratory Working Group, Global Task Force on Cholera Control; 2016 (https://www.who.int/cholera/task_force/Interim-guidance-cholera-RDT.pdf?ua=1, accessed April 2019).</w:t>
            </w:r>
          </w:p>
          <w:p w:rsidR="007D2061" w:rsidRPr="00E27F50" w:rsidRDefault="00E27F50" w:rsidP="00E27F50">
            <w:pPr>
              <w:ind w:left="360" w:firstLine="0"/>
              <w:contextualSpacing/>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E27F50">
              <w:rPr>
                <w:sz w:val="24"/>
                <w:szCs w:val="24"/>
                <w:shd w:val="clear" w:color="auto" w:fill="FFFFFF"/>
                <w:lang w:val="fr-FR"/>
              </w:rPr>
              <w:t xml:space="preserve">5. </w:t>
            </w:r>
            <w:r w:rsidRPr="00E27F50">
              <w:rPr>
                <w:sz w:val="24"/>
                <w:szCs w:val="24"/>
                <w:shd w:val="clear" w:color="auto" w:fill="FFFFFF"/>
                <w:lang w:val="fr-FR"/>
              </w:rPr>
              <w:tab/>
              <w:t xml:space="preserve">Interim guidance document on cholera surveillance. </w:t>
            </w:r>
            <w:r w:rsidRPr="00E27F50">
              <w:rPr>
                <w:sz w:val="24"/>
                <w:szCs w:val="24"/>
                <w:shd w:val="clear" w:color="auto" w:fill="FFFFFF"/>
              </w:rPr>
              <w:t>Geneva: GTFCC Surveillance Laboratory Working Group, Global Task Force on Cholera Control; 2017</w:t>
            </w:r>
            <w:r w:rsidRPr="00E27F50">
              <w:rPr>
                <w:sz w:val="24"/>
                <w:szCs w:val="24"/>
                <w:shd w:val="clear" w:color="auto" w:fill="FFFFFF"/>
              </w:rPr>
              <w:tab/>
              <w:t>https://www.who.int/cholera/task_force/GTFCC-Guidance-cholera-surveillance.pdf?ua=1</w:t>
            </w:r>
          </w:p>
        </w:tc>
      </w:tr>
      <w:tr w:rsidR="007D2061" w:rsidRPr="0022142F" w:rsidTr="00EB1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B1631" w:rsidP="007D2061">
            <w:pPr>
              <w:autoSpaceDE w:val="0"/>
              <w:autoSpaceDN w:val="0"/>
              <w:adjustRightInd w:val="0"/>
              <w:ind w:firstLine="0"/>
              <w:jc w:val="left"/>
              <w:rPr>
                <w:rFonts w:asciiTheme="minorHAnsi" w:hAnsiTheme="minorHAnsi" w:cstheme="minorHAnsi"/>
                <w:color w:val="000000"/>
                <w:sz w:val="24"/>
                <w:szCs w:val="24"/>
              </w:rPr>
            </w:pPr>
            <w:r w:rsidRPr="0022142F">
              <w:rPr>
                <w:rFonts w:asciiTheme="minorHAnsi" w:hAnsiTheme="minorHAnsi" w:cstheme="minorHAnsi"/>
                <w:color w:val="000000"/>
                <w:sz w:val="24"/>
                <w:szCs w:val="24"/>
              </w:rPr>
              <w:t>Other considerations</w:t>
            </w:r>
          </w:p>
        </w:tc>
        <w:tc>
          <w:tcPr>
            <w:tcW w:w="4039" w:type="pct"/>
            <w:gridSpan w:val="2"/>
          </w:tcPr>
          <w:p w:rsidR="007D2061" w:rsidRPr="0022142F" w:rsidRDefault="007D2061" w:rsidP="007D2061">
            <w:pPr>
              <w:autoSpaceDE w:val="0"/>
              <w:autoSpaceDN w:val="0"/>
              <w:adjustRightInd w:val="0"/>
              <w:ind w:firstLine="0"/>
              <w:jc w:val="lef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r>
      <w:tr w:rsidR="007D2061" w:rsidRPr="0022142F" w:rsidTr="00EB163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 w:type="pct"/>
          </w:tcPr>
          <w:p w:rsidR="007D2061" w:rsidRPr="0022142F" w:rsidRDefault="00EB1631" w:rsidP="007D2061">
            <w:pPr>
              <w:autoSpaceDE w:val="0"/>
              <w:autoSpaceDN w:val="0"/>
              <w:adjustRightInd w:val="0"/>
              <w:ind w:firstLine="0"/>
              <w:jc w:val="left"/>
              <w:rPr>
                <w:rFonts w:asciiTheme="minorHAnsi" w:hAnsiTheme="minorHAnsi" w:cstheme="minorHAnsi"/>
                <w:color w:val="000000"/>
                <w:sz w:val="24"/>
                <w:szCs w:val="24"/>
              </w:rPr>
            </w:pPr>
            <w:r w:rsidRPr="0022142F">
              <w:rPr>
                <w:rFonts w:asciiTheme="minorHAnsi" w:hAnsiTheme="minorHAnsi" w:cstheme="minorHAnsi"/>
                <w:color w:val="000000"/>
                <w:sz w:val="24"/>
                <w:szCs w:val="24"/>
              </w:rPr>
              <w:t>Committee Recommendations</w:t>
            </w:r>
          </w:p>
        </w:tc>
        <w:tc>
          <w:tcPr>
            <w:tcW w:w="4039" w:type="pct"/>
            <w:gridSpan w:val="2"/>
          </w:tcPr>
          <w:p w:rsidR="007D2061" w:rsidRPr="0022142F" w:rsidRDefault="007D2061" w:rsidP="007D2061">
            <w:pPr>
              <w:autoSpaceDE w:val="0"/>
              <w:autoSpaceDN w:val="0"/>
              <w:adjustRightInd w:val="0"/>
              <w:ind w:firstLine="0"/>
              <w:jc w:val="lef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p>
        </w:tc>
      </w:tr>
    </w:tbl>
    <w:p w:rsidR="007D2061" w:rsidRPr="0022142F" w:rsidRDefault="007D2061" w:rsidP="007D2061">
      <w:pPr>
        <w:autoSpaceDE w:val="0"/>
        <w:autoSpaceDN w:val="0"/>
        <w:adjustRightInd w:val="0"/>
        <w:spacing w:after="0" w:line="240" w:lineRule="auto"/>
        <w:rPr>
          <w:rFonts w:ascii="Calibri-Bold" w:hAnsi="Calibri-Bold" w:cs="Calibri-Bold"/>
          <w:b/>
          <w:bCs/>
          <w:color w:val="FFFFFF"/>
          <w:sz w:val="24"/>
          <w:szCs w:val="24"/>
        </w:rPr>
      </w:pPr>
      <w:r w:rsidRPr="0022142F">
        <w:rPr>
          <w:rFonts w:ascii="Calibri-Bold" w:hAnsi="Calibri-Bold" w:cs="Calibri-Bold"/>
          <w:b/>
          <w:bCs/>
          <w:color w:val="FFFFFF"/>
          <w:sz w:val="24"/>
          <w:szCs w:val="24"/>
        </w:rPr>
        <w:t>2014 or closest year</w:t>
      </w:r>
    </w:p>
    <w:p w:rsidR="00555565" w:rsidRDefault="00C30024" w:rsidP="00F73F2E">
      <w:pPr>
        <w:rPr>
          <w:rFonts w:ascii="Calibri" w:hAnsi="Calibri" w:cs="Times New Roman"/>
          <w:color w:val="000000"/>
          <w:sz w:val="24"/>
          <w:szCs w:val="24"/>
        </w:rPr>
      </w:pPr>
      <w:r w:rsidRPr="0022142F">
        <w:rPr>
          <w:rFonts w:ascii="Calibri" w:hAnsi="Calibri" w:cs="Times New Roman"/>
          <w:color w:val="000000"/>
          <w:sz w:val="24"/>
          <w:szCs w:val="24"/>
        </w:rPr>
        <w:br w:type="page"/>
      </w:r>
    </w:p>
    <w:p w:rsidR="005C377A" w:rsidRDefault="0042606A" w:rsidP="00F73F2E">
      <w:pPr>
        <w:rPr>
          <w:rFonts w:ascii="Calibri" w:hAnsi="Calibri" w:cs="Times New Roman"/>
          <w:color w:val="000000"/>
          <w:sz w:val="24"/>
          <w:szCs w:val="24"/>
        </w:rPr>
      </w:pPr>
      <w:r>
        <w:rPr>
          <w:rFonts w:ascii="Calibri" w:hAnsi="Calibri" w:cs="Times New Roman"/>
          <w:b/>
          <w:color w:val="000000"/>
          <w:sz w:val="24"/>
          <w:szCs w:val="24"/>
        </w:rPr>
        <w:t>Table 4</w:t>
      </w:r>
      <w:r w:rsidR="005C377A" w:rsidRPr="0022142F">
        <w:rPr>
          <w:rFonts w:ascii="Calibri" w:hAnsi="Calibri" w:cs="Times New Roman"/>
          <w:color w:val="000000"/>
          <w:sz w:val="24"/>
          <w:szCs w:val="24"/>
        </w:rPr>
        <w:t>: Example</w:t>
      </w:r>
      <w:r w:rsidR="009F7651">
        <w:rPr>
          <w:rFonts w:ascii="Calibri" w:hAnsi="Calibri" w:cs="Times New Roman"/>
          <w:color w:val="000000"/>
          <w:sz w:val="24"/>
          <w:szCs w:val="24"/>
        </w:rPr>
        <w:t>s</w:t>
      </w:r>
      <w:r w:rsidR="005C377A" w:rsidRPr="0022142F">
        <w:rPr>
          <w:rFonts w:ascii="Calibri" w:hAnsi="Calibri" w:cs="Times New Roman"/>
          <w:color w:val="000000"/>
          <w:sz w:val="24"/>
          <w:szCs w:val="24"/>
        </w:rPr>
        <w:t xml:space="preserve"> of key information on </w:t>
      </w:r>
      <w:r w:rsidR="005C377A">
        <w:rPr>
          <w:rFonts w:ascii="Calibri" w:hAnsi="Calibri" w:cs="Times New Roman"/>
          <w:color w:val="000000"/>
          <w:sz w:val="24"/>
          <w:szCs w:val="24"/>
        </w:rPr>
        <w:t xml:space="preserve">Medical </w:t>
      </w:r>
      <w:r w:rsidR="00B00684">
        <w:rPr>
          <w:rFonts w:ascii="Calibri" w:hAnsi="Calibri" w:cs="Times New Roman"/>
          <w:color w:val="000000"/>
          <w:sz w:val="24"/>
          <w:szCs w:val="24"/>
        </w:rPr>
        <w:t>Devices</w:t>
      </w:r>
      <w:r w:rsidR="005C377A">
        <w:rPr>
          <w:rFonts w:ascii="Calibri" w:hAnsi="Calibri" w:cs="Times New Roman"/>
          <w:color w:val="000000"/>
          <w:sz w:val="24"/>
          <w:szCs w:val="24"/>
        </w:rPr>
        <w:t xml:space="preserve"> List</w:t>
      </w:r>
    </w:p>
    <w:p w:rsidR="009F7651" w:rsidRDefault="009F7651" w:rsidP="00F73F2E">
      <w:pPr>
        <w:rPr>
          <w:rFonts w:ascii="Calibri" w:hAnsi="Calibri" w:cs="Times New Roman"/>
          <w:color w:val="000000"/>
          <w:sz w:val="24"/>
          <w:szCs w:val="24"/>
        </w:rPr>
      </w:pPr>
      <w:r>
        <w:rPr>
          <w:rFonts w:ascii="Calibri" w:hAnsi="Calibri" w:cs="Times New Roman"/>
          <w:color w:val="000000"/>
          <w:sz w:val="24"/>
          <w:szCs w:val="24"/>
        </w:rPr>
        <w:t>Example 1: for infancy and childhood at health centre</w:t>
      </w:r>
    </w:p>
    <w:p w:rsidR="006819C3" w:rsidRPr="00E27F50" w:rsidRDefault="00AD26CD" w:rsidP="00E27F50">
      <w:pPr>
        <w:pStyle w:val="ListParagraph"/>
        <w:widowControl w:val="0"/>
        <w:autoSpaceDE w:val="0"/>
        <w:autoSpaceDN w:val="0"/>
        <w:adjustRightInd w:val="0"/>
        <w:rPr>
          <w:color w:val="000000"/>
          <w:sz w:val="24"/>
          <w:szCs w:val="24"/>
          <w:lang w:val="en-US"/>
        </w:rPr>
      </w:pPr>
      <w:r>
        <w:rPr>
          <w:noProof/>
          <w:color w:val="000000"/>
          <w:sz w:val="24"/>
          <w:szCs w:val="24"/>
          <w:lang w:val="en-US"/>
        </w:rPr>
        <w:drawing>
          <wp:inline distT="0" distB="0" distL="0" distR="0" wp14:anchorId="02F137E9" wp14:editId="7AFA8902">
            <wp:extent cx="5602605" cy="73463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02605" cy="7346315"/>
                    </a:xfrm>
                    <a:prstGeom prst="rect">
                      <a:avLst/>
                    </a:prstGeom>
                    <a:noFill/>
                  </pic:spPr>
                </pic:pic>
              </a:graphicData>
            </a:graphic>
          </wp:inline>
        </w:drawing>
      </w:r>
    </w:p>
    <w:p w:rsidR="00F066B4" w:rsidRDefault="00F066B4">
      <w:pPr>
        <w:rPr>
          <w:sz w:val="24"/>
          <w:szCs w:val="24"/>
        </w:rPr>
      </w:pPr>
    </w:p>
    <w:p w:rsidR="00F26720" w:rsidRDefault="008710B6">
      <w:pPr>
        <w:rPr>
          <w:sz w:val="24"/>
          <w:szCs w:val="24"/>
        </w:rPr>
      </w:pPr>
      <w:r>
        <w:rPr>
          <w:noProof/>
        </w:rPr>
        <w:drawing>
          <wp:anchor distT="0" distB="0" distL="114300" distR="114300" simplePos="0" relativeHeight="251658240" behindDoc="0" locked="0" layoutInCell="1" allowOverlap="1" wp14:anchorId="09442FF5" wp14:editId="47BC45F5">
            <wp:simplePos x="0" y="0"/>
            <wp:positionH relativeFrom="margin">
              <wp:align>left</wp:align>
            </wp:positionH>
            <wp:positionV relativeFrom="paragraph">
              <wp:posOffset>303530</wp:posOffset>
            </wp:positionV>
            <wp:extent cx="5181600" cy="731774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9007" t="3846" r="33092" b="997"/>
                    <a:stretch/>
                  </pic:blipFill>
                  <pic:spPr bwMode="auto">
                    <a:xfrm>
                      <a:off x="0" y="0"/>
                      <a:ext cx="5181600" cy="7317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F7651">
        <w:rPr>
          <w:sz w:val="24"/>
          <w:szCs w:val="24"/>
        </w:rPr>
        <w:t xml:space="preserve">Example 2: </w:t>
      </w:r>
      <w:r w:rsidR="00F26720">
        <w:rPr>
          <w:sz w:val="24"/>
          <w:szCs w:val="24"/>
        </w:rPr>
        <w:t xml:space="preserve">PMD for cancer management: </w:t>
      </w:r>
    </w:p>
    <w:p w:rsidR="00F26720" w:rsidRPr="0022142F" w:rsidRDefault="00F26720">
      <w:pPr>
        <w:rPr>
          <w:sz w:val="24"/>
          <w:szCs w:val="24"/>
        </w:rPr>
      </w:pPr>
      <w:r>
        <w:rPr>
          <w:sz w:val="24"/>
          <w:szCs w:val="24"/>
        </w:rPr>
        <w:br w:type="textWrapping" w:clear="all"/>
      </w:r>
    </w:p>
    <w:sectPr w:rsidR="00F26720" w:rsidRPr="0022142F" w:rsidSect="002A5122">
      <w:headerReference w:type="default" r:id="rId31"/>
      <w:footerReference w:type="default" r:id="rId32"/>
      <w:pgSz w:w="12240" w:h="15840"/>
      <w:pgMar w:top="1926" w:right="1440" w:bottom="1135" w:left="1440" w:header="708" w:footer="42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D15C5" w:rsidRDefault="00ED15C5" w:rsidP="00906B95">
      <w:pPr>
        <w:spacing w:after="0" w:line="240" w:lineRule="auto"/>
      </w:pPr>
      <w:r>
        <w:separator/>
      </w:r>
    </w:p>
  </w:endnote>
  <w:endnote w:type="continuationSeparator" w:id="0">
    <w:p w:rsidR="00ED15C5" w:rsidRDefault="00ED15C5" w:rsidP="00906B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altName w:val="Arial"/>
    <w:charset w:val="00"/>
    <w:family w:val="auto"/>
    <w:pitch w:val="variable"/>
    <w:sig w:usb0="E1000AEF" w:usb1="5000A1FF" w:usb2="00000000" w:usb3="00000000" w:csb0="000001BF" w:csb1="00000000"/>
  </w:font>
  <w:font w:name="Yu Mincho">
    <w:charset w:val="80"/>
    <w:family w:val="roman"/>
    <w:pitch w:val="variable"/>
    <w:sig w:usb0="800002E7" w:usb1="2AC7FCFF" w:usb2="00000012" w:usb3="00000000" w:csb0="0002009F" w:csb1="00000000"/>
  </w:font>
  <w:font w:name="Calibri-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13053860"/>
      <w:docPartObj>
        <w:docPartGallery w:val="Page Numbers (Bottom of Page)"/>
        <w:docPartUnique/>
      </w:docPartObj>
    </w:sdtPr>
    <w:sdtContent>
      <w:sdt>
        <w:sdtPr>
          <w:id w:val="-1678723964"/>
          <w:docPartObj>
            <w:docPartGallery w:val="Page Numbers (Top of Page)"/>
            <w:docPartUnique/>
          </w:docPartObj>
        </w:sdtPr>
        <w:sdtContent>
          <w:p w:rsidR="00ED15C5" w:rsidRDefault="00ED15C5">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15</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24</w:t>
            </w:r>
            <w:r>
              <w:rPr>
                <w:b/>
                <w:bCs/>
                <w:sz w:val="24"/>
                <w:szCs w:val="24"/>
              </w:rPr>
              <w:fldChar w:fldCharType="end"/>
            </w:r>
          </w:p>
        </w:sdtContent>
      </w:sdt>
    </w:sdtContent>
  </w:sdt>
  <w:p w:rsidR="00ED15C5" w:rsidRDefault="00ED15C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D15C5" w:rsidRDefault="00ED15C5" w:rsidP="00906B95">
      <w:pPr>
        <w:spacing w:after="0" w:line="240" w:lineRule="auto"/>
      </w:pPr>
      <w:r>
        <w:separator/>
      </w:r>
    </w:p>
  </w:footnote>
  <w:footnote w:type="continuationSeparator" w:id="0">
    <w:p w:rsidR="00ED15C5" w:rsidRDefault="00ED15C5" w:rsidP="00906B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15C5" w:rsidRPr="008A028F" w:rsidRDefault="00ED15C5" w:rsidP="00C92641">
    <w:pPr>
      <w:pStyle w:val="Header"/>
      <w:jc w:val="center"/>
      <w:rPr>
        <w:b/>
      </w:rPr>
    </w:pPr>
    <w:r w:rsidRPr="008A028F">
      <w:rPr>
        <w:b/>
      </w:rPr>
      <w:t>RFP MVP/EMP/eEDL2019_1</w:t>
    </w:r>
    <w:r>
      <w:rPr>
        <w:b/>
      </w:rPr>
      <w:t xml:space="preserve"> – Appendix 1</w:t>
    </w:r>
    <w:r w:rsidRPr="008A028F">
      <w:rPr>
        <w:b/>
      </w:rPr>
      <w:t xml:space="preserve">:  </w:t>
    </w:r>
    <w:r>
      <w:rPr>
        <w:b/>
      </w:rPr>
      <w:t xml:space="preserve">MEDEVIS and </w:t>
    </w:r>
    <w:r w:rsidRPr="008A028F">
      <w:rPr>
        <w:b/>
      </w:rPr>
      <w:t>eEDL Detailed Requirements Specifications</w:t>
    </w:r>
  </w:p>
  <w:p w:rsidR="00ED15C5" w:rsidRDefault="00ED15C5" w:rsidP="00C92641">
    <w:pPr>
      <w:pStyle w:val="Header"/>
      <w:jc w:val="center"/>
    </w:pPr>
    <w:r w:rsidRPr="008A028F">
      <w:t>WHO Medical Devices and Essential In Vitro Diagnostics list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A3AC7A3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560741A"/>
    <w:multiLevelType w:val="hybridMultilevel"/>
    <w:tmpl w:val="9DC07B50"/>
    <w:lvl w:ilvl="0" w:tplc="4D1CB2FA">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0F5D32"/>
    <w:multiLevelType w:val="hybridMultilevel"/>
    <w:tmpl w:val="89E0BEF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CE6B99"/>
    <w:multiLevelType w:val="hybridMultilevel"/>
    <w:tmpl w:val="59C42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115561"/>
    <w:multiLevelType w:val="hybridMultilevel"/>
    <w:tmpl w:val="63BA6A9E"/>
    <w:lvl w:ilvl="0" w:tplc="AD38BD7A">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5E24F5"/>
    <w:multiLevelType w:val="hybridMultilevel"/>
    <w:tmpl w:val="A94AFD94"/>
    <w:lvl w:ilvl="0" w:tplc="C5E4475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5831EB"/>
    <w:multiLevelType w:val="hybridMultilevel"/>
    <w:tmpl w:val="91A4AD00"/>
    <w:lvl w:ilvl="0" w:tplc="AD38BD7A">
      <w:start w:val="5"/>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46801B2"/>
    <w:multiLevelType w:val="hybridMultilevel"/>
    <w:tmpl w:val="E3DC2270"/>
    <w:lvl w:ilvl="0" w:tplc="EA4874B6">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4B05FB1"/>
    <w:multiLevelType w:val="hybridMultilevel"/>
    <w:tmpl w:val="BC00E0F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E57240C"/>
    <w:multiLevelType w:val="hybridMultilevel"/>
    <w:tmpl w:val="32C8A8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C72AAC"/>
    <w:multiLevelType w:val="hybridMultilevel"/>
    <w:tmpl w:val="65389A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82A7B76"/>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95A09E5"/>
    <w:multiLevelType w:val="hybridMultilevel"/>
    <w:tmpl w:val="94760BC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3451148"/>
    <w:multiLevelType w:val="hybridMultilevel"/>
    <w:tmpl w:val="4C2ED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5608D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E680D3A"/>
    <w:multiLevelType w:val="hybridMultilevel"/>
    <w:tmpl w:val="DDA229AA"/>
    <w:lvl w:ilvl="0" w:tplc="5A3E6952">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0790F6A"/>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BB63689"/>
    <w:multiLevelType w:val="hybridMultilevel"/>
    <w:tmpl w:val="BA26BA70"/>
    <w:lvl w:ilvl="0" w:tplc="64EE87B8">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15:restartNumberingAfterBreak="0">
    <w:nsid w:val="7BC20952"/>
    <w:multiLevelType w:val="multilevel"/>
    <w:tmpl w:val="260271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7"/>
  </w:num>
  <w:num w:numId="3">
    <w:abstractNumId w:val="14"/>
  </w:num>
  <w:num w:numId="4">
    <w:abstractNumId w:val="11"/>
  </w:num>
  <w:num w:numId="5">
    <w:abstractNumId w:val="16"/>
  </w:num>
  <w:num w:numId="6">
    <w:abstractNumId w:val="18"/>
  </w:num>
  <w:num w:numId="7">
    <w:abstractNumId w:val="9"/>
  </w:num>
  <w:num w:numId="8">
    <w:abstractNumId w:val="10"/>
  </w:num>
  <w:num w:numId="9">
    <w:abstractNumId w:val="5"/>
  </w:num>
  <w:num w:numId="10">
    <w:abstractNumId w:val="0"/>
  </w:num>
  <w:num w:numId="11">
    <w:abstractNumId w:val="17"/>
  </w:num>
  <w:num w:numId="12">
    <w:abstractNumId w:val="15"/>
  </w:num>
  <w:num w:numId="13">
    <w:abstractNumId w:val="2"/>
  </w:num>
  <w:num w:numId="14">
    <w:abstractNumId w:val="1"/>
  </w:num>
  <w:num w:numId="15">
    <w:abstractNumId w:val="3"/>
  </w:num>
  <w:num w:numId="16">
    <w:abstractNumId w:val="13"/>
  </w:num>
  <w:num w:numId="17">
    <w:abstractNumId w:val="4"/>
  </w:num>
  <w:num w:numId="18">
    <w:abstractNumId w:val="6"/>
  </w:num>
  <w:num w:numId="19">
    <w:abstractNumId w:val="12"/>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defaultTabStop w:val="720"/>
  <w:hyphenationZone w:val="283"/>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000"/>
    <w:rsid w:val="000039FE"/>
    <w:rsid w:val="000072A1"/>
    <w:rsid w:val="00015323"/>
    <w:rsid w:val="0001673B"/>
    <w:rsid w:val="000171A9"/>
    <w:rsid w:val="00030C4A"/>
    <w:rsid w:val="00045246"/>
    <w:rsid w:val="00052550"/>
    <w:rsid w:val="00065A7F"/>
    <w:rsid w:val="00075BF8"/>
    <w:rsid w:val="0007692B"/>
    <w:rsid w:val="00077E83"/>
    <w:rsid w:val="00086BEF"/>
    <w:rsid w:val="000875D5"/>
    <w:rsid w:val="00095373"/>
    <w:rsid w:val="000A2040"/>
    <w:rsid w:val="000B2CC8"/>
    <w:rsid w:val="000C4812"/>
    <w:rsid w:val="000C679D"/>
    <w:rsid w:val="000F29ED"/>
    <w:rsid w:val="000F31F1"/>
    <w:rsid w:val="000F393F"/>
    <w:rsid w:val="000F4E7E"/>
    <w:rsid w:val="00114A9C"/>
    <w:rsid w:val="00120BC8"/>
    <w:rsid w:val="00124FF7"/>
    <w:rsid w:val="00132E09"/>
    <w:rsid w:val="001344A3"/>
    <w:rsid w:val="00144986"/>
    <w:rsid w:val="00152971"/>
    <w:rsid w:val="00153FAD"/>
    <w:rsid w:val="001551A6"/>
    <w:rsid w:val="00160F39"/>
    <w:rsid w:val="00164F46"/>
    <w:rsid w:val="001655D6"/>
    <w:rsid w:val="001722C8"/>
    <w:rsid w:val="00177062"/>
    <w:rsid w:val="00177670"/>
    <w:rsid w:val="001825B1"/>
    <w:rsid w:val="00182622"/>
    <w:rsid w:val="00183F27"/>
    <w:rsid w:val="00186E2E"/>
    <w:rsid w:val="00196BAD"/>
    <w:rsid w:val="001A6B84"/>
    <w:rsid w:val="001C21E1"/>
    <w:rsid w:val="001C6BFA"/>
    <w:rsid w:val="001E55C6"/>
    <w:rsid w:val="001F03C5"/>
    <w:rsid w:val="001F2FE0"/>
    <w:rsid w:val="001F51ED"/>
    <w:rsid w:val="00206C3D"/>
    <w:rsid w:val="0021165B"/>
    <w:rsid w:val="00217A91"/>
    <w:rsid w:val="0022142F"/>
    <w:rsid w:val="0022380F"/>
    <w:rsid w:val="002274BF"/>
    <w:rsid w:val="00227B87"/>
    <w:rsid w:val="00246718"/>
    <w:rsid w:val="00255AC2"/>
    <w:rsid w:val="00270616"/>
    <w:rsid w:val="00271559"/>
    <w:rsid w:val="0027773C"/>
    <w:rsid w:val="002A3C87"/>
    <w:rsid w:val="002A5122"/>
    <w:rsid w:val="002B5C82"/>
    <w:rsid w:val="002B6898"/>
    <w:rsid w:val="002B79CD"/>
    <w:rsid w:val="002C24AD"/>
    <w:rsid w:val="002D40EC"/>
    <w:rsid w:val="002D6628"/>
    <w:rsid w:val="002D6F34"/>
    <w:rsid w:val="002E0884"/>
    <w:rsid w:val="002F220E"/>
    <w:rsid w:val="002F2334"/>
    <w:rsid w:val="002F3D87"/>
    <w:rsid w:val="003012ED"/>
    <w:rsid w:val="00303201"/>
    <w:rsid w:val="00316B1C"/>
    <w:rsid w:val="0032103E"/>
    <w:rsid w:val="00322072"/>
    <w:rsid w:val="00330A1A"/>
    <w:rsid w:val="00330D86"/>
    <w:rsid w:val="00332B9C"/>
    <w:rsid w:val="00334720"/>
    <w:rsid w:val="0033554E"/>
    <w:rsid w:val="00341754"/>
    <w:rsid w:val="00351F9E"/>
    <w:rsid w:val="0035457F"/>
    <w:rsid w:val="00357F7C"/>
    <w:rsid w:val="00360D2C"/>
    <w:rsid w:val="0036250A"/>
    <w:rsid w:val="00366C86"/>
    <w:rsid w:val="00367691"/>
    <w:rsid w:val="00367778"/>
    <w:rsid w:val="003807A9"/>
    <w:rsid w:val="003848AB"/>
    <w:rsid w:val="003A46F8"/>
    <w:rsid w:val="003B581C"/>
    <w:rsid w:val="003C0ED5"/>
    <w:rsid w:val="003C2C41"/>
    <w:rsid w:val="003C7CB6"/>
    <w:rsid w:val="003D7AC2"/>
    <w:rsid w:val="003F12B0"/>
    <w:rsid w:val="003F6258"/>
    <w:rsid w:val="003F6E26"/>
    <w:rsid w:val="00403B15"/>
    <w:rsid w:val="00406CBD"/>
    <w:rsid w:val="0040749D"/>
    <w:rsid w:val="00415436"/>
    <w:rsid w:val="00422F2B"/>
    <w:rsid w:val="00423EA0"/>
    <w:rsid w:val="0042606A"/>
    <w:rsid w:val="00431209"/>
    <w:rsid w:val="00434390"/>
    <w:rsid w:val="004376AE"/>
    <w:rsid w:val="004400BB"/>
    <w:rsid w:val="0044506E"/>
    <w:rsid w:val="00454B27"/>
    <w:rsid w:val="00457E99"/>
    <w:rsid w:val="00464339"/>
    <w:rsid w:val="004659EE"/>
    <w:rsid w:val="0047445A"/>
    <w:rsid w:val="00480258"/>
    <w:rsid w:val="00483098"/>
    <w:rsid w:val="00483562"/>
    <w:rsid w:val="00485BA3"/>
    <w:rsid w:val="0048652D"/>
    <w:rsid w:val="00491002"/>
    <w:rsid w:val="00492EF2"/>
    <w:rsid w:val="004A256A"/>
    <w:rsid w:val="004C0B8F"/>
    <w:rsid w:val="004C2CF5"/>
    <w:rsid w:val="004C4A1F"/>
    <w:rsid w:val="004E27B7"/>
    <w:rsid w:val="004E2BF7"/>
    <w:rsid w:val="00501F57"/>
    <w:rsid w:val="00511189"/>
    <w:rsid w:val="005153B0"/>
    <w:rsid w:val="005268DA"/>
    <w:rsid w:val="00526D01"/>
    <w:rsid w:val="005326F2"/>
    <w:rsid w:val="00535D95"/>
    <w:rsid w:val="00541350"/>
    <w:rsid w:val="00543AFE"/>
    <w:rsid w:val="0055170D"/>
    <w:rsid w:val="00555565"/>
    <w:rsid w:val="00557B7D"/>
    <w:rsid w:val="0056214B"/>
    <w:rsid w:val="005659D4"/>
    <w:rsid w:val="00571213"/>
    <w:rsid w:val="0059135E"/>
    <w:rsid w:val="005918E4"/>
    <w:rsid w:val="005A3B49"/>
    <w:rsid w:val="005B17FB"/>
    <w:rsid w:val="005B335D"/>
    <w:rsid w:val="005C2297"/>
    <w:rsid w:val="005C377A"/>
    <w:rsid w:val="005C6E15"/>
    <w:rsid w:val="005D3DE8"/>
    <w:rsid w:val="005F0936"/>
    <w:rsid w:val="005F70C1"/>
    <w:rsid w:val="00603153"/>
    <w:rsid w:val="00603B02"/>
    <w:rsid w:val="00612254"/>
    <w:rsid w:val="006328C3"/>
    <w:rsid w:val="006379A0"/>
    <w:rsid w:val="006414AD"/>
    <w:rsid w:val="00645A1D"/>
    <w:rsid w:val="00670080"/>
    <w:rsid w:val="006819C3"/>
    <w:rsid w:val="006935E5"/>
    <w:rsid w:val="006966FD"/>
    <w:rsid w:val="006A15DB"/>
    <w:rsid w:val="006A3487"/>
    <w:rsid w:val="006D51E2"/>
    <w:rsid w:val="006E238B"/>
    <w:rsid w:val="006E6E50"/>
    <w:rsid w:val="006F1A86"/>
    <w:rsid w:val="00706D87"/>
    <w:rsid w:val="00710793"/>
    <w:rsid w:val="00712C1A"/>
    <w:rsid w:val="0074126D"/>
    <w:rsid w:val="00743E7B"/>
    <w:rsid w:val="0076664C"/>
    <w:rsid w:val="007818DE"/>
    <w:rsid w:val="007A184F"/>
    <w:rsid w:val="007B0068"/>
    <w:rsid w:val="007B060A"/>
    <w:rsid w:val="007C3106"/>
    <w:rsid w:val="007D07F9"/>
    <w:rsid w:val="007D16B8"/>
    <w:rsid w:val="007D1879"/>
    <w:rsid w:val="007D2061"/>
    <w:rsid w:val="007E7814"/>
    <w:rsid w:val="00801CF1"/>
    <w:rsid w:val="008109CD"/>
    <w:rsid w:val="00824CD5"/>
    <w:rsid w:val="00827E04"/>
    <w:rsid w:val="008300EF"/>
    <w:rsid w:val="0083188F"/>
    <w:rsid w:val="00832027"/>
    <w:rsid w:val="00834464"/>
    <w:rsid w:val="00841A57"/>
    <w:rsid w:val="0085668A"/>
    <w:rsid w:val="00866AC4"/>
    <w:rsid w:val="008710B6"/>
    <w:rsid w:val="00875189"/>
    <w:rsid w:val="00886D8E"/>
    <w:rsid w:val="00892AC6"/>
    <w:rsid w:val="0089363B"/>
    <w:rsid w:val="0089689E"/>
    <w:rsid w:val="008A028F"/>
    <w:rsid w:val="008B68B5"/>
    <w:rsid w:val="008B6A1C"/>
    <w:rsid w:val="008C1FC3"/>
    <w:rsid w:val="008C2474"/>
    <w:rsid w:val="008D191E"/>
    <w:rsid w:val="008D6289"/>
    <w:rsid w:val="008E5160"/>
    <w:rsid w:val="009004E5"/>
    <w:rsid w:val="009009A7"/>
    <w:rsid w:val="00906B95"/>
    <w:rsid w:val="00912524"/>
    <w:rsid w:val="00916172"/>
    <w:rsid w:val="00917871"/>
    <w:rsid w:val="00922FDA"/>
    <w:rsid w:val="009276CE"/>
    <w:rsid w:val="00943529"/>
    <w:rsid w:val="009457D4"/>
    <w:rsid w:val="00960FAD"/>
    <w:rsid w:val="009634AA"/>
    <w:rsid w:val="0096792A"/>
    <w:rsid w:val="00972F13"/>
    <w:rsid w:val="00984A40"/>
    <w:rsid w:val="00990000"/>
    <w:rsid w:val="009966D3"/>
    <w:rsid w:val="009A10D4"/>
    <w:rsid w:val="009A51CA"/>
    <w:rsid w:val="009B3C83"/>
    <w:rsid w:val="009B5571"/>
    <w:rsid w:val="009C4091"/>
    <w:rsid w:val="009D4402"/>
    <w:rsid w:val="009D4830"/>
    <w:rsid w:val="009D7E3F"/>
    <w:rsid w:val="009D7F82"/>
    <w:rsid w:val="009E11B4"/>
    <w:rsid w:val="009E68EB"/>
    <w:rsid w:val="009E7763"/>
    <w:rsid w:val="009F2AD2"/>
    <w:rsid w:val="009F7651"/>
    <w:rsid w:val="00A119A6"/>
    <w:rsid w:val="00A15683"/>
    <w:rsid w:val="00A157A6"/>
    <w:rsid w:val="00A159C0"/>
    <w:rsid w:val="00A16686"/>
    <w:rsid w:val="00A20EC8"/>
    <w:rsid w:val="00A21217"/>
    <w:rsid w:val="00A21FDD"/>
    <w:rsid w:val="00A22BC8"/>
    <w:rsid w:val="00A2382A"/>
    <w:rsid w:val="00A246B1"/>
    <w:rsid w:val="00A27374"/>
    <w:rsid w:val="00A3176B"/>
    <w:rsid w:val="00A40A17"/>
    <w:rsid w:val="00A41EFD"/>
    <w:rsid w:val="00A456C4"/>
    <w:rsid w:val="00A50150"/>
    <w:rsid w:val="00A558EC"/>
    <w:rsid w:val="00A60E91"/>
    <w:rsid w:val="00A628B5"/>
    <w:rsid w:val="00A75BE7"/>
    <w:rsid w:val="00A811A6"/>
    <w:rsid w:val="00A84AB6"/>
    <w:rsid w:val="00A85EF7"/>
    <w:rsid w:val="00AA5EBE"/>
    <w:rsid w:val="00AA635F"/>
    <w:rsid w:val="00AB3156"/>
    <w:rsid w:val="00AB5F0A"/>
    <w:rsid w:val="00AB6921"/>
    <w:rsid w:val="00AD26CD"/>
    <w:rsid w:val="00AD45D5"/>
    <w:rsid w:val="00AE6A6B"/>
    <w:rsid w:val="00AF69B6"/>
    <w:rsid w:val="00AF78B3"/>
    <w:rsid w:val="00B00684"/>
    <w:rsid w:val="00B20DD6"/>
    <w:rsid w:val="00B2105C"/>
    <w:rsid w:val="00B30D56"/>
    <w:rsid w:val="00B40585"/>
    <w:rsid w:val="00B47674"/>
    <w:rsid w:val="00B531B8"/>
    <w:rsid w:val="00B55A36"/>
    <w:rsid w:val="00B56219"/>
    <w:rsid w:val="00B62463"/>
    <w:rsid w:val="00B62B77"/>
    <w:rsid w:val="00B72D8E"/>
    <w:rsid w:val="00B84553"/>
    <w:rsid w:val="00B84B40"/>
    <w:rsid w:val="00B9156E"/>
    <w:rsid w:val="00B970C6"/>
    <w:rsid w:val="00BA5CE0"/>
    <w:rsid w:val="00BB4B9B"/>
    <w:rsid w:val="00BB55B7"/>
    <w:rsid w:val="00BB5E9D"/>
    <w:rsid w:val="00BE2438"/>
    <w:rsid w:val="00BF11E7"/>
    <w:rsid w:val="00C04A3C"/>
    <w:rsid w:val="00C06E56"/>
    <w:rsid w:val="00C27513"/>
    <w:rsid w:val="00C30024"/>
    <w:rsid w:val="00C33EBB"/>
    <w:rsid w:val="00C44122"/>
    <w:rsid w:val="00C45E68"/>
    <w:rsid w:val="00C45FBF"/>
    <w:rsid w:val="00C803A9"/>
    <w:rsid w:val="00C92641"/>
    <w:rsid w:val="00C96F3F"/>
    <w:rsid w:val="00CB5D0D"/>
    <w:rsid w:val="00CB5EFE"/>
    <w:rsid w:val="00CC6C95"/>
    <w:rsid w:val="00CC6DBF"/>
    <w:rsid w:val="00CE5EC1"/>
    <w:rsid w:val="00CF39D1"/>
    <w:rsid w:val="00D16F5E"/>
    <w:rsid w:val="00D30834"/>
    <w:rsid w:val="00D43513"/>
    <w:rsid w:val="00D43C0C"/>
    <w:rsid w:val="00D51C41"/>
    <w:rsid w:val="00D52E0F"/>
    <w:rsid w:val="00D541E7"/>
    <w:rsid w:val="00D57B1C"/>
    <w:rsid w:val="00D67024"/>
    <w:rsid w:val="00D722A6"/>
    <w:rsid w:val="00D7461C"/>
    <w:rsid w:val="00D76D27"/>
    <w:rsid w:val="00D77A42"/>
    <w:rsid w:val="00D80CE1"/>
    <w:rsid w:val="00D90DCB"/>
    <w:rsid w:val="00D93A1C"/>
    <w:rsid w:val="00DA0880"/>
    <w:rsid w:val="00DA3268"/>
    <w:rsid w:val="00DC696F"/>
    <w:rsid w:val="00DC787F"/>
    <w:rsid w:val="00DD2A53"/>
    <w:rsid w:val="00DE0757"/>
    <w:rsid w:val="00DE1995"/>
    <w:rsid w:val="00DE22B4"/>
    <w:rsid w:val="00DE7D3D"/>
    <w:rsid w:val="00DF2133"/>
    <w:rsid w:val="00DF5BBE"/>
    <w:rsid w:val="00DF6E46"/>
    <w:rsid w:val="00DF7122"/>
    <w:rsid w:val="00E01015"/>
    <w:rsid w:val="00E01EA1"/>
    <w:rsid w:val="00E042D4"/>
    <w:rsid w:val="00E04480"/>
    <w:rsid w:val="00E06F6A"/>
    <w:rsid w:val="00E21995"/>
    <w:rsid w:val="00E2247A"/>
    <w:rsid w:val="00E2686D"/>
    <w:rsid w:val="00E27F50"/>
    <w:rsid w:val="00E35CAF"/>
    <w:rsid w:val="00E7289B"/>
    <w:rsid w:val="00E7428E"/>
    <w:rsid w:val="00E75EE2"/>
    <w:rsid w:val="00E80088"/>
    <w:rsid w:val="00E84986"/>
    <w:rsid w:val="00E91A82"/>
    <w:rsid w:val="00E92F2F"/>
    <w:rsid w:val="00EA0B8A"/>
    <w:rsid w:val="00EA7CBC"/>
    <w:rsid w:val="00EB1631"/>
    <w:rsid w:val="00EB3EBC"/>
    <w:rsid w:val="00EB4C81"/>
    <w:rsid w:val="00EC30C4"/>
    <w:rsid w:val="00EC344D"/>
    <w:rsid w:val="00EC64CE"/>
    <w:rsid w:val="00EC64E7"/>
    <w:rsid w:val="00ED15C5"/>
    <w:rsid w:val="00ED3E0F"/>
    <w:rsid w:val="00ED4F42"/>
    <w:rsid w:val="00ED6904"/>
    <w:rsid w:val="00EE3C39"/>
    <w:rsid w:val="00EE3FDC"/>
    <w:rsid w:val="00EE4E74"/>
    <w:rsid w:val="00EF2D4E"/>
    <w:rsid w:val="00F016F0"/>
    <w:rsid w:val="00F021A3"/>
    <w:rsid w:val="00F04E2E"/>
    <w:rsid w:val="00F066B4"/>
    <w:rsid w:val="00F26720"/>
    <w:rsid w:val="00F27188"/>
    <w:rsid w:val="00F3192E"/>
    <w:rsid w:val="00F31CBA"/>
    <w:rsid w:val="00F33677"/>
    <w:rsid w:val="00F40443"/>
    <w:rsid w:val="00F60C56"/>
    <w:rsid w:val="00F6305E"/>
    <w:rsid w:val="00F70B7B"/>
    <w:rsid w:val="00F72536"/>
    <w:rsid w:val="00F73F2E"/>
    <w:rsid w:val="00F916CF"/>
    <w:rsid w:val="00F92057"/>
    <w:rsid w:val="00F9371B"/>
    <w:rsid w:val="00FA29C9"/>
    <w:rsid w:val="00FA7BD4"/>
    <w:rsid w:val="00FC478C"/>
    <w:rsid w:val="00FD0EF1"/>
    <w:rsid w:val="00FE35E5"/>
    <w:rsid w:val="00FF352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12F5DE5"/>
  <w15:docId w15:val="{092FFBC4-02C2-4958-A3B1-28F493AF0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7706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autoRedefine/>
    <w:uiPriority w:val="9"/>
    <w:unhideWhenUsed/>
    <w:qFormat/>
    <w:rsid w:val="00E7428E"/>
    <w:pPr>
      <w:keepNext/>
      <w:keepLines/>
      <w:spacing w:before="40" w:after="0"/>
      <w:outlineLvl w:val="1"/>
    </w:pPr>
    <w:rPr>
      <w:rFonts w:asciiTheme="majorHAnsi" w:hAnsiTheme="majorHAnsi" w:cstheme="majorBidi"/>
      <w:color w:val="2E74B5" w:themeColor="accent1" w:themeShade="BF"/>
      <w:sz w:val="28"/>
      <w:szCs w:val="28"/>
    </w:rPr>
  </w:style>
  <w:style w:type="paragraph" w:styleId="Heading3">
    <w:name w:val="heading 3"/>
    <w:basedOn w:val="Normal"/>
    <w:next w:val="Normal"/>
    <w:link w:val="Heading3Char"/>
    <w:uiPriority w:val="9"/>
    <w:unhideWhenUsed/>
    <w:qFormat/>
    <w:rsid w:val="00D52E0F"/>
    <w:pPr>
      <w:keepNext/>
      <w:keepLines/>
      <w:spacing w:before="40" w:after="2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03B02"/>
    <w:pPr>
      <w:keepNext/>
      <w:keepLines/>
      <w:spacing w:before="40" w:after="0"/>
      <w:outlineLvl w:val="3"/>
    </w:pPr>
    <w:rPr>
      <w:rFonts w:asciiTheme="majorHAnsi" w:eastAsiaTheme="majorEastAsia" w:hAnsiTheme="majorHAnsi" w:cstheme="majorBidi"/>
      <w:i/>
      <w:iCs/>
      <w:color w:val="2E74B5" w:themeColor="accent1" w:themeShade="BF"/>
      <w:sz w:val="24"/>
    </w:rPr>
  </w:style>
  <w:style w:type="paragraph" w:styleId="Heading5">
    <w:name w:val="heading 5"/>
    <w:basedOn w:val="Normal"/>
    <w:next w:val="Normal"/>
    <w:link w:val="Heading5Char"/>
    <w:uiPriority w:val="9"/>
    <w:unhideWhenUsed/>
    <w:qFormat/>
    <w:rsid w:val="00CE5EC1"/>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90000"/>
    <w:pPr>
      <w:spacing w:after="0" w:line="240" w:lineRule="auto"/>
      <w:ind w:left="720"/>
    </w:pPr>
    <w:rPr>
      <w:rFonts w:ascii="Calibri" w:eastAsia="Times New Roman" w:hAnsi="Calibri" w:cs="Times New Roman"/>
      <w:lang w:val="en-GB"/>
    </w:rPr>
  </w:style>
  <w:style w:type="character" w:customStyle="1" w:styleId="Heading2Char">
    <w:name w:val="Heading 2 Char"/>
    <w:basedOn w:val="DefaultParagraphFont"/>
    <w:link w:val="Heading2"/>
    <w:uiPriority w:val="9"/>
    <w:rsid w:val="00E7428E"/>
    <w:rPr>
      <w:rFonts w:asciiTheme="majorHAnsi" w:hAnsiTheme="majorHAnsi" w:cstheme="majorBidi"/>
      <w:color w:val="2E74B5" w:themeColor="accent1" w:themeShade="BF"/>
      <w:sz w:val="28"/>
      <w:szCs w:val="28"/>
    </w:rPr>
  </w:style>
  <w:style w:type="character" w:customStyle="1" w:styleId="Heading3Char">
    <w:name w:val="Heading 3 Char"/>
    <w:basedOn w:val="DefaultParagraphFont"/>
    <w:link w:val="Heading3"/>
    <w:uiPriority w:val="9"/>
    <w:rsid w:val="00D52E0F"/>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906B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B95"/>
  </w:style>
  <w:style w:type="paragraph" w:styleId="Footer">
    <w:name w:val="footer"/>
    <w:basedOn w:val="Normal"/>
    <w:link w:val="FooterChar"/>
    <w:uiPriority w:val="99"/>
    <w:unhideWhenUsed/>
    <w:rsid w:val="00906B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6B95"/>
  </w:style>
  <w:style w:type="character" w:styleId="Hyperlink">
    <w:name w:val="Hyperlink"/>
    <w:basedOn w:val="DefaultParagraphFont"/>
    <w:uiPriority w:val="99"/>
    <w:unhideWhenUsed/>
    <w:rsid w:val="00177670"/>
    <w:rPr>
      <w:color w:val="0563C1" w:themeColor="hyperlink"/>
      <w:u w:val="single"/>
    </w:rPr>
  </w:style>
  <w:style w:type="character" w:styleId="CommentReference">
    <w:name w:val="annotation reference"/>
    <w:basedOn w:val="DefaultParagraphFont"/>
    <w:uiPriority w:val="99"/>
    <w:semiHidden/>
    <w:unhideWhenUsed/>
    <w:rsid w:val="005F70C1"/>
    <w:rPr>
      <w:sz w:val="18"/>
      <w:szCs w:val="18"/>
    </w:rPr>
  </w:style>
  <w:style w:type="paragraph" w:styleId="CommentText">
    <w:name w:val="annotation text"/>
    <w:basedOn w:val="Normal"/>
    <w:link w:val="CommentTextChar"/>
    <w:uiPriority w:val="99"/>
    <w:unhideWhenUsed/>
    <w:rsid w:val="005F70C1"/>
    <w:pPr>
      <w:spacing w:line="240" w:lineRule="auto"/>
    </w:pPr>
    <w:rPr>
      <w:sz w:val="24"/>
      <w:szCs w:val="24"/>
    </w:rPr>
  </w:style>
  <w:style w:type="character" w:customStyle="1" w:styleId="CommentTextChar">
    <w:name w:val="Comment Text Char"/>
    <w:basedOn w:val="DefaultParagraphFont"/>
    <w:link w:val="CommentText"/>
    <w:uiPriority w:val="99"/>
    <w:rsid w:val="005F70C1"/>
    <w:rPr>
      <w:sz w:val="24"/>
      <w:szCs w:val="24"/>
    </w:rPr>
  </w:style>
  <w:style w:type="paragraph" w:styleId="CommentSubject">
    <w:name w:val="annotation subject"/>
    <w:basedOn w:val="CommentText"/>
    <w:next w:val="CommentText"/>
    <w:link w:val="CommentSubjectChar"/>
    <w:uiPriority w:val="99"/>
    <w:semiHidden/>
    <w:unhideWhenUsed/>
    <w:rsid w:val="005F70C1"/>
    <w:rPr>
      <w:b/>
      <w:bCs/>
      <w:sz w:val="20"/>
      <w:szCs w:val="20"/>
    </w:rPr>
  </w:style>
  <w:style w:type="character" w:customStyle="1" w:styleId="CommentSubjectChar">
    <w:name w:val="Comment Subject Char"/>
    <w:basedOn w:val="CommentTextChar"/>
    <w:link w:val="CommentSubject"/>
    <w:uiPriority w:val="99"/>
    <w:semiHidden/>
    <w:rsid w:val="005F70C1"/>
    <w:rPr>
      <w:b/>
      <w:bCs/>
      <w:sz w:val="20"/>
      <w:szCs w:val="20"/>
    </w:rPr>
  </w:style>
  <w:style w:type="paragraph" w:styleId="BalloonText">
    <w:name w:val="Balloon Text"/>
    <w:basedOn w:val="Normal"/>
    <w:link w:val="BalloonTextChar"/>
    <w:uiPriority w:val="99"/>
    <w:semiHidden/>
    <w:unhideWhenUsed/>
    <w:rsid w:val="005F70C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F70C1"/>
    <w:rPr>
      <w:rFonts w:ascii="Lucida Grande" w:hAnsi="Lucida Grande" w:cs="Lucida Grande"/>
      <w:sz w:val="18"/>
      <w:szCs w:val="18"/>
    </w:rPr>
  </w:style>
  <w:style w:type="character" w:styleId="FollowedHyperlink">
    <w:name w:val="FollowedHyperlink"/>
    <w:basedOn w:val="DefaultParagraphFont"/>
    <w:uiPriority w:val="99"/>
    <w:semiHidden/>
    <w:unhideWhenUsed/>
    <w:rsid w:val="00C45E68"/>
    <w:rPr>
      <w:color w:val="954F72" w:themeColor="followedHyperlink"/>
      <w:u w:val="single"/>
    </w:rPr>
  </w:style>
  <w:style w:type="table" w:styleId="LightGrid-Accent1">
    <w:name w:val="Light Grid Accent 1"/>
    <w:basedOn w:val="TableNormal"/>
    <w:uiPriority w:val="62"/>
    <w:rsid w:val="007D2061"/>
    <w:pPr>
      <w:spacing w:after="0" w:line="240" w:lineRule="auto"/>
      <w:ind w:firstLine="720"/>
      <w:jc w:val="both"/>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styleId="TableGrid">
    <w:name w:val="Table Grid"/>
    <w:basedOn w:val="TableNormal"/>
    <w:uiPriority w:val="39"/>
    <w:rsid w:val="00F31C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31CBA"/>
    <w:pPr>
      <w:spacing w:after="0" w:line="240" w:lineRule="auto"/>
    </w:pPr>
  </w:style>
  <w:style w:type="character" w:customStyle="1" w:styleId="Heading1Char">
    <w:name w:val="Heading 1 Char"/>
    <w:basedOn w:val="DefaultParagraphFont"/>
    <w:link w:val="Heading1"/>
    <w:uiPriority w:val="9"/>
    <w:rsid w:val="00177062"/>
    <w:rPr>
      <w:rFonts w:asciiTheme="majorHAnsi" w:eastAsiaTheme="majorEastAsia" w:hAnsiTheme="majorHAnsi" w:cstheme="majorBidi"/>
      <w:b/>
      <w:bCs/>
      <w:color w:val="2E74B5" w:themeColor="accent1" w:themeShade="BF"/>
      <w:sz w:val="28"/>
      <w:szCs w:val="28"/>
    </w:rPr>
  </w:style>
  <w:style w:type="paragraph" w:styleId="Title">
    <w:name w:val="Title"/>
    <w:basedOn w:val="Normal"/>
    <w:next w:val="Normal"/>
    <w:link w:val="TitleChar"/>
    <w:uiPriority w:val="10"/>
    <w:qFormat/>
    <w:rsid w:val="00454B27"/>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454B27"/>
    <w:rPr>
      <w:rFonts w:asciiTheme="majorHAnsi" w:eastAsiaTheme="majorEastAsia" w:hAnsiTheme="majorHAnsi" w:cstheme="majorBidi"/>
      <w:color w:val="323E4F" w:themeColor="text2" w:themeShade="BF"/>
      <w:spacing w:val="5"/>
      <w:kern w:val="28"/>
      <w:sz w:val="52"/>
      <w:szCs w:val="52"/>
    </w:rPr>
  </w:style>
  <w:style w:type="paragraph" w:styleId="Subtitle">
    <w:name w:val="Subtitle"/>
    <w:basedOn w:val="Normal"/>
    <w:next w:val="Normal"/>
    <w:link w:val="SubtitleChar"/>
    <w:uiPriority w:val="11"/>
    <w:qFormat/>
    <w:rsid w:val="00454B27"/>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454B27"/>
    <w:rPr>
      <w:rFonts w:asciiTheme="majorHAnsi" w:eastAsiaTheme="majorEastAsia" w:hAnsiTheme="majorHAnsi" w:cstheme="majorBidi"/>
      <w:i/>
      <w:iCs/>
      <w:color w:val="5B9BD5" w:themeColor="accent1"/>
      <w:spacing w:val="15"/>
      <w:sz w:val="24"/>
      <w:szCs w:val="24"/>
    </w:rPr>
  </w:style>
  <w:style w:type="paragraph" w:styleId="TOCHeading">
    <w:name w:val="TOC Heading"/>
    <w:basedOn w:val="Heading1"/>
    <w:next w:val="Normal"/>
    <w:uiPriority w:val="39"/>
    <w:unhideWhenUsed/>
    <w:qFormat/>
    <w:rsid w:val="003F6E26"/>
    <w:pPr>
      <w:spacing w:line="276" w:lineRule="auto"/>
      <w:outlineLvl w:val="9"/>
    </w:pPr>
    <w:rPr>
      <w:lang w:eastAsia="ja-JP"/>
    </w:rPr>
  </w:style>
  <w:style w:type="paragraph" w:styleId="TOC1">
    <w:name w:val="toc 1"/>
    <w:basedOn w:val="Normal"/>
    <w:next w:val="Normal"/>
    <w:autoRedefine/>
    <w:uiPriority w:val="39"/>
    <w:unhideWhenUsed/>
    <w:rsid w:val="003F6E26"/>
    <w:pPr>
      <w:spacing w:after="100"/>
    </w:pPr>
  </w:style>
  <w:style w:type="paragraph" w:styleId="TOC2">
    <w:name w:val="toc 2"/>
    <w:basedOn w:val="Normal"/>
    <w:next w:val="Normal"/>
    <w:autoRedefine/>
    <w:uiPriority w:val="39"/>
    <w:unhideWhenUsed/>
    <w:rsid w:val="003F6E26"/>
    <w:pPr>
      <w:spacing w:after="100"/>
      <w:ind w:left="220"/>
    </w:pPr>
  </w:style>
  <w:style w:type="paragraph" w:styleId="TOC3">
    <w:name w:val="toc 3"/>
    <w:basedOn w:val="Normal"/>
    <w:next w:val="Normal"/>
    <w:autoRedefine/>
    <w:uiPriority w:val="39"/>
    <w:unhideWhenUsed/>
    <w:rsid w:val="003F6E26"/>
    <w:pPr>
      <w:spacing w:after="100"/>
      <w:ind w:left="440"/>
    </w:pPr>
  </w:style>
  <w:style w:type="character" w:styleId="Strong">
    <w:name w:val="Strong"/>
    <w:basedOn w:val="DefaultParagraphFont"/>
    <w:uiPriority w:val="22"/>
    <w:qFormat/>
    <w:rsid w:val="0022380F"/>
    <w:rPr>
      <w:b/>
      <w:bCs/>
    </w:rPr>
  </w:style>
  <w:style w:type="character" w:styleId="UnresolvedMention">
    <w:name w:val="Unresolved Mention"/>
    <w:basedOn w:val="DefaultParagraphFont"/>
    <w:uiPriority w:val="99"/>
    <w:semiHidden/>
    <w:unhideWhenUsed/>
    <w:rsid w:val="003D7AC2"/>
    <w:rPr>
      <w:color w:val="808080"/>
      <w:shd w:val="clear" w:color="auto" w:fill="E6E6E6"/>
    </w:rPr>
  </w:style>
  <w:style w:type="character" w:customStyle="1" w:styleId="ListParagraphChar">
    <w:name w:val="List Paragraph Char"/>
    <w:link w:val="ListParagraph"/>
    <w:uiPriority w:val="34"/>
    <w:locked/>
    <w:rsid w:val="00EB1631"/>
    <w:rPr>
      <w:rFonts w:ascii="Calibri" w:eastAsia="Times New Roman" w:hAnsi="Calibri" w:cs="Times New Roman"/>
      <w:lang w:val="en-GB"/>
    </w:rPr>
  </w:style>
  <w:style w:type="character" w:styleId="PlaceholderText">
    <w:name w:val="Placeholder Text"/>
    <w:basedOn w:val="DefaultParagraphFont"/>
    <w:uiPriority w:val="99"/>
    <w:semiHidden/>
    <w:rsid w:val="008A028F"/>
  </w:style>
  <w:style w:type="character" w:customStyle="1" w:styleId="Heading4Char">
    <w:name w:val="Heading 4 Char"/>
    <w:basedOn w:val="DefaultParagraphFont"/>
    <w:link w:val="Heading4"/>
    <w:uiPriority w:val="9"/>
    <w:rsid w:val="00603B02"/>
    <w:rPr>
      <w:rFonts w:asciiTheme="majorHAnsi" w:eastAsiaTheme="majorEastAsia" w:hAnsiTheme="majorHAnsi" w:cstheme="majorBidi"/>
      <w:i/>
      <w:iCs/>
      <w:color w:val="2E74B5" w:themeColor="accent1" w:themeShade="BF"/>
      <w:sz w:val="24"/>
    </w:rPr>
  </w:style>
  <w:style w:type="paragraph" w:styleId="TOC4">
    <w:name w:val="toc 4"/>
    <w:basedOn w:val="Normal"/>
    <w:next w:val="Normal"/>
    <w:autoRedefine/>
    <w:uiPriority w:val="39"/>
    <w:unhideWhenUsed/>
    <w:rsid w:val="001344A3"/>
    <w:pPr>
      <w:spacing w:after="100"/>
      <w:ind w:left="660"/>
    </w:pPr>
  </w:style>
  <w:style w:type="character" w:customStyle="1" w:styleId="Heading5Char">
    <w:name w:val="Heading 5 Char"/>
    <w:basedOn w:val="DefaultParagraphFont"/>
    <w:link w:val="Heading5"/>
    <w:uiPriority w:val="9"/>
    <w:rsid w:val="00CE5EC1"/>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508271">
      <w:bodyDiv w:val="1"/>
      <w:marLeft w:val="0"/>
      <w:marRight w:val="0"/>
      <w:marTop w:val="0"/>
      <w:marBottom w:val="0"/>
      <w:divBdr>
        <w:top w:val="none" w:sz="0" w:space="0" w:color="auto"/>
        <w:left w:val="none" w:sz="0" w:space="0" w:color="auto"/>
        <w:bottom w:val="none" w:sz="0" w:space="0" w:color="auto"/>
        <w:right w:val="none" w:sz="0" w:space="0" w:color="auto"/>
      </w:divBdr>
    </w:div>
    <w:div w:id="72553020">
      <w:bodyDiv w:val="1"/>
      <w:marLeft w:val="0"/>
      <w:marRight w:val="0"/>
      <w:marTop w:val="0"/>
      <w:marBottom w:val="0"/>
      <w:divBdr>
        <w:top w:val="none" w:sz="0" w:space="0" w:color="auto"/>
        <w:left w:val="none" w:sz="0" w:space="0" w:color="auto"/>
        <w:bottom w:val="none" w:sz="0" w:space="0" w:color="auto"/>
        <w:right w:val="none" w:sz="0" w:space="0" w:color="auto"/>
      </w:divBdr>
    </w:div>
    <w:div w:id="80102315">
      <w:bodyDiv w:val="1"/>
      <w:marLeft w:val="0"/>
      <w:marRight w:val="0"/>
      <w:marTop w:val="0"/>
      <w:marBottom w:val="0"/>
      <w:divBdr>
        <w:top w:val="none" w:sz="0" w:space="0" w:color="auto"/>
        <w:left w:val="none" w:sz="0" w:space="0" w:color="auto"/>
        <w:bottom w:val="none" w:sz="0" w:space="0" w:color="auto"/>
        <w:right w:val="none" w:sz="0" w:space="0" w:color="auto"/>
      </w:divBdr>
    </w:div>
    <w:div w:id="179857413">
      <w:bodyDiv w:val="1"/>
      <w:marLeft w:val="0"/>
      <w:marRight w:val="0"/>
      <w:marTop w:val="0"/>
      <w:marBottom w:val="0"/>
      <w:divBdr>
        <w:top w:val="none" w:sz="0" w:space="0" w:color="auto"/>
        <w:left w:val="none" w:sz="0" w:space="0" w:color="auto"/>
        <w:bottom w:val="none" w:sz="0" w:space="0" w:color="auto"/>
        <w:right w:val="none" w:sz="0" w:space="0" w:color="auto"/>
      </w:divBdr>
    </w:div>
    <w:div w:id="191067344">
      <w:bodyDiv w:val="1"/>
      <w:marLeft w:val="0"/>
      <w:marRight w:val="0"/>
      <w:marTop w:val="0"/>
      <w:marBottom w:val="0"/>
      <w:divBdr>
        <w:top w:val="none" w:sz="0" w:space="0" w:color="auto"/>
        <w:left w:val="none" w:sz="0" w:space="0" w:color="auto"/>
        <w:bottom w:val="none" w:sz="0" w:space="0" w:color="auto"/>
        <w:right w:val="none" w:sz="0" w:space="0" w:color="auto"/>
      </w:divBdr>
    </w:div>
    <w:div w:id="196165777">
      <w:bodyDiv w:val="1"/>
      <w:marLeft w:val="0"/>
      <w:marRight w:val="0"/>
      <w:marTop w:val="0"/>
      <w:marBottom w:val="0"/>
      <w:divBdr>
        <w:top w:val="none" w:sz="0" w:space="0" w:color="auto"/>
        <w:left w:val="none" w:sz="0" w:space="0" w:color="auto"/>
        <w:bottom w:val="none" w:sz="0" w:space="0" w:color="auto"/>
        <w:right w:val="none" w:sz="0" w:space="0" w:color="auto"/>
      </w:divBdr>
    </w:div>
    <w:div w:id="471213751">
      <w:bodyDiv w:val="1"/>
      <w:marLeft w:val="0"/>
      <w:marRight w:val="0"/>
      <w:marTop w:val="0"/>
      <w:marBottom w:val="0"/>
      <w:divBdr>
        <w:top w:val="none" w:sz="0" w:space="0" w:color="auto"/>
        <w:left w:val="none" w:sz="0" w:space="0" w:color="auto"/>
        <w:bottom w:val="none" w:sz="0" w:space="0" w:color="auto"/>
        <w:right w:val="none" w:sz="0" w:space="0" w:color="auto"/>
      </w:divBdr>
    </w:div>
    <w:div w:id="488906025">
      <w:bodyDiv w:val="1"/>
      <w:marLeft w:val="0"/>
      <w:marRight w:val="0"/>
      <w:marTop w:val="0"/>
      <w:marBottom w:val="0"/>
      <w:divBdr>
        <w:top w:val="none" w:sz="0" w:space="0" w:color="auto"/>
        <w:left w:val="none" w:sz="0" w:space="0" w:color="auto"/>
        <w:bottom w:val="none" w:sz="0" w:space="0" w:color="auto"/>
        <w:right w:val="none" w:sz="0" w:space="0" w:color="auto"/>
      </w:divBdr>
    </w:div>
    <w:div w:id="626549458">
      <w:bodyDiv w:val="1"/>
      <w:marLeft w:val="0"/>
      <w:marRight w:val="0"/>
      <w:marTop w:val="0"/>
      <w:marBottom w:val="0"/>
      <w:divBdr>
        <w:top w:val="none" w:sz="0" w:space="0" w:color="auto"/>
        <w:left w:val="none" w:sz="0" w:space="0" w:color="auto"/>
        <w:bottom w:val="none" w:sz="0" w:space="0" w:color="auto"/>
        <w:right w:val="none" w:sz="0" w:space="0" w:color="auto"/>
      </w:divBdr>
    </w:div>
    <w:div w:id="640312168">
      <w:bodyDiv w:val="1"/>
      <w:marLeft w:val="0"/>
      <w:marRight w:val="0"/>
      <w:marTop w:val="0"/>
      <w:marBottom w:val="0"/>
      <w:divBdr>
        <w:top w:val="none" w:sz="0" w:space="0" w:color="auto"/>
        <w:left w:val="none" w:sz="0" w:space="0" w:color="auto"/>
        <w:bottom w:val="none" w:sz="0" w:space="0" w:color="auto"/>
        <w:right w:val="none" w:sz="0" w:space="0" w:color="auto"/>
      </w:divBdr>
    </w:div>
    <w:div w:id="657615041">
      <w:bodyDiv w:val="1"/>
      <w:marLeft w:val="0"/>
      <w:marRight w:val="0"/>
      <w:marTop w:val="0"/>
      <w:marBottom w:val="0"/>
      <w:divBdr>
        <w:top w:val="none" w:sz="0" w:space="0" w:color="auto"/>
        <w:left w:val="none" w:sz="0" w:space="0" w:color="auto"/>
        <w:bottom w:val="none" w:sz="0" w:space="0" w:color="auto"/>
        <w:right w:val="none" w:sz="0" w:space="0" w:color="auto"/>
      </w:divBdr>
    </w:div>
    <w:div w:id="676663183">
      <w:bodyDiv w:val="1"/>
      <w:marLeft w:val="0"/>
      <w:marRight w:val="0"/>
      <w:marTop w:val="0"/>
      <w:marBottom w:val="0"/>
      <w:divBdr>
        <w:top w:val="none" w:sz="0" w:space="0" w:color="auto"/>
        <w:left w:val="none" w:sz="0" w:space="0" w:color="auto"/>
        <w:bottom w:val="none" w:sz="0" w:space="0" w:color="auto"/>
        <w:right w:val="none" w:sz="0" w:space="0" w:color="auto"/>
      </w:divBdr>
    </w:div>
    <w:div w:id="678506937">
      <w:bodyDiv w:val="1"/>
      <w:marLeft w:val="0"/>
      <w:marRight w:val="0"/>
      <w:marTop w:val="0"/>
      <w:marBottom w:val="0"/>
      <w:divBdr>
        <w:top w:val="none" w:sz="0" w:space="0" w:color="auto"/>
        <w:left w:val="none" w:sz="0" w:space="0" w:color="auto"/>
        <w:bottom w:val="none" w:sz="0" w:space="0" w:color="auto"/>
        <w:right w:val="none" w:sz="0" w:space="0" w:color="auto"/>
      </w:divBdr>
    </w:div>
    <w:div w:id="782303275">
      <w:bodyDiv w:val="1"/>
      <w:marLeft w:val="0"/>
      <w:marRight w:val="0"/>
      <w:marTop w:val="0"/>
      <w:marBottom w:val="0"/>
      <w:divBdr>
        <w:top w:val="none" w:sz="0" w:space="0" w:color="auto"/>
        <w:left w:val="none" w:sz="0" w:space="0" w:color="auto"/>
        <w:bottom w:val="none" w:sz="0" w:space="0" w:color="auto"/>
        <w:right w:val="none" w:sz="0" w:space="0" w:color="auto"/>
      </w:divBdr>
    </w:div>
    <w:div w:id="809595244">
      <w:bodyDiv w:val="1"/>
      <w:marLeft w:val="0"/>
      <w:marRight w:val="0"/>
      <w:marTop w:val="0"/>
      <w:marBottom w:val="0"/>
      <w:divBdr>
        <w:top w:val="none" w:sz="0" w:space="0" w:color="auto"/>
        <w:left w:val="none" w:sz="0" w:space="0" w:color="auto"/>
        <w:bottom w:val="none" w:sz="0" w:space="0" w:color="auto"/>
        <w:right w:val="none" w:sz="0" w:space="0" w:color="auto"/>
      </w:divBdr>
    </w:div>
    <w:div w:id="838739259">
      <w:bodyDiv w:val="1"/>
      <w:marLeft w:val="0"/>
      <w:marRight w:val="0"/>
      <w:marTop w:val="0"/>
      <w:marBottom w:val="0"/>
      <w:divBdr>
        <w:top w:val="none" w:sz="0" w:space="0" w:color="auto"/>
        <w:left w:val="none" w:sz="0" w:space="0" w:color="auto"/>
        <w:bottom w:val="none" w:sz="0" w:space="0" w:color="auto"/>
        <w:right w:val="none" w:sz="0" w:space="0" w:color="auto"/>
      </w:divBdr>
    </w:div>
    <w:div w:id="861742919">
      <w:bodyDiv w:val="1"/>
      <w:marLeft w:val="0"/>
      <w:marRight w:val="0"/>
      <w:marTop w:val="0"/>
      <w:marBottom w:val="0"/>
      <w:divBdr>
        <w:top w:val="none" w:sz="0" w:space="0" w:color="auto"/>
        <w:left w:val="none" w:sz="0" w:space="0" w:color="auto"/>
        <w:bottom w:val="none" w:sz="0" w:space="0" w:color="auto"/>
        <w:right w:val="none" w:sz="0" w:space="0" w:color="auto"/>
      </w:divBdr>
    </w:div>
    <w:div w:id="923488528">
      <w:bodyDiv w:val="1"/>
      <w:marLeft w:val="0"/>
      <w:marRight w:val="0"/>
      <w:marTop w:val="0"/>
      <w:marBottom w:val="0"/>
      <w:divBdr>
        <w:top w:val="none" w:sz="0" w:space="0" w:color="auto"/>
        <w:left w:val="none" w:sz="0" w:space="0" w:color="auto"/>
        <w:bottom w:val="none" w:sz="0" w:space="0" w:color="auto"/>
        <w:right w:val="none" w:sz="0" w:space="0" w:color="auto"/>
      </w:divBdr>
      <w:divsChild>
        <w:div w:id="96216204">
          <w:marLeft w:val="0"/>
          <w:marRight w:val="0"/>
          <w:marTop w:val="0"/>
          <w:marBottom w:val="0"/>
          <w:divBdr>
            <w:top w:val="none" w:sz="0" w:space="0" w:color="auto"/>
            <w:left w:val="none" w:sz="0" w:space="0" w:color="auto"/>
            <w:bottom w:val="none" w:sz="0" w:space="0" w:color="auto"/>
            <w:right w:val="none" w:sz="0" w:space="0" w:color="auto"/>
          </w:divBdr>
        </w:div>
        <w:div w:id="633752514">
          <w:marLeft w:val="0"/>
          <w:marRight w:val="0"/>
          <w:marTop w:val="0"/>
          <w:marBottom w:val="0"/>
          <w:divBdr>
            <w:top w:val="none" w:sz="0" w:space="0" w:color="auto"/>
            <w:left w:val="none" w:sz="0" w:space="0" w:color="auto"/>
            <w:bottom w:val="none" w:sz="0" w:space="0" w:color="auto"/>
            <w:right w:val="none" w:sz="0" w:space="0" w:color="auto"/>
          </w:divBdr>
        </w:div>
        <w:div w:id="1934702847">
          <w:marLeft w:val="0"/>
          <w:marRight w:val="0"/>
          <w:marTop w:val="0"/>
          <w:marBottom w:val="0"/>
          <w:divBdr>
            <w:top w:val="none" w:sz="0" w:space="0" w:color="auto"/>
            <w:left w:val="none" w:sz="0" w:space="0" w:color="auto"/>
            <w:bottom w:val="none" w:sz="0" w:space="0" w:color="auto"/>
            <w:right w:val="none" w:sz="0" w:space="0" w:color="auto"/>
          </w:divBdr>
        </w:div>
        <w:div w:id="40401174">
          <w:marLeft w:val="0"/>
          <w:marRight w:val="0"/>
          <w:marTop w:val="0"/>
          <w:marBottom w:val="0"/>
          <w:divBdr>
            <w:top w:val="none" w:sz="0" w:space="0" w:color="auto"/>
            <w:left w:val="none" w:sz="0" w:space="0" w:color="auto"/>
            <w:bottom w:val="none" w:sz="0" w:space="0" w:color="auto"/>
            <w:right w:val="none" w:sz="0" w:space="0" w:color="auto"/>
          </w:divBdr>
        </w:div>
        <w:div w:id="1626082562">
          <w:marLeft w:val="0"/>
          <w:marRight w:val="0"/>
          <w:marTop w:val="0"/>
          <w:marBottom w:val="0"/>
          <w:divBdr>
            <w:top w:val="none" w:sz="0" w:space="0" w:color="auto"/>
            <w:left w:val="none" w:sz="0" w:space="0" w:color="auto"/>
            <w:bottom w:val="none" w:sz="0" w:space="0" w:color="auto"/>
            <w:right w:val="none" w:sz="0" w:space="0" w:color="auto"/>
          </w:divBdr>
        </w:div>
        <w:div w:id="443768460">
          <w:marLeft w:val="0"/>
          <w:marRight w:val="0"/>
          <w:marTop w:val="0"/>
          <w:marBottom w:val="0"/>
          <w:divBdr>
            <w:top w:val="none" w:sz="0" w:space="0" w:color="auto"/>
            <w:left w:val="none" w:sz="0" w:space="0" w:color="auto"/>
            <w:bottom w:val="none" w:sz="0" w:space="0" w:color="auto"/>
            <w:right w:val="none" w:sz="0" w:space="0" w:color="auto"/>
          </w:divBdr>
        </w:div>
      </w:divsChild>
    </w:div>
    <w:div w:id="946616266">
      <w:bodyDiv w:val="1"/>
      <w:marLeft w:val="0"/>
      <w:marRight w:val="0"/>
      <w:marTop w:val="0"/>
      <w:marBottom w:val="0"/>
      <w:divBdr>
        <w:top w:val="none" w:sz="0" w:space="0" w:color="auto"/>
        <w:left w:val="none" w:sz="0" w:space="0" w:color="auto"/>
        <w:bottom w:val="none" w:sz="0" w:space="0" w:color="auto"/>
        <w:right w:val="none" w:sz="0" w:space="0" w:color="auto"/>
      </w:divBdr>
    </w:div>
    <w:div w:id="1056465597">
      <w:bodyDiv w:val="1"/>
      <w:marLeft w:val="0"/>
      <w:marRight w:val="0"/>
      <w:marTop w:val="0"/>
      <w:marBottom w:val="0"/>
      <w:divBdr>
        <w:top w:val="none" w:sz="0" w:space="0" w:color="auto"/>
        <w:left w:val="none" w:sz="0" w:space="0" w:color="auto"/>
        <w:bottom w:val="none" w:sz="0" w:space="0" w:color="auto"/>
        <w:right w:val="none" w:sz="0" w:space="0" w:color="auto"/>
      </w:divBdr>
    </w:div>
    <w:div w:id="1236941185">
      <w:bodyDiv w:val="1"/>
      <w:marLeft w:val="0"/>
      <w:marRight w:val="0"/>
      <w:marTop w:val="0"/>
      <w:marBottom w:val="0"/>
      <w:divBdr>
        <w:top w:val="none" w:sz="0" w:space="0" w:color="auto"/>
        <w:left w:val="none" w:sz="0" w:space="0" w:color="auto"/>
        <w:bottom w:val="none" w:sz="0" w:space="0" w:color="auto"/>
        <w:right w:val="none" w:sz="0" w:space="0" w:color="auto"/>
      </w:divBdr>
    </w:div>
    <w:div w:id="1275477391">
      <w:bodyDiv w:val="1"/>
      <w:marLeft w:val="0"/>
      <w:marRight w:val="0"/>
      <w:marTop w:val="0"/>
      <w:marBottom w:val="0"/>
      <w:divBdr>
        <w:top w:val="none" w:sz="0" w:space="0" w:color="auto"/>
        <w:left w:val="none" w:sz="0" w:space="0" w:color="auto"/>
        <w:bottom w:val="none" w:sz="0" w:space="0" w:color="auto"/>
        <w:right w:val="none" w:sz="0" w:space="0" w:color="auto"/>
      </w:divBdr>
    </w:div>
    <w:div w:id="1308364776">
      <w:bodyDiv w:val="1"/>
      <w:marLeft w:val="0"/>
      <w:marRight w:val="0"/>
      <w:marTop w:val="0"/>
      <w:marBottom w:val="0"/>
      <w:divBdr>
        <w:top w:val="none" w:sz="0" w:space="0" w:color="auto"/>
        <w:left w:val="none" w:sz="0" w:space="0" w:color="auto"/>
        <w:bottom w:val="none" w:sz="0" w:space="0" w:color="auto"/>
        <w:right w:val="none" w:sz="0" w:space="0" w:color="auto"/>
      </w:divBdr>
    </w:div>
    <w:div w:id="1339574182">
      <w:bodyDiv w:val="1"/>
      <w:marLeft w:val="0"/>
      <w:marRight w:val="0"/>
      <w:marTop w:val="0"/>
      <w:marBottom w:val="0"/>
      <w:divBdr>
        <w:top w:val="none" w:sz="0" w:space="0" w:color="auto"/>
        <w:left w:val="none" w:sz="0" w:space="0" w:color="auto"/>
        <w:bottom w:val="none" w:sz="0" w:space="0" w:color="auto"/>
        <w:right w:val="none" w:sz="0" w:space="0" w:color="auto"/>
      </w:divBdr>
    </w:div>
    <w:div w:id="1379862548">
      <w:bodyDiv w:val="1"/>
      <w:marLeft w:val="0"/>
      <w:marRight w:val="0"/>
      <w:marTop w:val="0"/>
      <w:marBottom w:val="0"/>
      <w:divBdr>
        <w:top w:val="none" w:sz="0" w:space="0" w:color="auto"/>
        <w:left w:val="none" w:sz="0" w:space="0" w:color="auto"/>
        <w:bottom w:val="none" w:sz="0" w:space="0" w:color="auto"/>
        <w:right w:val="none" w:sz="0" w:space="0" w:color="auto"/>
      </w:divBdr>
    </w:div>
    <w:div w:id="1416321277">
      <w:bodyDiv w:val="1"/>
      <w:marLeft w:val="0"/>
      <w:marRight w:val="0"/>
      <w:marTop w:val="0"/>
      <w:marBottom w:val="0"/>
      <w:divBdr>
        <w:top w:val="none" w:sz="0" w:space="0" w:color="auto"/>
        <w:left w:val="none" w:sz="0" w:space="0" w:color="auto"/>
        <w:bottom w:val="none" w:sz="0" w:space="0" w:color="auto"/>
        <w:right w:val="none" w:sz="0" w:space="0" w:color="auto"/>
      </w:divBdr>
    </w:div>
    <w:div w:id="1501197702">
      <w:bodyDiv w:val="1"/>
      <w:marLeft w:val="0"/>
      <w:marRight w:val="0"/>
      <w:marTop w:val="0"/>
      <w:marBottom w:val="0"/>
      <w:divBdr>
        <w:top w:val="none" w:sz="0" w:space="0" w:color="auto"/>
        <w:left w:val="none" w:sz="0" w:space="0" w:color="auto"/>
        <w:bottom w:val="none" w:sz="0" w:space="0" w:color="auto"/>
        <w:right w:val="none" w:sz="0" w:space="0" w:color="auto"/>
      </w:divBdr>
    </w:div>
    <w:div w:id="1618637693">
      <w:bodyDiv w:val="1"/>
      <w:marLeft w:val="0"/>
      <w:marRight w:val="0"/>
      <w:marTop w:val="0"/>
      <w:marBottom w:val="0"/>
      <w:divBdr>
        <w:top w:val="none" w:sz="0" w:space="0" w:color="auto"/>
        <w:left w:val="none" w:sz="0" w:space="0" w:color="auto"/>
        <w:bottom w:val="none" w:sz="0" w:space="0" w:color="auto"/>
        <w:right w:val="none" w:sz="0" w:space="0" w:color="auto"/>
      </w:divBdr>
    </w:div>
    <w:div w:id="1674800703">
      <w:bodyDiv w:val="1"/>
      <w:marLeft w:val="0"/>
      <w:marRight w:val="0"/>
      <w:marTop w:val="0"/>
      <w:marBottom w:val="0"/>
      <w:divBdr>
        <w:top w:val="none" w:sz="0" w:space="0" w:color="auto"/>
        <w:left w:val="none" w:sz="0" w:space="0" w:color="auto"/>
        <w:bottom w:val="none" w:sz="0" w:space="0" w:color="auto"/>
        <w:right w:val="none" w:sz="0" w:space="0" w:color="auto"/>
      </w:divBdr>
    </w:div>
    <w:div w:id="1719746607">
      <w:bodyDiv w:val="1"/>
      <w:marLeft w:val="0"/>
      <w:marRight w:val="0"/>
      <w:marTop w:val="0"/>
      <w:marBottom w:val="0"/>
      <w:divBdr>
        <w:top w:val="none" w:sz="0" w:space="0" w:color="auto"/>
        <w:left w:val="none" w:sz="0" w:space="0" w:color="auto"/>
        <w:bottom w:val="none" w:sz="0" w:space="0" w:color="auto"/>
        <w:right w:val="none" w:sz="0" w:space="0" w:color="auto"/>
      </w:divBdr>
    </w:div>
    <w:div w:id="1774931375">
      <w:bodyDiv w:val="1"/>
      <w:marLeft w:val="0"/>
      <w:marRight w:val="0"/>
      <w:marTop w:val="0"/>
      <w:marBottom w:val="0"/>
      <w:divBdr>
        <w:top w:val="none" w:sz="0" w:space="0" w:color="auto"/>
        <w:left w:val="none" w:sz="0" w:space="0" w:color="auto"/>
        <w:bottom w:val="none" w:sz="0" w:space="0" w:color="auto"/>
        <w:right w:val="none" w:sz="0" w:space="0" w:color="auto"/>
      </w:divBdr>
    </w:div>
    <w:div w:id="1801415787">
      <w:bodyDiv w:val="1"/>
      <w:marLeft w:val="0"/>
      <w:marRight w:val="0"/>
      <w:marTop w:val="0"/>
      <w:marBottom w:val="0"/>
      <w:divBdr>
        <w:top w:val="none" w:sz="0" w:space="0" w:color="auto"/>
        <w:left w:val="none" w:sz="0" w:space="0" w:color="auto"/>
        <w:bottom w:val="none" w:sz="0" w:space="0" w:color="auto"/>
        <w:right w:val="none" w:sz="0" w:space="0" w:color="auto"/>
      </w:divBdr>
    </w:div>
    <w:div w:id="1923878471">
      <w:bodyDiv w:val="1"/>
      <w:marLeft w:val="0"/>
      <w:marRight w:val="0"/>
      <w:marTop w:val="0"/>
      <w:marBottom w:val="0"/>
      <w:divBdr>
        <w:top w:val="none" w:sz="0" w:space="0" w:color="auto"/>
        <w:left w:val="none" w:sz="0" w:space="0" w:color="auto"/>
        <w:bottom w:val="none" w:sz="0" w:space="0" w:color="auto"/>
        <w:right w:val="none" w:sz="0" w:space="0" w:color="auto"/>
      </w:divBdr>
    </w:div>
    <w:div w:id="1959532437">
      <w:bodyDiv w:val="1"/>
      <w:marLeft w:val="0"/>
      <w:marRight w:val="0"/>
      <w:marTop w:val="0"/>
      <w:marBottom w:val="0"/>
      <w:divBdr>
        <w:top w:val="none" w:sz="0" w:space="0" w:color="auto"/>
        <w:left w:val="none" w:sz="0" w:space="0" w:color="auto"/>
        <w:bottom w:val="none" w:sz="0" w:space="0" w:color="auto"/>
        <w:right w:val="none" w:sz="0" w:space="0" w:color="auto"/>
      </w:divBdr>
    </w:div>
    <w:div w:id="2029790191">
      <w:bodyDiv w:val="1"/>
      <w:marLeft w:val="0"/>
      <w:marRight w:val="0"/>
      <w:marTop w:val="0"/>
      <w:marBottom w:val="0"/>
      <w:divBdr>
        <w:top w:val="none" w:sz="0" w:space="0" w:color="auto"/>
        <w:left w:val="none" w:sz="0" w:space="0" w:color="auto"/>
        <w:bottom w:val="none" w:sz="0" w:space="0" w:color="auto"/>
        <w:right w:val="none" w:sz="0" w:space="0" w:color="auto"/>
      </w:divBdr>
    </w:div>
    <w:div w:id="2038892331">
      <w:bodyDiv w:val="1"/>
      <w:marLeft w:val="0"/>
      <w:marRight w:val="0"/>
      <w:marTop w:val="0"/>
      <w:marBottom w:val="0"/>
      <w:divBdr>
        <w:top w:val="none" w:sz="0" w:space="0" w:color="auto"/>
        <w:left w:val="none" w:sz="0" w:space="0" w:color="auto"/>
        <w:bottom w:val="none" w:sz="0" w:space="0" w:color="auto"/>
        <w:right w:val="none" w:sz="0" w:space="0" w:color="auto"/>
      </w:divBdr>
    </w:div>
    <w:div w:id="2051418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gsm.who.int:8100/OA_HTML/OA.jsp?page=/oracle/apps/fnd/framework/navigate/webui/NewHomePG&amp;homePage=Y&amp;_ti=750584321&amp;retainAM=Y&amp;addBreadCrumb=N&amp;OAMC=G&amp;WFEBizWorklist=Y&amp;oapc=5" TargetMode="External"/><Relationship Id="rId13" Type="http://schemas.openxmlformats.org/officeDocument/2006/relationships/hyperlink" Target="https://www.who.int/medical_devices/publications/interagency_med_dev_list/en/" TargetMode="External"/><Relationship Id="rId18" Type="http://schemas.openxmlformats.org/officeDocument/2006/relationships/hyperlink" Target="http://www.who.int/iris/handle/10665/311567"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2.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who.int/medical_devices/priority/en/" TargetMode="External"/><Relationship Id="rId17" Type="http://schemas.openxmlformats.org/officeDocument/2006/relationships/hyperlink" Target="https://www.who.int/medical_devices/diagnostics/sage-terms-of-reference/en/" TargetMode="External"/><Relationship Id="rId25" Type="http://schemas.openxmlformats.org/officeDocument/2006/relationships/image" Target="media/image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who.int/phi/implementation/assistive_technology/global_survey-apl/en/" TargetMode="External"/><Relationship Id="rId20" Type="http://schemas.openxmlformats.org/officeDocument/2006/relationships/hyperlink" Target="https://www.who.int/medical_devices/diagnostics/selection_in-vitro/en/"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pps.who.int/iris/bitstream/handle/10665/273826/EML-20-eng.pdf?ua=1" TargetMode="External"/><Relationship Id="rId24" Type="http://schemas.openxmlformats.org/officeDocument/2006/relationships/hyperlink" Target="https://apps.who.int/iris/bitstream/handle/10665/311567/9789241210263-eng.pdf"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apps.who.int/iris/bitstream/handle/10665/255262/9789241565462-eng.pdf;jsessionid=12D5FECA9788B1F498052EA1CBC513F3?sequence=1" TargetMode="External"/><Relationship Id="rId23" Type="http://schemas.openxmlformats.org/officeDocument/2006/relationships/hyperlink" Target="https://www.who.int/medical_devices/diagnostics/selection_in-vitro/edl-model-lists/en/" TargetMode="External"/><Relationship Id="rId28" Type="http://schemas.openxmlformats.org/officeDocument/2006/relationships/image" Target="media/image6.emf"/><Relationship Id="rId10" Type="http://schemas.openxmlformats.org/officeDocument/2006/relationships/hyperlink" Target="https://mitel.dimi.uniud.it/ichi/" TargetMode="External"/><Relationship Id="rId19" Type="http://schemas.openxmlformats.org/officeDocument/2006/relationships/image" Target="media/image1.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gsm.who.int:8100/OA_HTML/OA.jsp?page=/oracle/apps/fnd/framewohttps://icd.who.int/en/" TargetMode="External"/><Relationship Id="rId14" Type="http://schemas.openxmlformats.org/officeDocument/2006/relationships/hyperlink" Target="https://www.who.int/medical_devices/meddev_list_ebola_25nov_en.pdf?ua=1" TargetMode="External"/><Relationship Id="rId22" Type="http://schemas.openxmlformats.org/officeDocument/2006/relationships/image" Target="cid:image002.jpg@01D517AD.6C58AEF0" TargetMode="External"/><Relationship Id="rId27" Type="http://schemas.openxmlformats.org/officeDocument/2006/relationships/image" Target="media/image5.emf"/><Relationship Id="rId30"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F772B-23B8-47E1-AAD6-0D57D90B9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24</Pages>
  <Words>6421</Words>
  <Characters>36606</Characters>
  <Application>Microsoft Office Word</Application>
  <DocSecurity>0</DocSecurity>
  <Lines>305</Lines>
  <Paragraphs>85</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42942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HETZKE, Jorg Uwe</dc:creator>
  <cp:lastModifiedBy>RABINI, Magdalena</cp:lastModifiedBy>
  <cp:revision>18</cp:revision>
  <cp:lastPrinted>2019-06-06T09:20:00Z</cp:lastPrinted>
  <dcterms:created xsi:type="dcterms:W3CDTF">2019-07-09T09:55:00Z</dcterms:created>
  <dcterms:modified xsi:type="dcterms:W3CDTF">2019-07-09T14:32:00Z</dcterms:modified>
</cp:coreProperties>
</file>