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DC1" w:rsidRDefault="00284394">
      <w:pPr>
        <w:keepNext/>
        <w:keepLines/>
        <w:pBdr>
          <w:top w:val="nil"/>
          <w:left w:val="nil"/>
          <w:bottom w:val="nil"/>
          <w:right w:val="nil"/>
          <w:between w:val="nil"/>
        </w:pBdr>
        <w:spacing w:before="360" w:after="120"/>
        <w:rPr>
          <w:b/>
          <w:color w:val="0092D1"/>
          <w:sz w:val="28"/>
          <w:szCs w:val="28"/>
        </w:rPr>
      </w:pPr>
      <w:r>
        <w:rPr>
          <w:b/>
          <w:color w:val="0092D1"/>
          <w:sz w:val="28"/>
          <w:szCs w:val="28"/>
        </w:rPr>
        <w:t>Section II: Schedule of Requirements</w:t>
      </w:r>
    </w:p>
    <w:p w:rsidR="00190DC1" w:rsidRDefault="00284394">
      <w:pPr>
        <w:keepNext/>
        <w:keepLines/>
        <w:pBdr>
          <w:top w:val="nil"/>
          <w:left w:val="nil"/>
          <w:bottom w:val="nil"/>
          <w:right w:val="nil"/>
          <w:between w:val="nil"/>
        </w:pBdr>
        <w:spacing w:before="360" w:after="240"/>
        <w:rPr>
          <w:color w:val="000000"/>
        </w:rPr>
      </w:pPr>
      <w:r>
        <w:rPr>
          <w:b/>
          <w:color w:val="000000"/>
        </w:rPr>
        <w:t>eSourcing reference:</w:t>
      </w:r>
      <w:r w:rsidR="003D3EC0">
        <w:rPr>
          <w:color w:val="000000"/>
        </w:rPr>
        <w:t xml:space="preserve"> ITB/2019</w:t>
      </w:r>
      <w:r w:rsidR="005013E1">
        <w:rPr>
          <w:color w:val="000000"/>
        </w:rPr>
        <w:t>/9299</w:t>
      </w:r>
    </w:p>
    <w:p w:rsidR="00190DC1" w:rsidRDefault="00190DC1"/>
    <w:p w:rsidR="00190DC1" w:rsidRDefault="00284394">
      <w:pPr>
        <w:numPr>
          <w:ilvl w:val="0"/>
          <w:numId w:val="1"/>
        </w:numPr>
        <w:pBdr>
          <w:top w:val="nil"/>
          <w:left w:val="nil"/>
          <w:bottom w:val="nil"/>
          <w:right w:val="nil"/>
          <w:between w:val="nil"/>
        </w:pBdr>
        <w:tabs>
          <w:tab w:val="right" w:pos="8640"/>
        </w:tabs>
        <w:ind w:left="284" w:hanging="284"/>
        <w:rPr>
          <w:b/>
          <w:color w:val="000000"/>
        </w:rPr>
      </w:pPr>
      <w:r>
        <w:rPr>
          <w:b/>
          <w:color w:val="000000"/>
        </w:rPr>
        <w:t xml:space="preserve">Summary of Requirements </w:t>
      </w:r>
    </w:p>
    <w:p w:rsidR="00190DC1" w:rsidRDefault="00190DC1">
      <w:pPr>
        <w:pBdr>
          <w:top w:val="nil"/>
          <w:left w:val="nil"/>
          <w:bottom w:val="nil"/>
          <w:right w:val="nil"/>
          <w:between w:val="nil"/>
        </w:pBdr>
        <w:tabs>
          <w:tab w:val="right" w:pos="8640"/>
        </w:tabs>
        <w:rPr>
          <w:b/>
          <w:color w:val="000000"/>
        </w:rPr>
      </w:pPr>
    </w:p>
    <w:tbl>
      <w:tblPr>
        <w:tblStyle w:val="a"/>
        <w:tblW w:w="9747" w:type="dxa"/>
        <w:tblLayout w:type="fixed"/>
        <w:tblLook w:val="0400" w:firstRow="0" w:lastRow="0" w:firstColumn="0" w:lastColumn="0" w:noHBand="0" w:noVBand="1"/>
      </w:tblPr>
      <w:tblGrid>
        <w:gridCol w:w="1416"/>
        <w:gridCol w:w="7289"/>
        <w:gridCol w:w="1042"/>
      </w:tblGrid>
      <w:tr w:rsidR="00190DC1">
        <w:trPr>
          <w:trHeight w:val="440"/>
        </w:trPr>
        <w:tc>
          <w:tcPr>
            <w:tcW w:w="1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0DC1" w:rsidRDefault="00284394">
            <w:r>
              <w:rPr>
                <w:b/>
                <w:color w:val="000000"/>
              </w:rPr>
              <w:t>Line item/ lot N°</w:t>
            </w:r>
          </w:p>
        </w:tc>
        <w:tc>
          <w:tcPr>
            <w:tcW w:w="7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0DC1" w:rsidRDefault="00284394">
            <w:pPr>
              <w:ind w:hanging="34"/>
            </w:pPr>
            <w:r>
              <w:rPr>
                <w:b/>
                <w:color w:val="000000"/>
              </w:rPr>
              <w:t xml:space="preserve">Description of goods </w:t>
            </w:r>
          </w:p>
        </w:tc>
        <w:tc>
          <w:tcPr>
            <w:tcW w:w="10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0DC1" w:rsidRDefault="00284394">
            <w:r>
              <w:rPr>
                <w:b/>
                <w:color w:val="000000"/>
              </w:rPr>
              <w:t>Quantity</w:t>
            </w:r>
          </w:p>
        </w:tc>
      </w:tr>
      <w:tr w:rsidR="00190DC1">
        <w:trPr>
          <w:trHeight w:val="280"/>
        </w:trPr>
        <w:tc>
          <w:tcPr>
            <w:tcW w:w="1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0DC1" w:rsidRDefault="00284394">
            <w:r>
              <w:rPr>
                <w:color w:val="000000"/>
              </w:rPr>
              <w:t>1</w:t>
            </w:r>
          </w:p>
        </w:tc>
        <w:tc>
          <w:tcPr>
            <w:tcW w:w="7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0DC1" w:rsidRDefault="00284394">
            <w:pPr>
              <w:ind w:hanging="34"/>
            </w:pPr>
            <w:r>
              <w:rPr>
                <w:color w:val="000000"/>
              </w:rPr>
              <w:t>CERs Gold Standard</w:t>
            </w:r>
          </w:p>
        </w:tc>
        <w:tc>
          <w:tcPr>
            <w:tcW w:w="10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0DC1" w:rsidRDefault="003D3EC0" w:rsidP="00BC686E">
            <w:pPr>
              <w:ind w:hanging="34"/>
              <w:jc w:val="center"/>
            </w:pPr>
            <w:r>
              <w:rPr>
                <w:color w:val="000000"/>
              </w:rPr>
              <w:t>262,402</w:t>
            </w:r>
          </w:p>
        </w:tc>
      </w:tr>
      <w:tr w:rsidR="00190DC1">
        <w:tc>
          <w:tcPr>
            <w:tcW w:w="1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0DC1" w:rsidRDefault="00284394">
            <w:r>
              <w:rPr>
                <w:color w:val="000000"/>
              </w:rPr>
              <w:t>2</w:t>
            </w:r>
          </w:p>
        </w:tc>
        <w:tc>
          <w:tcPr>
            <w:tcW w:w="7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0DC1" w:rsidRDefault="00284394">
            <w:pPr>
              <w:ind w:hanging="34"/>
            </w:pPr>
            <w:r>
              <w:rPr>
                <w:color w:val="000000"/>
              </w:rPr>
              <w:t xml:space="preserve">CERs generated from projects with additional documented co-benefits for women </w:t>
            </w:r>
            <w:r>
              <w:rPr>
                <w:b/>
                <w:color w:val="000000"/>
              </w:rPr>
              <w:t>and</w:t>
            </w:r>
            <w:r>
              <w:rPr>
                <w:color w:val="000000"/>
              </w:rPr>
              <w:t xml:space="preserve"> Gold Standard certified</w:t>
            </w:r>
          </w:p>
        </w:tc>
        <w:tc>
          <w:tcPr>
            <w:tcW w:w="10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0DC1" w:rsidRDefault="003D3EC0">
            <w:pPr>
              <w:ind w:hanging="34"/>
              <w:jc w:val="center"/>
            </w:pPr>
            <w:r>
              <w:rPr>
                <w:color w:val="000000"/>
              </w:rPr>
              <w:t>1</w:t>
            </w:r>
            <w:r w:rsidR="00BC686E">
              <w:rPr>
                <w:color w:val="000000"/>
              </w:rPr>
              <w:t>0</w:t>
            </w:r>
            <w:r w:rsidR="00284394">
              <w:rPr>
                <w:color w:val="000000"/>
              </w:rPr>
              <w:t>,000</w:t>
            </w:r>
          </w:p>
        </w:tc>
      </w:tr>
    </w:tbl>
    <w:p w:rsidR="00190DC1" w:rsidRDefault="00284394">
      <w:pPr>
        <w:spacing w:before="120"/>
        <w:ind w:hanging="142"/>
        <w:rPr>
          <w:color w:val="000000"/>
        </w:rPr>
      </w:pPr>
      <w:r>
        <w:rPr>
          <w:color w:val="000000"/>
        </w:rPr>
        <w:t>-CER = Certified Emission Reductions = Carbon credit generated by a CDM project and corresponds to one tonne of CO2 equivalent (CO2e).</w:t>
      </w:r>
    </w:p>
    <w:p w:rsidR="00190DC1" w:rsidRDefault="00284394">
      <w:pPr>
        <w:ind w:hanging="142"/>
        <w:rPr>
          <w:color w:val="000000"/>
        </w:rPr>
      </w:pPr>
      <w:r>
        <w:rPr>
          <w:color w:val="000000"/>
        </w:rPr>
        <w:t xml:space="preserve">-CDM = Clean Development Mechanism </w:t>
      </w:r>
    </w:p>
    <w:p w:rsidR="00190DC1" w:rsidRDefault="00284394">
      <w:pPr>
        <w:rPr>
          <w:b/>
          <w:color w:val="000000"/>
        </w:rPr>
      </w:pPr>
      <w:r>
        <w:rPr>
          <w:color w:val="000000"/>
        </w:rPr>
        <w:br/>
      </w:r>
    </w:p>
    <w:p w:rsidR="00190DC1" w:rsidRDefault="00284394">
      <w:pPr>
        <w:rPr>
          <w:b/>
          <w:color w:val="000000"/>
        </w:rPr>
      </w:pPr>
      <w:r>
        <w:rPr>
          <w:b/>
          <w:color w:val="000000"/>
        </w:rPr>
        <w:t>B. Detailed technical specifications</w:t>
      </w:r>
    </w:p>
    <w:p w:rsidR="00190DC1" w:rsidRDefault="00284394">
      <w:pPr>
        <w:rPr>
          <w:color w:val="000000"/>
        </w:rPr>
      </w:pPr>
      <w:r>
        <w:rPr>
          <w:color w:val="000000"/>
        </w:rPr>
        <w:br/>
      </w:r>
      <w:r>
        <w:rPr>
          <w:b/>
          <w:color w:val="000000"/>
        </w:rPr>
        <w:t>The following requirements must be met by the CERs offered in each lot and will be part of the evaluation of offers (minimum requirements):</w:t>
      </w:r>
    </w:p>
    <w:p w:rsidR="00190DC1" w:rsidRDefault="00284394">
      <w:r>
        <w:rPr>
          <w:color w:val="000000"/>
        </w:rPr>
        <w:br/>
      </w:r>
    </w:p>
    <w:p w:rsidR="00190DC1" w:rsidRDefault="00284394">
      <w:pPr>
        <w:rPr>
          <w:color w:val="000000"/>
        </w:rPr>
      </w:pPr>
      <w:r>
        <w:rPr>
          <w:color w:val="000000"/>
        </w:rPr>
        <w:t>Offsets shall be purchased as issued Certified Emission Reductions (CERs) from registered Clean Development Mechanism (CDM) projects.</w:t>
      </w:r>
    </w:p>
    <w:p w:rsidR="00190DC1" w:rsidRDefault="00284394">
      <w:r>
        <w:rPr>
          <w:color w:val="000000"/>
        </w:rPr>
        <w:br/>
      </w:r>
    </w:p>
    <w:p w:rsidR="00190DC1" w:rsidRDefault="00284394">
      <w:pPr>
        <w:spacing w:after="120"/>
        <w:rPr>
          <w:color w:val="000000"/>
        </w:rPr>
      </w:pPr>
      <w:r>
        <w:rPr>
          <w:color w:val="000000"/>
        </w:rPr>
        <w:t xml:space="preserve">All projects offered must be described in your offer. Complete the information required in the table below - </w:t>
      </w:r>
      <w:r>
        <w:rPr>
          <w:color w:val="000000"/>
          <w:u w:val="single"/>
        </w:rPr>
        <w:t>one table for each project you offer</w:t>
      </w:r>
      <w:r>
        <w:rPr>
          <w:color w:val="000000"/>
        </w:rPr>
        <w:t xml:space="preserve">. </w:t>
      </w:r>
    </w:p>
    <w:p w:rsidR="00190DC1" w:rsidRDefault="00190DC1"/>
    <w:tbl>
      <w:tblPr>
        <w:tblStyle w:val="a0"/>
        <w:tblW w:w="8780" w:type="dxa"/>
        <w:tblLayout w:type="fixed"/>
        <w:tblLook w:val="0400" w:firstRow="0" w:lastRow="0" w:firstColumn="0" w:lastColumn="0" w:noHBand="0" w:noVBand="1"/>
      </w:tblPr>
      <w:tblGrid>
        <w:gridCol w:w="5665"/>
        <w:gridCol w:w="3115"/>
      </w:tblGrid>
      <w:tr w:rsidR="00190DC1">
        <w:tc>
          <w:tcPr>
            <w:tcW w:w="56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PROJECT TITLE AND CDM REFERENCE NUMBER</w:t>
            </w:r>
          </w:p>
        </w:tc>
        <w:tc>
          <w:tcPr>
            <w:tcW w:w="3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DC1" w:rsidRDefault="00190DC1"/>
        </w:tc>
      </w:tr>
      <w:tr w:rsidR="00190DC1">
        <w:tc>
          <w:tcPr>
            <w:tcW w:w="56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PROJECT COUNTRY</w:t>
            </w:r>
          </w:p>
        </w:tc>
        <w:tc>
          <w:tcPr>
            <w:tcW w:w="3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DC1" w:rsidRDefault="00190DC1"/>
        </w:tc>
      </w:tr>
      <w:tr w:rsidR="00190DC1">
        <w:tc>
          <w:tcPr>
            <w:tcW w:w="56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SECTORIAL SCOPE</w:t>
            </w:r>
          </w:p>
        </w:tc>
        <w:tc>
          <w:tcPr>
            <w:tcW w:w="3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DC1" w:rsidRDefault="00190DC1"/>
        </w:tc>
      </w:tr>
      <w:tr w:rsidR="00190DC1">
        <w:tc>
          <w:tcPr>
            <w:tcW w:w="56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PROJECT DESCRIPTION</w:t>
            </w:r>
          </w:p>
        </w:tc>
        <w:tc>
          <w:tcPr>
            <w:tcW w:w="3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DC1" w:rsidRDefault="00190DC1"/>
        </w:tc>
      </w:tr>
      <w:tr w:rsidR="00190DC1">
        <w:tc>
          <w:tcPr>
            <w:tcW w:w="56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AMOUNT OF CREDITS AVAILABLE UNDER PROJECT</w:t>
            </w:r>
          </w:p>
        </w:tc>
        <w:tc>
          <w:tcPr>
            <w:tcW w:w="3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DC1" w:rsidRDefault="00190DC1"/>
        </w:tc>
      </w:tr>
      <w:tr w:rsidR="00190DC1">
        <w:tc>
          <w:tcPr>
            <w:tcW w:w="56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PROJECT OFFERED UNDER LOT (both lots can be selected)</w:t>
            </w:r>
          </w:p>
        </w:tc>
        <w:tc>
          <w:tcPr>
            <w:tcW w:w="31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Lot 1                                  Lot 2</w:t>
            </w:r>
          </w:p>
        </w:tc>
      </w:tr>
      <w:tr w:rsidR="00190DC1">
        <w:tc>
          <w:tcPr>
            <w:tcW w:w="56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GENERATION TIME FRAME FOR AVAILABLE CREDITS</w:t>
            </w:r>
          </w:p>
        </w:tc>
        <w:tc>
          <w:tcPr>
            <w:tcW w:w="3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DC1" w:rsidRDefault="00190DC1"/>
        </w:tc>
      </w:tr>
      <w:tr w:rsidR="00190DC1">
        <w:tc>
          <w:tcPr>
            <w:tcW w:w="56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OUTLINE OF SUSTAINABLE DEVELOPMENT CO-BENEFITS</w:t>
            </w:r>
          </w:p>
        </w:tc>
        <w:tc>
          <w:tcPr>
            <w:tcW w:w="3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DC1" w:rsidRDefault="00190DC1"/>
        </w:tc>
      </w:tr>
      <w:tr w:rsidR="00190DC1">
        <w:tc>
          <w:tcPr>
            <w:tcW w:w="56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90DC1" w:rsidRDefault="00284394">
            <w:r>
              <w:rPr>
                <w:color w:val="000000"/>
              </w:rPr>
              <w:t>ADDITIONAL CERTIFICATION IF AVAILABLE</w:t>
            </w:r>
          </w:p>
        </w:tc>
        <w:tc>
          <w:tcPr>
            <w:tcW w:w="3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DC1" w:rsidRDefault="00190DC1"/>
        </w:tc>
      </w:tr>
    </w:tbl>
    <w:p w:rsidR="00190DC1" w:rsidRDefault="00284394">
      <w:r>
        <w:rPr>
          <w:color w:val="000000"/>
        </w:rPr>
        <w:br/>
      </w:r>
      <w:r>
        <w:rPr>
          <w:color w:val="000000"/>
        </w:rPr>
        <w:br/>
      </w:r>
      <w:r>
        <w:rPr>
          <w:color w:val="000000"/>
        </w:rPr>
        <w:br/>
      </w:r>
      <w:r>
        <w:rPr>
          <w:color w:val="000000"/>
        </w:rPr>
        <w:br/>
      </w:r>
    </w:p>
    <w:p w:rsidR="003D3EC0" w:rsidRDefault="003D3EC0">
      <w:pPr>
        <w:rPr>
          <w:color w:val="000000"/>
          <w:u w:val="single"/>
        </w:rPr>
      </w:pPr>
      <w:r>
        <w:rPr>
          <w:color w:val="000000"/>
          <w:u w:val="single"/>
        </w:rPr>
        <w:br w:type="page"/>
      </w:r>
    </w:p>
    <w:p w:rsidR="00190DC1" w:rsidRDefault="00284394">
      <w:pPr>
        <w:ind w:left="644"/>
        <w:rPr>
          <w:color w:val="000000"/>
        </w:rPr>
      </w:pPr>
      <w:r>
        <w:rPr>
          <w:color w:val="000000"/>
          <w:u w:val="single"/>
        </w:rPr>
        <w:lastRenderedPageBreak/>
        <w:t>Eligibility/Minimum requirements applicable to all lots:</w:t>
      </w:r>
    </w:p>
    <w:p w:rsidR="00190DC1" w:rsidRDefault="00284394">
      <w:r>
        <w:rPr>
          <w:color w:val="000000"/>
        </w:rPr>
        <w:br/>
      </w:r>
    </w:p>
    <w:p w:rsidR="00190DC1" w:rsidRDefault="00284394">
      <w:pPr>
        <w:numPr>
          <w:ilvl w:val="1"/>
          <w:numId w:val="2"/>
        </w:numPr>
        <w:rPr>
          <w:color w:val="000000"/>
        </w:rPr>
      </w:pPr>
      <w:r>
        <w:rPr>
          <w:color w:val="000000"/>
        </w:rPr>
        <w:t xml:space="preserve">CERs generated through HFC or other industrial gas destruction projects with no additional benefits apart from reducing GHG emissions will not be considered eligible for this procurement; </w:t>
      </w:r>
    </w:p>
    <w:p w:rsidR="00190DC1" w:rsidRDefault="00284394">
      <w:r>
        <w:rPr>
          <w:color w:val="000000"/>
        </w:rPr>
        <w:br/>
      </w:r>
    </w:p>
    <w:p w:rsidR="00190DC1" w:rsidRDefault="00284394">
      <w:pPr>
        <w:numPr>
          <w:ilvl w:val="1"/>
          <w:numId w:val="3"/>
        </w:numPr>
        <w:ind w:left="644"/>
        <w:rPr>
          <w:color w:val="000000"/>
        </w:rPr>
      </w:pPr>
      <w:r>
        <w:rPr>
          <w:color w:val="000000"/>
        </w:rPr>
        <w:t xml:space="preserve">CERs generated through large hydro (20 MW generation capacity or above) projects will not be considered eligible for this procurement. </w:t>
      </w:r>
    </w:p>
    <w:p w:rsidR="00190DC1" w:rsidRDefault="00284394">
      <w:r>
        <w:rPr>
          <w:color w:val="000000"/>
        </w:rPr>
        <w:br/>
      </w:r>
    </w:p>
    <w:p w:rsidR="00190DC1" w:rsidRDefault="00284394">
      <w:pPr>
        <w:numPr>
          <w:ilvl w:val="1"/>
          <w:numId w:val="4"/>
        </w:numPr>
        <w:ind w:left="644"/>
        <w:rPr>
          <w:color w:val="000000"/>
        </w:rPr>
      </w:pPr>
      <w:r>
        <w:rPr>
          <w:color w:val="000000"/>
        </w:rPr>
        <w:t xml:space="preserve">CERs generated from projects based on fossil fuel </w:t>
      </w:r>
      <w:r w:rsidR="004A31B3">
        <w:rPr>
          <w:color w:val="000000"/>
        </w:rPr>
        <w:t xml:space="preserve">energy </w:t>
      </w:r>
      <w:r>
        <w:rPr>
          <w:color w:val="000000"/>
        </w:rPr>
        <w:t xml:space="preserve">generation (including related efficiencies) will not be considered eligible for this procurement. Exempted from this limitation are projects based on fuel switch away from or substituting fossil fuels, which are eligible. </w:t>
      </w:r>
    </w:p>
    <w:p w:rsidR="00190DC1" w:rsidRDefault="00284394">
      <w:r>
        <w:rPr>
          <w:color w:val="000000"/>
        </w:rPr>
        <w:br/>
      </w:r>
    </w:p>
    <w:p w:rsidR="00190DC1" w:rsidRDefault="00284394">
      <w:pPr>
        <w:numPr>
          <w:ilvl w:val="1"/>
          <w:numId w:val="5"/>
        </w:numPr>
        <w:ind w:left="644"/>
        <w:rPr>
          <w:color w:val="000000"/>
        </w:rPr>
      </w:pPr>
      <w:r>
        <w:rPr>
          <w:color w:val="000000"/>
        </w:rPr>
        <w:t>Credits should be generated not earlier than 2016 and issued at the time of receipt of the purchase order latest.</w:t>
      </w:r>
    </w:p>
    <w:p w:rsidR="00190DC1" w:rsidRDefault="00284394">
      <w:r>
        <w:rPr>
          <w:color w:val="000000"/>
        </w:rPr>
        <w:br/>
      </w:r>
    </w:p>
    <w:p w:rsidR="00190DC1" w:rsidRDefault="00284394">
      <w:pPr>
        <w:rPr>
          <w:color w:val="000000"/>
        </w:rPr>
      </w:pPr>
      <w:r>
        <w:rPr>
          <w:color w:val="000000"/>
          <w:u w:val="single"/>
        </w:rPr>
        <w:t>Specific requirements applicable to lot 2:</w:t>
      </w:r>
    </w:p>
    <w:p w:rsidR="00190DC1" w:rsidRDefault="00284394">
      <w:r>
        <w:rPr>
          <w:color w:val="000000"/>
        </w:rPr>
        <w:br/>
      </w:r>
    </w:p>
    <w:p w:rsidR="00190DC1" w:rsidRDefault="00284394">
      <w:pPr>
        <w:numPr>
          <w:ilvl w:val="0"/>
          <w:numId w:val="6"/>
        </w:numPr>
        <w:jc w:val="both"/>
        <w:rPr>
          <w:color w:val="000000"/>
        </w:rPr>
      </w:pPr>
      <w:r>
        <w:rPr>
          <w:color w:val="000000"/>
        </w:rPr>
        <w:t>Projects must provide evidence of additional sustainable development co-benefits in terms of directly improving the lives of women and/or providing empowerment of women affected by the project activity (for instance, through provision of and improvements in access to education and training for women; enhancement of the position of women in society; etc.)</w:t>
      </w:r>
    </w:p>
    <w:p w:rsidR="003D3EC0" w:rsidRDefault="003D3EC0" w:rsidP="003D3EC0">
      <w:pPr>
        <w:ind w:left="720"/>
        <w:jc w:val="both"/>
        <w:rPr>
          <w:color w:val="000000"/>
        </w:rPr>
      </w:pPr>
    </w:p>
    <w:p w:rsidR="00190DC1" w:rsidRDefault="00284394">
      <w:pPr>
        <w:numPr>
          <w:ilvl w:val="0"/>
          <w:numId w:val="6"/>
        </w:numPr>
        <w:spacing w:after="200"/>
        <w:jc w:val="both"/>
        <w:rPr>
          <w:color w:val="000000"/>
        </w:rPr>
      </w:pPr>
      <w:r>
        <w:rPr>
          <w:color w:val="000000"/>
        </w:rPr>
        <w:t xml:space="preserve">To be considered for lot 2 of this tender, the sustainable development co-benefits must stem from project activities themselves, and not from charitable activities that have no direct link to the project activities. </w:t>
      </w:r>
    </w:p>
    <w:p w:rsidR="00190DC1" w:rsidRDefault="00284394">
      <w:r>
        <w:rPr>
          <w:color w:val="000000"/>
        </w:rPr>
        <w:br/>
      </w:r>
    </w:p>
    <w:p w:rsidR="00190DC1" w:rsidRDefault="00284394">
      <w:pPr>
        <w:rPr>
          <w:color w:val="000000"/>
        </w:rPr>
      </w:pPr>
      <w:r>
        <w:rPr>
          <w:color w:val="000000"/>
          <w:u w:val="single"/>
        </w:rPr>
        <w:t>Other requirements:</w:t>
      </w:r>
    </w:p>
    <w:p w:rsidR="00190DC1" w:rsidRDefault="00284394">
      <w:r>
        <w:rPr>
          <w:color w:val="000000"/>
        </w:rPr>
        <w:br/>
      </w:r>
    </w:p>
    <w:p w:rsidR="00190DC1" w:rsidRDefault="00284394">
      <w:pPr>
        <w:numPr>
          <w:ilvl w:val="0"/>
          <w:numId w:val="7"/>
        </w:numPr>
        <w:spacing w:after="200"/>
        <w:jc w:val="both"/>
        <w:rPr>
          <w:color w:val="000000"/>
        </w:rPr>
      </w:pPr>
      <w:r>
        <w:rPr>
          <w:color w:val="000000"/>
        </w:rPr>
        <w:t>The selected supplier will provide, upon request of UNOPS and/or its partners, an official offsetting certificate stating the amount of CERs purchased, the originating projects, and the operations/time period/events that have been associated with these offset with the purpose of achieving its climate neutrality.</w:t>
      </w:r>
    </w:p>
    <w:p w:rsidR="00190DC1" w:rsidRDefault="00284394">
      <w:pPr>
        <w:rPr>
          <w:color w:val="000000"/>
        </w:rPr>
      </w:pPr>
      <w:r>
        <w:rPr>
          <w:color w:val="000000"/>
        </w:rPr>
        <w:br/>
      </w:r>
      <w:r>
        <w:rPr>
          <w:color w:val="000000"/>
        </w:rPr>
        <w:br/>
      </w:r>
      <w:bookmarkStart w:id="0" w:name="_GoBack"/>
      <w:bookmarkEnd w:id="0"/>
    </w:p>
    <w:p w:rsidR="00190DC1" w:rsidRDefault="00284394">
      <w:pPr>
        <w:rPr>
          <w:color w:val="000000"/>
        </w:rPr>
      </w:pPr>
      <w:r>
        <w:rPr>
          <w:color w:val="000000"/>
        </w:rPr>
        <w:t>UNOPS reserves the right to vary the quantity of the CERs in the measure of 30%, without any change in the unit prices or other terms and conditions of the ITB. In case UNOPS or its partners request variations in excess of 30%, there will not be an obligation to maintain the unit price.</w:t>
      </w:r>
    </w:p>
    <w:p w:rsidR="00190DC1" w:rsidRDefault="00284394">
      <w:pPr>
        <w:rPr>
          <w:color w:val="000000"/>
        </w:rPr>
      </w:pPr>
      <w:bookmarkStart w:id="1" w:name="_gjdgxs" w:colFirst="0" w:colLast="0"/>
      <w:bookmarkEnd w:id="1"/>
      <w:r>
        <w:rPr>
          <w:color w:val="000000"/>
        </w:rPr>
        <w:t>Partner agencies will be made aware of the result of this tendering exercise and may contact the awarded supplier(s) to purchase CERs. UNOPS does not guarantee any contact or purchase on behalf of partner agencies.</w:t>
      </w:r>
    </w:p>
    <w:p w:rsidR="00190DC1" w:rsidRDefault="00284394">
      <w:pPr>
        <w:rPr>
          <w:color w:val="000000"/>
        </w:rPr>
      </w:pPr>
      <w:r>
        <w:rPr>
          <w:color w:val="000000"/>
        </w:rPr>
        <w:t>UNOPS will accept partial bids, if a bidder does not offer the whole quantity of CERs under a lot.</w:t>
      </w:r>
    </w:p>
    <w:p w:rsidR="00190DC1" w:rsidRDefault="00190DC1">
      <w:pPr>
        <w:rPr>
          <w:b/>
          <w:color w:val="000000"/>
        </w:rPr>
      </w:pPr>
    </w:p>
    <w:p w:rsidR="00190DC1" w:rsidRDefault="00190DC1">
      <w:pPr>
        <w:pBdr>
          <w:top w:val="nil"/>
          <w:left w:val="nil"/>
          <w:bottom w:val="nil"/>
          <w:right w:val="nil"/>
          <w:between w:val="nil"/>
        </w:pBdr>
        <w:tabs>
          <w:tab w:val="right" w:pos="8640"/>
        </w:tabs>
        <w:ind w:left="284"/>
        <w:rPr>
          <w:b/>
          <w:color w:val="000000"/>
        </w:rPr>
      </w:pPr>
    </w:p>
    <w:p w:rsidR="00190DC1" w:rsidRDefault="00284394">
      <w:pPr>
        <w:pBdr>
          <w:top w:val="nil"/>
          <w:left w:val="nil"/>
          <w:bottom w:val="nil"/>
          <w:right w:val="nil"/>
          <w:between w:val="nil"/>
        </w:pBdr>
        <w:tabs>
          <w:tab w:val="right" w:pos="8640"/>
        </w:tabs>
        <w:ind w:left="1440"/>
        <w:rPr>
          <w:b/>
        </w:rPr>
      </w:pPr>
      <w:r>
        <w:br w:type="page"/>
      </w:r>
    </w:p>
    <w:p w:rsidR="00190DC1" w:rsidRDefault="00284394">
      <w:pPr>
        <w:numPr>
          <w:ilvl w:val="1"/>
          <w:numId w:val="6"/>
        </w:numPr>
        <w:pBdr>
          <w:top w:val="nil"/>
          <w:left w:val="nil"/>
          <w:bottom w:val="nil"/>
          <w:right w:val="nil"/>
          <w:between w:val="nil"/>
        </w:pBdr>
        <w:tabs>
          <w:tab w:val="right" w:pos="8640"/>
        </w:tabs>
        <w:ind w:left="417"/>
        <w:rPr>
          <w:b/>
          <w:color w:val="000000"/>
        </w:rPr>
      </w:pPr>
      <w:r>
        <w:rPr>
          <w:b/>
          <w:color w:val="000000"/>
        </w:rPr>
        <w:lastRenderedPageBreak/>
        <w:t>Delivery requirements and Comparative Data Table</w:t>
      </w:r>
    </w:p>
    <w:p w:rsidR="00190DC1" w:rsidRDefault="00190DC1">
      <w:pPr>
        <w:pBdr>
          <w:top w:val="nil"/>
          <w:left w:val="nil"/>
          <w:bottom w:val="nil"/>
          <w:right w:val="nil"/>
          <w:between w:val="nil"/>
        </w:pBdr>
        <w:tabs>
          <w:tab w:val="right" w:pos="8640"/>
        </w:tabs>
        <w:ind w:left="284"/>
        <w:rPr>
          <w:b/>
          <w:color w:val="000000"/>
        </w:rPr>
      </w:pPr>
    </w:p>
    <w:tbl>
      <w:tblPr>
        <w:tblStyle w:val="a1"/>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7399"/>
      </w:tblGrid>
      <w:tr w:rsidR="00BC686E" w:rsidTr="00BC686E">
        <w:trPr>
          <w:trHeight w:val="300"/>
        </w:trPr>
        <w:tc>
          <w:tcPr>
            <w:tcW w:w="9101" w:type="dxa"/>
            <w:gridSpan w:val="2"/>
            <w:shd w:val="clear" w:color="auto" w:fill="D9D9D9"/>
            <w:vAlign w:val="center"/>
          </w:tcPr>
          <w:p w:rsidR="00BC686E" w:rsidRDefault="00BC686E">
            <w:pPr>
              <w:jc w:val="center"/>
              <w:rPr>
                <w:rFonts w:ascii="Arial" w:eastAsia="Arial" w:hAnsi="Arial" w:cs="Arial"/>
                <w:b/>
              </w:rPr>
            </w:pPr>
            <w:r>
              <w:rPr>
                <w:rFonts w:ascii="Arial" w:eastAsia="Arial" w:hAnsi="Arial" w:cs="Arial"/>
                <w:b/>
              </w:rPr>
              <w:t>UNOPS Requirements</w:t>
            </w:r>
          </w:p>
        </w:tc>
      </w:tr>
      <w:tr w:rsidR="00BC686E" w:rsidTr="00BC686E">
        <w:trPr>
          <w:trHeight w:val="300"/>
        </w:trPr>
        <w:tc>
          <w:tcPr>
            <w:tcW w:w="1702" w:type="dxa"/>
            <w:shd w:val="clear" w:color="auto" w:fill="D9D9D9"/>
            <w:vAlign w:val="center"/>
          </w:tcPr>
          <w:p w:rsidR="00BC686E" w:rsidRDefault="00BC686E">
            <w:pPr>
              <w:rPr>
                <w:rFonts w:ascii="Arial" w:eastAsia="Arial" w:hAnsi="Arial" w:cs="Arial"/>
                <w:b/>
              </w:rPr>
            </w:pPr>
            <w:r>
              <w:rPr>
                <w:rFonts w:ascii="Arial" w:eastAsia="Arial" w:hAnsi="Arial" w:cs="Arial"/>
                <w:b/>
              </w:rPr>
              <w:t>Delivery place and time</w:t>
            </w:r>
          </w:p>
        </w:tc>
        <w:tc>
          <w:tcPr>
            <w:tcW w:w="7399" w:type="dxa"/>
            <w:vAlign w:val="center"/>
          </w:tcPr>
          <w:p w:rsidR="00BC686E" w:rsidRDefault="00BC686E" w:rsidP="006572B2">
            <w:pPr>
              <w:spacing w:after="200"/>
              <w:jc w:val="both"/>
              <w:rPr>
                <w:rFonts w:ascii="Arial" w:eastAsia="Arial" w:hAnsi="Arial" w:cs="Arial"/>
                <w:color w:val="000000"/>
              </w:rPr>
            </w:pPr>
            <w:r>
              <w:rPr>
                <w:rFonts w:ascii="Arial" w:eastAsia="Arial" w:hAnsi="Arial" w:cs="Arial"/>
                <w:color w:val="000000"/>
              </w:rPr>
              <w:t>The supplier/trader must ensure that the CERs purchased by UNOPS or on behalf of its clients are available and will be cancelled and retired from circulation within 1 week from the date of signing the contract. Proof of cancellation / evidence and a screen shot of a Registry confirming the credits cancelation on behalf of UNOPS or each of its client’s organisations shall be sent to the relevant organisation.</w:t>
            </w:r>
          </w:p>
        </w:tc>
      </w:tr>
      <w:tr w:rsidR="00BC686E" w:rsidTr="00BC686E">
        <w:trPr>
          <w:trHeight w:val="300"/>
        </w:trPr>
        <w:tc>
          <w:tcPr>
            <w:tcW w:w="1702" w:type="dxa"/>
            <w:shd w:val="clear" w:color="auto" w:fill="D9D9D9"/>
            <w:vAlign w:val="center"/>
          </w:tcPr>
          <w:p w:rsidR="00BC686E" w:rsidRDefault="00BC686E">
            <w:pPr>
              <w:rPr>
                <w:rFonts w:ascii="Arial" w:eastAsia="Arial" w:hAnsi="Arial" w:cs="Arial"/>
                <w:b/>
              </w:rPr>
            </w:pPr>
            <w:r>
              <w:rPr>
                <w:rFonts w:ascii="Arial" w:eastAsia="Arial" w:hAnsi="Arial" w:cs="Arial"/>
                <w:b/>
              </w:rPr>
              <w:t>Consignee details</w:t>
            </w:r>
          </w:p>
        </w:tc>
        <w:tc>
          <w:tcPr>
            <w:tcW w:w="7399" w:type="dxa"/>
            <w:vAlign w:val="center"/>
          </w:tcPr>
          <w:p w:rsidR="00BC686E" w:rsidRDefault="00BC686E">
            <w:pPr>
              <w:rPr>
                <w:rFonts w:ascii="Arial" w:eastAsia="Arial" w:hAnsi="Arial" w:cs="Arial"/>
                <w:highlight w:val="yellow"/>
              </w:rPr>
            </w:pPr>
            <w:r>
              <w:rPr>
                <w:rFonts w:ascii="Arial" w:eastAsia="Arial" w:hAnsi="Arial" w:cs="Arial"/>
              </w:rPr>
              <w:t>UNOPS or its client (to be communicated at time of order)</w:t>
            </w:r>
          </w:p>
        </w:tc>
      </w:tr>
      <w:tr w:rsidR="00BC686E" w:rsidTr="00BC686E">
        <w:trPr>
          <w:trHeight w:val="300"/>
        </w:trPr>
        <w:tc>
          <w:tcPr>
            <w:tcW w:w="1702" w:type="dxa"/>
            <w:shd w:val="clear" w:color="auto" w:fill="D9D9D9"/>
            <w:vAlign w:val="center"/>
          </w:tcPr>
          <w:p w:rsidR="00BC686E" w:rsidRDefault="00BC686E">
            <w:pPr>
              <w:rPr>
                <w:rFonts w:ascii="Arial" w:eastAsia="Arial" w:hAnsi="Arial" w:cs="Arial"/>
                <w:b/>
              </w:rPr>
            </w:pPr>
            <w:r>
              <w:rPr>
                <w:rFonts w:ascii="Arial" w:eastAsia="Arial" w:hAnsi="Arial" w:cs="Arial"/>
                <w:b/>
              </w:rPr>
              <w:t>UNOPS Right to vary requirements</w:t>
            </w:r>
          </w:p>
        </w:tc>
        <w:tc>
          <w:tcPr>
            <w:tcW w:w="7399" w:type="dxa"/>
            <w:vAlign w:val="center"/>
          </w:tcPr>
          <w:p w:rsidR="00BC686E" w:rsidRDefault="00BC686E">
            <w:pPr>
              <w:rPr>
                <w:rFonts w:ascii="Arial" w:eastAsia="Arial" w:hAnsi="Arial" w:cs="Arial"/>
                <w:highlight w:val="lightGray"/>
              </w:rPr>
            </w:pPr>
            <w:r>
              <w:rPr>
                <w:rFonts w:ascii="Arial" w:eastAsia="Arial" w:hAnsi="Arial" w:cs="Arial"/>
                <w:color w:val="000000"/>
              </w:rPr>
              <w:t xml:space="preserve">UNOPS reserves the right to vary the quantity of the CERs in the measure of +/-30%, without any change in the unit prices or other terms and conditions of the ITB. </w:t>
            </w:r>
          </w:p>
        </w:tc>
      </w:tr>
    </w:tbl>
    <w:p w:rsidR="00190DC1" w:rsidRDefault="00190DC1">
      <w:pPr>
        <w:pBdr>
          <w:top w:val="nil"/>
          <w:left w:val="nil"/>
          <w:bottom w:val="nil"/>
          <w:right w:val="nil"/>
          <w:between w:val="nil"/>
        </w:pBdr>
        <w:tabs>
          <w:tab w:val="right" w:pos="8640"/>
        </w:tabs>
        <w:rPr>
          <w:b/>
          <w:color w:val="000000"/>
        </w:rPr>
      </w:pPr>
    </w:p>
    <w:sectPr w:rsidR="00190DC1">
      <w:headerReference w:type="default" r:id="rId7"/>
      <w:footerReference w:type="default" r:id="rId8"/>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F4E" w:rsidRDefault="00937F4E">
      <w:r>
        <w:separator/>
      </w:r>
    </w:p>
  </w:endnote>
  <w:endnote w:type="continuationSeparator" w:id="0">
    <w:p w:rsidR="00937F4E" w:rsidRDefault="00937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C1" w:rsidRDefault="00190DC1">
    <w:pPr>
      <w:widowControl w:val="0"/>
      <w:pBdr>
        <w:top w:val="nil"/>
        <w:left w:val="nil"/>
        <w:bottom w:val="nil"/>
        <w:right w:val="nil"/>
        <w:between w:val="nil"/>
      </w:pBdr>
      <w:spacing w:line="276" w:lineRule="auto"/>
      <w:rPr>
        <w:color w:val="000000"/>
      </w:rPr>
    </w:pPr>
  </w:p>
  <w:tbl>
    <w:tblPr>
      <w:tblStyle w:val="a3"/>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190DC1">
      <w:tc>
        <w:tcPr>
          <w:tcW w:w="4596" w:type="dxa"/>
        </w:tcPr>
        <w:p w:rsidR="00190DC1" w:rsidRDefault="00190DC1">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190DC1" w:rsidRDefault="00284394">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061311">
            <w:rPr>
              <w:rFonts w:ascii="Arial" w:eastAsia="Arial" w:hAnsi="Arial" w:cs="Arial"/>
              <w:noProof/>
              <w:color w:val="000000"/>
              <w:sz w:val="18"/>
              <w:szCs w:val="18"/>
            </w:rPr>
            <w:t>3</w:t>
          </w:r>
          <w:r>
            <w:rPr>
              <w:color w:val="000000"/>
              <w:sz w:val="18"/>
              <w:szCs w:val="18"/>
            </w:rPr>
            <w:fldChar w:fldCharType="end"/>
          </w:r>
        </w:p>
      </w:tc>
    </w:tr>
  </w:tbl>
  <w:p w:rsidR="00190DC1" w:rsidRDefault="00190DC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F4E" w:rsidRDefault="00937F4E">
      <w:r>
        <w:separator/>
      </w:r>
    </w:p>
  </w:footnote>
  <w:footnote w:type="continuationSeparator" w:id="0">
    <w:p w:rsidR="00937F4E" w:rsidRDefault="00937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DC1" w:rsidRDefault="00190DC1">
    <w:pPr>
      <w:widowControl w:val="0"/>
      <w:pBdr>
        <w:top w:val="nil"/>
        <w:left w:val="nil"/>
        <w:bottom w:val="nil"/>
        <w:right w:val="nil"/>
        <w:between w:val="nil"/>
      </w:pBdr>
      <w:spacing w:line="276" w:lineRule="auto"/>
      <w:rPr>
        <w:b/>
        <w:color w:val="000000"/>
      </w:rPr>
    </w:pPr>
  </w:p>
  <w:tbl>
    <w:tblPr>
      <w:tblStyle w:val="a2"/>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190DC1">
      <w:tc>
        <w:tcPr>
          <w:tcW w:w="9889" w:type="dxa"/>
        </w:tcPr>
        <w:p w:rsidR="00190DC1" w:rsidRDefault="00284394">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r>
            <w:rPr>
              <w:noProof/>
            </w:rPr>
            <w:drawing>
              <wp:anchor distT="0" distB="0" distL="114300" distR="114300" simplePos="0" relativeHeight="251658240" behindDoc="0" locked="0" layoutInCell="1" hidden="0" allowOverlap="1">
                <wp:simplePos x="0" y="0"/>
                <wp:positionH relativeFrom="column">
                  <wp:posOffset>-2539</wp:posOffset>
                </wp:positionH>
                <wp:positionV relativeFrom="paragraph">
                  <wp:posOffset>11430</wp:posOffset>
                </wp:positionV>
                <wp:extent cx="1477645" cy="2159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c>
      <w:tc>
        <w:tcPr>
          <w:tcW w:w="9889" w:type="dxa"/>
        </w:tcPr>
        <w:p w:rsidR="00190DC1" w:rsidRDefault="00284394">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ITB Ref No: </w:t>
          </w:r>
          <w:r>
            <w:rPr>
              <w:rFonts w:ascii="Arial" w:eastAsia="Arial" w:hAnsi="Arial" w:cs="Arial"/>
              <w:color w:val="000000"/>
              <w:sz w:val="18"/>
              <w:szCs w:val="18"/>
              <w:highlight w:val="yellow"/>
            </w:rPr>
            <w:t>xxx</w:t>
          </w:r>
        </w:p>
      </w:tc>
    </w:tr>
  </w:tbl>
  <w:p w:rsidR="00190DC1" w:rsidRDefault="00190DC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35E83"/>
    <w:multiLevelType w:val="multilevel"/>
    <w:tmpl w:val="3D1023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3492095E"/>
    <w:multiLevelType w:val="multilevel"/>
    <w:tmpl w:val="0540C1B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 w15:restartNumberingAfterBreak="0">
    <w:nsid w:val="4892428B"/>
    <w:multiLevelType w:val="multilevel"/>
    <w:tmpl w:val="24146A78"/>
    <w:lvl w:ilvl="0">
      <w:start w:val="1"/>
      <w:numFmt w:val="bullet"/>
      <w:lvlText w:val="●"/>
      <w:lvlJc w:val="left"/>
      <w:pPr>
        <w:ind w:left="720" w:hanging="360"/>
      </w:pPr>
      <w:rPr>
        <w:rFonts w:ascii="Noto Sans Symbols" w:eastAsia="Noto Sans Symbols" w:hAnsi="Noto Sans Symbols" w:cs="Noto Sans Symbols"/>
        <w:sz w:val="20"/>
        <w:szCs w:val="20"/>
      </w:rPr>
    </w:lvl>
    <w:lvl w:ilvl="1">
      <w:start w:val="3"/>
      <w:numFmt w:val="upp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1FD20E2"/>
    <w:multiLevelType w:val="multilevel"/>
    <w:tmpl w:val="8F589B5C"/>
    <w:lvl w:ilvl="0">
      <w:start w:val="4"/>
      <w:numFmt w:val="decimal"/>
      <w:lvlText w:val="%1."/>
      <w:lvlJc w:val="left"/>
      <w:pPr>
        <w:ind w:left="720" w:hanging="360"/>
      </w:pPr>
    </w:lvl>
    <w:lvl w:ilvl="1">
      <w:start w:val="4"/>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53483EAF"/>
    <w:multiLevelType w:val="multilevel"/>
    <w:tmpl w:val="E894FA3E"/>
    <w:lvl w:ilvl="0">
      <w:start w:val="3"/>
      <w:numFmt w:val="decimal"/>
      <w:lvlText w:val="%1."/>
      <w:lvlJc w:val="left"/>
      <w:pPr>
        <w:ind w:left="720" w:hanging="360"/>
      </w:pPr>
    </w:lvl>
    <w:lvl w:ilvl="1">
      <w:start w:val="3"/>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8001D3C"/>
    <w:multiLevelType w:val="multilevel"/>
    <w:tmpl w:val="5FCC6A50"/>
    <w:lvl w:ilvl="0">
      <w:start w:val="1"/>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77A82925"/>
    <w:multiLevelType w:val="multilevel"/>
    <w:tmpl w:val="7C08B782"/>
    <w:lvl w:ilvl="0">
      <w:start w:val="2"/>
      <w:numFmt w:val="decimal"/>
      <w:lvlText w:val="%1."/>
      <w:lvlJc w:val="left"/>
      <w:pPr>
        <w:ind w:left="720" w:hanging="360"/>
      </w:pPr>
    </w:lvl>
    <w:lvl w:ilvl="1">
      <w:start w:val="2"/>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5"/>
  </w:num>
  <w:num w:numId="3">
    <w:abstractNumId w:val="6"/>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DC1"/>
    <w:rsid w:val="00061311"/>
    <w:rsid w:val="000833BC"/>
    <w:rsid w:val="00190DC1"/>
    <w:rsid w:val="00284394"/>
    <w:rsid w:val="003D3EC0"/>
    <w:rsid w:val="004A20D9"/>
    <w:rsid w:val="004A31B3"/>
    <w:rsid w:val="005013E1"/>
    <w:rsid w:val="006572B2"/>
    <w:rsid w:val="00937F4E"/>
    <w:rsid w:val="00957F08"/>
    <w:rsid w:val="00991DAC"/>
    <w:rsid w:val="00AC501E"/>
    <w:rsid w:val="00BB19F1"/>
    <w:rsid w:val="00BC686E"/>
    <w:rsid w:val="00D86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E1F309-632B-4F07-9C0C-4444384BC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HELLENSBERG</dc:creator>
  <cp:lastModifiedBy>Catherine HELLENSBERG</cp:lastModifiedBy>
  <cp:revision>4</cp:revision>
  <dcterms:created xsi:type="dcterms:W3CDTF">2019-06-04T11:22:00Z</dcterms:created>
  <dcterms:modified xsi:type="dcterms:W3CDTF">2019-06-14T12:33:00Z</dcterms:modified>
</cp:coreProperties>
</file>