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76576" w:rsidRPr="00EB3083" w14:paraId="4BC1074D" w14:textId="77777777" w:rsidTr="00D07E2B">
        <w:trPr>
          <w:trHeight w:val="284"/>
          <w:jc w:val="center"/>
        </w:trPr>
        <w:tc>
          <w:tcPr>
            <w:tcW w:w="5000" w:type="pct"/>
          </w:tcPr>
          <w:p w14:paraId="4A80D6E6" w14:textId="5E37AEEF" w:rsidR="00B76576" w:rsidRPr="00EB3083" w:rsidRDefault="00ED35AA" w:rsidP="00EB3083">
            <w:pPr>
              <w:spacing w:after="240"/>
              <w:rPr>
                <w:rStyle w:val="Documenttitle"/>
                <w:lang w:val="es-ES_tradnl"/>
              </w:rPr>
            </w:pPr>
            <w:r>
              <w:rPr>
                <w:rStyle w:val="Documenttitle"/>
                <w:lang w:val="es-ES_tradnl"/>
              </w:rPr>
              <w:t>Acuerdo a largo plazo (LTA) para el suministro de</w:t>
            </w:r>
            <w:r w:rsidR="004A76CA">
              <w:rPr>
                <w:rStyle w:val="Documenttitle"/>
                <w:lang w:val="es-ES_tradnl"/>
              </w:rPr>
              <w:t xml:space="preserve"> </w:t>
            </w:r>
            <w:r w:rsidR="00820687">
              <w:rPr>
                <w:rStyle w:val="Documenttitle"/>
                <w:lang w:val="es-ES_tradnl"/>
              </w:rPr>
              <w:t>14</w:t>
            </w:r>
            <w:r>
              <w:rPr>
                <w:rStyle w:val="Documenttitle"/>
                <w:lang w:val="es-ES_tradnl"/>
              </w:rPr>
              <w:t xml:space="preserve"> </w:t>
            </w:r>
            <w:r w:rsidR="00EB3083" w:rsidRPr="00EB3083">
              <w:rPr>
                <w:rStyle w:val="Documenttitle"/>
                <w:lang w:val="es-ES_tradnl"/>
              </w:rPr>
              <w:t>medicamentos</w:t>
            </w:r>
            <w:r w:rsidR="00EB3083">
              <w:rPr>
                <w:rStyle w:val="Documenttitle"/>
                <w:lang w:val="es-ES_tradnl"/>
              </w:rPr>
              <w:t xml:space="preserve"> </w:t>
            </w:r>
            <w:r w:rsidR="00EB3083" w:rsidRPr="00EB3083">
              <w:rPr>
                <w:rStyle w:val="Documenttitle"/>
                <w:lang w:val="es-ES_tradnl"/>
              </w:rPr>
              <w:t>para el Instituto Guatemalteco de Seguridad Social</w:t>
            </w:r>
          </w:p>
        </w:tc>
      </w:tr>
      <w:tr w:rsidR="00B76576" w:rsidRPr="000B3506" w14:paraId="11B613E8" w14:textId="77777777" w:rsidTr="00D07E2B">
        <w:trPr>
          <w:jc w:val="center"/>
        </w:trPr>
        <w:tc>
          <w:tcPr>
            <w:tcW w:w="5000" w:type="pct"/>
          </w:tcPr>
          <w:p w14:paraId="4741F555" w14:textId="4F469195" w:rsidR="00B76576" w:rsidRDefault="00886EA7" w:rsidP="0098507B">
            <w:pPr>
              <w:rPr>
                <w:lang w:val="es-ES_tradnl"/>
              </w:rPr>
            </w:pPr>
            <w:r>
              <w:rPr>
                <w:lang w:val="es-ES_tradnl"/>
              </w:rPr>
              <w:t>Referencia</w:t>
            </w:r>
            <w:r w:rsidR="00B972E5" w:rsidRPr="00B972E5">
              <w:rPr>
                <w:lang w:val="es-ES_tradnl"/>
              </w:rPr>
              <w:t xml:space="preserve"> de</w:t>
            </w:r>
            <w:r w:rsidR="003D0C2E">
              <w:rPr>
                <w:lang w:val="es-ES_tradnl"/>
              </w:rPr>
              <w:t>l</w:t>
            </w:r>
            <w:r w:rsidR="00B972E5" w:rsidRPr="00B972E5">
              <w:rPr>
                <w:lang w:val="es-ES_tradnl"/>
              </w:rPr>
              <w:t xml:space="preserve"> </w:t>
            </w:r>
            <w:r w:rsidR="001E4718">
              <w:rPr>
                <w:lang w:val="es-ES_tradnl"/>
              </w:rPr>
              <w:t xml:space="preserve">llamado a </w:t>
            </w:r>
            <w:r w:rsidR="001E4718" w:rsidRPr="00EB3083">
              <w:rPr>
                <w:lang w:val="es-ES_tradnl"/>
              </w:rPr>
              <w:t>licitación</w:t>
            </w:r>
            <w:r w:rsidR="00B972E5" w:rsidRPr="00EB3083">
              <w:rPr>
                <w:lang w:val="es-ES_tradnl"/>
              </w:rPr>
              <w:t>:</w:t>
            </w:r>
            <w:r w:rsidR="00BD78D9" w:rsidRPr="00EB3083">
              <w:rPr>
                <w:lang w:val="es-ES_tradnl"/>
              </w:rPr>
              <w:t xml:space="preserve"> </w:t>
            </w:r>
            <w:r w:rsidR="00F428FE" w:rsidRPr="00F428FE">
              <w:rPr>
                <w:lang w:val="es-ES_tradnl"/>
              </w:rPr>
              <w:t>ITB/2019/9868</w:t>
            </w:r>
          </w:p>
          <w:p w14:paraId="486D87FC" w14:textId="2C1B964E" w:rsidR="00F2420B" w:rsidRDefault="00F2420B" w:rsidP="0098507B">
            <w:pPr>
              <w:rPr>
                <w:lang w:val="es-ES_tradnl"/>
              </w:rPr>
            </w:pPr>
          </w:p>
          <w:p w14:paraId="3961EEA0" w14:textId="7D0C441E" w:rsidR="00F428FE" w:rsidRPr="00B9360A" w:rsidRDefault="00F428FE" w:rsidP="0098507B"/>
          <w:p w14:paraId="5A9E247D" w14:textId="77777777" w:rsidR="00F428FE" w:rsidRPr="00B9360A" w:rsidRDefault="00F428FE" w:rsidP="0098507B"/>
          <w:p w14:paraId="2D069AAD" w14:textId="5AD7C292" w:rsidR="00F2420B" w:rsidRDefault="00F2420B" w:rsidP="0098507B"/>
          <w:p w14:paraId="22504331" w14:textId="2BE1593D" w:rsidR="00F428FE" w:rsidRDefault="00F428FE" w:rsidP="0098507B"/>
          <w:p w14:paraId="7F293A0B" w14:textId="6BA4C3BC" w:rsidR="00B9360A" w:rsidRDefault="00B9360A" w:rsidP="0098507B"/>
          <w:p w14:paraId="2AF5FA5C" w14:textId="39926706" w:rsidR="00B9360A" w:rsidRDefault="00B9360A" w:rsidP="0098507B"/>
          <w:p w14:paraId="40873595" w14:textId="77777777" w:rsidR="00B9360A" w:rsidRDefault="00B9360A" w:rsidP="0098507B"/>
          <w:p w14:paraId="678C701E" w14:textId="1DBD4D6E" w:rsidR="00F428FE" w:rsidRPr="00B9360A" w:rsidRDefault="00F428FE" w:rsidP="00B9360A"/>
        </w:tc>
      </w:tr>
    </w:tbl>
    <w:p w14:paraId="39CFC584" w14:textId="1A2A0B11" w:rsidR="00B94125" w:rsidRDefault="00B94125" w:rsidP="00B94125">
      <w:pPr>
        <w:sectPr w:rsidR="00B94125" w:rsidSect="00B94125">
          <w:headerReference w:type="default" r:id="rId12"/>
          <w:footerReference w:type="default" r:id="rId13"/>
          <w:pgSz w:w="12240" w:h="15840" w:code="1"/>
          <w:pgMar w:top="1440" w:right="1080" w:bottom="1080" w:left="1080" w:header="576" w:footer="576" w:gutter="0"/>
          <w:pgNumType w:start="0"/>
          <w:cols w:space="720"/>
          <w:vAlign w:val="bottom"/>
          <w:titlePg/>
          <w:docGrid w:linePitch="360"/>
        </w:sectPr>
      </w:pPr>
    </w:p>
    <w:p w14:paraId="2BC6FF0D" w14:textId="4415790A" w:rsidR="00921D49" w:rsidRPr="00EE2F43" w:rsidRDefault="00551B68" w:rsidP="00817687">
      <w:pPr>
        <w:pStyle w:val="Heading1"/>
      </w:pPr>
      <w:r>
        <w:lastRenderedPageBreak/>
        <w:t>S</w:t>
      </w:r>
      <w:r w:rsidR="009C445E" w:rsidRPr="009C445E">
        <w:t>ección I:</w:t>
      </w:r>
      <w:r w:rsidR="00081F56" w:rsidRPr="00EE2F43">
        <w:t xml:space="preserve"> </w:t>
      </w:r>
      <w:r w:rsidR="009C445E" w:rsidRPr="009C445E">
        <w:t>Instrucciones para los licitantes</w:t>
      </w:r>
    </w:p>
    <w:p w14:paraId="015A37CC" w14:textId="00903B52" w:rsidR="00551B68" w:rsidRPr="00C477FF" w:rsidRDefault="00487660" w:rsidP="00551B68">
      <w:pPr>
        <w:pStyle w:val="Heading2"/>
      </w:pPr>
      <w:r w:rsidRPr="00C477FF">
        <w:t>Alcance de la oferta</w:t>
      </w:r>
    </w:p>
    <w:p w14:paraId="7D1B46E0" w14:textId="4366B58F" w:rsidR="00551B68" w:rsidRPr="006B628D" w:rsidRDefault="00551B68" w:rsidP="00551B68">
      <w:pPr>
        <w:rPr>
          <w:lang w:val="es-ES"/>
        </w:rPr>
      </w:pPr>
      <w:r w:rsidRPr="006B628D">
        <w:rPr>
          <w:lang w:val="es-ES"/>
        </w:rPr>
        <w:t xml:space="preserve">Se invita a los licitantes a presentar una oferta para los bienes/servicios indicados la </w:t>
      </w:r>
      <w:r w:rsidRPr="00A2673D">
        <w:rPr>
          <w:i/>
        </w:rPr>
        <w:t>Sección I</w:t>
      </w:r>
      <w:r>
        <w:rPr>
          <w:i/>
        </w:rPr>
        <w:t>II:</w:t>
      </w:r>
      <w:r>
        <w:t xml:space="preserve"> </w:t>
      </w:r>
      <w:r>
        <w:rPr>
          <w:i/>
          <w:lang w:val="es-ES"/>
        </w:rPr>
        <w:t xml:space="preserve">Lista de </w:t>
      </w:r>
      <w:r w:rsidRPr="00A2673D">
        <w:rPr>
          <w:i/>
          <w:lang w:val="es-ES"/>
        </w:rPr>
        <w:t>requerimiento</w:t>
      </w:r>
      <w:r>
        <w:rPr>
          <w:i/>
          <w:lang w:val="es-ES"/>
        </w:rPr>
        <w:t>s</w:t>
      </w:r>
      <w:r w:rsidRPr="006B628D">
        <w:rPr>
          <w:lang w:val="es-ES"/>
        </w:rPr>
        <w:t xml:space="preserve">, de conformidad con el presente llamado a licitación. La sección </w:t>
      </w:r>
      <w:r w:rsidRPr="00E96A87">
        <w:rPr>
          <w:b/>
          <w:i/>
          <w:lang w:val="es-ES"/>
        </w:rPr>
        <w:t>Detalles</w:t>
      </w:r>
      <w:r w:rsidRPr="006B628D">
        <w:rPr>
          <w:b/>
          <w:lang w:val="es-ES"/>
        </w:rPr>
        <w:t xml:space="preserve"> </w:t>
      </w:r>
      <w:r>
        <w:rPr>
          <w:lang w:val="es-ES"/>
        </w:rPr>
        <w:t>en el sistema eSourcing</w:t>
      </w:r>
      <w:r>
        <w:rPr>
          <w:b/>
          <w:lang w:val="es-ES"/>
        </w:rPr>
        <w:t xml:space="preserve"> </w:t>
      </w:r>
      <w:r w:rsidRPr="006B628D">
        <w:rPr>
          <w:lang w:val="es-ES"/>
        </w:rPr>
        <w:t>incluye un resumen del alcance de esta oferta.</w:t>
      </w:r>
    </w:p>
    <w:p w14:paraId="1A7B014E" w14:textId="77777777" w:rsidR="00551B68" w:rsidRPr="006B628D" w:rsidRDefault="00551B68" w:rsidP="00551B68">
      <w:pPr>
        <w:rPr>
          <w:lang w:val="es-ES"/>
        </w:rPr>
      </w:pPr>
      <w:r w:rsidRPr="006B628D">
        <w:rPr>
          <w:lang w:val="es-ES"/>
        </w:rPr>
        <w:t>Toda correspondencia y notificación relacionadas con el presente llamado a licitación deberá enviarse a través del sistema eSourcing de UNOPS.</w:t>
      </w:r>
    </w:p>
    <w:p w14:paraId="7BEDCB00" w14:textId="329298C1" w:rsidR="00551B68" w:rsidRPr="00C477FF" w:rsidRDefault="00487660" w:rsidP="00551B68">
      <w:pPr>
        <w:pStyle w:val="Heading2"/>
      </w:pPr>
      <w:r w:rsidRPr="00C477FF">
        <w:t>Interpretación del llamado a licitación</w:t>
      </w:r>
    </w:p>
    <w:p w14:paraId="6C91ABA5" w14:textId="77777777" w:rsidR="00551B68" w:rsidRPr="006B628D" w:rsidRDefault="00551B68" w:rsidP="00551B68">
      <w:pPr>
        <w:rPr>
          <w:lang w:val="es-ES"/>
        </w:rPr>
      </w:pPr>
      <w:r w:rsidRPr="006B628D">
        <w:rPr>
          <w:lang w:val="es-ES"/>
        </w:rPr>
        <w:t>El presente llamado a licitación es una invitación a concursar y no debe entenderse como una oferta en condiciones de ser aceptada ni como el establecimiento de derechos contractuales, jurídicos o de restitución.</w:t>
      </w:r>
    </w:p>
    <w:p w14:paraId="2B72C178" w14:textId="77777777" w:rsidR="00551B68" w:rsidRPr="006B628D" w:rsidRDefault="00551B68" w:rsidP="00551B68">
      <w:pPr>
        <w:rPr>
          <w:lang w:val="es-ES"/>
        </w:rPr>
      </w:pPr>
      <w:r w:rsidRPr="006B628D">
        <w:rPr>
          <w:lang w:val="es-ES"/>
        </w:rPr>
        <w:t>Salvo y hasta que se haya firmado el contrato entre UNOPS y el adjudicatario, no existirá contrato vinculante alguno entre el licitante y UNOPS, incluidos contratos de proceso y otros acuerdos o arreglos, y ninguna parte de este llamado a licitación o relacionado con él comprometerá la responsabilidad de UNOPS.</w:t>
      </w:r>
    </w:p>
    <w:p w14:paraId="6C74DB0E" w14:textId="3C7CA8A6" w:rsidR="00551B68" w:rsidRPr="00C477FF" w:rsidRDefault="00487660" w:rsidP="00551B68">
      <w:pPr>
        <w:pStyle w:val="Heading2"/>
      </w:pPr>
      <w:r w:rsidRPr="00C477FF">
        <w:t>Enmiendas al llamado a licitación</w:t>
      </w:r>
    </w:p>
    <w:p w14:paraId="5A048658" w14:textId="77777777" w:rsidR="00551B68" w:rsidRPr="006B628D" w:rsidRDefault="00551B68" w:rsidP="00551B68">
      <w:pPr>
        <w:rPr>
          <w:lang w:val="es-ES"/>
        </w:rPr>
      </w:pPr>
      <w:r w:rsidRPr="006B628D">
        <w:rPr>
          <w:lang w:val="es-ES"/>
        </w:rPr>
        <w:t>Antes de la fecha límite para la presentación de ofertas, UNOPS podrá, a su discreción, modificar los documentos de la licitación mediante una enmienda por escrito. Todas las enmiendas por escrito aportadas a los documentos de la licitación formarán parte del llamado a licitación.</w:t>
      </w:r>
    </w:p>
    <w:p w14:paraId="7AA2CB49" w14:textId="77777777" w:rsidR="00551B68" w:rsidRPr="006B628D" w:rsidRDefault="00551B68" w:rsidP="00551B68">
      <w:pPr>
        <w:rPr>
          <w:lang w:val="es-ES"/>
        </w:rPr>
      </w:pPr>
      <w:r w:rsidRPr="006B628D">
        <w:rPr>
          <w:lang w:val="es-ES"/>
        </w:rPr>
        <w:t>En el caso de que UNOPS modifique el llamado a licitación, aportará las modificaciones a través del sistema eSourcing de UNOPS.</w:t>
      </w:r>
    </w:p>
    <w:p w14:paraId="525DB03F" w14:textId="77777777" w:rsidR="00551B68" w:rsidRPr="006B628D" w:rsidRDefault="00551B68" w:rsidP="00551B68">
      <w:pPr>
        <w:rPr>
          <w:lang w:val="es-ES"/>
        </w:rPr>
      </w:pPr>
      <w:r w:rsidRPr="006B628D">
        <w:rPr>
          <w:lang w:val="es-ES"/>
        </w:rPr>
        <w:t>A fin de dar a los licitantes un plazo razonable para incorporar estas modificaciones en su oferta, UNOPS podrá prorrogar la fecha límite para la presentación de ofertas, según corresponda.</w:t>
      </w:r>
    </w:p>
    <w:p w14:paraId="6F3F3D1F" w14:textId="5EAC0F3B" w:rsidR="00551B68" w:rsidRPr="00C477FF" w:rsidRDefault="00487660" w:rsidP="00551B68">
      <w:pPr>
        <w:pStyle w:val="Heading2"/>
      </w:pPr>
      <w:r w:rsidRPr="00C477FF">
        <w:t>Elegibilidad del licitante</w:t>
      </w:r>
    </w:p>
    <w:p w14:paraId="6818BF1A" w14:textId="77777777" w:rsidR="00551B68" w:rsidRPr="006B628D" w:rsidRDefault="00551B68" w:rsidP="00551B68">
      <w:pPr>
        <w:rPr>
          <w:lang w:val="es-ES"/>
        </w:rPr>
      </w:pPr>
      <w:r w:rsidRPr="006B628D">
        <w:rPr>
          <w:lang w:val="es-ES"/>
        </w:rPr>
        <w:t xml:space="preserve">El licitante podrá ser una persona jurídica privada, pública o de propiedad gubernamental, o cualquier asociación que tenga la </w:t>
      </w:r>
      <w:r w:rsidRPr="00C477FF">
        <w:t>capacidad</w:t>
      </w:r>
      <w:r w:rsidRPr="006B628D">
        <w:rPr>
          <w:lang w:val="es-ES"/>
        </w:rPr>
        <w:t xml:space="preserve"> jurídica de firmar un contrato vinculante con UNOPS.</w:t>
      </w:r>
    </w:p>
    <w:p w14:paraId="18683791" w14:textId="77777777" w:rsidR="00551B68" w:rsidRPr="006B628D" w:rsidRDefault="00551B68" w:rsidP="00551B68">
      <w:pPr>
        <w:rPr>
          <w:lang w:val="es-ES"/>
        </w:rPr>
      </w:pPr>
      <w:r w:rsidRPr="006B628D">
        <w:rPr>
          <w:lang w:val="es-ES"/>
        </w:rPr>
        <w:t xml:space="preserve">El licitante y todas las partes que lo integran podrán tener la nacionalidad de cualquier país, con excepción de las nacionalidades enumeradas en la sección </w:t>
      </w:r>
      <w:r w:rsidRPr="00A2673D">
        <w:rPr>
          <w:b/>
          <w:i/>
          <w:lang w:val="es-ES"/>
        </w:rPr>
        <w:t>Detalles</w:t>
      </w:r>
      <w:r w:rsidRPr="006B628D">
        <w:rPr>
          <w:b/>
          <w:lang w:val="es-ES"/>
        </w:rPr>
        <w:t xml:space="preserve"> </w:t>
      </w:r>
      <w:r>
        <w:rPr>
          <w:lang w:val="es-ES"/>
        </w:rPr>
        <w:t xml:space="preserve">en el sistema eSourcing </w:t>
      </w:r>
      <w:r w:rsidRPr="006B628D">
        <w:rPr>
          <w:lang w:val="es-ES"/>
        </w:rPr>
        <w:t>(si corresponde). Se considerará que un licitante tiene la nacionalidad de un país si es ciudadano de ese país o si es una entidad constituida, incorporada o registrada en ese país y si opera de conformidad con sus disposiciones legales nacionales.</w:t>
      </w:r>
    </w:p>
    <w:p w14:paraId="71287776" w14:textId="77777777" w:rsidR="00551B68" w:rsidRPr="006B628D" w:rsidRDefault="00551B68" w:rsidP="00551B68">
      <w:pPr>
        <w:rPr>
          <w:lang w:val="es-ES"/>
        </w:rPr>
      </w:pPr>
      <w:r w:rsidRPr="006B628D">
        <w:rPr>
          <w:lang w:val="es-ES"/>
        </w:rPr>
        <w:t>Un licitante no podrá tener un conflicto de intereses. Se considerará que un licitante tiene un conflicto de intereses si:</w:t>
      </w:r>
    </w:p>
    <w:p w14:paraId="387BD624" w14:textId="77777777" w:rsidR="00551B68" w:rsidRPr="006E4ABB" w:rsidRDefault="00551B68" w:rsidP="003F18C1">
      <w:pPr>
        <w:pStyle w:val="ListParagraph"/>
        <w:numPr>
          <w:ilvl w:val="0"/>
          <w:numId w:val="46"/>
        </w:numPr>
        <w:spacing w:before="0" w:after="111" w:line="250" w:lineRule="auto"/>
        <w:ind w:left="720" w:hanging="730"/>
        <w:rPr>
          <w:lang w:val="es-ES"/>
        </w:rPr>
      </w:pPr>
      <w:r w:rsidRPr="006E4ABB">
        <w:rPr>
          <w:lang w:val="es-ES"/>
        </w:rPr>
        <w:t xml:space="preserve">El licitante tiene una estrecha relación de negocios o familiar con un personal de la UNOPS que: (i) esté directa o indirectamente involucrado en la preparación de los documentos de licitación o especificaciones, y / o en el proceso de </w:t>
      </w:r>
      <w:r w:rsidRPr="006E4ABB">
        <w:t>evaluación</w:t>
      </w:r>
      <w:r w:rsidRPr="006E4ABB">
        <w:rPr>
          <w:lang w:val="es-ES"/>
        </w:rPr>
        <w:t xml:space="preserve"> de ofertas de dicha licitación; o ii) participaría en la ejecución o supervisión de dicho contrato;</w:t>
      </w:r>
    </w:p>
    <w:p w14:paraId="01D2E8B1" w14:textId="2E9500CE"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 xml:space="preserve">El licitante está asociado, o ha estado asociado en el pasado, directa o indirectamente, con una empresa o cualquiera de sus afiliadas que haya sido contratada por UNOPS para proporcionar servicios de consultoría para la preparación del diseño, especificaciones y otros documentos a ser utilizados para la adquisición de los bienes, servicios </w:t>
      </w:r>
      <w:r w:rsidR="00160C45">
        <w:rPr>
          <w:lang w:val="es-ES"/>
        </w:rPr>
        <w:t>u</w:t>
      </w:r>
      <w:r w:rsidRPr="006B628D">
        <w:rPr>
          <w:lang w:val="es-ES"/>
        </w:rPr>
        <w:t xml:space="preserve"> obras requeridos en el presente proceso de licitación;</w:t>
      </w:r>
    </w:p>
    <w:p w14:paraId="133577F7" w14:textId="77777777"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El licitante tiene interés en otros licitantes, incluido cuando tienen una propiedad y / o administración común. El licitante no podrá presentar más de una oferta, excepto para ofertas alternativas, si fuera permitido. Esto resultará en la descalificación de todas las ofertas en las que el licitante está involucrado. Esto incluye situaciones en las que una empresa es el licitante en una oferta y un subcontratista en otra; sin embargo, esto no limita la inclusión de una empresa como subcontratista en más de una oferta</w:t>
      </w:r>
      <w:r w:rsidRPr="00C477FF">
        <w:rPr>
          <w:lang w:val="es-ES"/>
        </w:rPr>
        <w:t>.</w:t>
      </w:r>
    </w:p>
    <w:p w14:paraId="0547F1EA" w14:textId="614BDC9D" w:rsidR="00551B68" w:rsidRPr="006B628D" w:rsidRDefault="00551B68" w:rsidP="00551B68">
      <w:pPr>
        <w:rPr>
          <w:lang w:val="es-ES"/>
        </w:rPr>
      </w:pPr>
      <w:r w:rsidRPr="006B628D">
        <w:rPr>
          <w:lang w:val="es-ES"/>
        </w:rPr>
        <w:t xml:space="preserve">Los licitantes deben revelar cualquier conflicto de interés real o potencial en el Formulario de información sobre el licitante y </w:t>
      </w:r>
      <w:r w:rsidRPr="006B628D">
        <w:rPr>
          <w:lang w:val="es-ES"/>
        </w:rPr>
        <w:lastRenderedPageBreak/>
        <w:t>serán considerados inelegibles para este proceso de adquisición a menos que el conflicto de intereses sea resuelto de una manera aceptable para UNOPS. La falta de revelación de cualquier conflicto de interés real o potencial puede llevar al licitante a ser sancionado de acuerdo con la política de UNOPS sobre sanciones a proveedores.</w:t>
      </w:r>
    </w:p>
    <w:p w14:paraId="34184472" w14:textId="77777777" w:rsidR="00551B68" w:rsidRPr="006B628D" w:rsidRDefault="00551B68" w:rsidP="00551B68">
      <w:pPr>
        <w:rPr>
          <w:lang w:val="es-ES"/>
        </w:rPr>
      </w:pPr>
      <w:r w:rsidRPr="006B628D">
        <w:rPr>
          <w:lang w:val="es-ES"/>
        </w:rPr>
        <w:t xml:space="preserve">El licitante no estará en condiciones de presentar una oferta si, en el momento de presentar la oferta: </w:t>
      </w:r>
    </w:p>
    <w:p w14:paraId="2206AA39" w14:textId="780DA571"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 xml:space="preserve">figura en la Lista de licitantes no elegibles publicada por </w:t>
      </w:r>
      <w:hyperlink r:id="rId14">
        <w:r w:rsidRPr="006B628D">
          <w:rPr>
            <w:color w:val="2E74C5"/>
            <w:u w:val="single" w:color="2E74C5"/>
            <w:lang w:val="es-ES"/>
          </w:rPr>
          <w:t>UNGM</w:t>
        </w:r>
      </w:hyperlink>
      <w:hyperlink r:id="rId15">
        <w:r w:rsidRPr="006B628D">
          <w:rPr>
            <w:lang w:val="es-ES"/>
          </w:rPr>
          <w:t>,</w:t>
        </w:r>
      </w:hyperlink>
      <w:r w:rsidRPr="006B628D">
        <w:rPr>
          <w:lang w:val="es-ES"/>
        </w:rPr>
        <w:t xml:space="preserve"> la cual compila información compartida por UNOPS </w:t>
      </w:r>
      <w:hyperlink r:id="rId16">
        <w:r w:rsidRPr="006B628D">
          <w:rPr>
            <w:lang w:val="es-ES"/>
          </w:rPr>
          <w:t>(</w:t>
        </w:r>
      </w:hyperlink>
      <w:hyperlink r:id="rId17">
        <w:r w:rsidRPr="006B628D">
          <w:rPr>
            <w:color w:val="2E74C5"/>
            <w:u w:val="single" w:color="2E74C5"/>
            <w:lang w:val="es-ES"/>
          </w:rPr>
          <w:t>Lista de licitantes no elegibles de UNOPS</w:t>
        </w:r>
      </w:hyperlink>
      <w:hyperlink r:id="rId18">
        <w:r w:rsidRPr="006B628D">
          <w:rPr>
            <w:lang w:val="es-ES"/>
          </w:rPr>
          <w:t>)</w:t>
        </w:r>
      </w:hyperlink>
      <w:r w:rsidRPr="006B628D">
        <w:rPr>
          <w:lang w:val="es-ES"/>
        </w:rPr>
        <w:t xml:space="preserve"> así como otras agencias, fondos o programas del sistema de las Naciones Unidas;</w:t>
      </w:r>
    </w:p>
    <w:p w14:paraId="74BD1A41" w14:textId="6D3DE565"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 xml:space="preserve">figura en la </w:t>
      </w:r>
      <w:hyperlink r:id="rId19">
        <w:r w:rsidRPr="006B628D">
          <w:rPr>
            <w:color w:val="2E74C5"/>
            <w:u w:val="single" w:color="2E74C5"/>
            <w:lang w:val="es-ES"/>
          </w:rPr>
          <w:t>Lista consolidada de sanciones del Consejo de Seguridad de la Naciones Unidas</w:t>
        </w:r>
      </w:hyperlink>
      <w:hyperlink r:id="rId20">
        <w:r w:rsidRPr="006B628D">
          <w:rPr>
            <w:color w:val="264768"/>
            <w:lang w:val="es-ES"/>
          </w:rPr>
          <w:t>,</w:t>
        </w:r>
      </w:hyperlink>
      <w:r w:rsidRPr="006E4ABB">
        <w:rPr>
          <w:lang w:val="es-ES"/>
        </w:rPr>
        <w:t xml:space="preserve"> </w:t>
      </w:r>
      <w:r w:rsidRPr="006B628D">
        <w:rPr>
          <w:lang w:val="es-ES"/>
        </w:rPr>
        <w:t xml:space="preserve">incluida la </w:t>
      </w:r>
      <w:hyperlink r:id="rId21">
        <w:r w:rsidRPr="006B628D">
          <w:rPr>
            <w:color w:val="264768"/>
            <w:u w:val="single" w:color="264768"/>
            <w:lang w:val="es-ES"/>
          </w:rPr>
          <w:t>lista de la Resolución 1267/1989 del Consejo de Seguridad de las Naciones Unidas</w:t>
        </w:r>
      </w:hyperlink>
      <w:hyperlink r:id="rId22">
        <w:r w:rsidRPr="006B628D">
          <w:rPr>
            <w:color w:val="264768"/>
            <w:lang w:val="es-ES"/>
          </w:rPr>
          <w:t>;</w:t>
        </w:r>
      </w:hyperlink>
    </w:p>
    <w:p w14:paraId="15A52FBE" w14:textId="35899F14"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 xml:space="preserve">figura en la </w:t>
      </w:r>
      <w:hyperlink r:id="rId23" w:history="1">
        <w:r w:rsidRPr="008D1164">
          <w:rPr>
            <w:rStyle w:val="Hyperlink"/>
            <w:lang w:val="es-ES"/>
          </w:rPr>
          <w:t>Lista de proveedores irresponsables del Banco Mundial</w:t>
        </w:r>
      </w:hyperlink>
      <w:r w:rsidRPr="006B628D">
        <w:rPr>
          <w:lang w:val="es-ES"/>
        </w:rPr>
        <w:t xml:space="preserve"> y la </w:t>
      </w:r>
      <w:hyperlink r:id="rId24">
        <w:r w:rsidRPr="006B628D">
          <w:rPr>
            <w:color w:val="2E74C5"/>
            <w:u w:val="single" w:color="2E74C5"/>
            <w:lang w:val="es-ES"/>
          </w:rPr>
          <w:t>Lista de empresas o</w:t>
        </w:r>
      </w:hyperlink>
      <w:hyperlink r:id="rId25">
        <w:r w:rsidRPr="006B628D">
          <w:rPr>
            <w:color w:val="2E74C5"/>
            <w:lang w:val="es-ES"/>
          </w:rPr>
          <w:t xml:space="preserve"> </w:t>
        </w:r>
      </w:hyperlink>
      <w:r w:rsidRPr="006B628D">
        <w:rPr>
          <w:color w:val="2E74C5"/>
          <w:u w:val="single" w:color="2E74C5"/>
          <w:lang w:val="es-ES"/>
        </w:rPr>
        <w:t>individuos inhabilitados por el Banco Mundial</w:t>
      </w:r>
      <w:hyperlink r:id="rId26">
        <w:r w:rsidRPr="006B628D">
          <w:rPr>
            <w:lang w:val="es-ES"/>
          </w:rPr>
          <w:t>;</w:t>
        </w:r>
      </w:hyperlink>
    </w:p>
    <w:p w14:paraId="7D2556E0" w14:textId="77777777"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está incluido en cualquier otra Lista de Inelegibilidad de un socio de la UNOPS identificada en la sección</w:t>
      </w:r>
      <w:r w:rsidRPr="006B628D">
        <w:rPr>
          <w:b/>
          <w:lang w:val="es-ES"/>
        </w:rPr>
        <w:t xml:space="preserve"> </w:t>
      </w:r>
      <w:r w:rsidRPr="00A2673D">
        <w:rPr>
          <w:b/>
          <w:i/>
          <w:lang w:val="es-ES"/>
        </w:rPr>
        <w:t>Detalles</w:t>
      </w:r>
      <w:r w:rsidRPr="006B628D">
        <w:rPr>
          <w:b/>
          <w:lang w:val="es-ES"/>
        </w:rPr>
        <w:t xml:space="preserve"> </w:t>
      </w:r>
      <w:r>
        <w:rPr>
          <w:lang w:val="es-ES"/>
        </w:rPr>
        <w:t>en el sistema eSourcing</w:t>
      </w:r>
      <w:r w:rsidRPr="006B628D">
        <w:rPr>
          <w:b/>
          <w:lang w:val="es-ES"/>
        </w:rPr>
        <w:t>.</w:t>
      </w:r>
    </w:p>
    <w:p w14:paraId="1C82BAD3" w14:textId="77777777" w:rsidR="00551B68" w:rsidRPr="006B628D" w:rsidRDefault="00551B68" w:rsidP="003F18C1">
      <w:pPr>
        <w:pStyle w:val="ListParagraph"/>
        <w:numPr>
          <w:ilvl w:val="0"/>
          <w:numId w:val="46"/>
        </w:numPr>
        <w:spacing w:before="0" w:after="111" w:line="250" w:lineRule="auto"/>
        <w:ind w:left="720" w:hanging="730"/>
        <w:rPr>
          <w:lang w:val="es-ES"/>
        </w:rPr>
      </w:pPr>
      <w:r w:rsidRPr="006B628D">
        <w:rPr>
          <w:lang w:val="es-ES"/>
        </w:rPr>
        <w:t>está actualmente suspendido para hacer negocios con la UNOPS y ha sido eliminado de la base de datos de proveedores por razones distintas a las prácticas prohibidas según se define en el Manual de Adquisiciones de UNOPS.</w:t>
      </w:r>
    </w:p>
    <w:p w14:paraId="5E45F669" w14:textId="6924A82A" w:rsidR="00551B68" w:rsidRPr="006B628D" w:rsidRDefault="00551B68" w:rsidP="00551B68">
      <w:pPr>
        <w:rPr>
          <w:lang w:val="es-ES"/>
        </w:rPr>
      </w:pPr>
      <w:r w:rsidRPr="006B628D">
        <w:rPr>
          <w:lang w:val="es-ES"/>
        </w:rPr>
        <w:t xml:space="preserve">Se espera de todos los licitantes que se adhieran a los principios del </w:t>
      </w:r>
      <w:hyperlink r:id="rId27">
        <w:r w:rsidRPr="006B628D">
          <w:rPr>
            <w:u w:color="2E74C5"/>
            <w:lang w:val="es-ES"/>
          </w:rPr>
          <w:t>Código de Conducta para proveedores</w:t>
        </w:r>
      </w:hyperlink>
      <w:hyperlink r:id="rId28">
        <w:r w:rsidRPr="006B628D">
          <w:rPr>
            <w:lang w:val="es-ES"/>
          </w:rPr>
          <w:t xml:space="preserve"> </w:t>
        </w:r>
      </w:hyperlink>
      <w:hyperlink r:id="rId29">
        <w:r w:rsidRPr="006B628D">
          <w:rPr>
            <w:u w:color="2E74C5"/>
            <w:lang w:val="es-ES"/>
          </w:rPr>
          <w:t>de las Naciones Unidas</w:t>
        </w:r>
      </w:hyperlink>
      <w:hyperlink r:id="rId30">
        <w:r w:rsidRPr="006B628D">
          <w:rPr>
            <w:lang w:val="es-ES"/>
          </w:rPr>
          <w:t>,</w:t>
        </w:r>
      </w:hyperlink>
      <w:r w:rsidRPr="006B628D">
        <w:rPr>
          <w:lang w:val="es-ES"/>
        </w:rPr>
        <w:t xml:space="preserve"> puesto que este Código está basado en los valores fundamentales establecidos en la Carta de las Naciones Unidas. UNOPS también espera de todos sus proveedores que se adhieran a los principios del </w:t>
      </w:r>
      <w:hyperlink r:id="rId31">
        <w:r w:rsidRPr="006B628D">
          <w:rPr>
            <w:u w:color="2E74C5"/>
            <w:lang w:val="es-ES"/>
          </w:rPr>
          <w:t>Pacto Mundial de las Naciones Unidas</w:t>
        </w:r>
      </w:hyperlink>
      <w:hyperlink r:id="rId32">
        <w:r w:rsidRPr="006B628D">
          <w:rPr>
            <w:lang w:val="es-ES"/>
          </w:rPr>
          <w:t xml:space="preserve"> </w:t>
        </w:r>
      </w:hyperlink>
      <w:r w:rsidRPr="006B628D">
        <w:rPr>
          <w:lang w:val="es-ES"/>
        </w:rPr>
        <w:t>y pide a todos los licitantes que actúen con arreglo a las más elevadas normas de ética durante la totalidad del proceso de licitación, así como durante el periodo de validez de todo contrato que haya sido adjudicado como resultado de este proceso, tal y como se indica más detalladamente en el artículo 40.</w:t>
      </w:r>
    </w:p>
    <w:p w14:paraId="3D0AF81B" w14:textId="77777777" w:rsidR="00551B68" w:rsidRPr="006B628D" w:rsidRDefault="00551B68" w:rsidP="00551B68">
      <w:pPr>
        <w:rPr>
          <w:lang w:val="es-ES"/>
        </w:rPr>
      </w:pPr>
      <w:r w:rsidRPr="006B628D">
        <w:rPr>
          <w:lang w:val="es-ES"/>
        </w:rPr>
        <w:t>Si un licitante no posee todas las competencias necesarias para suministrar los bienes/servicios descritos en el contrato, podrá presentar una oferta en asociación con otras entidades, en particular con una entidad del país en el que se suministrarán los bienes y/o servicios. En el caso de una operación conjunta, un consorcio o una asociación:</w:t>
      </w:r>
    </w:p>
    <w:p w14:paraId="68DCF51B" w14:textId="0942F8C9" w:rsidR="00551B68" w:rsidRPr="006E4ABB" w:rsidRDefault="00551B68" w:rsidP="003F18C1">
      <w:pPr>
        <w:pStyle w:val="ListParagraph"/>
        <w:numPr>
          <w:ilvl w:val="0"/>
          <w:numId w:val="61"/>
        </w:numPr>
        <w:spacing w:before="0" w:after="111" w:line="250" w:lineRule="auto"/>
      </w:pPr>
      <w:r w:rsidRPr="006E4ABB">
        <w:t>Todas las partes de la operación conjunta, consorcio o asociación serán responsables ante UNOPS, de forma conjunta y solidaria, por toda obligación que surja de su oferta y del contrato que podría adjudicárseles como resultado de este llamado a licitación;</w:t>
      </w:r>
      <w:r w:rsidR="00E25A78">
        <w:t xml:space="preserve"> </w:t>
      </w:r>
    </w:p>
    <w:p w14:paraId="7FB3E9B7" w14:textId="77777777" w:rsidR="00551B68" w:rsidRPr="006E4ABB" w:rsidRDefault="00551B68" w:rsidP="003F18C1">
      <w:pPr>
        <w:pStyle w:val="ListParagraph"/>
        <w:numPr>
          <w:ilvl w:val="0"/>
          <w:numId w:val="61"/>
        </w:numPr>
        <w:spacing w:before="0" w:after="111" w:line="250" w:lineRule="auto"/>
      </w:pPr>
      <w:r w:rsidRPr="006E4ABB">
        <w:t xml:space="preserve">La oferta deberá identificar claramente la entidad designada como punto de contacto para comunicar con UNOPS. La oferta debe incluir el Formulario de información sobre el socio en una operación conjunta, debidamente completado. Esa entidad deberá tener la autoridad para tomar decisiones vinculantes en nombre de la operación conjunta, consorcio o asociación durante el proceso de licitación y mientras dure el contrato en el caso de que se le adjudique; y </w:t>
      </w:r>
    </w:p>
    <w:p w14:paraId="341A1AAD" w14:textId="77777777" w:rsidR="00551B68" w:rsidRPr="006E4ABB" w:rsidRDefault="00551B68" w:rsidP="003F18C1">
      <w:pPr>
        <w:pStyle w:val="ListParagraph"/>
        <w:numPr>
          <w:ilvl w:val="0"/>
          <w:numId w:val="61"/>
        </w:numPr>
        <w:spacing w:before="0" w:after="111" w:line="250" w:lineRule="auto"/>
      </w:pPr>
      <w:r w:rsidRPr="006E4ABB">
        <w:t>La composición o constitución de la operación conjunta, consorcio o asociación no podrá ser modificada sin el consentimiento previo de UNOPS.</w:t>
      </w:r>
    </w:p>
    <w:p w14:paraId="687E28CD" w14:textId="6CC56DF6" w:rsidR="00551B68" w:rsidRPr="00C477FF" w:rsidRDefault="00487660" w:rsidP="00551B68">
      <w:pPr>
        <w:pStyle w:val="Heading2"/>
      </w:pPr>
      <w:r w:rsidRPr="00C477FF">
        <w:t>Errores u omisiones</w:t>
      </w:r>
    </w:p>
    <w:p w14:paraId="4AF02507" w14:textId="77777777" w:rsidR="00551B68" w:rsidRPr="006B628D" w:rsidRDefault="00551B68" w:rsidP="00551B68">
      <w:pPr>
        <w:rPr>
          <w:lang w:val="es-ES"/>
        </w:rPr>
      </w:pPr>
      <w:r w:rsidRPr="006B628D">
        <w:rPr>
          <w:lang w:val="es-ES"/>
        </w:rPr>
        <w:t>Los licitantes deberán notificar inmediatamente a UNOPS por escrito si encuentran ambigüedades, errores, omisiones, discrepancias, contradicciones o faltas de otro tipo en alguna instancia del llamado a licitación, proporcionando detalles completos sobre la deficiencia en cuestión.</w:t>
      </w:r>
    </w:p>
    <w:p w14:paraId="79C94E3D" w14:textId="77777777" w:rsidR="00551B68" w:rsidRPr="006B628D" w:rsidRDefault="00551B68" w:rsidP="00551B68">
      <w:pPr>
        <w:rPr>
          <w:lang w:val="es-ES"/>
        </w:rPr>
      </w:pPr>
      <w:r w:rsidRPr="006B628D">
        <w:rPr>
          <w:lang w:val="es-ES"/>
        </w:rPr>
        <w:t>Los licitantes no deberán beneficiarse de dichas ambigüedades, errores, omisiones, discrepancias, contradicciones o faltas.</w:t>
      </w:r>
    </w:p>
    <w:p w14:paraId="3ACB6C0D" w14:textId="5CDBC513" w:rsidR="00551B68" w:rsidRPr="0044023C" w:rsidRDefault="00487660" w:rsidP="00551B68">
      <w:pPr>
        <w:pStyle w:val="Heading2"/>
        <w:rPr>
          <w:lang w:val="es-ES"/>
        </w:rPr>
      </w:pPr>
      <w:r w:rsidRPr="0044023C">
        <w:rPr>
          <w:lang w:val="es-ES"/>
        </w:rPr>
        <w:t>Responsabilidad de los licitantes de informarse y reconocimiento</w:t>
      </w:r>
    </w:p>
    <w:p w14:paraId="28FD0C29" w14:textId="77777777" w:rsidR="00551B68" w:rsidRDefault="00551B68" w:rsidP="00551B68">
      <w:r w:rsidRPr="006B628D">
        <w:rPr>
          <w:lang w:val="es-ES"/>
        </w:rPr>
        <w:t xml:space="preserve">Al preparar su oferta, el licitante tiene la obligación de informarse. </w:t>
      </w:r>
      <w:r>
        <w:t>A este respecto, debe asegurarse de:</w:t>
      </w:r>
    </w:p>
    <w:p w14:paraId="0EC847C8" w14:textId="14E58C09" w:rsidR="00551B68" w:rsidRPr="006E4ABB" w:rsidRDefault="00551B68" w:rsidP="003F18C1">
      <w:pPr>
        <w:pStyle w:val="ListParagraph"/>
        <w:numPr>
          <w:ilvl w:val="0"/>
          <w:numId w:val="60"/>
        </w:numPr>
        <w:spacing w:before="0" w:after="111" w:line="250" w:lineRule="auto"/>
      </w:pPr>
      <w:r w:rsidRPr="006E4ABB">
        <w:t>examinar todos los aspectos del llamado a licitación, incluidos el contrato y todos los demás documentos incluidos o mencionados en el llamado, e informarse plenamente de estos;</w:t>
      </w:r>
      <w:r w:rsidR="00E25A78">
        <w:t xml:space="preserve"> </w:t>
      </w:r>
    </w:p>
    <w:p w14:paraId="347670B0" w14:textId="77777777" w:rsidR="00551B68" w:rsidRPr="006E4ABB" w:rsidRDefault="00551B68" w:rsidP="003F18C1">
      <w:pPr>
        <w:pStyle w:val="ListParagraph"/>
        <w:numPr>
          <w:ilvl w:val="0"/>
          <w:numId w:val="60"/>
        </w:numPr>
        <w:spacing w:before="0" w:after="111" w:line="250" w:lineRule="auto"/>
      </w:pPr>
      <w:r w:rsidRPr="006E4ABB">
        <w:t xml:space="preserve">examinar el llamado a licitación para verificar que tienen una copia completa de todos los documentos; </w:t>
      </w:r>
    </w:p>
    <w:p w14:paraId="3ECDF025" w14:textId="77777777" w:rsidR="00551B68" w:rsidRPr="006E4ABB" w:rsidRDefault="00551B68" w:rsidP="003F18C1">
      <w:pPr>
        <w:pStyle w:val="ListParagraph"/>
        <w:numPr>
          <w:ilvl w:val="0"/>
          <w:numId w:val="60"/>
        </w:numPr>
        <w:spacing w:before="0" w:after="111" w:line="250" w:lineRule="auto"/>
      </w:pPr>
      <w:r w:rsidRPr="006E4ABB">
        <w:t xml:space="preserve">obtener y examinar toda otra información pertinente para el proyecto y el alcance de los requerimientos que esté disponible a través de indagaciones razonables; </w:t>
      </w:r>
    </w:p>
    <w:p w14:paraId="7D829DF8" w14:textId="77777777" w:rsidR="00551B68" w:rsidRPr="006E4ABB" w:rsidRDefault="00551B68" w:rsidP="003F18C1">
      <w:pPr>
        <w:pStyle w:val="ListParagraph"/>
        <w:numPr>
          <w:ilvl w:val="0"/>
          <w:numId w:val="60"/>
        </w:numPr>
        <w:spacing w:before="0" w:after="111" w:line="250" w:lineRule="auto"/>
      </w:pPr>
      <w:r w:rsidRPr="006E4ABB">
        <w:t xml:space="preserve">verificar toda declaración, afirmación u otra información, incluidas las contenidas o mencionadas en el llamado a licitación y las formuladas oralmente en reuniones de aclaración o inspecciones previas del sitio, o en cualquier </w:t>
      </w:r>
      <w:r w:rsidRPr="006E4ABB">
        <w:lastRenderedPageBreak/>
        <w:t xml:space="preserve">comunicación con UNOPS, sus empleados o sus agentes; </w:t>
      </w:r>
    </w:p>
    <w:p w14:paraId="16F32DD4" w14:textId="58F640D1" w:rsidR="00551B68" w:rsidRPr="006E4ABB" w:rsidRDefault="00551B68" w:rsidP="003F18C1">
      <w:pPr>
        <w:pStyle w:val="ListParagraph"/>
        <w:numPr>
          <w:ilvl w:val="0"/>
          <w:numId w:val="60"/>
        </w:numPr>
        <w:spacing w:before="0" w:after="111" w:line="250" w:lineRule="auto"/>
      </w:pPr>
      <w:r w:rsidRPr="006E4ABB">
        <w:t>asistir a toda reunión de aclaración o inspección previa del sitio que sean obligatorias en virtud de este llamado a licitación;</w:t>
      </w:r>
      <w:r w:rsidR="00E25A78">
        <w:t xml:space="preserve"> </w:t>
      </w:r>
    </w:p>
    <w:p w14:paraId="0A31E5E0" w14:textId="77777777" w:rsidR="00551B68" w:rsidRPr="006E4ABB" w:rsidRDefault="00551B68" w:rsidP="003F18C1">
      <w:pPr>
        <w:pStyle w:val="ListParagraph"/>
        <w:numPr>
          <w:ilvl w:val="0"/>
          <w:numId w:val="60"/>
        </w:numPr>
        <w:spacing w:before="0" w:after="111" w:line="250" w:lineRule="auto"/>
      </w:pPr>
      <w:r w:rsidRPr="006E4ABB">
        <w:t>informarse y asegurarse plenamente de los requisitos de todas las autoridades pertinentes</w:t>
      </w:r>
      <w:r>
        <w:t>,</w:t>
      </w:r>
      <w:r w:rsidRPr="006E4ABB">
        <w:t xml:space="preserve"> así como de las leyes actualmente aplicables o que podrían aplicarse en el futuro al suministro de los bienes/servicios requeridos; y </w:t>
      </w:r>
    </w:p>
    <w:p w14:paraId="374C7D45" w14:textId="678FF4DA" w:rsidR="00551B68" w:rsidRPr="006E4ABB" w:rsidRDefault="00551B68" w:rsidP="003F18C1">
      <w:pPr>
        <w:pStyle w:val="ListParagraph"/>
        <w:numPr>
          <w:ilvl w:val="0"/>
          <w:numId w:val="60"/>
        </w:numPr>
        <w:spacing w:before="0" w:after="111" w:line="250" w:lineRule="auto"/>
      </w:pPr>
      <w:r w:rsidRPr="006E4ABB">
        <w:t xml:space="preserve">realizar su propia evaluación sobre la naturaleza y el alcance de los bienes/servicios requeridos según lo establecido en la </w:t>
      </w:r>
      <w:r w:rsidRPr="00A2673D">
        <w:rPr>
          <w:i/>
        </w:rPr>
        <w:t>Sección I</w:t>
      </w:r>
      <w:r>
        <w:rPr>
          <w:i/>
        </w:rPr>
        <w:t>II:</w:t>
      </w:r>
      <w:r>
        <w:t xml:space="preserve"> </w:t>
      </w:r>
      <w:r>
        <w:rPr>
          <w:i/>
          <w:lang w:val="es-ES"/>
        </w:rPr>
        <w:t xml:space="preserve">Lista de </w:t>
      </w:r>
      <w:r w:rsidRPr="00A2673D">
        <w:rPr>
          <w:i/>
          <w:lang w:val="es-ES"/>
        </w:rPr>
        <w:t>requerimiento</w:t>
      </w:r>
      <w:r>
        <w:rPr>
          <w:i/>
          <w:lang w:val="es-ES"/>
        </w:rPr>
        <w:t>s</w:t>
      </w:r>
      <w:r w:rsidRPr="006E4ABB">
        <w:t>y tener en cuenta todos los requerimientos en su oferta.</w:t>
      </w:r>
    </w:p>
    <w:p w14:paraId="0C6E9111" w14:textId="77777777" w:rsidR="00551B68" w:rsidRPr="006B628D" w:rsidRDefault="00551B68" w:rsidP="00551B68">
      <w:pPr>
        <w:rPr>
          <w:lang w:val="es-ES"/>
        </w:rPr>
      </w:pPr>
      <w:r w:rsidRPr="006B628D">
        <w:rPr>
          <w:lang w:val="es-ES"/>
        </w:rPr>
        <w:t>Los licitantes reconocen que ni UNOPS, ni sus directores, empleados y agentes formulan declaración o garantía (expresa o implícita) alguna acerca de la precisión, vigencia e integridad de este llamado a licitación, ni a cualquier otro tipo de información proporcionada a los licitantes.</w:t>
      </w:r>
    </w:p>
    <w:p w14:paraId="08BFFA38" w14:textId="1B496AA8" w:rsidR="00551B68" w:rsidRPr="0044023C" w:rsidRDefault="00487660" w:rsidP="00551B68">
      <w:pPr>
        <w:pStyle w:val="Heading2"/>
        <w:rPr>
          <w:lang w:val="es-ES"/>
        </w:rPr>
      </w:pPr>
      <w:r w:rsidRPr="0044023C">
        <w:rPr>
          <w:lang w:val="es-ES"/>
        </w:rPr>
        <w:t>Aclaraciones sobre el llamado a licitación</w:t>
      </w:r>
    </w:p>
    <w:p w14:paraId="47EEDCEF" w14:textId="77777777" w:rsidR="00551B68" w:rsidRPr="006B628D" w:rsidRDefault="00551B68" w:rsidP="00551B68">
      <w:pPr>
        <w:rPr>
          <w:lang w:val="es-ES"/>
        </w:rPr>
      </w:pPr>
      <w:r w:rsidRPr="006B628D">
        <w:rPr>
          <w:lang w:val="es-ES"/>
        </w:rPr>
        <w:t xml:space="preserve">Los licitantes podrán solicitar aclaraciones sobre el llamado a licitación o sobre el proceso de licitación, presentando una solicitud usando la funcionalidad </w:t>
      </w:r>
      <w:r w:rsidRPr="006B628D">
        <w:rPr>
          <w:b/>
          <w:lang w:val="es-ES"/>
        </w:rPr>
        <w:t xml:space="preserve">Solicitud de aclaraciones </w:t>
      </w:r>
      <w:r w:rsidRPr="006B628D">
        <w:rPr>
          <w:lang w:val="es-ES"/>
        </w:rPr>
        <w:t>disponible en el sistema eSourcing, dentro del plazo indicado en la sección</w:t>
      </w:r>
      <w:r w:rsidRPr="006B628D">
        <w:rPr>
          <w:b/>
          <w:lang w:val="es-ES"/>
        </w:rPr>
        <w:t xml:space="preserve"> </w:t>
      </w:r>
      <w:r w:rsidRPr="00A2673D">
        <w:rPr>
          <w:b/>
          <w:i/>
          <w:lang w:val="es-ES"/>
        </w:rPr>
        <w:t>Detalles</w:t>
      </w:r>
      <w:r w:rsidRPr="006B628D">
        <w:rPr>
          <w:b/>
          <w:lang w:val="es-ES"/>
        </w:rPr>
        <w:t xml:space="preserve"> </w:t>
      </w:r>
      <w:r>
        <w:rPr>
          <w:lang w:val="es-ES"/>
        </w:rPr>
        <w:t>en el sistema eSourcing</w:t>
      </w:r>
      <w:r w:rsidRPr="006B628D">
        <w:rPr>
          <w:lang w:val="es-ES"/>
        </w:rPr>
        <w:t xml:space="preserve">. No se aceptarán solicitudes de aclaración una vez vencido el plazo. Toda explicación o interpretación proporcionada por un miembro del personal a través de otros medios que éste no se considerará vinculante ni oficial. </w:t>
      </w:r>
    </w:p>
    <w:p w14:paraId="319E8535" w14:textId="71AE3329" w:rsidR="00551B68" w:rsidRPr="006B628D" w:rsidRDefault="00551B68" w:rsidP="00551B68">
      <w:pPr>
        <w:rPr>
          <w:lang w:val="es-ES"/>
        </w:rPr>
      </w:pPr>
      <w:r w:rsidRPr="006B628D">
        <w:rPr>
          <w:lang w:val="es-ES"/>
        </w:rPr>
        <w:t xml:space="preserve">UNOPS reunirá todas las solicitudes de aclaración y podrá responder por escrito a todas las solicitudes al mismo tiempo. Las respuestas a las solicitudes de aclaración se publicarán </w:t>
      </w:r>
      <w:r>
        <w:rPr>
          <w:lang w:val="es-ES"/>
        </w:rPr>
        <w:t>en el sistema eSourcing</w:t>
      </w:r>
      <w:r w:rsidRPr="006B628D">
        <w:rPr>
          <w:lang w:val="es-ES"/>
        </w:rPr>
        <w:t>.</w:t>
      </w:r>
      <w:r w:rsidR="00E25A78">
        <w:rPr>
          <w:lang w:val="es-ES"/>
        </w:rPr>
        <w:t xml:space="preserve"> </w:t>
      </w:r>
    </w:p>
    <w:p w14:paraId="29690790" w14:textId="0DDDC5F3" w:rsidR="00551B68" w:rsidRPr="00C477FF" w:rsidRDefault="00487660" w:rsidP="00551B68">
      <w:pPr>
        <w:pStyle w:val="Heading2"/>
      </w:pPr>
      <w:r w:rsidRPr="00C477FF">
        <w:t>Reuniones previas o de aclaración</w:t>
      </w:r>
    </w:p>
    <w:p w14:paraId="3D53F9D4" w14:textId="77777777" w:rsidR="00551B68" w:rsidRPr="006B628D" w:rsidRDefault="00551B68" w:rsidP="00551B68">
      <w:pPr>
        <w:rPr>
          <w:lang w:val="es-ES"/>
        </w:rPr>
      </w:pPr>
      <w:r w:rsidRPr="006B628D">
        <w:rPr>
          <w:lang w:val="es-ES"/>
        </w:rPr>
        <w:t>A menos que UNOPS disponga lo contrario por escrito, se celebrará una reunión de aclaración o una reunión previa solo si así se indica en la sección</w:t>
      </w:r>
      <w:r w:rsidRPr="006B628D">
        <w:rPr>
          <w:b/>
          <w:lang w:val="es-ES"/>
        </w:rPr>
        <w:t xml:space="preserve"> Detalles </w:t>
      </w:r>
      <w:r>
        <w:rPr>
          <w:lang w:val="es-ES"/>
        </w:rPr>
        <w:t>en el sistema eSourcing</w:t>
      </w:r>
      <w:r w:rsidRPr="006B628D">
        <w:rPr>
          <w:lang w:val="es-ES"/>
        </w:rPr>
        <w:t xml:space="preserve">, en el momento y lugar establecidos y de conformidad con las instrucciones proporcionadas en esa misma sección. </w:t>
      </w:r>
    </w:p>
    <w:p w14:paraId="59A3FDAD" w14:textId="77777777" w:rsidR="00551B68" w:rsidRPr="006B628D" w:rsidRDefault="00551B68" w:rsidP="00551B68">
      <w:pPr>
        <w:rPr>
          <w:lang w:val="es-ES"/>
        </w:rPr>
      </w:pPr>
      <w:r w:rsidRPr="006B628D">
        <w:rPr>
          <w:lang w:val="es-ES"/>
        </w:rPr>
        <w:t>Si en la sección</w:t>
      </w:r>
      <w:r w:rsidRPr="006B628D">
        <w:rPr>
          <w:b/>
          <w:lang w:val="es-ES"/>
        </w:rPr>
        <w:t xml:space="preserve"> Detalles </w:t>
      </w:r>
      <w:r>
        <w:rPr>
          <w:lang w:val="es-ES"/>
        </w:rPr>
        <w:t xml:space="preserve">en el sistema eSourcing </w:t>
      </w:r>
      <w:r w:rsidRPr="006B628D">
        <w:rPr>
          <w:lang w:val="es-ES"/>
        </w:rPr>
        <w:t xml:space="preserve">se afirma que una reunión de aclaración será obligatoria, un licitante que no asista a esa reunión dejará de ser considerado elegible para presentar una oferta en el marco de este llamado a licitación. </w:t>
      </w:r>
    </w:p>
    <w:p w14:paraId="0347B084" w14:textId="77777777" w:rsidR="00551B68" w:rsidRPr="006B628D" w:rsidRDefault="00551B68" w:rsidP="00551B68">
      <w:pPr>
        <w:rPr>
          <w:lang w:val="es-ES"/>
        </w:rPr>
      </w:pPr>
      <w:r w:rsidRPr="006B628D">
        <w:rPr>
          <w:lang w:val="es-ES"/>
        </w:rPr>
        <w:t>Los licitantes deberán enviar por escrito los nombres de los representantes que asistirán a la reunión de aclaración a la persona de contacto de UNOPS que figura en la sección</w:t>
      </w:r>
      <w:r w:rsidRPr="006B628D">
        <w:rPr>
          <w:b/>
          <w:lang w:val="es-ES"/>
        </w:rPr>
        <w:t xml:space="preserve"> Detalles </w:t>
      </w:r>
      <w:r>
        <w:rPr>
          <w:lang w:val="es-ES"/>
        </w:rPr>
        <w:t>en el sistema eSourcing</w:t>
      </w:r>
      <w:r w:rsidRPr="006B628D">
        <w:rPr>
          <w:lang w:val="es-ES"/>
        </w:rPr>
        <w:t xml:space="preserve">, incluyendo el nombre completo y el cargo de cada representante al menos un (1) día laboral antes de la reunión. </w:t>
      </w:r>
    </w:p>
    <w:p w14:paraId="704B632F" w14:textId="77777777" w:rsidR="00551B68" w:rsidRPr="006B628D" w:rsidRDefault="00551B68" w:rsidP="00551B68">
      <w:pPr>
        <w:rPr>
          <w:lang w:val="es-ES"/>
        </w:rPr>
      </w:pPr>
      <w:r w:rsidRPr="006B628D">
        <w:rPr>
          <w:lang w:val="es-ES"/>
        </w:rPr>
        <w:t xml:space="preserve">UNOPS no dará respuestas oficiales a las preguntas formuladas por los licitantes sobre el llamado a licitación o el proceso de licitación durante la reunión de aclaración. Toda pregunta deberá presentarse de conformidad con el artículo 7. </w:t>
      </w:r>
    </w:p>
    <w:p w14:paraId="1728FADD" w14:textId="77777777" w:rsidR="00551B68" w:rsidRPr="006B628D" w:rsidRDefault="00551B68" w:rsidP="00551B68">
      <w:pPr>
        <w:rPr>
          <w:lang w:val="es-ES"/>
        </w:rPr>
      </w:pPr>
      <w:r w:rsidRPr="006B628D">
        <w:rPr>
          <w:lang w:val="es-ES"/>
        </w:rPr>
        <w:t>La reunión de aclaración se realizará únicamente con el propósito de brindar información de antecedentes. Sin limitar el artículo 6, los licitantes no se basarán en las declaraciones, afirmaciones o informaciones formuladas en la reunión de aclaración a menos que UNOPS las confirme por escrito.</w:t>
      </w:r>
    </w:p>
    <w:p w14:paraId="1A2CB359" w14:textId="77777777" w:rsidR="00551B68" w:rsidRPr="006B628D" w:rsidRDefault="00551B68" w:rsidP="00551B68">
      <w:pPr>
        <w:rPr>
          <w:lang w:val="es-ES"/>
        </w:rPr>
      </w:pPr>
      <w:r w:rsidRPr="006B628D">
        <w:rPr>
          <w:lang w:val="es-ES"/>
        </w:rPr>
        <w:t xml:space="preserve">UNOPS preparará las actas de la reunión de aclaración y las publicará, dentro de un plazo breve, </w:t>
      </w:r>
      <w:r>
        <w:rPr>
          <w:lang w:val="es-ES"/>
        </w:rPr>
        <w:t>en el sistema eSourcing</w:t>
      </w:r>
      <w:r w:rsidRPr="006B628D">
        <w:rPr>
          <w:lang w:val="es-ES"/>
        </w:rPr>
        <w:t>, sin revelar los nombres de los licitantes que asistieron a la reunión.</w:t>
      </w:r>
    </w:p>
    <w:p w14:paraId="3FE9269D" w14:textId="0D57288B" w:rsidR="00551B68" w:rsidRPr="00C477FF" w:rsidRDefault="00487660" w:rsidP="00551B68">
      <w:pPr>
        <w:pStyle w:val="Heading2"/>
      </w:pPr>
      <w:r w:rsidRPr="00C477FF">
        <w:t>Inspección previa del sitio</w:t>
      </w:r>
    </w:p>
    <w:p w14:paraId="6E7B213C" w14:textId="77777777" w:rsidR="00551B68" w:rsidRPr="006B628D" w:rsidRDefault="00551B68" w:rsidP="00551B68">
      <w:pPr>
        <w:rPr>
          <w:lang w:val="es-ES"/>
        </w:rPr>
      </w:pPr>
      <w:r w:rsidRPr="006B628D">
        <w:rPr>
          <w:lang w:val="es-ES"/>
        </w:rPr>
        <w:t>A menos que UNOPS disponga lo contrario por escrito, se celebrará una inspección previa del sitio solo si figura en la sección</w:t>
      </w:r>
      <w:r w:rsidRPr="006B628D">
        <w:rPr>
          <w:b/>
          <w:lang w:val="es-ES"/>
        </w:rPr>
        <w:t xml:space="preserve"> Detalles </w:t>
      </w:r>
      <w:r>
        <w:rPr>
          <w:lang w:val="es-ES"/>
        </w:rPr>
        <w:t>en el sistema eSourcing</w:t>
      </w:r>
      <w:r w:rsidRPr="006B628D">
        <w:rPr>
          <w:lang w:val="es-ES"/>
        </w:rPr>
        <w:t>, en el momento y lugar establecidos y de conformidad con las instrucciones proporcionadas en esa misma sección.</w:t>
      </w:r>
    </w:p>
    <w:p w14:paraId="04B6F097" w14:textId="77777777" w:rsidR="00551B68" w:rsidRPr="006B628D" w:rsidRDefault="00551B68" w:rsidP="00551B68">
      <w:pPr>
        <w:rPr>
          <w:lang w:val="es-ES"/>
        </w:rPr>
      </w:pPr>
      <w:r w:rsidRPr="006B628D">
        <w:rPr>
          <w:lang w:val="es-ES"/>
        </w:rPr>
        <w:t>Si en la sección</w:t>
      </w:r>
      <w:r w:rsidRPr="006B628D">
        <w:rPr>
          <w:b/>
          <w:lang w:val="es-ES"/>
        </w:rPr>
        <w:t xml:space="preserve"> Detalles </w:t>
      </w:r>
      <w:r>
        <w:rPr>
          <w:lang w:val="es-ES"/>
        </w:rPr>
        <w:t>en el sistema eSourcing</w:t>
      </w:r>
      <w:r w:rsidRPr="006B628D">
        <w:rPr>
          <w:b/>
          <w:lang w:val="es-ES"/>
        </w:rPr>
        <w:t xml:space="preserve"> </w:t>
      </w:r>
      <w:r w:rsidRPr="006B628D">
        <w:rPr>
          <w:lang w:val="es-ES"/>
        </w:rPr>
        <w:t>se afirma que una inspección previa del sitio será obligatoria, un licitante que no asista a esa inspección no estará en condiciones de presentar una oferta en el marco de este llamado a licitación.</w:t>
      </w:r>
    </w:p>
    <w:p w14:paraId="793872A5" w14:textId="77777777" w:rsidR="00551B68" w:rsidRPr="006B628D" w:rsidRDefault="00551B68" w:rsidP="00551B68">
      <w:pPr>
        <w:rPr>
          <w:lang w:val="es-ES"/>
        </w:rPr>
      </w:pPr>
      <w:r w:rsidRPr="006B628D">
        <w:rPr>
          <w:lang w:val="es-ES"/>
        </w:rPr>
        <w:t>Los licitantes que participen en una inspección previa del sitio serán responsables de realizar los arreglos correspondientes para obtener todo visado necesario para asistir a dicha inspección.</w:t>
      </w:r>
    </w:p>
    <w:p w14:paraId="05932113" w14:textId="77777777" w:rsidR="00551B68" w:rsidRPr="006B628D" w:rsidRDefault="00551B68" w:rsidP="00551B68">
      <w:pPr>
        <w:rPr>
          <w:lang w:val="es-ES"/>
        </w:rPr>
      </w:pPr>
      <w:r w:rsidRPr="006B628D">
        <w:rPr>
          <w:lang w:val="es-ES"/>
        </w:rPr>
        <w:t xml:space="preserve">Antes de participar en la inspección previa del sitio, los licitantes deberán otorgar un acuerdo de exoneración y una renuncia liberando a UNOPS de toda responsabilidad que pueda surgir de: </w:t>
      </w:r>
    </w:p>
    <w:p w14:paraId="78689690" w14:textId="77777777" w:rsidR="00551B68" w:rsidRPr="006E4ABB" w:rsidRDefault="00551B68" w:rsidP="003F18C1">
      <w:pPr>
        <w:pStyle w:val="ListParagraph"/>
        <w:numPr>
          <w:ilvl w:val="0"/>
          <w:numId w:val="49"/>
        </w:numPr>
        <w:spacing w:before="0" w:after="111" w:line="250" w:lineRule="auto"/>
      </w:pPr>
      <w:r w:rsidRPr="006E4ABB">
        <w:lastRenderedPageBreak/>
        <w:t>pérdida de o perjuicios a bienes muebles o inmuebles;</w:t>
      </w:r>
    </w:p>
    <w:p w14:paraId="5F650926" w14:textId="77777777" w:rsidR="00551B68" w:rsidRPr="006E4ABB" w:rsidRDefault="00551B68" w:rsidP="003F18C1">
      <w:pPr>
        <w:pStyle w:val="ListParagraph"/>
        <w:numPr>
          <w:ilvl w:val="0"/>
          <w:numId w:val="49"/>
        </w:numPr>
        <w:spacing w:before="0" w:after="111" w:line="250" w:lineRule="auto"/>
      </w:pPr>
      <w:r w:rsidRPr="006E4ABB">
        <w:t>toda lesión personal, enfermedad o muerte de cualquier persona;</w:t>
      </w:r>
    </w:p>
    <w:p w14:paraId="421CD3F1" w14:textId="77777777" w:rsidR="00551B68" w:rsidRPr="006E4ABB" w:rsidRDefault="00551B68" w:rsidP="003F18C1">
      <w:pPr>
        <w:pStyle w:val="ListParagraph"/>
        <w:numPr>
          <w:ilvl w:val="0"/>
          <w:numId w:val="49"/>
        </w:numPr>
        <w:spacing w:before="0" w:after="111" w:line="250" w:lineRule="auto"/>
      </w:pPr>
      <w:r w:rsidRPr="006E4ABB">
        <w:t>pérdidas o gastos financieros ocasionados por la inspección previa del sitio</w:t>
      </w:r>
      <w:r>
        <w:t>,</w:t>
      </w:r>
      <w:r w:rsidRPr="006E4ABB">
        <w:t xml:space="preserve"> y</w:t>
      </w:r>
      <w:r>
        <w:t>;</w:t>
      </w:r>
    </w:p>
    <w:p w14:paraId="66FB95EC" w14:textId="77777777" w:rsidR="00551B68" w:rsidRPr="006E4ABB" w:rsidRDefault="00551B68" w:rsidP="003F18C1">
      <w:pPr>
        <w:pStyle w:val="ListParagraph"/>
        <w:numPr>
          <w:ilvl w:val="0"/>
          <w:numId w:val="49"/>
        </w:numPr>
        <w:spacing w:before="0" w:after="111" w:line="250" w:lineRule="auto"/>
      </w:pPr>
      <w:r w:rsidRPr="006E4ABB">
        <w:t>accidentes o actos malintencionados provocados por terceros en el contexto de transporte organizado por UNOPS al sitio (si se lo provee).</w:t>
      </w:r>
    </w:p>
    <w:p w14:paraId="5CB3629D" w14:textId="77777777" w:rsidR="00551B68" w:rsidRPr="006B628D" w:rsidRDefault="00551B68" w:rsidP="00551B68">
      <w:pPr>
        <w:rPr>
          <w:lang w:val="es-ES"/>
        </w:rPr>
      </w:pPr>
      <w:r w:rsidRPr="006B628D">
        <w:rPr>
          <w:lang w:val="es-ES"/>
        </w:rPr>
        <w:t>Durante la inspección previa del sitio, UNOPS no dará respuestas oficiales a las preguntas formuladas por los licitantes sobre el llamado a licitación o el proceso de licitación. Toda pregunta deberá presentarse de conformidad con el artículo 7.</w:t>
      </w:r>
    </w:p>
    <w:p w14:paraId="68DAFFBE" w14:textId="77777777" w:rsidR="00551B68" w:rsidRPr="006B628D" w:rsidRDefault="00551B68" w:rsidP="00551B68">
      <w:pPr>
        <w:rPr>
          <w:lang w:val="es-ES"/>
        </w:rPr>
      </w:pPr>
      <w:r w:rsidRPr="006B628D">
        <w:rPr>
          <w:lang w:val="es-ES"/>
        </w:rPr>
        <w:t>La inspección del sitio se realizará únicamente con el propósito de brindar información de antecedentes. Sin limitar el artículo 6, los licitantes no deberán basarse en las declaraciones, afirmaciones o informaciones formuladas en la inspección del sitio a menos que UNOPS las confirme por escrito.</w:t>
      </w:r>
    </w:p>
    <w:p w14:paraId="34920CA4" w14:textId="570158FB" w:rsidR="00551B68" w:rsidRPr="00C477FF" w:rsidRDefault="00487660" w:rsidP="00551B68">
      <w:pPr>
        <w:pStyle w:val="Heading2"/>
      </w:pPr>
      <w:r w:rsidRPr="00C477FF">
        <w:t>Documentos que componen la oferta</w:t>
      </w:r>
    </w:p>
    <w:p w14:paraId="61FBC9A4" w14:textId="77777777" w:rsidR="00551B68" w:rsidRPr="006B628D" w:rsidRDefault="00551B68" w:rsidP="00551B68">
      <w:pPr>
        <w:rPr>
          <w:lang w:val="es-ES"/>
        </w:rPr>
      </w:pPr>
      <w:r w:rsidRPr="006B628D">
        <w:rPr>
          <w:lang w:val="es-ES"/>
        </w:rPr>
        <w:t>La oferta deberá incluir los siguientes documentos:</w:t>
      </w:r>
    </w:p>
    <w:p w14:paraId="13737F28" w14:textId="2E332ABA" w:rsidR="00551B68" w:rsidRPr="006E4ABB" w:rsidRDefault="00551B68" w:rsidP="003F18C1">
      <w:pPr>
        <w:pStyle w:val="ListParagraph"/>
        <w:numPr>
          <w:ilvl w:val="0"/>
          <w:numId w:val="48"/>
        </w:numPr>
        <w:spacing w:before="0" w:after="111" w:line="250" w:lineRule="auto"/>
      </w:pPr>
      <w:r w:rsidRPr="006E4ABB">
        <w:t xml:space="preserve">Formulario de presentación de oferta y los anexos correspondientes </w:t>
      </w:r>
      <w:r>
        <w:t xml:space="preserve">indicados </w:t>
      </w:r>
      <w:r w:rsidRPr="006E4ABB">
        <w:t xml:space="preserve">en la sección </w:t>
      </w:r>
      <w:r w:rsidRPr="00E96A87">
        <w:rPr>
          <w:b/>
        </w:rPr>
        <w:t>Lista de verificación</w:t>
      </w:r>
      <w:r>
        <w:t xml:space="preserve"> </w:t>
      </w:r>
      <w:r>
        <w:rPr>
          <w:lang w:val="es-ES"/>
        </w:rPr>
        <w:t>en el sistema eSourcing</w:t>
      </w:r>
      <w:r w:rsidRPr="006E4ABB">
        <w:t xml:space="preserve">; </w:t>
      </w:r>
    </w:p>
    <w:p w14:paraId="50E1EE8F" w14:textId="77777777" w:rsidR="00551B68" w:rsidRPr="006E4ABB" w:rsidRDefault="00551B68" w:rsidP="003F18C1">
      <w:pPr>
        <w:pStyle w:val="ListParagraph"/>
        <w:numPr>
          <w:ilvl w:val="0"/>
          <w:numId w:val="48"/>
        </w:numPr>
        <w:spacing w:before="0" w:after="111" w:line="250" w:lineRule="auto"/>
      </w:pPr>
      <w:r w:rsidRPr="006E4ABB">
        <w:t xml:space="preserve">Garantía de sostenimiento de oferta si así figura en la sección </w:t>
      </w:r>
      <w:r>
        <w:rPr>
          <w:lang w:val="es-ES"/>
        </w:rPr>
        <w:t>en el sistema eSourcing</w:t>
      </w:r>
      <w:r w:rsidRPr="006E4ABB">
        <w:t>, de conformidad con el artículo 18 de las Instrucciones para los licitantes, si corresponde;</w:t>
      </w:r>
    </w:p>
    <w:p w14:paraId="0689B34D" w14:textId="77777777" w:rsidR="00551B68" w:rsidRPr="006E4ABB" w:rsidRDefault="00551B68" w:rsidP="003F18C1">
      <w:pPr>
        <w:pStyle w:val="ListParagraph"/>
        <w:numPr>
          <w:ilvl w:val="0"/>
          <w:numId w:val="48"/>
        </w:numPr>
        <w:spacing w:before="0" w:after="111" w:line="250" w:lineRule="auto"/>
      </w:pPr>
      <w:r w:rsidRPr="006E4ABB">
        <w:t>los documentos justificativos para establecer que el licitante cumple con los criterios formales, técnicos, de elegibilidad y de calificación aplicables.</w:t>
      </w:r>
    </w:p>
    <w:p w14:paraId="6BB05228" w14:textId="013D7C49" w:rsidR="00551B68" w:rsidRPr="006E4ABB" w:rsidRDefault="00487660" w:rsidP="00551B68">
      <w:pPr>
        <w:pStyle w:val="Heading2"/>
        <w:rPr>
          <w:lang w:val="es-ES"/>
        </w:rPr>
      </w:pPr>
      <w:r w:rsidRPr="006E4ABB">
        <w:rPr>
          <w:lang w:val="es-ES"/>
        </w:rPr>
        <w:t>Remuneración y costos relacionados con la oferta</w:t>
      </w:r>
    </w:p>
    <w:p w14:paraId="664CC9C8" w14:textId="77777777" w:rsidR="00551B68" w:rsidRPr="006B628D" w:rsidRDefault="00551B68" w:rsidP="00551B68">
      <w:pPr>
        <w:rPr>
          <w:lang w:val="es-ES"/>
        </w:rPr>
      </w:pPr>
      <w:r w:rsidRPr="006B628D">
        <w:rPr>
          <w:lang w:val="es-ES"/>
        </w:rPr>
        <w:t>Los licitantes no tendrán derecho a remuneración ni indemnización alguna por la preparación y presentación de su oferta.</w:t>
      </w:r>
    </w:p>
    <w:p w14:paraId="2AE5E43C" w14:textId="77777777" w:rsidR="00551B68" w:rsidRPr="006B628D" w:rsidRDefault="00551B68" w:rsidP="00551B68">
      <w:pPr>
        <w:rPr>
          <w:lang w:val="es-ES"/>
        </w:rPr>
      </w:pPr>
      <w:r w:rsidRPr="006B628D">
        <w:rPr>
          <w:lang w:val="es-ES"/>
        </w:rPr>
        <w:t>Los licitantes reconocen que deberán asumir los riesgos y costos derivados de su participación en cualquier etapa del proceso de licitación de este llamado a licitación. UNOPS no será responsable de ningún costo o gasto contraído por los licitantes en la preparación y presentación de las ofertas ni su participación en el proceso de licitación, incluidas las reuniones de aclaración e inspecciones previas al sitio.</w:t>
      </w:r>
    </w:p>
    <w:p w14:paraId="50719ED3" w14:textId="77777777" w:rsidR="00551B68" w:rsidRPr="006B628D" w:rsidRDefault="00551B68" w:rsidP="00551B68">
      <w:pPr>
        <w:rPr>
          <w:lang w:val="es-ES"/>
        </w:rPr>
      </w:pPr>
      <w:r w:rsidRPr="006B628D">
        <w:rPr>
          <w:lang w:val="es-ES"/>
        </w:rPr>
        <w:t>UNOPS no se responsabiliza sobre una base jurídica, contractual, cuasicontractual o de restitución, por los costos, gastos o pérdidas contraídos o sufridos por los licitantes en el marco de este llamado a licitación o de su participación en el proceso de licitación, incluso cuando:</w:t>
      </w:r>
    </w:p>
    <w:p w14:paraId="31E6D401" w14:textId="77777777" w:rsidR="00551B68" w:rsidRPr="006E4ABB" w:rsidRDefault="00551B68" w:rsidP="003F18C1">
      <w:pPr>
        <w:pStyle w:val="ListParagraph"/>
        <w:numPr>
          <w:ilvl w:val="0"/>
          <w:numId w:val="59"/>
        </w:numPr>
        <w:spacing w:before="0" w:after="111" w:line="250" w:lineRule="auto"/>
      </w:pPr>
      <w:r w:rsidRPr="006E4ABB">
        <w:t>Las aclaraciones y enmiendas se proporcionen o no se proporcionen a los licitantes;</w:t>
      </w:r>
    </w:p>
    <w:p w14:paraId="7F5FEB8C" w14:textId="77777777" w:rsidR="00551B68" w:rsidRPr="006E4ABB" w:rsidRDefault="00551B68" w:rsidP="003F18C1">
      <w:pPr>
        <w:pStyle w:val="ListParagraph"/>
        <w:numPr>
          <w:ilvl w:val="0"/>
          <w:numId w:val="59"/>
        </w:numPr>
        <w:spacing w:before="0" w:after="111" w:line="250" w:lineRule="auto"/>
      </w:pPr>
      <w:r w:rsidRPr="006E4ABB">
        <w:t>Un licitante no es seleccionado o contratado para suministrar los servicios requeridos;</w:t>
      </w:r>
    </w:p>
    <w:p w14:paraId="1DDC5B1D" w14:textId="77777777" w:rsidR="00551B68" w:rsidRPr="006E4ABB" w:rsidRDefault="00551B68" w:rsidP="003F18C1">
      <w:pPr>
        <w:pStyle w:val="ListParagraph"/>
        <w:numPr>
          <w:ilvl w:val="0"/>
          <w:numId w:val="59"/>
        </w:numPr>
        <w:spacing w:before="0" w:after="111" w:line="250" w:lineRule="auto"/>
      </w:pPr>
      <w:r w:rsidRPr="006E4ABB">
        <w:t>UNOPS modifique, dé por terminado, suspenda o prorrogue cualquier aspecto del proceso de licitación o realice otro proceso distinto en reemplazo;</w:t>
      </w:r>
    </w:p>
    <w:p w14:paraId="29A027C0" w14:textId="77777777" w:rsidR="00551B68" w:rsidRDefault="00551B68" w:rsidP="003F18C1">
      <w:pPr>
        <w:pStyle w:val="ListParagraph"/>
        <w:numPr>
          <w:ilvl w:val="0"/>
          <w:numId w:val="59"/>
        </w:numPr>
        <w:spacing w:before="0" w:after="111" w:line="250" w:lineRule="auto"/>
      </w:pPr>
      <w:r w:rsidRPr="006E4ABB">
        <w:t>UNOPS decida no seguir con el llamado a licitación, en su totalidad o en parte;</w:t>
      </w:r>
    </w:p>
    <w:p w14:paraId="0021BDC8" w14:textId="77777777" w:rsidR="00551B68" w:rsidRPr="006E4ABB" w:rsidRDefault="00551B68" w:rsidP="003F18C1">
      <w:pPr>
        <w:pStyle w:val="ListParagraph"/>
        <w:numPr>
          <w:ilvl w:val="0"/>
          <w:numId w:val="59"/>
        </w:numPr>
        <w:spacing w:before="0" w:after="111" w:line="250" w:lineRule="auto"/>
      </w:pPr>
      <w:r w:rsidRPr="006E4ABB">
        <w:t>UNOPS ejerza cualquier derecho en el marco del llamado a licitación.</w:t>
      </w:r>
    </w:p>
    <w:p w14:paraId="297A4AA5" w14:textId="4DF1080A" w:rsidR="00551B68" w:rsidRPr="0044023C" w:rsidRDefault="00487660" w:rsidP="00551B68">
      <w:pPr>
        <w:pStyle w:val="Heading2"/>
        <w:rPr>
          <w:lang w:val="es-ES"/>
        </w:rPr>
      </w:pPr>
      <w:r w:rsidRPr="0044023C">
        <w:rPr>
          <w:lang w:val="es-ES"/>
        </w:rPr>
        <w:t>Período de validez de la oferta</w:t>
      </w:r>
    </w:p>
    <w:p w14:paraId="538E5D21" w14:textId="77777777" w:rsidR="00551B68" w:rsidRPr="006B628D" w:rsidRDefault="00551B68" w:rsidP="00551B68">
      <w:pPr>
        <w:rPr>
          <w:lang w:val="es-ES"/>
        </w:rPr>
      </w:pPr>
      <w:r w:rsidRPr="006B628D">
        <w:rPr>
          <w:lang w:val="es-ES"/>
        </w:rPr>
        <w:t>Las ofertas serán válidas para su aceptación por UNOPS durante todo el periodo establecido en la sección</w:t>
      </w:r>
      <w:r w:rsidRPr="006B628D">
        <w:rPr>
          <w:b/>
          <w:lang w:val="es-ES"/>
        </w:rPr>
        <w:t xml:space="preserve"> Detalles </w:t>
      </w:r>
      <w:r>
        <w:rPr>
          <w:lang w:val="es-ES"/>
        </w:rPr>
        <w:t>en el sistema eSourcing</w:t>
      </w:r>
      <w:r w:rsidRPr="006B628D">
        <w:rPr>
          <w:lang w:val="es-ES"/>
        </w:rPr>
        <w:t>. Se rechazará toda oferta que contenga un período de validez menor.</w:t>
      </w:r>
    </w:p>
    <w:p w14:paraId="1797A444" w14:textId="77777777" w:rsidR="00551B68" w:rsidRPr="006B628D" w:rsidRDefault="00551B68" w:rsidP="00551B68">
      <w:pPr>
        <w:ind w:left="10" w:hanging="10"/>
        <w:rPr>
          <w:lang w:val="es-ES"/>
        </w:rPr>
      </w:pPr>
      <w:r w:rsidRPr="006B628D">
        <w:rPr>
          <w:lang w:val="es-ES"/>
        </w:rPr>
        <w:t>Antes de la finalización del período de validez de la oferta, UNOPS podrá solicitar por escrito a los licitantes que prorroguen la validez de sus ofertas en las mismas condiciones. Las ofertas de los licitantes que rechacen prorrogar la validez de su oferta serán declaradas no válidas y, por lo tanto, serán descalificadas.</w:t>
      </w:r>
    </w:p>
    <w:p w14:paraId="2F85800C" w14:textId="2BB007C8" w:rsidR="00551B68" w:rsidRPr="00C477FF" w:rsidRDefault="00487660" w:rsidP="00551B68">
      <w:pPr>
        <w:pStyle w:val="Heading2"/>
      </w:pPr>
      <w:r w:rsidRPr="00C477FF">
        <w:t>Ofertas parciales</w:t>
      </w:r>
    </w:p>
    <w:p w14:paraId="2F8E20CE" w14:textId="63895F79" w:rsidR="00551B68" w:rsidRPr="006B628D" w:rsidRDefault="00551B68" w:rsidP="00551B68">
      <w:pPr>
        <w:rPr>
          <w:lang w:val="es-ES"/>
        </w:rPr>
      </w:pPr>
      <w:r w:rsidRPr="006B628D">
        <w:rPr>
          <w:lang w:val="es-ES"/>
        </w:rPr>
        <w:t xml:space="preserve">Los licitantes deberán suministrar bienes y/o servicios para cubrir la totalidad del requerimiento indicado en la </w:t>
      </w:r>
      <w:r w:rsidRPr="00A2673D">
        <w:rPr>
          <w:i/>
        </w:rPr>
        <w:t>Sección I</w:t>
      </w:r>
      <w:r>
        <w:rPr>
          <w:i/>
        </w:rPr>
        <w:t>II:</w:t>
      </w:r>
      <w:r>
        <w:t xml:space="preserve"> </w:t>
      </w:r>
      <w:r>
        <w:rPr>
          <w:i/>
          <w:lang w:val="es-ES"/>
        </w:rPr>
        <w:t xml:space="preserve">Lista de </w:t>
      </w:r>
      <w:r w:rsidRPr="00A2673D">
        <w:rPr>
          <w:i/>
          <w:lang w:val="es-ES"/>
        </w:rPr>
        <w:t>requerimiento</w:t>
      </w:r>
      <w:r>
        <w:rPr>
          <w:i/>
          <w:lang w:val="es-ES"/>
        </w:rPr>
        <w:t>s</w:t>
      </w:r>
      <w:r w:rsidRPr="006B628D">
        <w:rPr>
          <w:lang w:val="es-ES"/>
        </w:rPr>
        <w:t>, salvo que se disponga lo contrario en la sección</w:t>
      </w:r>
      <w:r w:rsidRPr="006B628D">
        <w:rPr>
          <w:b/>
          <w:lang w:val="es-ES"/>
        </w:rPr>
        <w:t xml:space="preserve"> Detalles </w:t>
      </w:r>
      <w:r>
        <w:rPr>
          <w:lang w:val="es-ES"/>
        </w:rPr>
        <w:t>en el sistema eSourcing</w:t>
      </w:r>
      <w:r w:rsidRPr="006B628D">
        <w:rPr>
          <w:lang w:val="es-ES"/>
        </w:rPr>
        <w:t>. Las ofertas que únicamente proporcionen parte de los requerimientos podrán ser rechazadas salvo que la sección</w:t>
      </w:r>
      <w:r w:rsidRPr="006B628D">
        <w:rPr>
          <w:b/>
          <w:lang w:val="es-ES"/>
        </w:rPr>
        <w:t xml:space="preserve"> Detalles </w:t>
      </w:r>
      <w:r>
        <w:rPr>
          <w:lang w:val="es-ES"/>
        </w:rPr>
        <w:t>en el sistema eSourcing</w:t>
      </w:r>
      <w:r w:rsidRPr="006B628D">
        <w:rPr>
          <w:lang w:val="es-ES"/>
        </w:rPr>
        <w:t xml:space="preserve"> autorice las ofertas parciales.</w:t>
      </w:r>
    </w:p>
    <w:p w14:paraId="7A8D4D82" w14:textId="3E6D67F3" w:rsidR="00551B68" w:rsidRPr="006B628D" w:rsidRDefault="00551B68" w:rsidP="00551B68">
      <w:pPr>
        <w:ind w:left="10" w:hanging="10"/>
        <w:rPr>
          <w:lang w:val="es-ES"/>
        </w:rPr>
      </w:pPr>
      <w:r w:rsidRPr="006B628D">
        <w:rPr>
          <w:lang w:val="es-ES"/>
        </w:rPr>
        <w:lastRenderedPageBreak/>
        <w:t>Si la</w:t>
      </w:r>
      <w:r w:rsidRPr="006B628D">
        <w:rPr>
          <w:b/>
          <w:lang w:val="es-ES"/>
        </w:rPr>
        <w:t xml:space="preserve"> </w:t>
      </w:r>
      <w:r w:rsidRPr="006B628D">
        <w:rPr>
          <w:lang w:val="es-ES"/>
        </w:rPr>
        <w:t>sección</w:t>
      </w:r>
      <w:r w:rsidRPr="006B628D">
        <w:rPr>
          <w:b/>
          <w:lang w:val="es-ES"/>
        </w:rPr>
        <w:t xml:space="preserve"> Detalles </w:t>
      </w:r>
      <w:r>
        <w:rPr>
          <w:lang w:val="es-ES"/>
        </w:rPr>
        <w:t xml:space="preserve">en el sistema eSourcing </w:t>
      </w:r>
      <w:r w:rsidRPr="006B628D">
        <w:rPr>
          <w:lang w:val="es-ES"/>
        </w:rPr>
        <w:t>indica que se invita a licitar para contratos individuales (lotes) y salvo que la sección</w:t>
      </w:r>
      <w:r w:rsidRPr="006B628D">
        <w:rPr>
          <w:b/>
          <w:lang w:val="es-ES"/>
        </w:rPr>
        <w:t xml:space="preserve"> Detalles </w:t>
      </w:r>
      <w:r>
        <w:rPr>
          <w:lang w:val="es-ES"/>
        </w:rPr>
        <w:t xml:space="preserve">en el sistema eSourcing </w:t>
      </w:r>
      <w:r w:rsidRPr="006B628D">
        <w:rPr>
          <w:lang w:val="es-ES"/>
        </w:rPr>
        <w:t xml:space="preserve">disponga lo contrario, los licitantes deberán ofrecer el 100% de los productos especificados para cada lote y el 100% de las cantidades especificadas para cada producto de un lote. Si corresponde, la </w:t>
      </w:r>
      <w:r w:rsidRPr="00551B68">
        <w:rPr>
          <w:b/>
          <w:lang w:val="es-ES"/>
        </w:rPr>
        <w:t>Sección II: Criterios de evaluación</w:t>
      </w:r>
      <w:r w:rsidRPr="006B628D">
        <w:rPr>
          <w:lang w:val="es-ES"/>
        </w:rPr>
        <w:t xml:space="preserve"> detallará la metodología usada en la evaluación para adjudicar varias combinaciones de lotes.</w:t>
      </w:r>
    </w:p>
    <w:p w14:paraId="19E369CB" w14:textId="65EFABC4" w:rsidR="00551B68" w:rsidRPr="00C477FF" w:rsidRDefault="00487660" w:rsidP="00551B68">
      <w:pPr>
        <w:pStyle w:val="Heading2"/>
      </w:pPr>
      <w:r w:rsidRPr="00C477FF">
        <w:t>Ofertas alternativas</w:t>
      </w:r>
    </w:p>
    <w:p w14:paraId="445E4412" w14:textId="77777777" w:rsidR="00551B68" w:rsidRPr="006B628D" w:rsidRDefault="00551B68" w:rsidP="00551B68">
      <w:pPr>
        <w:rPr>
          <w:lang w:val="es-ES"/>
        </w:rPr>
      </w:pPr>
      <w:r w:rsidRPr="006B628D">
        <w:rPr>
          <w:lang w:val="es-ES"/>
        </w:rPr>
        <w:t>En este proceso de licitación, se aceptará únicamente una oferta por licitante, salvo que presente una oferta alternativa, si así lo permite la sección</w:t>
      </w:r>
      <w:r w:rsidRPr="006B628D">
        <w:rPr>
          <w:b/>
          <w:lang w:val="es-ES"/>
        </w:rPr>
        <w:t xml:space="preserve"> Detalles </w:t>
      </w:r>
      <w:r>
        <w:rPr>
          <w:lang w:val="es-ES"/>
        </w:rPr>
        <w:t>en el sistema eSourcing</w:t>
      </w:r>
      <w:r w:rsidRPr="006B628D">
        <w:rPr>
          <w:lang w:val="es-ES"/>
        </w:rPr>
        <w:t>. UNOPS se reserva el derecho de adjudicar un contrato en base a una oferta alternativa, siempre que se cumplan los requisitos para su aceptación.</w:t>
      </w:r>
    </w:p>
    <w:p w14:paraId="6F6650A3" w14:textId="5FAC0A9A" w:rsidR="00551B68" w:rsidRDefault="00487660" w:rsidP="00551B68">
      <w:pPr>
        <w:pStyle w:val="Heading2"/>
      </w:pPr>
      <w:r w:rsidRPr="00C477FF">
        <w:t>Precios y descuentos</w:t>
      </w:r>
    </w:p>
    <w:p w14:paraId="31C9D1D2" w14:textId="77777777" w:rsidR="00F8734D" w:rsidRPr="006B628D" w:rsidRDefault="00F8734D" w:rsidP="00F8734D">
      <w:pPr>
        <w:rPr>
          <w:lang w:val="es-ES"/>
        </w:rPr>
      </w:pPr>
      <w:r w:rsidRPr="006B628D">
        <w:rPr>
          <w:lang w:val="es-ES"/>
        </w:rPr>
        <w:t xml:space="preserve">Los precios y descuentos cotizados por el licitante en el Formulario de presentación de oferta deberán ajustarse a los requerimientos especificados </w:t>
      </w:r>
      <w:r w:rsidRPr="006B628D">
        <w:rPr>
          <w:i/>
          <w:lang w:val="es-ES"/>
        </w:rPr>
        <w:t>infra</w:t>
      </w:r>
      <w:r w:rsidRPr="006B628D">
        <w:rPr>
          <w:lang w:val="es-ES"/>
        </w:rPr>
        <w:t>.</w:t>
      </w:r>
    </w:p>
    <w:p w14:paraId="26833072" w14:textId="77777777" w:rsidR="00F8734D" w:rsidRPr="006B628D" w:rsidRDefault="00F8734D" w:rsidP="00F8734D">
      <w:pPr>
        <w:rPr>
          <w:lang w:val="es-ES"/>
        </w:rPr>
      </w:pPr>
      <w:r w:rsidRPr="006B628D">
        <w:rPr>
          <w:lang w:val="es-ES"/>
        </w:rPr>
        <w:t>El Formulario de oferta de precios deberá incluir todos los productos y lotes (si corresponde), e indicar sus precios individuales respectivos.</w:t>
      </w:r>
    </w:p>
    <w:p w14:paraId="11E64003" w14:textId="5A13312F" w:rsidR="00F8734D" w:rsidRPr="006B628D" w:rsidRDefault="00F8734D" w:rsidP="00F8734D">
      <w:pPr>
        <w:rPr>
          <w:lang w:val="es-ES"/>
        </w:rPr>
      </w:pPr>
      <w:r w:rsidRPr="006B628D">
        <w:rPr>
          <w:lang w:val="es-ES"/>
        </w:rPr>
        <w:t>El licitante deberá indicar en el Formulario de presentación de oferta todo descuento incondicional que pretenda ofrecer, así como su método de aplicación.</w:t>
      </w:r>
    </w:p>
    <w:p w14:paraId="49326837" w14:textId="77777777" w:rsidR="00F8734D" w:rsidRPr="006B628D" w:rsidRDefault="00F8734D" w:rsidP="00F8734D">
      <w:pPr>
        <w:rPr>
          <w:lang w:val="es-ES"/>
        </w:rPr>
      </w:pPr>
      <w:r w:rsidRPr="006B628D">
        <w:rPr>
          <w:lang w:val="es-ES"/>
        </w:rPr>
        <w:t>Si corresponde, las normas establecidas en la edición 2010 de los Términos Comerciales Internacionales (Incoterms) – publicada por la Cámara de Comercio Internacional (CCI) – regirán los términos de envío como “Franco transportista” (FCA), “Transporte pagado hasta” (CPT) y otros similares. La Sección II: Lista de requerimientos indicará las normas Incoterms y el lugar de entrega.</w:t>
      </w:r>
    </w:p>
    <w:p w14:paraId="2DD4D781" w14:textId="70825A2A" w:rsidR="00F8734D" w:rsidRPr="006B628D" w:rsidRDefault="00F8734D" w:rsidP="00F8734D">
      <w:pPr>
        <w:rPr>
          <w:lang w:val="es-ES"/>
        </w:rPr>
      </w:pPr>
      <w:r w:rsidRPr="006B628D">
        <w:rPr>
          <w:lang w:val="es-ES"/>
        </w:rPr>
        <w:t xml:space="preserve">Los precios cotizados por el licitante se convertirán en precios definitivos durante el cumplimiento del contrato y no podrán ser modificados de ninguna manera, salvo que así lo autorice la sección </w:t>
      </w:r>
      <w:r w:rsidRPr="006B628D">
        <w:rPr>
          <w:b/>
          <w:lang w:val="es-ES"/>
        </w:rPr>
        <w:t xml:space="preserve">Detalles </w:t>
      </w:r>
      <w:r>
        <w:rPr>
          <w:lang w:val="es-ES"/>
        </w:rPr>
        <w:t>en el sistema eSourcing</w:t>
      </w:r>
      <w:r w:rsidRPr="006B628D">
        <w:rPr>
          <w:lang w:val="es-ES"/>
        </w:rPr>
        <w:t xml:space="preserve">. Toda oferta que presente un precio ajustable será considerada no conforme y será rechazada, de conformidad con el artículo 26 de las Instrucciones para los licitantes. Sin embargo, si la sección </w:t>
      </w:r>
      <w:r w:rsidRPr="006B628D">
        <w:rPr>
          <w:b/>
          <w:lang w:val="es-ES"/>
        </w:rPr>
        <w:t xml:space="preserve">Detalles </w:t>
      </w:r>
      <w:r>
        <w:rPr>
          <w:lang w:val="es-ES"/>
        </w:rPr>
        <w:t xml:space="preserve">en el sistema eSourcing </w:t>
      </w:r>
      <w:r w:rsidRPr="006B628D">
        <w:rPr>
          <w:lang w:val="es-ES"/>
        </w:rPr>
        <w:t>prevé que los precios cotizados por el licitante pueden ser ajustados en el momento de ejecutar el contrato, no se rechazarán las ofertas con cotizaciones de precios fijos, pero se considerará que contienen un ajuste de precios de cero.</w:t>
      </w:r>
    </w:p>
    <w:p w14:paraId="595C3B51" w14:textId="71882CE4" w:rsidR="00F8734D" w:rsidRPr="006E4ABB" w:rsidRDefault="00F8734D" w:rsidP="00F8734D">
      <w:r w:rsidRPr="006B628D">
        <w:rPr>
          <w:lang w:val="es-ES"/>
        </w:rPr>
        <w:t>Si la sección</w:t>
      </w:r>
      <w:r w:rsidRPr="006B628D">
        <w:rPr>
          <w:b/>
          <w:lang w:val="es-ES"/>
        </w:rPr>
        <w:t xml:space="preserve"> Detalles </w:t>
      </w:r>
      <w:r>
        <w:rPr>
          <w:lang w:val="es-ES"/>
        </w:rPr>
        <w:t xml:space="preserve">en el sistema eSourcing </w:t>
      </w:r>
      <w:r w:rsidRPr="006B628D">
        <w:rPr>
          <w:lang w:val="es-ES"/>
        </w:rPr>
        <w:t xml:space="preserve">indica que se invita a licitar para contratos individuales (lotes), y salvo que la sección </w:t>
      </w:r>
      <w:r w:rsidRPr="006B628D">
        <w:rPr>
          <w:b/>
          <w:lang w:val="es-ES"/>
        </w:rPr>
        <w:t xml:space="preserve">Detalles </w:t>
      </w:r>
      <w:r>
        <w:rPr>
          <w:lang w:val="es-ES"/>
        </w:rPr>
        <w:t xml:space="preserve">en el sistema eSourcing </w:t>
      </w:r>
      <w:r w:rsidRPr="006B628D">
        <w:rPr>
          <w:lang w:val="es-ES"/>
        </w:rPr>
        <w:t>disponga lo contrario, los licitantes deberán proporcionar una cotización de precios para el 100% de los productos especificados para cada lote y el 100% de las cantidades especificadas para cada producto de un lote. Si un licitante desea ofrecer una reducción de precios (descuento) por adjudicar más de un lote, deberá especificar la reducción aplicable</w:t>
      </w:r>
      <w:r w:rsidRPr="006E4ABB">
        <w:t>.</w:t>
      </w:r>
    </w:p>
    <w:p w14:paraId="5B35D1B4" w14:textId="7DAD93A8" w:rsidR="00551B68" w:rsidRPr="006E4ABB" w:rsidRDefault="00487660" w:rsidP="00551B68">
      <w:pPr>
        <w:pStyle w:val="Heading2"/>
        <w:rPr>
          <w:lang w:val="es-ES"/>
        </w:rPr>
      </w:pPr>
      <w:r w:rsidRPr="006E4ABB">
        <w:rPr>
          <w:lang w:val="es-ES"/>
        </w:rPr>
        <w:t>Divisa(s) de la oferta</w:t>
      </w:r>
    </w:p>
    <w:p w14:paraId="3ABADA9B" w14:textId="77777777" w:rsidR="00551B68" w:rsidRPr="006B628D" w:rsidRDefault="00551B68" w:rsidP="00551B68">
      <w:pPr>
        <w:rPr>
          <w:lang w:val="es-ES"/>
        </w:rPr>
      </w:pPr>
      <w:r w:rsidRPr="006B628D">
        <w:rPr>
          <w:lang w:val="es-ES"/>
        </w:rPr>
        <w:t>Los precios de la oferta deberán indicarse en la(s) divisa(s) que figuran en la sección</w:t>
      </w:r>
      <w:r w:rsidRPr="006B628D">
        <w:rPr>
          <w:b/>
          <w:lang w:val="es-ES"/>
        </w:rPr>
        <w:t xml:space="preserve"> Detalles </w:t>
      </w:r>
      <w:r>
        <w:rPr>
          <w:lang w:val="es-ES"/>
        </w:rPr>
        <w:t>en el sistema eSourcing</w:t>
      </w:r>
      <w:r w:rsidRPr="006B628D">
        <w:rPr>
          <w:lang w:val="es-ES"/>
        </w:rPr>
        <w:t>. Si corresponde, UNOPS, a fines de comparación y evaluación, convertirá los precios de las ofertas a dólares estadounidenses (USD), según el tipo de cambio oficial de las Naciones Unidas vigente el día de la fecha límite de presentación de ofertas.</w:t>
      </w:r>
    </w:p>
    <w:p w14:paraId="2D613B96" w14:textId="77777777" w:rsidR="00551B68" w:rsidRPr="006B628D" w:rsidRDefault="00551B68" w:rsidP="00551B68">
      <w:pPr>
        <w:rPr>
          <w:lang w:val="es-ES"/>
        </w:rPr>
      </w:pPr>
      <w:r w:rsidRPr="006B628D">
        <w:rPr>
          <w:lang w:val="es-ES"/>
        </w:rPr>
        <w:t xml:space="preserve">UNOPS se reserva el derecho de no rechazar las ofertas indicadas en una divisa diferente de la(s) divisa(s) exigida(s) en el llamado a licitación. UNOPS podrá aceptar ofertas indicadas en una divisa diferente de la establecida, si, durante la aclaración de ofertas, el licitante confirma por escrito que aceptará que el contrato use la divisa exigida en el llamado a licitación y que, para la conversión, se aplicará el tipo de cambio oficial de las Naciones Unidas vigente el día de la fecha límite de presentación de ofertas, establecida en la sección </w:t>
      </w:r>
      <w:r w:rsidRPr="006B628D">
        <w:rPr>
          <w:b/>
          <w:lang w:val="es-ES"/>
        </w:rPr>
        <w:t xml:space="preserve">Detalles </w:t>
      </w:r>
      <w:r>
        <w:rPr>
          <w:lang w:val="es-ES"/>
        </w:rPr>
        <w:t>en el sistema eSourcing</w:t>
      </w:r>
      <w:r w:rsidRPr="006B628D">
        <w:rPr>
          <w:lang w:val="es-ES"/>
        </w:rPr>
        <w:t>. Independientemente de la divisa indicada en las ofertas recibidas, se emitirá el contrato y se efectuarán los pagos en la divisa exigida en el llamado a licitación.</w:t>
      </w:r>
    </w:p>
    <w:p w14:paraId="0637A3B7" w14:textId="1C85C7CA" w:rsidR="00551B68" w:rsidRPr="00C477FF" w:rsidRDefault="00487660" w:rsidP="00551B68">
      <w:pPr>
        <w:pStyle w:val="Heading2"/>
      </w:pPr>
      <w:r w:rsidRPr="00C477FF">
        <w:t>Aranceles e impuestos</w:t>
      </w:r>
    </w:p>
    <w:p w14:paraId="1F905C21" w14:textId="77777777" w:rsidR="00551B68" w:rsidRPr="006B628D" w:rsidRDefault="00551B68" w:rsidP="00551B68">
      <w:pPr>
        <w:rPr>
          <w:lang w:val="es-ES"/>
        </w:rPr>
      </w:pPr>
      <w:r w:rsidRPr="006B628D">
        <w:rPr>
          <w:lang w:val="es-ES"/>
        </w:rPr>
        <w:t xml:space="preserve">El Artículo II, Sección 7 del Convenio sobre Privilegios e Inmunidades dispone, </w:t>
      </w:r>
      <w:r w:rsidRPr="006B628D">
        <w:rPr>
          <w:i/>
          <w:lang w:val="es-ES"/>
        </w:rPr>
        <w:t>inter alia</w:t>
      </w:r>
      <w:r w:rsidRPr="006B628D">
        <w:rPr>
          <w:lang w:val="es-ES"/>
        </w:rPr>
        <w: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w:t>
      </w:r>
      <w:r w:rsidRPr="006B628D">
        <w:rPr>
          <w:lang w:val="es-ES"/>
        </w:rPr>
        <w:lastRenderedPageBreak/>
        <w:t>los artículos que importen o exporten para su uso oficial. Todas las ofertas se indicarán netas de todo impuesto directo y de otros impuestos y aranceles, a menos que se indique otra cosa en la sección</w:t>
      </w:r>
      <w:r w:rsidRPr="006B628D">
        <w:rPr>
          <w:b/>
          <w:lang w:val="es-ES"/>
        </w:rPr>
        <w:t xml:space="preserve"> Detalles </w:t>
      </w:r>
      <w:r>
        <w:rPr>
          <w:lang w:val="es-ES"/>
        </w:rPr>
        <w:t>en el sistema eSourcing</w:t>
      </w:r>
      <w:r w:rsidRPr="006B628D">
        <w:rPr>
          <w:lang w:val="es-ES"/>
        </w:rPr>
        <w:t>.</w:t>
      </w:r>
    </w:p>
    <w:p w14:paraId="002B1DC2" w14:textId="1983FF72" w:rsidR="00551B68" w:rsidRPr="006E4ABB" w:rsidRDefault="00487660" w:rsidP="00551B68">
      <w:pPr>
        <w:pStyle w:val="Heading2"/>
        <w:rPr>
          <w:lang w:val="es-ES"/>
        </w:rPr>
      </w:pPr>
      <w:r w:rsidRPr="006E4ABB">
        <w:rPr>
          <w:lang w:val="es-ES"/>
        </w:rPr>
        <w:t>Garantía de sostenimiento de oferta</w:t>
      </w:r>
    </w:p>
    <w:p w14:paraId="11213EB2" w14:textId="161E0DEE" w:rsidR="00551B68" w:rsidRPr="006B628D" w:rsidRDefault="00551B68" w:rsidP="00551B68">
      <w:pPr>
        <w:rPr>
          <w:lang w:val="es-ES"/>
        </w:rPr>
      </w:pPr>
      <w:r w:rsidRPr="006B628D">
        <w:rPr>
          <w:lang w:val="es-ES"/>
        </w:rPr>
        <w:t>El licitante deberá proporcionar, como parte de su oferta, una garantía de sostenimiento de oferta, si así lo exige la sección</w:t>
      </w:r>
      <w:r w:rsidRPr="006B628D">
        <w:rPr>
          <w:b/>
          <w:lang w:val="es-ES"/>
        </w:rPr>
        <w:t xml:space="preserve"> Detalles </w:t>
      </w:r>
      <w:r>
        <w:rPr>
          <w:lang w:val="es-ES"/>
        </w:rPr>
        <w:t>en el sistema eSourcing</w:t>
      </w:r>
      <w:r w:rsidRPr="006B628D">
        <w:rPr>
          <w:lang w:val="es-ES"/>
        </w:rPr>
        <w:t>.</w:t>
      </w:r>
    </w:p>
    <w:p w14:paraId="436EF461" w14:textId="1A091FDB" w:rsidR="00551B68" w:rsidRPr="006B628D" w:rsidRDefault="00551B68" w:rsidP="00551B68">
      <w:pPr>
        <w:rPr>
          <w:lang w:val="es-ES"/>
        </w:rPr>
      </w:pPr>
      <w:r w:rsidRPr="006B628D">
        <w:rPr>
          <w:lang w:val="es-ES"/>
        </w:rPr>
        <w:t>La garantía de sostenimiento de oferta deberá presentarse con el importe y la forma especificados en la sección</w:t>
      </w:r>
      <w:r w:rsidRPr="006B628D">
        <w:rPr>
          <w:b/>
          <w:lang w:val="es-ES"/>
        </w:rPr>
        <w:t xml:space="preserve"> Detalles </w:t>
      </w:r>
      <w:r>
        <w:rPr>
          <w:lang w:val="es-ES"/>
        </w:rPr>
        <w:t>en el sistema eSourcing</w:t>
      </w:r>
      <w:r w:rsidRPr="006B628D">
        <w:rPr>
          <w:b/>
          <w:lang w:val="es-ES"/>
        </w:rPr>
        <w:t>,</w:t>
      </w:r>
      <w:r w:rsidRPr="006B628D">
        <w:rPr>
          <w:lang w:val="es-ES"/>
        </w:rPr>
        <w:t xml:space="preserve"> y deberá:</w:t>
      </w:r>
    </w:p>
    <w:p w14:paraId="12A1FA8C" w14:textId="5C1E6BE5" w:rsidR="00551B68" w:rsidRDefault="00551B68" w:rsidP="003F18C1">
      <w:pPr>
        <w:pStyle w:val="ListParagraph"/>
        <w:numPr>
          <w:ilvl w:val="0"/>
          <w:numId w:val="47"/>
        </w:numPr>
        <w:spacing w:before="0" w:after="111" w:line="250" w:lineRule="auto"/>
      </w:pPr>
      <w:r w:rsidRPr="006E4ABB">
        <w:t>Estar expresada en la misma divisa que la estipulada en el artículo 16 de las Instrucciones para los</w:t>
      </w:r>
      <w:r>
        <w:t xml:space="preserve"> licitantes;</w:t>
      </w:r>
    </w:p>
    <w:p w14:paraId="6B159995" w14:textId="77777777" w:rsidR="00551B68" w:rsidRPr="006B628D" w:rsidRDefault="00551B68" w:rsidP="003F18C1">
      <w:pPr>
        <w:pStyle w:val="ListParagraph"/>
        <w:numPr>
          <w:ilvl w:val="0"/>
          <w:numId w:val="47"/>
        </w:numPr>
        <w:spacing w:before="0" w:after="111" w:line="250" w:lineRule="auto"/>
        <w:rPr>
          <w:lang w:val="es-ES"/>
        </w:rPr>
      </w:pPr>
      <w:r w:rsidRPr="006B628D">
        <w:rPr>
          <w:lang w:val="es-ES"/>
        </w:rPr>
        <w:t xml:space="preserve">Permanecer válida por un periodo de treinta (30) días después de la fecha de expiración de la validez de la oferta </w:t>
      </w:r>
      <w:r w:rsidRPr="006E4ABB">
        <w:t>estipulada</w:t>
      </w:r>
      <w:r w:rsidRPr="006B628D">
        <w:rPr>
          <w:lang w:val="es-ES"/>
        </w:rPr>
        <w:t xml:space="preserve"> por UNOPS en virtud del artículo 12, Periodo de validez de la oferta.</w:t>
      </w:r>
    </w:p>
    <w:p w14:paraId="36B1E955" w14:textId="769563B1" w:rsidR="00551B68" w:rsidRPr="006B628D" w:rsidRDefault="00551B68" w:rsidP="00551B68">
      <w:pPr>
        <w:rPr>
          <w:lang w:val="es-ES"/>
        </w:rPr>
      </w:pPr>
      <w:r w:rsidRPr="006B628D">
        <w:rPr>
          <w:lang w:val="es-ES"/>
        </w:rPr>
        <w:t>UNOPS se reserva el derecho de rechazar toda oferta que no incluya este tipo de garantía.</w:t>
      </w:r>
    </w:p>
    <w:p w14:paraId="625133A0" w14:textId="77777777" w:rsidR="00551B68" w:rsidRPr="006B628D" w:rsidRDefault="00551B68" w:rsidP="00551B68">
      <w:pPr>
        <w:rPr>
          <w:lang w:val="es-ES"/>
        </w:rPr>
      </w:pPr>
      <w:r w:rsidRPr="006B628D">
        <w:rPr>
          <w:lang w:val="es-ES"/>
        </w:rPr>
        <w:t xml:space="preserve">Las garantías de sostenimiento de oferta presentadas por los licitantes no seleccionados serán canceladas/devueltas lo antes posible, dentro de un plazo de treinta (30) días después de la fecha de expiración de la validez de la oferta estipulada por UNOPS en virtud del artículo 12, Periodo de validez de la oferta. </w:t>
      </w:r>
    </w:p>
    <w:p w14:paraId="6036617B" w14:textId="77777777" w:rsidR="00551B68" w:rsidRPr="006B628D" w:rsidRDefault="00551B68" w:rsidP="00551B68">
      <w:pPr>
        <w:rPr>
          <w:lang w:val="es-ES"/>
        </w:rPr>
      </w:pPr>
      <w:r w:rsidRPr="006B628D">
        <w:rPr>
          <w:lang w:val="es-ES"/>
        </w:rPr>
        <w:t>Las garantías de sostenimiento de oferta presentadas por el o los licitante(s) seleccionado(s) serán canceladas/devueltas cuando el licitante firme el contrato, de conformidad con el artículo 33, Firma del contrato.</w:t>
      </w:r>
    </w:p>
    <w:p w14:paraId="21469C27" w14:textId="77777777" w:rsidR="00551B68" w:rsidRPr="006B628D" w:rsidRDefault="00551B68" w:rsidP="00551B68">
      <w:pPr>
        <w:rPr>
          <w:lang w:val="es-ES"/>
        </w:rPr>
      </w:pPr>
      <w:r w:rsidRPr="006B628D">
        <w:rPr>
          <w:lang w:val="es-ES"/>
        </w:rPr>
        <w:t>La garantía de sostenimiento de oferta se hará efectiva:</w:t>
      </w:r>
    </w:p>
    <w:p w14:paraId="2CE1504C" w14:textId="77777777" w:rsidR="00551B68" w:rsidRPr="006E4ABB" w:rsidRDefault="00551B68" w:rsidP="003F18C1">
      <w:pPr>
        <w:pStyle w:val="ListParagraph"/>
        <w:numPr>
          <w:ilvl w:val="0"/>
          <w:numId w:val="50"/>
        </w:numPr>
        <w:spacing w:before="0" w:after="111" w:line="250" w:lineRule="auto"/>
      </w:pPr>
      <w:r w:rsidRPr="006E4ABB">
        <w:t>Si un licitante retira su oferta antes de la expiración del periodo de validez que especificó en el formulario de presentación de oferta; o</w:t>
      </w:r>
    </w:p>
    <w:p w14:paraId="5AD23C10" w14:textId="77777777" w:rsidR="00551B68" w:rsidRPr="006E4ABB" w:rsidRDefault="00551B68" w:rsidP="003F18C1">
      <w:pPr>
        <w:pStyle w:val="ListParagraph"/>
        <w:numPr>
          <w:ilvl w:val="0"/>
          <w:numId w:val="50"/>
        </w:numPr>
        <w:spacing w:before="0" w:after="111" w:line="250" w:lineRule="auto"/>
      </w:pPr>
      <w:r w:rsidRPr="006E4ABB">
        <w:t>Si se selecciona a un licitante y éste no firma el contrato de conformidad con el artículo 33, Firma del contrato.</w:t>
      </w:r>
    </w:p>
    <w:p w14:paraId="4E572474" w14:textId="4C99FA3F" w:rsidR="00551B68" w:rsidRPr="0044023C" w:rsidRDefault="00487660" w:rsidP="00551B68">
      <w:pPr>
        <w:pStyle w:val="Heading2"/>
        <w:rPr>
          <w:lang w:val="es-ES"/>
        </w:rPr>
      </w:pPr>
      <w:r w:rsidRPr="0044023C">
        <w:rPr>
          <w:lang w:val="es-ES"/>
        </w:rPr>
        <w:t>Formato y firma de la oferta</w:t>
      </w:r>
    </w:p>
    <w:p w14:paraId="001E4C8A" w14:textId="77777777" w:rsidR="00551B68" w:rsidRPr="006B628D" w:rsidRDefault="00551B68" w:rsidP="00551B68">
      <w:pPr>
        <w:rPr>
          <w:lang w:val="es-ES"/>
        </w:rPr>
      </w:pPr>
      <w:r w:rsidRPr="006B628D">
        <w:rPr>
          <w:lang w:val="es-ES"/>
        </w:rPr>
        <w:t>Las ofertas deberán ser mecanografiadas y firmadas en tinta indeleble por el licitante o por la(s) persona(s) debidamente autorizada(s) para establecer un contrato vinculante entre el licitante y UNOPS.</w:t>
      </w:r>
    </w:p>
    <w:p w14:paraId="256AE7CE" w14:textId="77777777" w:rsidR="00551B68" w:rsidRPr="006B628D" w:rsidRDefault="00551B68" w:rsidP="00551B68">
      <w:pPr>
        <w:rPr>
          <w:lang w:val="es-ES"/>
        </w:rPr>
      </w:pPr>
      <w:r w:rsidRPr="006B628D">
        <w:rPr>
          <w:lang w:val="es-ES"/>
        </w:rPr>
        <w:t>Las ofertas no deberán tener texto entre líneas, tachado ni sobrescrito. Si un licitante necesitara corregir errores, podrán realizarse correcciones manuscritas antes de presentar la oferta y/o antes de la fecha límite para la presentación de ofertas. En estos casos, la persona que firmó la oferta deberá rubricar estas correcciones.</w:t>
      </w:r>
    </w:p>
    <w:p w14:paraId="114BA0FB" w14:textId="7820A5C5" w:rsidR="00551B68" w:rsidRPr="00C477FF" w:rsidRDefault="00487660" w:rsidP="00551B68">
      <w:pPr>
        <w:pStyle w:val="Heading2"/>
      </w:pPr>
      <w:r w:rsidRPr="00C477FF">
        <w:t>Idioma de las ofertas</w:t>
      </w:r>
    </w:p>
    <w:p w14:paraId="1D6B8890" w14:textId="77777777" w:rsidR="00551B68" w:rsidRPr="006B628D" w:rsidRDefault="00551B68" w:rsidP="00551B68">
      <w:pPr>
        <w:rPr>
          <w:lang w:val="es-ES"/>
        </w:rPr>
      </w:pPr>
      <w:r w:rsidRPr="006B628D">
        <w:rPr>
          <w:lang w:val="es-ES"/>
        </w:rPr>
        <w:t>Toda oferta, información, documento y correspondencia entre UNOPS y los licitantes en relación con el proceso de licitación deberán estar redactados en el idioma que figura en la sección</w:t>
      </w:r>
      <w:r w:rsidRPr="006B628D">
        <w:rPr>
          <w:b/>
          <w:lang w:val="es-ES"/>
        </w:rPr>
        <w:t xml:space="preserve"> Detalles </w:t>
      </w:r>
      <w:r>
        <w:rPr>
          <w:lang w:val="es-ES"/>
        </w:rPr>
        <w:t>en el sistema eSourcing</w:t>
      </w:r>
      <w:r w:rsidRPr="006B628D">
        <w:rPr>
          <w:b/>
          <w:lang w:val="es-ES"/>
        </w:rPr>
        <w:t>.</w:t>
      </w:r>
    </w:p>
    <w:p w14:paraId="4162CBD0" w14:textId="77777777" w:rsidR="00551B68" w:rsidRPr="006B628D" w:rsidRDefault="00551B68" w:rsidP="00551B68">
      <w:pPr>
        <w:rPr>
          <w:lang w:val="es-ES"/>
        </w:rPr>
      </w:pPr>
      <w:r w:rsidRPr="006B628D">
        <w:rPr>
          <w:lang w:val="es-ES"/>
        </w:rPr>
        <w:t>Podrán presentarse los documentos de apoyo en su idioma original. Si ese idioma difiere del indicado en la sección</w:t>
      </w:r>
      <w:r w:rsidRPr="006B628D">
        <w:rPr>
          <w:b/>
          <w:lang w:val="es-ES"/>
        </w:rPr>
        <w:t xml:space="preserve"> Detalles </w:t>
      </w:r>
      <w:r>
        <w:rPr>
          <w:lang w:val="es-ES"/>
        </w:rPr>
        <w:t>en el sistema eSourcing</w:t>
      </w:r>
      <w:r w:rsidRPr="006B628D">
        <w:rPr>
          <w:lang w:val="es-ES"/>
        </w:rPr>
        <w:t>, los documentos de apoyo deberán presentarse junto con una traducción de los extractos pertinentes. En estos casos, a efectos de la interpretación de la oferta, el texto traducido prevalecerá. El licitante será el único responsable de la traducción y de su exactitud.</w:t>
      </w:r>
    </w:p>
    <w:p w14:paraId="0631B9B1" w14:textId="4BB9F6AB" w:rsidR="00551B68" w:rsidRPr="0044023C" w:rsidRDefault="00487660" w:rsidP="00551B68">
      <w:pPr>
        <w:pStyle w:val="Heading2"/>
        <w:rPr>
          <w:lang w:val="es-ES"/>
        </w:rPr>
      </w:pPr>
      <w:r w:rsidRPr="0044023C">
        <w:rPr>
          <w:lang w:val="es-ES"/>
        </w:rPr>
        <w:t>Fecha límite para la presentación de ofertas</w:t>
      </w:r>
    </w:p>
    <w:p w14:paraId="3CAD6795" w14:textId="77777777" w:rsidR="00551B68" w:rsidRPr="006B628D" w:rsidRDefault="00551B68" w:rsidP="00551B68">
      <w:pPr>
        <w:rPr>
          <w:lang w:val="es-ES"/>
        </w:rPr>
      </w:pPr>
      <w:r w:rsidRPr="006B628D">
        <w:rPr>
          <w:lang w:val="es-ES"/>
        </w:rPr>
        <w:t>UNOPS deberá recibir las ofertas antes de la fecha y hora indicadas en la sección</w:t>
      </w:r>
      <w:r w:rsidRPr="006B628D">
        <w:rPr>
          <w:b/>
          <w:lang w:val="es-ES"/>
        </w:rPr>
        <w:t xml:space="preserve"> Detalles </w:t>
      </w:r>
      <w:r>
        <w:rPr>
          <w:lang w:val="es-ES"/>
        </w:rPr>
        <w:t>en el sistema eSourcing</w:t>
      </w:r>
      <w:r w:rsidRPr="006B628D">
        <w:rPr>
          <w:lang w:val="es-ES"/>
        </w:rPr>
        <w:t>. Será responsabilidad exclusiva de los licitantes asegurarse de presentar su oferta a través del sistema eSourcing de UNOPS antes de la expiración del plazo.</w:t>
      </w:r>
    </w:p>
    <w:p w14:paraId="636BA661" w14:textId="77777777" w:rsidR="00551B68" w:rsidRPr="006B628D" w:rsidRDefault="00551B68" w:rsidP="00551B68">
      <w:pPr>
        <w:rPr>
          <w:lang w:val="es-ES"/>
        </w:rPr>
      </w:pPr>
      <w:r w:rsidRPr="006B628D">
        <w:rPr>
          <w:lang w:val="es-ES"/>
        </w:rPr>
        <w:t>UNOPS podrá, a su discreción, prorrogar la fecha límite para la presentación de ofertas modificando los documentos licitatorios de conformidad con lo establecido en el artículo 3, Enmiendas al llamado a licitación. En estos casos, todos los derechos y obligaciones de la UNOPS y de los licitantes que estaban sujetos al plazo anterior estarán entonces sujetos al nuevo plazo prorrogado.</w:t>
      </w:r>
    </w:p>
    <w:p w14:paraId="33DABC9E" w14:textId="3FD097F9" w:rsidR="00551B68" w:rsidRPr="00C477FF" w:rsidRDefault="00487660" w:rsidP="00551B68">
      <w:pPr>
        <w:pStyle w:val="Heading2"/>
      </w:pPr>
      <w:r w:rsidRPr="00C477FF">
        <w:lastRenderedPageBreak/>
        <w:t>Presentación de ofertas</w:t>
      </w:r>
    </w:p>
    <w:p w14:paraId="6982CA05" w14:textId="77777777" w:rsidR="00551B68" w:rsidRPr="006B628D" w:rsidRDefault="00551B68" w:rsidP="00551B68">
      <w:pPr>
        <w:rPr>
          <w:lang w:val="es-ES"/>
        </w:rPr>
      </w:pPr>
      <w:r w:rsidRPr="006B628D">
        <w:rPr>
          <w:lang w:val="es-ES"/>
        </w:rPr>
        <w:t>Todas las ofertas deberán presentarse a UNOPS a través del sistema eSourcing. Las ofertas que no se presenten de conformidad con las disposiciones establecidas en el presente llamado a licitación serán rechazadas.</w:t>
      </w:r>
    </w:p>
    <w:p w14:paraId="598D0CBD" w14:textId="6D26B2DF" w:rsidR="00551B68" w:rsidRPr="006E4ABB" w:rsidRDefault="00487660" w:rsidP="00551B68">
      <w:pPr>
        <w:pStyle w:val="Heading2"/>
        <w:rPr>
          <w:lang w:val="es-ES"/>
        </w:rPr>
      </w:pPr>
      <w:r w:rsidRPr="006E4ABB">
        <w:rPr>
          <w:lang w:val="es-ES"/>
        </w:rPr>
        <w:t>Retiro, sustitución y modificación de ofertas</w:t>
      </w:r>
    </w:p>
    <w:p w14:paraId="132E9038" w14:textId="77777777" w:rsidR="00551B68" w:rsidRPr="006B628D" w:rsidRDefault="00551B68" w:rsidP="00551B68">
      <w:pPr>
        <w:rPr>
          <w:lang w:val="es-ES"/>
        </w:rPr>
      </w:pPr>
      <w:r w:rsidRPr="006B628D">
        <w:rPr>
          <w:lang w:val="es-ES"/>
        </w:rPr>
        <w:t>Antes de la fecha límite de presentación de ofertas, un licitante podrá retirar, sustituir o modificar su oferta después de presentarla. Sin embargo, después de la fecha límite para la presentación de ofertas, éstas mantendrán su validez y estarán en condiciones de ser aceptadas por UNOPS durante todo el período de validez, el cual podrá ser prolongado.</w:t>
      </w:r>
    </w:p>
    <w:p w14:paraId="7C5F7AD9" w14:textId="1C04B6CC" w:rsidR="00551B68" w:rsidRPr="00C477FF" w:rsidRDefault="00487660" w:rsidP="00551B68">
      <w:pPr>
        <w:pStyle w:val="Heading2"/>
      </w:pPr>
      <w:r w:rsidRPr="00C477FF">
        <w:t>Apertura de las ofertas</w:t>
      </w:r>
    </w:p>
    <w:p w14:paraId="75F8D41C" w14:textId="77777777" w:rsidR="00551B68" w:rsidRPr="006B628D" w:rsidRDefault="00551B68" w:rsidP="00551B68">
      <w:pPr>
        <w:rPr>
          <w:lang w:val="es-ES"/>
        </w:rPr>
      </w:pPr>
      <w:r w:rsidRPr="006B628D">
        <w:rPr>
          <w:lang w:val="es-ES"/>
        </w:rPr>
        <w:t>Una comisión de apertura, compuesta de al menos dos miembros del personal de UNOPS, se encargará de abrir las ofertas. Los licitantes podrán asistir a la apertura de ofertas si así lo permite la</w:t>
      </w:r>
      <w:r w:rsidRPr="006B628D">
        <w:rPr>
          <w:b/>
          <w:lang w:val="es-ES"/>
        </w:rPr>
        <w:t xml:space="preserve"> </w:t>
      </w:r>
      <w:r w:rsidRPr="006B628D">
        <w:rPr>
          <w:lang w:val="es-ES"/>
        </w:rPr>
        <w:t xml:space="preserve">sección </w:t>
      </w:r>
      <w:r w:rsidRPr="006B628D">
        <w:rPr>
          <w:b/>
          <w:lang w:val="es-ES"/>
        </w:rPr>
        <w:t xml:space="preserve">Detalles </w:t>
      </w:r>
      <w:r>
        <w:rPr>
          <w:lang w:val="es-ES"/>
        </w:rPr>
        <w:t>en el sistema eSourcing</w:t>
      </w:r>
      <w:r w:rsidRPr="006B628D">
        <w:rPr>
          <w:lang w:val="es-ES"/>
        </w:rPr>
        <w:t>.</w:t>
      </w:r>
    </w:p>
    <w:p w14:paraId="65EE2AFC" w14:textId="590D0621" w:rsidR="00551B68" w:rsidRPr="00C477FF" w:rsidRDefault="00487660" w:rsidP="00551B68">
      <w:pPr>
        <w:pStyle w:val="Heading2"/>
      </w:pPr>
      <w:r w:rsidRPr="00C477FF">
        <w:t>Aclaraciones sobre las ofertas</w:t>
      </w:r>
    </w:p>
    <w:p w14:paraId="7CF3E647" w14:textId="77777777" w:rsidR="00551B68" w:rsidRPr="006B628D" w:rsidRDefault="00551B68" w:rsidP="00551B68">
      <w:pPr>
        <w:rPr>
          <w:lang w:val="es-ES"/>
        </w:rPr>
      </w:pPr>
      <w:r w:rsidRPr="006B628D">
        <w:rPr>
          <w:lang w:val="es-ES"/>
        </w:rPr>
        <w:t>UNOPS podrá solicitar a los licitantes por escrito que proporcionen aclaraciones o información adicional en cualquier momento durante el proceso de evaluación. Las respuestas de los licitantes no deberán contener cambios en el contenido o precio de la oferta, salvo si es para confirmar la corrección de errores aritméticos observados por UNOPS en el momento de la evaluación, de conformidad con el artículo 27 de las Instrucciones para los licitantes.</w:t>
      </w:r>
    </w:p>
    <w:p w14:paraId="33D61EBD" w14:textId="77777777" w:rsidR="00551B68" w:rsidRPr="006B628D" w:rsidRDefault="00551B68" w:rsidP="00551B68">
      <w:pPr>
        <w:rPr>
          <w:lang w:val="es-ES"/>
        </w:rPr>
      </w:pPr>
      <w:r w:rsidRPr="006B628D">
        <w:rPr>
          <w:lang w:val="es-ES"/>
        </w:rPr>
        <w:t>UNOPS podrá usar esa información en su interpretación y evaluación de la oferta</w:t>
      </w:r>
      <w:r>
        <w:rPr>
          <w:lang w:val="es-ES"/>
        </w:rPr>
        <w:t>,</w:t>
      </w:r>
      <w:r w:rsidRPr="006B628D">
        <w:rPr>
          <w:lang w:val="es-ES"/>
        </w:rPr>
        <w:t xml:space="preserve"> pero no tendrá obligación alguna de tenerla en cuenta.</w:t>
      </w:r>
    </w:p>
    <w:p w14:paraId="386616B2" w14:textId="2866E437" w:rsidR="00551B68" w:rsidRPr="00C477FF" w:rsidRDefault="00487660" w:rsidP="00551B68">
      <w:pPr>
        <w:pStyle w:val="Heading2"/>
      </w:pPr>
      <w:r w:rsidRPr="00C477FF">
        <w:t>Conformidad de las ofertas</w:t>
      </w:r>
    </w:p>
    <w:p w14:paraId="3F8182EE" w14:textId="548467F7" w:rsidR="00551B68" w:rsidRPr="006B628D" w:rsidRDefault="00551B68" w:rsidP="00551B68">
      <w:pPr>
        <w:rPr>
          <w:lang w:val="es-ES"/>
        </w:rPr>
      </w:pPr>
      <w:r w:rsidRPr="006B628D">
        <w:rPr>
          <w:lang w:val="es-ES"/>
        </w:rPr>
        <w:t xml:space="preserve">Para determinar si una oferta es conforme, </w:t>
      </w:r>
      <w:r w:rsidRPr="00C477FF">
        <w:t>UNOPS</w:t>
      </w:r>
      <w:r w:rsidRPr="006B628D">
        <w:rPr>
          <w:lang w:val="es-ES"/>
        </w:rPr>
        <w:t xml:space="preserve"> deberá basarse en el contenido de la propia oferta.</w:t>
      </w:r>
    </w:p>
    <w:p w14:paraId="6688BD40" w14:textId="07ED738E" w:rsidR="00551B68" w:rsidRDefault="00551B68" w:rsidP="00551B68">
      <w:r w:rsidRPr="006B628D">
        <w:rPr>
          <w:lang w:val="es-ES"/>
        </w:rPr>
        <w:t xml:space="preserve">Para considerar que una oferta es sustancialmente conforme, ésta debe cumplir con o superar los requerimientos establecidos en </w:t>
      </w:r>
      <w:r>
        <w:rPr>
          <w:i/>
        </w:rPr>
        <w:t>S</w:t>
      </w:r>
      <w:r w:rsidRPr="00A2673D">
        <w:rPr>
          <w:i/>
        </w:rPr>
        <w:t>ección I</w:t>
      </w:r>
      <w:r>
        <w:rPr>
          <w:i/>
        </w:rPr>
        <w:t>II:</w:t>
      </w:r>
      <w:r>
        <w:t xml:space="preserve"> </w:t>
      </w:r>
      <w:r>
        <w:rPr>
          <w:i/>
          <w:lang w:val="es-ES"/>
        </w:rPr>
        <w:t xml:space="preserve">Lista de </w:t>
      </w:r>
      <w:r w:rsidRPr="00A2673D">
        <w:rPr>
          <w:i/>
          <w:lang w:val="es-ES"/>
        </w:rPr>
        <w:t>requerimiento</w:t>
      </w:r>
      <w:r>
        <w:rPr>
          <w:i/>
          <w:lang w:val="es-ES"/>
        </w:rPr>
        <w:t>s</w:t>
      </w:r>
      <w:r w:rsidRPr="006B628D">
        <w:rPr>
          <w:lang w:val="es-ES"/>
        </w:rPr>
        <w:t xml:space="preserve"> </w:t>
      </w:r>
      <w:r>
        <w:rPr>
          <w:lang w:val="es-ES"/>
        </w:rPr>
        <w:t xml:space="preserve">y sección </w:t>
      </w:r>
      <w:r>
        <w:rPr>
          <w:b/>
          <w:lang w:val="es-ES"/>
        </w:rPr>
        <w:t xml:space="preserve">Criterios de evaluación </w:t>
      </w:r>
      <w:r>
        <w:rPr>
          <w:lang w:val="es-ES"/>
        </w:rPr>
        <w:t>en el sistema eSourcing</w:t>
      </w:r>
      <w:r w:rsidRPr="006B628D">
        <w:rPr>
          <w:lang w:val="es-ES"/>
        </w:rPr>
        <w:t xml:space="preserve"> sin desviaciones, reservas u omisiones significativas con respecto a estos requerimientos y criterios. </w:t>
      </w:r>
      <w:r>
        <w:t>Se considerarán desviaciones, reservas u omisiones significativas aquellas que:</w:t>
      </w:r>
    </w:p>
    <w:p w14:paraId="26D12375" w14:textId="6EC9E91D" w:rsidR="00551B68" w:rsidRPr="006E4ABB" w:rsidRDefault="00551B68" w:rsidP="003F18C1">
      <w:pPr>
        <w:pStyle w:val="ListParagraph"/>
        <w:numPr>
          <w:ilvl w:val="0"/>
          <w:numId w:val="51"/>
        </w:numPr>
        <w:spacing w:before="0" w:after="111" w:line="250" w:lineRule="auto"/>
      </w:pPr>
      <w:r w:rsidRPr="006E4ABB">
        <w:t xml:space="preserve">Afectarían de manera sustancial el alcance, la calidad o el desempeño del suministro de bienes y/o servicios especificados en la </w:t>
      </w:r>
      <w:r w:rsidRPr="00A2673D">
        <w:rPr>
          <w:i/>
        </w:rPr>
        <w:t>Sección I</w:t>
      </w:r>
      <w:r>
        <w:rPr>
          <w:i/>
        </w:rPr>
        <w:t>II:</w:t>
      </w:r>
      <w:r>
        <w:t xml:space="preserve"> </w:t>
      </w:r>
      <w:r>
        <w:rPr>
          <w:i/>
          <w:lang w:val="es-ES"/>
        </w:rPr>
        <w:t xml:space="preserve">Lista de </w:t>
      </w:r>
      <w:r w:rsidRPr="00A2673D">
        <w:rPr>
          <w:i/>
          <w:lang w:val="es-ES"/>
        </w:rPr>
        <w:t>requerimiento</w:t>
      </w:r>
      <w:r>
        <w:rPr>
          <w:i/>
          <w:lang w:val="es-ES"/>
        </w:rPr>
        <w:t>s</w:t>
      </w:r>
      <w:r w:rsidRPr="006E4ABB">
        <w:t>; o</w:t>
      </w:r>
    </w:p>
    <w:p w14:paraId="404A05DD" w14:textId="77777777" w:rsidR="00551B68" w:rsidRPr="006E4ABB" w:rsidRDefault="00551B68" w:rsidP="003F18C1">
      <w:pPr>
        <w:pStyle w:val="ListParagraph"/>
        <w:numPr>
          <w:ilvl w:val="0"/>
          <w:numId w:val="51"/>
        </w:numPr>
        <w:spacing w:before="0" w:after="111" w:line="250" w:lineRule="auto"/>
      </w:pPr>
      <w:r w:rsidRPr="006E4ABB">
        <w:t>Limitarían de manera sustancial, contradiciendo a los documentos licitatorios, los derechos de UNOPS o las obligaciones del licitante en virtud del contrato; o</w:t>
      </w:r>
    </w:p>
    <w:p w14:paraId="72CFB843" w14:textId="77777777" w:rsidR="00551B68" w:rsidRPr="006E4ABB" w:rsidRDefault="00551B68" w:rsidP="003F18C1">
      <w:pPr>
        <w:pStyle w:val="ListParagraph"/>
        <w:numPr>
          <w:ilvl w:val="0"/>
          <w:numId w:val="51"/>
        </w:numPr>
        <w:spacing w:before="0" w:after="111" w:line="250" w:lineRule="auto"/>
      </w:pPr>
      <w:r w:rsidRPr="006E4ABB">
        <w:t>En caso de rectificarse, afectarían injustamente la posición competitiva de otros licitantes cuyas ofertas cumplen sustancialmente con los requerimientos.</w:t>
      </w:r>
    </w:p>
    <w:p w14:paraId="25DCDF66" w14:textId="77777777" w:rsidR="00551B68" w:rsidRPr="006B628D" w:rsidRDefault="00551B68" w:rsidP="00551B68">
      <w:pPr>
        <w:rPr>
          <w:lang w:val="es-ES"/>
        </w:rPr>
      </w:pPr>
      <w:r w:rsidRPr="006B628D">
        <w:rPr>
          <w:lang w:val="es-ES"/>
        </w:rPr>
        <w:t>Si una oferta no cumple sustancialmente con los requerimientos de los documentos licitatorios, UNOPS deberá rechazarla y el licitante no podrá corregir las desviaciones, reservas u omisiones significativas con el fin de que la oferta sea conforme.</w:t>
      </w:r>
    </w:p>
    <w:p w14:paraId="257305AD" w14:textId="23DBC340" w:rsidR="00551B68" w:rsidRPr="006E4ABB" w:rsidRDefault="00487660" w:rsidP="00551B68">
      <w:pPr>
        <w:pStyle w:val="Heading2"/>
        <w:rPr>
          <w:lang w:val="es-ES"/>
        </w:rPr>
      </w:pPr>
      <w:r w:rsidRPr="006E4ABB">
        <w:rPr>
          <w:lang w:val="es-ES"/>
        </w:rPr>
        <w:t xml:space="preserve">Informalidades, errores u omisiones menores </w:t>
      </w:r>
    </w:p>
    <w:p w14:paraId="48AD8B79" w14:textId="617A71A7" w:rsidR="00551B68" w:rsidRPr="006B628D" w:rsidRDefault="00551B68" w:rsidP="00551B68">
      <w:pPr>
        <w:rPr>
          <w:lang w:val="es-ES"/>
        </w:rPr>
      </w:pPr>
      <w:r w:rsidRPr="006B628D">
        <w:rPr>
          <w:lang w:val="es-ES"/>
        </w:rPr>
        <w:t>Siempre y cuando una oferta cumpla sustancialmente con los requerimientos, UNOPS podrá dispensar cualquier informalidad, error u omisión en la oferta que no constituya una desviación significativa. Estas informalidades, errores u omisiones son defectos menores de forma y no de fondo que se pueden corregir o dispensar sin perjudicar a otros licitantes.</w:t>
      </w:r>
    </w:p>
    <w:p w14:paraId="44CC81B1" w14:textId="26FD60E1" w:rsidR="00551B68" w:rsidRPr="006B628D" w:rsidRDefault="00551B68" w:rsidP="00551B68">
      <w:pPr>
        <w:rPr>
          <w:lang w:val="es-ES"/>
        </w:rPr>
      </w:pPr>
      <w:r w:rsidRPr="006B628D">
        <w:rPr>
          <w:lang w:val="es-ES"/>
        </w:rPr>
        <w:t>Siempre y cuando una oferta cumpla sustancialmente con los requerimientos, UNOPS podrá exigir del licitante que proporcione la información o documentación necesaria, dentro de un plazo razonable, para corregir las informalidades, errores y omisiones menores presentes en la oferta.</w:t>
      </w:r>
    </w:p>
    <w:p w14:paraId="749829E1" w14:textId="2B815486" w:rsidR="00551B68" w:rsidRPr="006B628D" w:rsidRDefault="00551B68" w:rsidP="00551B68">
      <w:pPr>
        <w:rPr>
          <w:lang w:val="es-ES"/>
        </w:rPr>
      </w:pPr>
      <w:r w:rsidRPr="006B628D">
        <w:rPr>
          <w:lang w:val="es-ES"/>
        </w:rPr>
        <w:t>Siempre y cuando una oferta cumpla sustancialmente con los requerimientos, UNOPS podrá corregir errores aritméticos, respetando las disposiciones siguientes:</w:t>
      </w:r>
    </w:p>
    <w:p w14:paraId="0C8BA0FD" w14:textId="7F053D4C" w:rsidR="00551B68" w:rsidRPr="006E4ABB" w:rsidRDefault="00551B68" w:rsidP="003F18C1">
      <w:pPr>
        <w:pStyle w:val="ListParagraph"/>
        <w:numPr>
          <w:ilvl w:val="0"/>
          <w:numId w:val="52"/>
        </w:numPr>
        <w:spacing w:before="0" w:after="111" w:line="250" w:lineRule="auto"/>
      </w:pPr>
      <w:r w:rsidRPr="006E4ABB">
        <w:t xml:space="preserve">Si existe una discrepancia entre el precio unitario y el total que se obtiene al multiplicar el precio unitario por la </w:t>
      </w:r>
      <w:r w:rsidRPr="006E4ABB">
        <w:lastRenderedPageBreak/>
        <w:t>cantidad, el precio unitario prevalecerá y el total deberá ser corregido, a menos que UNOPS opine que existe un error evidente en la colocación de la coma decimal en el precio unitario, en cuyo caso el total prevalecerá como fue cotizado y se deberá corregir el precio unitario;</w:t>
      </w:r>
    </w:p>
    <w:p w14:paraId="63ABD450" w14:textId="070D7D01" w:rsidR="00551B68" w:rsidRPr="006E4ABB" w:rsidRDefault="00551B68" w:rsidP="003F18C1">
      <w:pPr>
        <w:pStyle w:val="ListParagraph"/>
        <w:numPr>
          <w:ilvl w:val="0"/>
          <w:numId w:val="52"/>
        </w:numPr>
        <w:spacing w:before="0" w:after="111" w:line="250" w:lineRule="auto"/>
      </w:pPr>
      <w:r w:rsidRPr="006E4ABB">
        <w:t>Si hay un error en un total que corresponde a la suma o resta de subtotales, los subtotales prevalecerán y el total deberá ser corregido; o</w:t>
      </w:r>
    </w:p>
    <w:p w14:paraId="51FCE910" w14:textId="77777777" w:rsidR="00551B68" w:rsidRPr="006E4ABB" w:rsidRDefault="00551B68" w:rsidP="003F18C1">
      <w:pPr>
        <w:pStyle w:val="ListParagraph"/>
        <w:numPr>
          <w:ilvl w:val="0"/>
          <w:numId w:val="52"/>
        </w:numPr>
        <w:spacing w:before="0" w:after="111" w:line="250" w:lineRule="auto"/>
      </w:pPr>
      <w:r w:rsidRPr="006E4ABB">
        <w:t>Si existe una discrepancia entre palabras y cifras, la cantidad expresada en palabras prevalecerá, a menos que el importe expresado en palabras esté relacionado con un error aritmético, en cuyo caso la cuantía expresada en cifras prevalecerá, siempre teniendo en cuenta lo indicado supra en los apartados (a) y (b).</w:t>
      </w:r>
    </w:p>
    <w:p w14:paraId="6E85E925" w14:textId="77777777" w:rsidR="00551B68" w:rsidRPr="006B628D" w:rsidRDefault="00551B68" w:rsidP="00551B68">
      <w:pPr>
        <w:rPr>
          <w:lang w:val="es-ES"/>
        </w:rPr>
      </w:pPr>
      <w:r w:rsidRPr="006B628D">
        <w:rPr>
          <w:lang w:val="es-ES"/>
        </w:rPr>
        <w:t>Si el licitante que ha presentado la oferta evaluada más baja no acepta la corrección de errores, su oferta será rechazada y su garantía de sostenimiento de oferta podrá hacerse efectiva.</w:t>
      </w:r>
    </w:p>
    <w:p w14:paraId="224E2495" w14:textId="0475B942" w:rsidR="00551B68" w:rsidRPr="00C477FF" w:rsidRDefault="00487660" w:rsidP="00551B68">
      <w:pPr>
        <w:pStyle w:val="Heading2"/>
      </w:pPr>
      <w:r w:rsidRPr="00C477FF">
        <w:t>Evaluación preliminar</w:t>
      </w:r>
    </w:p>
    <w:p w14:paraId="2ADE3096" w14:textId="44940EB6" w:rsidR="00551B68" w:rsidRPr="006B628D" w:rsidRDefault="00551B68" w:rsidP="00551B68">
      <w:pPr>
        <w:rPr>
          <w:lang w:val="es-ES"/>
        </w:rPr>
      </w:pPr>
      <w:r w:rsidRPr="006B628D">
        <w:rPr>
          <w:lang w:val="es-ES"/>
        </w:rPr>
        <w:t>Una vez abiertas las ofertas, UNOPS deberá realizar una evaluación preliminar para confirmar que los licitantes han proporcionado todos los documentos y documentación técnica que exige el artículo 10</w:t>
      </w:r>
      <w:r>
        <w:rPr>
          <w:lang w:val="es-ES"/>
        </w:rPr>
        <w:t>, Documentos que componen la oferta</w:t>
      </w:r>
      <w:r w:rsidRPr="006B628D">
        <w:rPr>
          <w:lang w:val="es-ES"/>
        </w:rPr>
        <w:t xml:space="preserve">, y para determinar si cada documento presentado está completo. Durante la evaluación preliminar, UNOPS podrá rechazar toda oferta que no cumpla con los requerimientos formales y de elegibilidad establecidos en la sección </w:t>
      </w:r>
      <w:r w:rsidRPr="006B628D">
        <w:rPr>
          <w:b/>
          <w:lang w:val="es-ES"/>
        </w:rPr>
        <w:t>Criterios de evaluación</w:t>
      </w:r>
      <w:r>
        <w:rPr>
          <w:b/>
          <w:lang w:val="es-ES"/>
        </w:rPr>
        <w:t xml:space="preserve"> </w:t>
      </w:r>
      <w:r>
        <w:rPr>
          <w:lang w:val="es-ES"/>
        </w:rPr>
        <w:t>en el sistema eSourcing</w:t>
      </w:r>
      <w:r w:rsidRPr="006B628D">
        <w:rPr>
          <w:lang w:val="es-ES"/>
        </w:rPr>
        <w:t>, sin necesidad de nuevas consultas con el licitante.</w:t>
      </w:r>
    </w:p>
    <w:p w14:paraId="28FAB6C5" w14:textId="77777777" w:rsidR="00551B68" w:rsidRPr="006B628D" w:rsidRDefault="00551B68" w:rsidP="00551B68">
      <w:pPr>
        <w:rPr>
          <w:lang w:val="es-ES"/>
        </w:rPr>
      </w:pPr>
      <w:r w:rsidRPr="006B628D">
        <w:rPr>
          <w:lang w:val="es-ES"/>
        </w:rPr>
        <w:t>Toda oferta incompleta, sin fundamento, o que contenga desviaciones o reservas significativas con respecto a los términos del contrato, podrá ser rechazada o excluida de las etapas siguientes del proceso de licitación, a discreción absoluta de UNOPS, en cualquier momento de la evaluación, incluso después de la evaluación preliminar.</w:t>
      </w:r>
    </w:p>
    <w:p w14:paraId="354279F6" w14:textId="2E70AD15" w:rsidR="00551B68" w:rsidRDefault="00487660" w:rsidP="00551B68">
      <w:pPr>
        <w:pStyle w:val="Heading2"/>
      </w:pPr>
      <w:r w:rsidRPr="00C477FF">
        <w:t>Evaluación de las ofertas</w:t>
      </w:r>
    </w:p>
    <w:p w14:paraId="7816F415" w14:textId="77777777" w:rsidR="00D47641" w:rsidRPr="006B628D" w:rsidRDefault="00D47641" w:rsidP="00D47641">
      <w:pPr>
        <w:rPr>
          <w:lang w:val="es-ES"/>
        </w:rPr>
      </w:pPr>
      <w:r w:rsidRPr="006B628D">
        <w:rPr>
          <w:lang w:val="es-ES"/>
        </w:rPr>
        <w:t xml:space="preserve">En su evaluación de las ofertas, UNOPS empleará únicamente los métodos y criterios definidos en este llamado a licitación. No se permitirá el uso de otros criterios o métodos. </w:t>
      </w:r>
    </w:p>
    <w:p w14:paraId="239EC975" w14:textId="77777777" w:rsidR="00D47641" w:rsidRPr="006B628D" w:rsidRDefault="00D47641" w:rsidP="00D47641">
      <w:pPr>
        <w:rPr>
          <w:lang w:val="es-ES"/>
        </w:rPr>
      </w:pPr>
      <w:r w:rsidRPr="006B628D">
        <w:rPr>
          <w:lang w:val="es-ES"/>
        </w:rPr>
        <w:t xml:space="preserve">Toda oferta que cumpla sustancialmente con los criterios formales y de elegibilidad según lo establecido en el artículo 28, Evaluación preliminar, podrá ser sometida a la etapa de la evaluación posterior, de la manera siguiente: </w:t>
      </w:r>
    </w:p>
    <w:p w14:paraId="1DA362DA" w14:textId="68F0B008" w:rsidR="00D47641" w:rsidRPr="006E4ABB" w:rsidRDefault="00D47641" w:rsidP="00D47641">
      <w:pPr>
        <w:pStyle w:val="ListParagraph"/>
        <w:numPr>
          <w:ilvl w:val="0"/>
          <w:numId w:val="53"/>
        </w:numPr>
        <w:spacing w:before="0" w:after="111" w:line="250" w:lineRule="auto"/>
      </w:pPr>
      <w:r w:rsidRPr="006E4ABB">
        <w:t xml:space="preserve">Criterios de calificación (si figuran en la sección </w:t>
      </w:r>
      <w:r w:rsidRPr="00D47641">
        <w:rPr>
          <w:b/>
        </w:rPr>
        <w:t>Criterios de evaluación</w:t>
      </w:r>
      <w:r w:rsidRPr="00D47641">
        <w:rPr>
          <w:lang w:val="es-ES"/>
        </w:rPr>
        <w:t xml:space="preserve"> </w:t>
      </w:r>
      <w:r>
        <w:rPr>
          <w:lang w:val="es-ES"/>
        </w:rPr>
        <w:t>en el sistema eSourcing</w:t>
      </w:r>
      <w:r w:rsidRPr="006E4ABB">
        <w:t>). Sólo se continuará con la evaluación de los licitantes que se consideren calificados, esto es, los licitantes que cumplan con los criterios mínimos de calificación.</w:t>
      </w:r>
    </w:p>
    <w:p w14:paraId="2013F467" w14:textId="749E0609" w:rsidR="00D47641" w:rsidRPr="006E4ABB" w:rsidRDefault="00D47641" w:rsidP="00D47641">
      <w:pPr>
        <w:pStyle w:val="ListParagraph"/>
        <w:numPr>
          <w:ilvl w:val="0"/>
          <w:numId w:val="53"/>
        </w:numPr>
        <w:spacing w:before="0" w:after="111" w:line="250" w:lineRule="auto"/>
      </w:pPr>
      <w:r w:rsidRPr="006E4ABB">
        <w:t>Se llevará a cabo una evaluación técnica para determinar si las ofertas son sustancialmente conformes, según los criterios incluidos en la sección Criterios de evaluación. Cuando las especificaciones de lo(s) producto(s) cotizados varían en uno o más aspectos significativos con respecto a las especificaciones técnicas mínimas requeridas, o cuando la oferta no respeta el plan de entrega establecido, no se considerará la oferta como sustancialmente conforme y no se continuará con su evaluación.</w:t>
      </w:r>
    </w:p>
    <w:p w14:paraId="3893D787" w14:textId="50D606C5" w:rsidR="00D47641" w:rsidRPr="006E4ABB" w:rsidRDefault="00D47641" w:rsidP="00D47641">
      <w:pPr>
        <w:pStyle w:val="ListParagraph"/>
        <w:numPr>
          <w:ilvl w:val="0"/>
          <w:numId w:val="53"/>
        </w:numPr>
        <w:spacing w:before="0" w:after="111" w:line="250" w:lineRule="auto"/>
      </w:pPr>
      <w:r w:rsidRPr="006E4ABB">
        <w:t>Se compararán los precios de todas las ofertas que cumplan sustancialmente con los requerimientos para identificar aquella oferta que satisfaga mejor los requerimientos especificados al menor costo total para la organización.</w:t>
      </w:r>
    </w:p>
    <w:p w14:paraId="1AC03428" w14:textId="4C9A9692" w:rsidR="00D47641" w:rsidRPr="006B628D" w:rsidRDefault="00D47641" w:rsidP="00D47641">
      <w:pPr>
        <w:rPr>
          <w:lang w:val="es-ES"/>
        </w:rPr>
      </w:pPr>
      <w:r w:rsidRPr="006B628D">
        <w:rPr>
          <w:lang w:val="es-ES"/>
        </w:rPr>
        <w:t>Una vez completada la evaluación, pero antes de la adjudicación, UNOPS verificará los antecedentes del licitante que ha sido recomendado para la adjudicación, con el fin de confirmar que cumple con los requerimientos establecidos en el presente llamado a licitación o según corresponda a la naturaleza del proceso de adquisición y de rechazar al licitante sobre la base de estos hallazgos. Los licitantes deberán facilitar a los representantes de UNOPS el acceso a sus instalaciones en todo momento que pueda ser considerado razonable, con el fin de que UNOPS pueda llevar a cabo una inspección.</w:t>
      </w:r>
    </w:p>
    <w:p w14:paraId="5CDEB71E" w14:textId="45DB0CD7" w:rsidR="00551B68" w:rsidRPr="00C477FF" w:rsidRDefault="00487660" w:rsidP="00551B68">
      <w:pPr>
        <w:pStyle w:val="Heading2"/>
      </w:pPr>
      <w:r w:rsidRPr="00C477FF">
        <w:t>Criterios de adjudicación</w:t>
      </w:r>
    </w:p>
    <w:p w14:paraId="6723CEF1" w14:textId="32F6255A" w:rsidR="00551B68" w:rsidRPr="006B628D" w:rsidRDefault="00551B68" w:rsidP="00551B68">
      <w:pPr>
        <w:rPr>
          <w:lang w:val="es-ES"/>
        </w:rPr>
      </w:pPr>
      <w:r w:rsidRPr="006B628D">
        <w:rPr>
          <w:lang w:val="es-ES"/>
        </w:rPr>
        <w:t>En caso de que se adjudique un contrato, UNOPS deberá seleccionar al licitante que se haya estimado elegible y calificado, y cuya oferta sea evaluada la más baja dentro de las que cumplen sustancialmente con los requisitos establecidos en los documentos licitatorios. UNOPS se reserva el derecho de llevar a cabo negociaciones con el licitante que haya sido recomendado para adjudicación en cuanto al contenido de su oferta.</w:t>
      </w:r>
    </w:p>
    <w:p w14:paraId="63C6D39B" w14:textId="0FBE63CD" w:rsidR="00551B68" w:rsidRPr="0044023C" w:rsidRDefault="00487660" w:rsidP="00551B68">
      <w:pPr>
        <w:pStyle w:val="Heading2"/>
        <w:rPr>
          <w:lang w:val="es-ES"/>
        </w:rPr>
      </w:pPr>
      <w:r w:rsidRPr="0044023C">
        <w:rPr>
          <w:lang w:val="es-ES"/>
        </w:rPr>
        <w:lastRenderedPageBreak/>
        <w:t xml:space="preserve">Derecho de </w:t>
      </w:r>
      <w:r w:rsidR="00853366" w:rsidRPr="0044023C">
        <w:rPr>
          <w:lang w:val="es-ES"/>
        </w:rPr>
        <w:t xml:space="preserve">UNOPS </w:t>
      </w:r>
      <w:r w:rsidRPr="0044023C">
        <w:rPr>
          <w:lang w:val="es-ES"/>
        </w:rPr>
        <w:t>de modificar las cantidades tras la adjudicación</w:t>
      </w:r>
    </w:p>
    <w:p w14:paraId="5DB0DC44" w14:textId="1850545F" w:rsidR="00551B68" w:rsidRPr="006B628D" w:rsidRDefault="00551B68" w:rsidP="00551B68">
      <w:pPr>
        <w:widowControl/>
        <w:spacing w:before="0" w:after="0"/>
        <w:rPr>
          <w:lang w:val="es-ES"/>
        </w:rPr>
      </w:pPr>
      <w:r w:rsidRPr="006B628D">
        <w:rPr>
          <w:lang w:val="es-ES"/>
        </w:rPr>
        <w:t xml:space="preserve">En el momento de adjudicación del contrato, UNOPS se reserva el derecho de incrementar o reducir la cantidad de bienes y/o servicios especificados en la </w:t>
      </w:r>
      <w:r>
        <w:rPr>
          <w:i/>
        </w:rPr>
        <w:t>Sección III:</w:t>
      </w:r>
      <w:r>
        <w:t xml:space="preserve"> </w:t>
      </w:r>
      <w:r>
        <w:rPr>
          <w:i/>
          <w:lang w:val="es-ES"/>
        </w:rPr>
        <w:t>Lista de requerimientos</w:t>
      </w:r>
      <w:r w:rsidRPr="006B628D">
        <w:rPr>
          <w:lang w:val="es-ES"/>
        </w:rPr>
        <w:t>, siempre que no se superen los porcentajes establecidos en esa misma sección, y no se modifiquen los precios unitarios ni las condiciones de la oferta y del llamado a licitación.</w:t>
      </w:r>
    </w:p>
    <w:p w14:paraId="64FEF950" w14:textId="72AF9163" w:rsidR="00551B68" w:rsidRPr="00C477FF" w:rsidRDefault="00487660" w:rsidP="00551B68">
      <w:pPr>
        <w:pStyle w:val="Heading2"/>
      </w:pPr>
      <w:r w:rsidRPr="00C477FF">
        <w:t>Notificación de la adjudicación</w:t>
      </w:r>
    </w:p>
    <w:p w14:paraId="24AF5F63" w14:textId="0FFEF7CB" w:rsidR="00551B68" w:rsidRPr="006B628D" w:rsidRDefault="00551B68" w:rsidP="00551B68">
      <w:pPr>
        <w:rPr>
          <w:lang w:val="es-ES"/>
        </w:rPr>
      </w:pPr>
      <w:r w:rsidRPr="006B628D">
        <w:rPr>
          <w:lang w:val="es-ES"/>
        </w:rPr>
        <w:t xml:space="preserve">Antes de que finalice el periodo de validez de la oferta, UNOPS deberá informar al licitante seleccionado por escrito, por correo electrónico o tradicional, que su oferta ha sido aceptada. Es necesario tener presente que, si el licitante seleccionado no está todavía registrado como proveedor en UNGM, deberá completar el proceso de inscripción antes de la firma y </w:t>
      </w:r>
      <w:bookmarkStart w:id="0" w:name="_Hlk9857786"/>
      <w:r w:rsidRPr="006B628D">
        <w:rPr>
          <w:lang w:val="es-ES"/>
        </w:rPr>
        <w:t xml:space="preserve">finalización </w:t>
      </w:r>
      <w:bookmarkEnd w:id="0"/>
      <w:r w:rsidRPr="006B628D">
        <w:rPr>
          <w:lang w:val="es-ES"/>
        </w:rPr>
        <w:t>del contrato.</w:t>
      </w:r>
    </w:p>
    <w:p w14:paraId="76EB0CF6" w14:textId="03F2F5DA" w:rsidR="00551B68" w:rsidRPr="00C477FF" w:rsidRDefault="00487660" w:rsidP="00551B68">
      <w:pPr>
        <w:pStyle w:val="Heading2"/>
      </w:pPr>
      <w:r w:rsidRPr="00C477FF">
        <w:t>Firma del contrato</w:t>
      </w:r>
    </w:p>
    <w:p w14:paraId="325D3BD2" w14:textId="1855C741" w:rsidR="00551B68" w:rsidRPr="006B628D" w:rsidRDefault="00551B68" w:rsidP="00551B68">
      <w:pPr>
        <w:rPr>
          <w:lang w:val="es-ES"/>
        </w:rPr>
      </w:pPr>
      <w:r w:rsidRPr="006B628D">
        <w:rPr>
          <w:lang w:val="es-ES"/>
        </w:rPr>
        <w:t>A la vez que informa al licitante seleccionado que su oferta ha sido aceptada, y siempre y cuando este licitante esté inscrito en UNGM, UNOPS le invitará a firmar la versión final del contrato proporcionada en los documentos licitatorios, que incorpora todo lo acordado entre las partes.</w:t>
      </w:r>
    </w:p>
    <w:p w14:paraId="3DCCA3E8" w14:textId="1A3953DC" w:rsidR="00551B68" w:rsidRPr="00C477FF" w:rsidRDefault="00487660" w:rsidP="00551B68">
      <w:pPr>
        <w:pStyle w:val="Heading2"/>
      </w:pPr>
      <w:r w:rsidRPr="00C477FF">
        <w:t>Garantía de cumplimiento</w:t>
      </w:r>
    </w:p>
    <w:p w14:paraId="6EB8D318" w14:textId="7D660598" w:rsidR="00551B68" w:rsidRPr="006B628D" w:rsidRDefault="00551B68" w:rsidP="00551B68">
      <w:pPr>
        <w:rPr>
          <w:lang w:val="es-ES"/>
        </w:rPr>
      </w:pPr>
      <w:r w:rsidRPr="006B628D">
        <w:rPr>
          <w:lang w:val="es-ES"/>
        </w:rPr>
        <w:t xml:space="preserve">El licitante seleccionado, si así se especifica en la </w:t>
      </w:r>
      <w:r w:rsidRPr="006B628D">
        <w:rPr>
          <w:b/>
          <w:lang w:val="es-ES"/>
        </w:rPr>
        <w:t xml:space="preserve">Detalles </w:t>
      </w:r>
      <w:r>
        <w:rPr>
          <w:lang w:val="es-ES"/>
        </w:rPr>
        <w:t>en el sistema eSourcing</w:t>
      </w:r>
      <w:r w:rsidRPr="006B628D">
        <w:rPr>
          <w:lang w:val="es-ES"/>
        </w:rPr>
        <w:t>, deberá proporcionar una garantía de cumplimiento en la cantidad y forma especificadas en el mismo, dentro del número especificado de días después de la recepción del Contrato de UNOPS.</w:t>
      </w:r>
      <w:r w:rsidR="00160C45">
        <w:rPr>
          <w:lang w:val="es-ES"/>
        </w:rPr>
        <w:t xml:space="preserve"> </w:t>
      </w:r>
      <w:r w:rsidRPr="006B628D">
        <w:rPr>
          <w:lang w:val="es-ES"/>
        </w:rPr>
        <w:t>UNOPS deberá devolver sin demora a los licitantes no seleccionados las garantías de sostenimiento de oferta que presentaron, de conformidad con el artículo 18</w:t>
      </w:r>
      <w:r>
        <w:rPr>
          <w:lang w:val="es-ES"/>
        </w:rPr>
        <w:t>, Garantía de sostenimiento de oferta</w:t>
      </w:r>
      <w:r w:rsidRPr="006B628D">
        <w:rPr>
          <w:lang w:val="es-ES"/>
        </w:rPr>
        <w:t>.</w:t>
      </w:r>
    </w:p>
    <w:p w14:paraId="43873B6D" w14:textId="53401860" w:rsidR="00551B68" w:rsidRPr="006B628D" w:rsidRDefault="00551B68" w:rsidP="00551B68">
      <w:pPr>
        <w:rPr>
          <w:lang w:val="es-ES"/>
        </w:rPr>
      </w:pPr>
      <w:r w:rsidRPr="006B628D">
        <w:rPr>
          <w:lang w:val="es-ES"/>
        </w:rPr>
        <w:t xml:space="preserve">Si el licitante seleccionado no presenta la garantía de cumplimiento mencionada </w:t>
      </w:r>
      <w:r w:rsidRPr="006B628D">
        <w:rPr>
          <w:i/>
          <w:lang w:val="es-ES"/>
        </w:rPr>
        <w:t>supra</w:t>
      </w:r>
      <w:r w:rsidRPr="006B628D">
        <w:rPr>
          <w:lang w:val="es-ES"/>
        </w:rPr>
        <w:t xml:space="preserve"> o no firma el contrato, esto se consideraría motivo suficiente para anular el contrato y hacer efectiva la garantía de sostenimiento de oferta. En este caso, UNOPS podrá adjudicar el contrato al licitante cuya oferta haya sido evaluada como la segunda más baja que cumple sustancialmente con los requerimientos, y que UNOPS haya considerado calificado para ejecutar el contrato de manera satisfactoria.</w:t>
      </w:r>
    </w:p>
    <w:p w14:paraId="35FF9A3E" w14:textId="65BDC408" w:rsidR="00551B68" w:rsidRPr="00C477FF" w:rsidRDefault="00F60C53" w:rsidP="00551B68">
      <w:pPr>
        <w:pStyle w:val="Heading2"/>
      </w:pPr>
      <w:r w:rsidRPr="00C477FF">
        <w:t>Condiciones de pago</w:t>
      </w:r>
    </w:p>
    <w:p w14:paraId="29CD079A" w14:textId="725F7608" w:rsidR="00551B68" w:rsidRPr="006B628D" w:rsidRDefault="00551B68" w:rsidP="00551B68">
      <w:pPr>
        <w:rPr>
          <w:lang w:val="es-ES"/>
        </w:rPr>
      </w:pPr>
      <w:r w:rsidRPr="006B628D">
        <w:rPr>
          <w:lang w:val="es-ES"/>
        </w:rPr>
        <w:t>UNOPS generalmente efectuará el pago dentro de un plazo de 30 días después de recibir los bienes/servicios y los documentos relativos al pago, a menos que se indique lo contrario en la sección</w:t>
      </w:r>
      <w:r w:rsidRPr="006B628D">
        <w:rPr>
          <w:b/>
          <w:lang w:val="es-ES"/>
        </w:rPr>
        <w:t xml:space="preserve"> Detalles </w:t>
      </w:r>
      <w:r>
        <w:rPr>
          <w:lang w:val="es-ES"/>
        </w:rPr>
        <w:t>en el sistema eSourcing</w:t>
      </w:r>
      <w:r w:rsidRPr="006B628D">
        <w:rPr>
          <w:lang w:val="es-ES"/>
        </w:rPr>
        <w:t>. Si el proveedor ha ofrecido descuentos por pronto pago, los periodos relacionados con estos descuentos se computarán a partir de la fecha en que UNOPS reciba los documentos relativos al pago. No se deberán tener en cuenta los descuentos al realizar la evaluación financiera.</w:t>
      </w:r>
    </w:p>
    <w:p w14:paraId="39A978EF" w14:textId="2C988628" w:rsidR="00551B68" w:rsidRPr="006B628D" w:rsidRDefault="00551B68" w:rsidP="00551B68">
      <w:pPr>
        <w:rPr>
          <w:lang w:val="es-ES"/>
        </w:rPr>
      </w:pPr>
      <w:r w:rsidRPr="006B628D">
        <w:rPr>
          <w:lang w:val="es-ES"/>
        </w:rPr>
        <w:t>A menos que se indique lo contrario en la sección</w:t>
      </w:r>
      <w:r w:rsidRPr="006B628D">
        <w:rPr>
          <w:b/>
          <w:lang w:val="es-ES"/>
        </w:rPr>
        <w:t xml:space="preserve"> Detalles </w:t>
      </w:r>
      <w:r>
        <w:rPr>
          <w:lang w:val="es-ES"/>
        </w:rPr>
        <w:t>en el sistema eSourcing</w:t>
      </w:r>
      <w:r w:rsidRPr="006B628D">
        <w:rPr>
          <w:lang w:val="es-ES"/>
        </w:rPr>
        <w:t>, UNOPS rechazará toda solicitud presentada por un licitante para obtener el pago anticipado de las cantidades contractuales, esto es, antes de la entrega de los bienes y/o servicios requeridos.</w:t>
      </w:r>
    </w:p>
    <w:p w14:paraId="3591486F" w14:textId="78994FD5" w:rsidR="00551B68" w:rsidRPr="006B628D" w:rsidRDefault="00551B68" w:rsidP="00551B68">
      <w:pPr>
        <w:widowControl/>
        <w:spacing w:before="0" w:after="0"/>
        <w:rPr>
          <w:lang w:val="es-ES"/>
        </w:rPr>
      </w:pPr>
      <w:r w:rsidRPr="006B628D">
        <w:rPr>
          <w:lang w:val="es-ES"/>
        </w:rPr>
        <w:t xml:space="preserve">Si se permiten los pagos anticipados en virtud de la sección </w:t>
      </w:r>
      <w:r w:rsidRPr="006B628D">
        <w:rPr>
          <w:b/>
          <w:lang w:val="es-ES"/>
        </w:rPr>
        <w:t xml:space="preserve">Detalles </w:t>
      </w:r>
      <w:r>
        <w:rPr>
          <w:lang w:val="es-ES"/>
        </w:rPr>
        <w:t>en el sistema eSourcing</w:t>
      </w:r>
      <w:r w:rsidRPr="006B628D">
        <w:rPr>
          <w:lang w:val="es-ES"/>
        </w:rPr>
        <w:t xml:space="preserve">, toda solicitud de pago anticipado del proveedor deberá ser justificada por escrito en su oferta. La justificación explicará la necesidad del pago anticipado, detallará el importe solicitado y proporcionará un plan que indique la utilización prevista del importe del pago anticipado solicitado. Si concede esta solicitud, UNOPS podrá exigir del licitante que presente una garantía bancaria irrevocable del mismo importe que el pago anticipado, siguiendo el modelo incluido en la </w:t>
      </w:r>
      <w:r>
        <w:rPr>
          <w:i/>
        </w:rPr>
        <w:t>Sección V:</w:t>
      </w:r>
      <w:r>
        <w:t xml:space="preserve"> Anexos al contrato</w:t>
      </w:r>
      <w:r w:rsidRPr="006B628D">
        <w:rPr>
          <w:lang w:val="es-ES"/>
        </w:rPr>
        <w:t>, u otro modelo que UNOPS estime aceptable.</w:t>
      </w:r>
    </w:p>
    <w:p w14:paraId="21949B79" w14:textId="2EB06419" w:rsidR="00551B68" w:rsidRPr="00C477FF" w:rsidRDefault="00F60C53" w:rsidP="00551B68">
      <w:pPr>
        <w:pStyle w:val="Heading2"/>
      </w:pPr>
      <w:r w:rsidRPr="00C477FF">
        <w:t>Gestión de contratos</w:t>
      </w:r>
    </w:p>
    <w:p w14:paraId="5D1D3FEE" w14:textId="0F37704C" w:rsidR="00551B68" w:rsidRPr="006B628D" w:rsidRDefault="00551B68" w:rsidP="00551B68">
      <w:pPr>
        <w:widowControl/>
        <w:spacing w:before="0" w:after="0"/>
        <w:rPr>
          <w:lang w:val="es-ES"/>
        </w:rPr>
      </w:pPr>
      <w:r w:rsidRPr="006B628D">
        <w:rPr>
          <w:lang w:val="es-ES"/>
        </w:rPr>
        <w:t xml:space="preserve">UNOPS supervisará el desempeño del proveedor de manera continua durante la totalidad del periodo contractual, basando su evaluación del desempeño en los indicadores clave de desempeño (KPI) o los acuerdos de prestación de servicios (SLA) si así lo indica la </w:t>
      </w:r>
      <w:r>
        <w:rPr>
          <w:i/>
        </w:rPr>
        <w:t>Sección III:</w:t>
      </w:r>
      <w:r>
        <w:t xml:space="preserve"> </w:t>
      </w:r>
      <w:r>
        <w:rPr>
          <w:i/>
          <w:lang w:val="es-ES"/>
        </w:rPr>
        <w:t>Lista de requerimientos</w:t>
      </w:r>
      <w:r w:rsidRPr="006B628D">
        <w:rPr>
          <w:lang w:val="es-ES"/>
        </w:rPr>
        <w:t>.</w:t>
      </w:r>
    </w:p>
    <w:p w14:paraId="462A7889" w14:textId="5CDBD578" w:rsidR="00551B68" w:rsidRPr="006B628D" w:rsidRDefault="00551B68" w:rsidP="00551B68">
      <w:pPr>
        <w:rPr>
          <w:lang w:val="es-ES"/>
        </w:rPr>
      </w:pPr>
      <w:r w:rsidRPr="006B628D">
        <w:rPr>
          <w:lang w:val="es-ES"/>
        </w:rPr>
        <w:t xml:space="preserve">Salvo en las situaciones de fuerza mayor establecidas en las Condiciones Generales de Contrato de UNOPS, si un proveedor no </w:t>
      </w:r>
      <w:r w:rsidRPr="006B628D">
        <w:rPr>
          <w:lang w:val="es-ES"/>
        </w:rPr>
        <w:lastRenderedPageBreak/>
        <w:t>entrega uno o todos los bienes exigidos dentro del plazo de entrega o no ejecuta los servicios relacionados con la entrega de los bienes dentro del plazo contractual, UNOPS podrá, sin perjuicio de los demás recursos disponibles en virtud del contrato y si así lo permite la sección</w:t>
      </w:r>
      <w:r w:rsidRPr="006B628D">
        <w:rPr>
          <w:b/>
          <w:lang w:val="es-ES"/>
        </w:rPr>
        <w:t xml:space="preserve"> Detalles </w:t>
      </w:r>
      <w:r w:rsidRPr="00CF6399">
        <w:rPr>
          <w:lang w:val="es-ES"/>
        </w:rPr>
        <w:t>en el</w:t>
      </w:r>
      <w:r>
        <w:rPr>
          <w:b/>
          <w:lang w:val="es-ES"/>
        </w:rPr>
        <w:t xml:space="preserve"> </w:t>
      </w:r>
      <w:r w:rsidRPr="006B628D">
        <w:rPr>
          <w:lang w:val="es-ES"/>
        </w:rPr>
        <w:t>sistema eSourcing, deducir del precio del contrato, en concepto de liquidación de daños y perjuicios, un porcentaje del precio contractual original total por cada día de retraso hasta que tenga efectivamente lugar la entrega o se cumpla lo acordado en el contrato. La deducción no podrá superar el 10% del precio total del contrato. Una vez alcanzado este umbral, UNOPS tendrá derecho a finalizar el contrato, de conformidad con las Condiciones Generales de Contrato.</w:t>
      </w:r>
    </w:p>
    <w:p w14:paraId="665EE8E6" w14:textId="47EF6FAC" w:rsidR="00551B68" w:rsidRPr="00C477FF" w:rsidRDefault="00F60C53" w:rsidP="00551B68">
      <w:pPr>
        <w:pStyle w:val="Heading2"/>
      </w:pPr>
      <w:r w:rsidRPr="00C477FF">
        <w:t>Publicación de contratos adjudicados</w:t>
      </w:r>
    </w:p>
    <w:p w14:paraId="6219A42E" w14:textId="42A2B818" w:rsidR="00551B68" w:rsidRPr="006B628D" w:rsidRDefault="00551B68" w:rsidP="00551B68">
      <w:pPr>
        <w:rPr>
          <w:lang w:val="es-ES"/>
        </w:rPr>
      </w:pPr>
      <w:r w:rsidRPr="006B628D">
        <w:rPr>
          <w:lang w:val="es-ES"/>
        </w:rPr>
        <w:t>UNOPS publicará en su sitio web (</w:t>
      </w:r>
      <w:hyperlink r:id="rId33">
        <w:r w:rsidRPr="006B628D">
          <w:rPr>
            <w:color w:val="2E74C5"/>
            <w:u w:val="single" w:color="2E74C5"/>
            <w:lang w:val="es-ES"/>
          </w:rPr>
          <w:t>https://data.unops.org</w:t>
        </w:r>
      </w:hyperlink>
      <w:hyperlink r:id="rId34">
        <w:r w:rsidRPr="006B628D">
          <w:rPr>
            <w:lang w:val="es-ES"/>
          </w:rPr>
          <w:t>)</w:t>
        </w:r>
      </w:hyperlink>
      <w:r w:rsidRPr="006B628D">
        <w:rPr>
          <w:lang w:val="es-ES"/>
        </w:rPr>
        <w:t xml:space="preserve"> la información relativa a la o las órdenes de compra adjudicadas como resultado del presente llamado a licitación. Una vez publicada la información, los licitantes no seleccionados podrán solicitar por escrito una reunión informativa con UNOPS para obtener explicaciones en cuanto a los motivos por los que sus ofertas no fueron seleccionadas. UNOPS deberá responder sin demora y por escrito a todo licitante no seleccionado que solicite una reunión informativa después de la publicación de contratos adjudicados.</w:t>
      </w:r>
    </w:p>
    <w:p w14:paraId="0CBC76BE" w14:textId="46BB32D7" w:rsidR="00551B68" w:rsidRPr="00C477FF" w:rsidRDefault="00F60C53" w:rsidP="00551B68">
      <w:pPr>
        <w:pStyle w:val="Heading2"/>
      </w:pPr>
      <w:r w:rsidRPr="00C477FF">
        <w:t xml:space="preserve">Otros derechos de </w:t>
      </w:r>
      <w:r w:rsidR="00853366" w:rsidRPr="00C477FF">
        <w:t>UNOPS</w:t>
      </w:r>
    </w:p>
    <w:p w14:paraId="35241E6E" w14:textId="59EB5FEB" w:rsidR="00551B68" w:rsidRPr="006B628D" w:rsidRDefault="00551B68" w:rsidP="00551B68">
      <w:pPr>
        <w:rPr>
          <w:lang w:val="es-ES"/>
        </w:rPr>
      </w:pPr>
      <w:r w:rsidRPr="006B628D">
        <w:rPr>
          <w:lang w:val="es-ES"/>
        </w:rPr>
        <w:t>Conforme al artículo 29</w:t>
      </w:r>
      <w:r>
        <w:rPr>
          <w:lang w:val="es-ES"/>
        </w:rPr>
        <w:t xml:space="preserve">, Evaluación de ofertas, </w:t>
      </w:r>
      <w:r w:rsidRPr="006B628D">
        <w:rPr>
          <w:lang w:val="es-ES"/>
        </w:rPr>
        <w:t>UNOPS no tendrá obligación de aceptar oferta alguna, incluida la evaluada más baja.</w:t>
      </w:r>
    </w:p>
    <w:p w14:paraId="45B03FC5" w14:textId="5A5DC214" w:rsidR="00551B68" w:rsidRPr="006B628D" w:rsidRDefault="00551B68" w:rsidP="00551B68">
      <w:pPr>
        <w:rPr>
          <w:lang w:val="es-ES"/>
        </w:rPr>
      </w:pPr>
      <w:r w:rsidRPr="006B628D">
        <w:rPr>
          <w:lang w:val="es-ES"/>
        </w:rPr>
        <w:t>UNOPS podrá, a su absoluta discreción, adoptar cualquiera de las siguientes medidas:</w:t>
      </w:r>
    </w:p>
    <w:p w14:paraId="158B524B" w14:textId="4B6770C3" w:rsidR="00551B68" w:rsidRPr="006E4ABB" w:rsidRDefault="00551B68" w:rsidP="003F18C1">
      <w:pPr>
        <w:pStyle w:val="ListParagraph"/>
        <w:numPr>
          <w:ilvl w:val="0"/>
          <w:numId w:val="54"/>
        </w:numPr>
        <w:spacing w:before="0" w:after="111" w:line="250" w:lineRule="auto"/>
      </w:pPr>
      <w:r w:rsidRPr="006E4ABB">
        <w:t>Solicitar información adicional por parte de los licitantes;</w:t>
      </w:r>
    </w:p>
    <w:p w14:paraId="1CE0C60A" w14:textId="03F43A26" w:rsidR="00551B68" w:rsidRPr="006E4ABB" w:rsidRDefault="00551B68" w:rsidP="003F18C1">
      <w:pPr>
        <w:pStyle w:val="ListParagraph"/>
        <w:numPr>
          <w:ilvl w:val="0"/>
          <w:numId w:val="54"/>
        </w:numPr>
        <w:spacing w:before="0" w:after="111" w:line="250" w:lineRule="auto"/>
      </w:pPr>
      <w:r w:rsidRPr="006E4ABB">
        <w:t>Modificar la estructura y los plazos del llamado a licitación;</w:t>
      </w:r>
    </w:p>
    <w:p w14:paraId="761A2959" w14:textId="17BB3530" w:rsidR="00551B68" w:rsidRPr="006E4ABB" w:rsidRDefault="00551B68" w:rsidP="003F18C1">
      <w:pPr>
        <w:pStyle w:val="ListParagraph"/>
        <w:numPr>
          <w:ilvl w:val="0"/>
          <w:numId w:val="54"/>
        </w:numPr>
        <w:spacing w:before="0" w:after="111" w:line="250" w:lineRule="auto"/>
      </w:pPr>
      <w:r w:rsidRPr="006E4ABB">
        <w:t>Alterar, finalizar, suspender o posponer el proceso de licitación, o cualquiera de las etapas o actividades que lo componen;</w:t>
      </w:r>
    </w:p>
    <w:p w14:paraId="64B1329E" w14:textId="37281505" w:rsidR="00551B68" w:rsidRPr="006E4ABB" w:rsidRDefault="00551B68" w:rsidP="003F18C1">
      <w:pPr>
        <w:pStyle w:val="ListParagraph"/>
        <w:numPr>
          <w:ilvl w:val="0"/>
          <w:numId w:val="54"/>
        </w:numPr>
        <w:spacing w:before="0" w:after="111" w:line="250" w:lineRule="auto"/>
      </w:pPr>
      <w:r w:rsidRPr="006E4ABB">
        <w:t>Considerar, aceptar o rechazar toda oferta que no cumpla con los requerimientos;</w:t>
      </w:r>
    </w:p>
    <w:p w14:paraId="7CEFB7D4" w14:textId="477A3AA1" w:rsidR="00551B68" w:rsidRPr="006E4ABB" w:rsidRDefault="00551B68" w:rsidP="003F18C1">
      <w:pPr>
        <w:pStyle w:val="ListParagraph"/>
        <w:numPr>
          <w:ilvl w:val="0"/>
          <w:numId w:val="54"/>
        </w:numPr>
        <w:spacing w:before="0" w:after="111" w:line="250" w:lineRule="auto"/>
      </w:pPr>
      <w:r w:rsidRPr="006E4ABB">
        <w:t>Solicitar, presenciar o realizar inspecciones al sitio o reuniones de aclaración;</w:t>
      </w:r>
    </w:p>
    <w:p w14:paraId="136C3774" w14:textId="316D4198" w:rsidR="00551B68" w:rsidRPr="006E4ABB" w:rsidRDefault="00551B68" w:rsidP="003F18C1">
      <w:pPr>
        <w:pStyle w:val="ListParagraph"/>
        <w:numPr>
          <w:ilvl w:val="0"/>
          <w:numId w:val="54"/>
        </w:numPr>
        <w:spacing w:before="0" w:after="111" w:line="250" w:lineRule="auto"/>
      </w:pPr>
      <w:r w:rsidRPr="006E4ABB">
        <w:t>Solicitar, presenciar u observar toda prueba, test o demostración de productos, plantas o equipamiento, siempre que adopte una actitud razonable al hacerlo;</w:t>
      </w:r>
    </w:p>
    <w:p w14:paraId="3998254C" w14:textId="0EF6E99F" w:rsidR="00551B68" w:rsidRPr="006E4ABB" w:rsidRDefault="00551B68" w:rsidP="003F18C1">
      <w:pPr>
        <w:pStyle w:val="ListParagraph"/>
        <w:numPr>
          <w:ilvl w:val="0"/>
          <w:numId w:val="54"/>
        </w:numPr>
        <w:spacing w:before="0" w:after="111" w:line="250" w:lineRule="auto"/>
      </w:pPr>
      <w:r w:rsidRPr="006E4ABB">
        <w:t>Abandonar, cancelar o interrumpir de otra manera el proceso de licitación, en cualquier momento anterior a la firma del contrato, sin obligación alguna con respecto a los licitantes y sin proporcionarles motivo o aviso alguno.</w:t>
      </w:r>
    </w:p>
    <w:p w14:paraId="1CDBAB61" w14:textId="034D6C2B" w:rsidR="00551B68" w:rsidRPr="00C477FF" w:rsidRDefault="00F60C53" w:rsidP="00551B68">
      <w:pPr>
        <w:pStyle w:val="Heading2"/>
      </w:pPr>
      <w:r w:rsidRPr="00C477FF">
        <w:t>Confidencialidad</w:t>
      </w:r>
    </w:p>
    <w:p w14:paraId="324A68C1" w14:textId="33BF0385" w:rsidR="00551B68" w:rsidRPr="006B628D" w:rsidRDefault="00551B68" w:rsidP="00551B68">
      <w:pPr>
        <w:rPr>
          <w:lang w:val="es-ES"/>
        </w:rPr>
      </w:pPr>
      <w:r w:rsidRPr="006B628D">
        <w:rPr>
          <w:lang w:val="es-ES"/>
        </w:rPr>
        <w:t>Los licitantes deberán tratar con absoluta confidencialidad toda la información y documentación que UNOPS les proporcione, las cuales:</w:t>
      </w:r>
      <w:r w:rsidR="00E25A78">
        <w:rPr>
          <w:lang w:val="es-ES"/>
        </w:rPr>
        <w:t xml:space="preserve"> </w:t>
      </w:r>
    </w:p>
    <w:p w14:paraId="6BA176A6" w14:textId="2EBA2B84" w:rsidR="00551B68" w:rsidRPr="006E4ABB" w:rsidRDefault="00551B68" w:rsidP="003F18C1">
      <w:pPr>
        <w:pStyle w:val="ListParagraph"/>
        <w:numPr>
          <w:ilvl w:val="0"/>
          <w:numId w:val="55"/>
        </w:numPr>
        <w:spacing w:before="0" w:after="111" w:line="250" w:lineRule="auto"/>
      </w:pPr>
      <w:r w:rsidRPr="006E4ABB">
        <w:t>Seguirán siendo propiedad de UNOPS;</w:t>
      </w:r>
    </w:p>
    <w:p w14:paraId="2C51A389" w14:textId="0013B442" w:rsidR="00551B68" w:rsidRPr="006E4ABB" w:rsidRDefault="00551B68" w:rsidP="003F18C1">
      <w:pPr>
        <w:pStyle w:val="ListParagraph"/>
        <w:numPr>
          <w:ilvl w:val="0"/>
          <w:numId w:val="55"/>
        </w:numPr>
        <w:spacing w:before="0" w:after="111" w:line="250" w:lineRule="auto"/>
      </w:pPr>
      <w:r w:rsidRPr="006E4ABB">
        <w:t>No podrán ser usadas para otro propósito que la preparación de la oferta; y</w:t>
      </w:r>
    </w:p>
    <w:p w14:paraId="52FB8188" w14:textId="6CA91C93" w:rsidR="00551B68" w:rsidRPr="006E4ABB" w:rsidRDefault="00551B68" w:rsidP="003F18C1">
      <w:pPr>
        <w:pStyle w:val="ListParagraph"/>
        <w:numPr>
          <w:ilvl w:val="0"/>
          <w:numId w:val="55"/>
        </w:numPr>
        <w:spacing w:before="0" w:after="111" w:line="250" w:lineRule="auto"/>
      </w:pPr>
      <w:r w:rsidRPr="006E4ABB">
        <w:t>Deberán devolverse inmediatamente a UNOPS si el licitante decide no responder a este llamado a licitación, o si su oferta ha sido rechazada o si no se le adjudica el contrato, dentro de los quince días posteriores a la notificación por UNOPS de que su oferta fue rechazada o de que no se le adjudicó el contrato.</w:t>
      </w:r>
    </w:p>
    <w:p w14:paraId="15A5122E" w14:textId="6F4607E0" w:rsidR="00551B68" w:rsidRPr="006B628D" w:rsidRDefault="00551B68" w:rsidP="00551B68">
      <w:pPr>
        <w:rPr>
          <w:lang w:val="es-ES"/>
        </w:rPr>
      </w:pPr>
      <w:r w:rsidRPr="006B628D">
        <w:rPr>
          <w:lang w:val="es-ES"/>
        </w:rPr>
        <w:t>Los licitantes no deberán compartir con una tercera parte la información y los documentos que UNOPS les proporcione, a menos que:</w:t>
      </w:r>
    </w:p>
    <w:p w14:paraId="78B72508" w14:textId="77777777" w:rsidR="00551B68" w:rsidRPr="006E4ABB" w:rsidRDefault="00551B68" w:rsidP="003F18C1">
      <w:pPr>
        <w:pStyle w:val="ListParagraph"/>
        <w:numPr>
          <w:ilvl w:val="0"/>
          <w:numId w:val="56"/>
        </w:numPr>
        <w:spacing w:before="0" w:after="111" w:line="250" w:lineRule="auto"/>
      </w:pPr>
      <w:r w:rsidRPr="006E4ABB">
        <w:t xml:space="preserve">Cuenten con el consentimiento previo escrito de UNOPS; </w:t>
      </w:r>
    </w:p>
    <w:p w14:paraId="25149832" w14:textId="77777777" w:rsidR="00551B68" w:rsidRPr="006E4ABB" w:rsidRDefault="00551B68" w:rsidP="003F18C1">
      <w:pPr>
        <w:pStyle w:val="ListParagraph"/>
        <w:numPr>
          <w:ilvl w:val="0"/>
          <w:numId w:val="56"/>
        </w:numPr>
        <w:spacing w:before="0" w:after="111" w:line="250" w:lineRule="auto"/>
      </w:pPr>
      <w:r w:rsidRPr="006E4ABB">
        <w:t xml:space="preserve">La tercera parte en cuestión esté ayudando al licitante a preparar su oferta, siempre que el licitante se haya previamente asegurado de que la tercera parte en cuestión también respetará la obligación de confidencialidad; </w:t>
      </w:r>
    </w:p>
    <w:p w14:paraId="221F8C69" w14:textId="339D1894" w:rsidR="00551B68" w:rsidRPr="006E4ABB" w:rsidRDefault="00551B68" w:rsidP="003F18C1">
      <w:pPr>
        <w:pStyle w:val="ListParagraph"/>
        <w:numPr>
          <w:ilvl w:val="0"/>
          <w:numId w:val="56"/>
        </w:numPr>
        <w:spacing w:before="0" w:after="111" w:line="250" w:lineRule="auto"/>
      </w:pPr>
      <w:r w:rsidRPr="006E4ABB">
        <w:t>La información o los documentos ya estén, en el momento del llamado a licitación, legalmente en poder del licitante por conducto de una parte distinta de UNOPS;</w:t>
      </w:r>
      <w:r w:rsidR="00E25A78">
        <w:t xml:space="preserve"> </w:t>
      </w:r>
    </w:p>
    <w:p w14:paraId="2F5A4E3E" w14:textId="7DE2578F" w:rsidR="00551B68" w:rsidRPr="006E4ABB" w:rsidRDefault="00551B68" w:rsidP="003F18C1">
      <w:pPr>
        <w:pStyle w:val="ListParagraph"/>
        <w:numPr>
          <w:ilvl w:val="0"/>
          <w:numId w:val="56"/>
        </w:numPr>
        <w:spacing w:before="0" w:after="111" w:line="250" w:lineRule="auto"/>
      </w:pPr>
      <w:r w:rsidRPr="006E4ABB">
        <w:t>Lo exija la ley, y siempre que el licitante haya informado previamente por escrito a UNOPS de su obligación de revelar la información o los documentos; o</w:t>
      </w:r>
    </w:p>
    <w:p w14:paraId="36787FE8" w14:textId="01859CF0" w:rsidR="00551B68" w:rsidRPr="006E4ABB" w:rsidRDefault="00551B68" w:rsidP="003F18C1">
      <w:pPr>
        <w:pStyle w:val="ListParagraph"/>
        <w:numPr>
          <w:ilvl w:val="0"/>
          <w:numId w:val="56"/>
        </w:numPr>
        <w:spacing w:before="0" w:after="111" w:line="250" w:lineRule="auto"/>
      </w:pPr>
      <w:r w:rsidRPr="006E4ABB">
        <w:t>La información ya haya sido difundida y esté disponible de forma general y pública, por razones que no impliquen un abuso de confianza por parte de la persona que recibe la información.</w:t>
      </w:r>
    </w:p>
    <w:p w14:paraId="47CFC9E3" w14:textId="5CEE5EA9" w:rsidR="00551B68" w:rsidRPr="00C477FF" w:rsidRDefault="00F60C53" w:rsidP="00551B68">
      <w:pPr>
        <w:pStyle w:val="Heading2"/>
      </w:pPr>
      <w:r w:rsidRPr="00C477FF">
        <w:lastRenderedPageBreak/>
        <w:t>Ética y prácticas corruptas</w:t>
      </w:r>
    </w:p>
    <w:p w14:paraId="0980E4CE" w14:textId="14F5B339" w:rsidR="00551B68" w:rsidRPr="006E4ABB" w:rsidRDefault="00551B68" w:rsidP="00551B68">
      <w:r w:rsidRPr="006E4ABB">
        <w:t>UNOPS espera de todos los licitantes que actúen con arreglo a las más elevadas normas de ética durante la totalidad del proceso de licitación, así como durante la vigencia de todo contrato que podría adjudicárseles como resultado de este proceso. Por lo tanto, todos los licitantes deberán afirmar y garantizar que:</w:t>
      </w:r>
    </w:p>
    <w:p w14:paraId="30D6766C" w14:textId="30E94EED" w:rsidR="00551B68" w:rsidRPr="006E4ABB" w:rsidRDefault="00551B68" w:rsidP="003F18C1">
      <w:pPr>
        <w:pStyle w:val="ListParagraph"/>
        <w:numPr>
          <w:ilvl w:val="0"/>
          <w:numId w:val="57"/>
        </w:numPr>
        <w:spacing w:before="0" w:after="111" w:line="250" w:lineRule="auto"/>
      </w:pPr>
      <w:r w:rsidRPr="006E4ABB">
        <w:t>No han obtenido ni tratado de obtener de manera fraudulenta información confidencial relacionada con el proceso de licitación ni con otro contrato que podría adjudicárseles como resultado de este proceso;</w:t>
      </w:r>
    </w:p>
    <w:p w14:paraId="2E89E0EE" w14:textId="77777777" w:rsidR="00551B68" w:rsidRPr="006E4ABB" w:rsidRDefault="00551B68" w:rsidP="003F18C1">
      <w:pPr>
        <w:pStyle w:val="ListParagraph"/>
        <w:numPr>
          <w:ilvl w:val="0"/>
          <w:numId w:val="57"/>
        </w:numPr>
        <w:spacing w:before="0" w:after="111" w:line="250" w:lineRule="auto"/>
      </w:pPr>
      <w:r w:rsidRPr="006E4ABB">
        <w:t>No tienen conflictos de intereses que les impedirían celebrar un contrato con UNOPS, y no tienen intereses vinculados con otros licitantes o partes que participan en este proceso de licitación o en el proyecto objeto de este proceso;</w:t>
      </w:r>
    </w:p>
    <w:p w14:paraId="7A86E02D" w14:textId="6D14B1CA" w:rsidR="00551B68" w:rsidRPr="006E4ABB" w:rsidRDefault="00551B68" w:rsidP="003F18C1">
      <w:pPr>
        <w:pStyle w:val="ListParagraph"/>
        <w:numPr>
          <w:ilvl w:val="0"/>
          <w:numId w:val="57"/>
        </w:numPr>
        <w:spacing w:before="0" w:after="111" w:line="250" w:lineRule="auto"/>
      </w:pPr>
      <w:r w:rsidRPr="006E4ABB">
        <w:t xml:space="preserve">No han participado ni intentado participar en prácticas prohibidas en relación con el proceso de licitación ni con el contrato que podría adjudicárseles como resultado de este proceso. A efectos de esta disposición, se entenderá por “práctica prohibida” cualquiera de las que figuran en </w:t>
      </w:r>
      <w:r w:rsidRPr="00BA7E43">
        <w:t xml:space="preserve">esta lista del sitio web de UNOPS sobre </w:t>
      </w:r>
      <w:hyperlink r:id="rId35" w:history="1">
        <w:r w:rsidRPr="00BA7E43">
          <w:rPr>
            <w:rStyle w:val="Hyperlink"/>
          </w:rPr>
          <w:t>Sanciones a proveedores</w:t>
        </w:r>
      </w:hyperlink>
      <w:hyperlink r:id="rId36">
        <w:r w:rsidRPr="006E4ABB">
          <w:rPr>
            <w:rStyle w:val="Hyperlink"/>
          </w:rPr>
          <w:t>,</w:t>
        </w:r>
      </w:hyperlink>
      <w:r w:rsidRPr="006E4ABB">
        <w:t xml:space="preserve"> incluidas las que se indican a continuación:</w:t>
      </w:r>
    </w:p>
    <w:p w14:paraId="235316C2" w14:textId="04E9B5F2" w:rsidR="00551B68" w:rsidRPr="006E4ABB" w:rsidRDefault="00551B68" w:rsidP="003F18C1">
      <w:pPr>
        <w:pStyle w:val="ListParagraph"/>
        <w:numPr>
          <w:ilvl w:val="0"/>
          <w:numId w:val="58"/>
        </w:numPr>
        <w:spacing w:before="0" w:after="111" w:line="250" w:lineRule="auto"/>
        <w:rPr>
          <w:lang w:val="es-ES"/>
        </w:rPr>
      </w:pPr>
      <w:r w:rsidRPr="006E4ABB">
        <w:rPr>
          <w:lang w:val="es-ES"/>
        </w:rPr>
        <w:t>Corrupción: ofrecer, entregar, recibir o solicitar, directa o indirectamente, algo de valor para influenciar de manera indebida las acciones de otra parte;</w:t>
      </w:r>
    </w:p>
    <w:p w14:paraId="459CE66B" w14:textId="59C8BC39" w:rsidR="00551B68" w:rsidRPr="006B628D" w:rsidRDefault="00551B68" w:rsidP="003F18C1">
      <w:pPr>
        <w:pStyle w:val="ListParagraph"/>
        <w:numPr>
          <w:ilvl w:val="0"/>
          <w:numId w:val="58"/>
        </w:numPr>
        <w:spacing w:before="0" w:after="111" w:line="250" w:lineRule="auto"/>
        <w:rPr>
          <w:lang w:val="es-ES"/>
        </w:rPr>
      </w:pPr>
      <w:r w:rsidRPr="006B628D">
        <w:rPr>
          <w:lang w:val="es-ES"/>
        </w:rPr>
        <w:t>Prácticas fraudulentas: cualquier acto u omisión, incluida la tergiversación, que engañe o intente engañar a otra parte, de manera deliberada o imprudente, con el fin de obtener beneficios financieros o de otro tipo, o de evitar una obligación;</w:t>
      </w:r>
    </w:p>
    <w:p w14:paraId="2F407DD3" w14:textId="57079AC1" w:rsidR="00551B68" w:rsidRPr="006B628D" w:rsidRDefault="00551B68" w:rsidP="003F18C1">
      <w:pPr>
        <w:pStyle w:val="ListParagraph"/>
        <w:numPr>
          <w:ilvl w:val="0"/>
          <w:numId w:val="58"/>
        </w:numPr>
        <w:spacing w:before="0" w:after="111" w:line="250" w:lineRule="auto"/>
        <w:rPr>
          <w:lang w:val="es-ES"/>
        </w:rPr>
      </w:pPr>
      <w:r w:rsidRPr="006B628D">
        <w:rPr>
          <w:lang w:val="es-ES"/>
        </w:rPr>
        <w:t>Prácticas coercitivas: cualquier acto u omisión que perjudique o dañe, o amenace con perjudicar o dañar a cualquier parte o propiedad de esta, de manera directa o indirecta, con el fin de influenciar indebidamente las acciones de una parte;</w:t>
      </w:r>
    </w:p>
    <w:p w14:paraId="5827D128" w14:textId="1860DCE9" w:rsidR="00551B68" w:rsidRPr="006B628D" w:rsidRDefault="00551B68" w:rsidP="003F18C1">
      <w:pPr>
        <w:pStyle w:val="ListParagraph"/>
        <w:numPr>
          <w:ilvl w:val="0"/>
          <w:numId w:val="58"/>
        </w:numPr>
        <w:spacing w:before="0" w:after="111" w:line="250" w:lineRule="auto"/>
        <w:rPr>
          <w:lang w:val="es-ES"/>
        </w:rPr>
      </w:pPr>
      <w:r w:rsidRPr="006B628D">
        <w:rPr>
          <w:lang w:val="es-ES"/>
        </w:rPr>
        <w:t>Prácticas colusivas: acuerdo entre dos o más partes que pretenda lograr un objetivo ilícito, como la influencia indebida sobre las acciones de otra parte;</w:t>
      </w:r>
    </w:p>
    <w:p w14:paraId="0A8FCCA4" w14:textId="24382143" w:rsidR="00551B68" w:rsidRPr="006B628D" w:rsidRDefault="00551B68" w:rsidP="003F18C1">
      <w:pPr>
        <w:pStyle w:val="ListParagraph"/>
        <w:numPr>
          <w:ilvl w:val="0"/>
          <w:numId w:val="58"/>
        </w:numPr>
        <w:spacing w:before="0" w:after="111" w:line="250" w:lineRule="auto"/>
        <w:rPr>
          <w:lang w:val="es-ES"/>
        </w:rPr>
      </w:pPr>
      <w:r w:rsidRPr="006B628D">
        <w:rPr>
          <w:lang w:val="es-ES"/>
        </w:rPr>
        <w:t>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14:paraId="49AA72A4" w14:textId="118486E8" w:rsidR="00551B68" w:rsidRPr="006B628D" w:rsidRDefault="00551B68" w:rsidP="003F18C1">
      <w:pPr>
        <w:pStyle w:val="ListParagraph"/>
        <w:numPr>
          <w:ilvl w:val="0"/>
          <w:numId w:val="58"/>
        </w:numPr>
        <w:spacing w:before="0" w:after="111" w:line="250" w:lineRule="auto"/>
        <w:rPr>
          <w:lang w:val="es-ES"/>
        </w:rPr>
      </w:pPr>
      <w:r w:rsidRPr="006B628D">
        <w:rPr>
          <w:lang w:val="es-ES"/>
        </w:rPr>
        <w:t>Obstrucción: cualquier acto u omisión por parte de un proveedor que impida u obstaculice la investigación por parte de UNOPS sobre posibles prácticas prohibidas.</w:t>
      </w:r>
    </w:p>
    <w:p w14:paraId="2AFCC6DC" w14:textId="70B2AC2F" w:rsidR="00551B68" w:rsidRPr="006B628D" w:rsidRDefault="00551B68" w:rsidP="00551B68">
      <w:pPr>
        <w:rPr>
          <w:lang w:val="es-ES"/>
        </w:rPr>
      </w:pPr>
      <w:r w:rsidRPr="006B628D">
        <w:rPr>
          <w:lang w:val="es-ES"/>
        </w:rPr>
        <w:t>En caso de que un licitante incumpla alguna de estas declaraciones o garantías, UNOPS tendrá el derecho de rechazar la oferta presentada por ese licitante y dar por terminado todo contrato que podría habérsele adjudicado como resultado de este proceso de licitación, inmediatamente, dando aviso de ello, sin que UNOPS sea responsable de cargos de terminación ni de otra índole. Además, podrá excluirse al licitante de trabajar en el futuro con UNOPS o con las demás entidades del sistema de las Naciones Unidas.</w:t>
      </w:r>
    </w:p>
    <w:p w14:paraId="3E65B220" w14:textId="6BAD8127" w:rsidR="00551B68" w:rsidRPr="00C477FF" w:rsidRDefault="00F60C53" w:rsidP="00551B68">
      <w:pPr>
        <w:pStyle w:val="Heading2"/>
      </w:pPr>
      <w:r w:rsidRPr="00C477FF">
        <w:t>Auditoría</w:t>
      </w:r>
    </w:p>
    <w:p w14:paraId="5E6F450C" w14:textId="7D257F27" w:rsidR="00551B68" w:rsidRPr="006B628D" w:rsidRDefault="00551B68" w:rsidP="00551B68">
      <w:pPr>
        <w:rPr>
          <w:lang w:val="es-ES"/>
        </w:rPr>
      </w:pPr>
      <w:r w:rsidRPr="006B628D">
        <w:rPr>
          <w:lang w:val="es-ES"/>
        </w:rPr>
        <w:t xml:space="preserve">UNOPS podrá llevar a cabo una investigación sobre cualquier aspecto de la adjudicación de un contrato en todo momento del periodo contractual y por un periodo de tres (3) años después de la expiración o terminación anticipada del contrato. El proveedor deberá colaborar de manera plena y puntual con estas inspecciones, auditorías posteriores a los pagos o investigaciones. En virtud de esta cooperación, el proveedor deberá, </w:t>
      </w:r>
      <w:r w:rsidRPr="006B628D">
        <w:rPr>
          <w:i/>
          <w:lang w:val="es-ES"/>
        </w:rPr>
        <w:t>inter alia</w:t>
      </w:r>
      <w:r w:rsidRPr="006B628D">
        <w:rPr>
          <w:lang w:val="es-ES"/>
        </w:rPr>
        <w:t xml:space="preserve">, facilitar a UNOPS el acceso, en momentos y </w:t>
      </w:r>
      <w:r w:rsidRPr="00C477FF">
        <w:t>condiciones</w:t>
      </w:r>
      <w:r w:rsidRPr="006B628D">
        <w:rPr>
          <w:lang w:val="es-ES"/>
        </w:rPr>
        <w:t xml:space="preserve"> razonables, a todo el personal y toda documentación pertinente, así como a sus instalaciones con el propósito de acceder a su personal y documentación. El proveedor exigirá de sus agentes, incluidos, </w:t>
      </w:r>
      <w:r w:rsidRPr="006B628D">
        <w:rPr>
          <w:i/>
          <w:lang w:val="es-ES"/>
        </w:rPr>
        <w:t>inter alia</w:t>
      </w:r>
      <w:r w:rsidRPr="006B628D">
        <w:rPr>
          <w:lang w:val="es-ES"/>
        </w:rPr>
        <w:t>, sus representantes legales, contables y otros asesores, que cooperen de forma razonable con toda inspección, auditoría posterior a los pagos o investigación realizada por UNOPS en virtud de la presente disposición.</w:t>
      </w:r>
    </w:p>
    <w:p w14:paraId="6DB8CBE0" w14:textId="41B817C4" w:rsidR="00551B68" w:rsidRPr="00C477FF" w:rsidRDefault="00F60C53" w:rsidP="00551B68">
      <w:pPr>
        <w:pStyle w:val="Heading2"/>
      </w:pPr>
      <w:r w:rsidRPr="00C477FF">
        <w:t>Protestas sobre una licitación</w:t>
      </w:r>
    </w:p>
    <w:p w14:paraId="65724D81" w14:textId="7BCA6D38" w:rsidR="00551B68" w:rsidRPr="00C477FF" w:rsidRDefault="00551B68" w:rsidP="00551B68">
      <w:pPr>
        <w:rPr>
          <w:lang w:val="es-ES"/>
        </w:rPr>
      </w:pPr>
      <w:r w:rsidRPr="006B628D">
        <w:rPr>
          <w:lang w:val="es-ES"/>
        </w:rPr>
        <w:t xml:space="preserve">Todo licitante que considere que ha sido tratado injustamente con respecto a este proceso de llamado a licitación o un contrato que podría habérsele adjudicado como resultado de este proceso podrá presentar una protesta ante el Asesor Jurídico de UNOPS. Puede obtenerse más información sobre el proceso de protesta en el sitio web de UNOPS: </w:t>
      </w:r>
      <w:hyperlink r:id="rId37">
        <w:r w:rsidRPr="006B628D">
          <w:rPr>
            <w:color w:val="2E74C5"/>
            <w:u w:val="single" w:color="2E74C5"/>
            <w:lang w:val="es-ES"/>
          </w:rPr>
          <w:t>www.unops.org</w:t>
        </w:r>
      </w:hyperlink>
      <w:hyperlink r:id="rId38">
        <w:r w:rsidRPr="006B628D">
          <w:rPr>
            <w:lang w:val="es-ES"/>
          </w:rPr>
          <w:t>.</w:t>
        </w:r>
      </w:hyperlink>
    </w:p>
    <w:p w14:paraId="01D5D44D" w14:textId="252C19D2" w:rsidR="0076307D" w:rsidRPr="00B475CD" w:rsidRDefault="00B10431" w:rsidP="00D26734">
      <w:pPr>
        <w:pStyle w:val="Heading1"/>
      </w:pPr>
      <w:r w:rsidRPr="00B475CD">
        <w:lastRenderedPageBreak/>
        <w:t>Sección I</w:t>
      </w:r>
      <w:r w:rsidR="00F428FE">
        <w:t>I</w:t>
      </w:r>
      <w:r w:rsidRPr="00B475CD">
        <w:t>:</w:t>
      </w:r>
      <w:r w:rsidR="0076307D" w:rsidRPr="00B475CD">
        <w:t xml:space="preserve"> </w:t>
      </w:r>
      <w:r w:rsidRPr="00B475CD">
        <w:t>Criterios de evaluación</w:t>
      </w:r>
    </w:p>
    <w:p w14:paraId="033E352A" w14:textId="72775786" w:rsidR="00945350" w:rsidRPr="00573A6A" w:rsidRDefault="00945350" w:rsidP="00945350">
      <w:pPr>
        <w:rPr>
          <w:lang w:val="es-ES_tradnl"/>
        </w:rPr>
      </w:pPr>
      <w:r w:rsidRPr="00573A6A">
        <w:rPr>
          <w:lang w:val="es-ES_tradnl"/>
        </w:rPr>
        <w:t>Al evaluar</w:t>
      </w:r>
      <w:r w:rsidR="00B034C2">
        <w:rPr>
          <w:lang w:val="es-ES_tradnl"/>
        </w:rPr>
        <w:t xml:space="preserve"> cada oferta,</w:t>
      </w:r>
      <w:r w:rsidRPr="00573A6A">
        <w:rPr>
          <w:lang w:val="es-ES_tradnl"/>
        </w:rPr>
        <w:t xml:space="preserve"> UNOPS </w:t>
      </w:r>
      <w:r w:rsidR="00B034C2">
        <w:rPr>
          <w:lang w:val="es-ES_tradnl"/>
        </w:rPr>
        <w:t>observará los criterios y procedimientos descritos a continuación</w:t>
      </w:r>
      <w:r w:rsidRPr="00573A6A">
        <w:rPr>
          <w:lang w:val="es-ES_tradnl"/>
        </w:rPr>
        <w:t>.</w:t>
      </w:r>
    </w:p>
    <w:p w14:paraId="048A3FAA" w14:textId="68517BBF" w:rsidR="00945350" w:rsidRPr="00573A6A" w:rsidRDefault="0069433C" w:rsidP="00945350">
      <w:pPr>
        <w:pStyle w:val="Heading2-Subseccion"/>
        <w:rPr>
          <w:lang w:val="es-ES_tradnl"/>
        </w:rPr>
      </w:pPr>
      <w:r>
        <w:rPr>
          <w:lang w:val="es-ES_tradnl"/>
        </w:rPr>
        <w:t xml:space="preserve">1. </w:t>
      </w:r>
      <w:r w:rsidR="00945350" w:rsidRPr="00573A6A">
        <w:rPr>
          <w:lang w:val="es-ES_tradnl"/>
        </w:rPr>
        <w:t>Indicaciones generales</w:t>
      </w:r>
    </w:p>
    <w:p w14:paraId="46B91819" w14:textId="777597D5" w:rsidR="00945350" w:rsidRPr="00573A6A" w:rsidRDefault="0069433C" w:rsidP="00945350">
      <w:pPr>
        <w:pStyle w:val="Heading3"/>
        <w:rPr>
          <w:lang w:val="es-ES_tradnl"/>
        </w:rPr>
      </w:pPr>
      <w:r>
        <w:rPr>
          <w:lang w:val="es-ES_tradnl"/>
        </w:rPr>
        <w:t xml:space="preserve">1.1. </w:t>
      </w:r>
      <w:r w:rsidR="00343043">
        <w:rPr>
          <w:lang w:val="es-ES_tradnl"/>
        </w:rPr>
        <w:t>M</w:t>
      </w:r>
      <w:r w:rsidR="00D76D71">
        <w:rPr>
          <w:lang w:val="es-ES_tradnl"/>
        </w:rPr>
        <w:t xml:space="preserve">étodo </w:t>
      </w:r>
      <w:r w:rsidR="008A4EC6">
        <w:rPr>
          <w:lang w:val="es-ES_tradnl"/>
        </w:rPr>
        <w:t>de</w:t>
      </w:r>
      <w:r w:rsidR="00945350" w:rsidRPr="00573A6A">
        <w:rPr>
          <w:lang w:val="es-ES_tradnl"/>
        </w:rPr>
        <w:t xml:space="preserve"> evaluación</w:t>
      </w:r>
    </w:p>
    <w:p w14:paraId="4EB3FF41" w14:textId="5D3292D1" w:rsidR="00D76D71" w:rsidRPr="00FD0838" w:rsidRDefault="00D76D71" w:rsidP="00D76D71">
      <w:r w:rsidRPr="00D76D71">
        <w:t>Las ofertas se evaluarán según</w:t>
      </w:r>
      <w:r>
        <w:t xml:space="preserve"> lo indicado en la presente sección. S</w:t>
      </w:r>
      <w:r w:rsidRPr="00D76D71">
        <w:t xml:space="preserve">in embargo, </w:t>
      </w:r>
      <w:r>
        <w:t>se debe tener cuenta</w:t>
      </w:r>
      <w:r w:rsidRPr="00D76D71">
        <w:t xml:space="preserve"> las modificaciones </w:t>
      </w:r>
      <w:r w:rsidR="00290F36">
        <w:t xml:space="preserve">de la </w:t>
      </w:r>
      <w:r w:rsidRPr="00290F36">
        <w:rPr>
          <w:i/>
        </w:rPr>
        <w:t>Sección I: Instrucciones para los licitantes</w:t>
      </w:r>
      <w:r w:rsidR="00290F36">
        <w:t>, indicadas a continuación:</w:t>
      </w:r>
    </w:p>
    <w:p w14:paraId="41ABF9AA" w14:textId="17E00550" w:rsidR="00D76D71" w:rsidRDefault="00290F36" w:rsidP="00290F36">
      <w:pPr>
        <w:pStyle w:val="ListParagraph"/>
        <w:numPr>
          <w:ilvl w:val="0"/>
          <w:numId w:val="62"/>
        </w:numPr>
        <w:rPr>
          <w:lang w:val="es-ES_tradnl"/>
        </w:rPr>
      </w:pPr>
      <w:r w:rsidRPr="00290F36">
        <w:rPr>
          <w:lang w:val="es-ES_tradnl"/>
        </w:rPr>
        <w:t>Artículo 15. Precios y descuentos:</w:t>
      </w:r>
      <w:r w:rsidRPr="00290F36">
        <w:rPr>
          <w:lang w:val="es-ES_tradnl"/>
        </w:rPr>
        <w:br/>
        <w:t>Para los fines de esta licitación, los precios indicados por el licitante en su oferta (</w:t>
      </w:r>
      <w:r w:rsidRPr="00290F36">
        <w:rPr>
          <w:i/>
          <w:lang w:val="es-ES_tradnl"/>
        </w:rPr>
        <w:t>Formulario C: Formulario de presentación de oferta</w:t>
      </w:r>
      <w:r w:rsidRPr="00290F36">
        <w:rPr>
          <w:lang w:val="es-ES_tradnl"/>
        </w:rPr>
        <w:t xml:space="preserve"> y el </w:t>
      </w:r>
      <w:r w:rsidRPr="00290F36">
        <w:rPr>
          <w:i/>
          <w:lang w:val="es-ES_tradnl"/>
        </w:rPr>
        <w:t>Formulario D: Formulario de oferta de precios</w:t>
      </w:r>
      <w:r w:rsidRPr="00290F36">
        <w:rPr>
          <w:lang w:val="es-ES_tradnl"/>
        </w:rPr>
        <w:t xml:space="preserve"> de la </w:t>
      </w:r>
      <w:r w:rsidRPr="00290F36">
        <w:rPr>
          <w:i/>
          <w:lang w:val="es-ES_tradnl"/>
        </w:rPr>
        <w:t>Sección IV: Anexos de la oferta</w:t>
      </w:r>
      <w:r w:rsidRPr="00290F36">
        <w:rPr>
          <w:lang w:val="es-ES_tradnl"/>
        </w:rPr>
        <w:t>) serán considerados por UNOPS como los precios máximos para ese licitante; sin embargo, el licitante puede reducir el precio unitario ofertado cuando el proceso de Subasta Inversa Electrónica</w:t>
      </w:r>
      <w:r>
        <w:rPr>
          <w:lang w:val="es-ES_tradnl"/>
        </w:rPr>
        <w:t xml:space="preserve"> (</w:t>
      </w:r>
      <w:r w:rsidR="00C24CAD">
        <w:rPr>
          <w:lang w:val="es-ES_tradnl"/>
        </w:rPr>
        <w:t>SIE</w:t>
      </w:r>
      <w:r>
        <w:rPr>
          <w:lang w:val="es-ES_tradnl"/>
        </w:rPr>
        <w:t>)</w:t>
      </w:r>
      <w:r w:rsidRPr="00290F36">
        <w:rPr>
          <w:lang w:val="es-ES_tradnl"/>
        </w:rPr>
        <w:t xml:space="preserve"> sea realizado por UNOPS, según los detalles incluidos más adelante.</w:t>
      </w:r>
      <w:r w:rsidRPr="00290F36">
        <w:rPr>
          <w:lang w:val="es-ES_tradnl"/>
        </w:rPr>
        <w:br/>
      </w:r>
      <w:r>
        <w:rPr>
          <w:lang w:val="es-ES_tradnl"/>
        </w:rPr>
        <w:br/>
      </w:r>
      <w:r w:rsidRPr="00290F36">
        <w:rPr>
          <w:lang w:val="es-ES_tradnl"/>
        </w:rPr>
        <w:t>[Nota: Una Subasta Inversa Electrónica (SIE) se define como una subasta dinámica en línea y en tiempo real entre una organización compradora y un número de licitantes, que compiten entre sí para obtener la adjudicación de un contrato al presentar ofertas sucesivamente más bajas durante un período programado.]</w:t>
      </w:r>
    </w:p>
    <w:p w14:paraId="299A7659" w14:textId="77777777" w:rsidR="00A043EC" w:rsidRDefault="00A043EC" w:rsidP="00A043EC">
      <w:pPr>
        <w:pStyle w:val="ListParagraph"/>
        <w:rPr>
          <w:lang w:val="es-ES_tradnl"/>
        </w:rPr>
      </w:pPr>
    </w:p>
    <w:p w14:paraId="0B49A574" w14:textId="46AFADE4" w:rsidR="00D56E55" w:rsidRDefault="00290F36" w:rsidP="00835A80">
      <w:pPr>
        <w:pStyle w:val="ListParagraph"/>
        <w:numPr>
          <w:ilvl w:val="0"/>
          <w:numId w:val="62"/>
        </w:numPr>
      </w:pPr>
      <w:r w:rsidRPr="00A043EC">
        <w:rPr>
          <w:lang w:val="es-ES_tradnl"/>
        </w:rPr>
        <w:t>Artículo 29. Evaluación de ofertas:</w:t>
      </w:r>
      <w:r w:rsidRPr="00A043EC">
        <w:rPr>
          <w:lang w:val="es-ES_tradnl"/>
        </w:rPr>
        <w:br/>
        <w:t>El proceso de evaluación se llevará en las siguientes etapas:</w:t>
      </w:r>
      <w:r w:rsidRPr="00A043EC">
        <w:rPr>
          <w:lang w:val="es-ES_tradnl"/>
        </w:rPr>
        <w:br/>
        <w:t>A.</w:t>
      </w:r>
      <w:r w:rsidRPr="00A043EC">
        <w:rPr>
          <w:lang w:val="es-ES_tradnl"/>
        </w:rPr>
        <w:tab/>
        <w:t>Evaluación de criterios formales y de elegibilidad</w:t>
      </w:r>
      <w:r w:rsidRPr="00A043EC">
        <w:rPr>
          <w:lang w:val="es-ES_tradnl"/>
        </w:rPr>
        <w:br/>
        <w:t>B.</w:t>
      </w:r>
      <w:r w:rsidRPr="00A043EC">
        <w:rPr>
          <w:lang w:val="es-ES_tradnl"/>
        </w:rPr>
        <w:tab/>
        <w:t>E</w:t>
      </w:r>
      <w:r>
        <w:t>valuación de los criterios de calificación (Precalificación)</w:t>
      </w:r>
      <w:r w:rsidRPr="00A043EC">
        <w:rPr>
          <w:lang w:val="es-ES_tradnl"/>
        </w:rPr>
        <w:br/>
        <w:t>C.</w:t>
      </w:r>
      <w:r w:rsidRPr="00A043EC">
        <w:rPr>
          <w:lang w:val="es-ES_tradnl"/>
        </w:rPr>
        <w:tab/>
        <w:t>Evaluación de criterios técnico</w:t>
      </w:r>
      <w:r w:rsidR="008E4FB8" w:rsidRPr="00A043EC">
        <w:rPr>
          <w:lang w:val="es-ES_tradnl"/>
        </w:rPr>
        <w:t>s</w:t>
      </w:r>
      <w:r w:rsidRPr="00A043EC">
        <w:rPr>
          <w:lang w:val="es-ES_tradnl"/>
        </w:rPr>
        <w:t xml:space="preserve"> </w:t>
      </w:r>
      <w:r w:rsidR="008E4FB8" w:rsidRPr="00A043EC">
        <w:rPr>
          <w:lang w:val="es-ES_tradnl"/>
        </w:rPr>
        <w:t xml:space="preserve">habilitantes </w:t>
      </w:r>
      <w:r w:rsidRPr="00A043EC">
        <w:rPr>
          <w:lang w:val="es-ES_tradnl"/>
        </w:rPr>
        <w:t>para subasta inversa</w:t>
      </w:r>
      <w:r w:rsidRPr="00A043EC">
        <w:rPr>
          <w:lang w:val="es-ES_tradnl"/>
        </w:rPr>
        <w:br/>
        <w:t>D.</w:t>
      </w:r>
      <w:r w:rsidRPr="00A043EC">
        <w:rPr>
          <w:lang w:val="es-ES_tradnl"/>
        </w:rPr>
        <w:tab/>
        <w:t>Evaluación de precios</w:t>
      </w:r>
      <w:r w:rsidRPr="00A043EC">
        <w:rPr>
          <w:lang w:val="es-ES_tradnl"/>
        </w:rPr>
        <w:br/>
        <w:t>E.</w:t>
      </w:r>
      <w:r w:rsidRPr="00A043EC">
        <w:rPr>
          <w:lang w:val="es-ES_tradnl"/>
        </w:rPr>
        <w:tab/>
        <w:t>Evaluación técnica complementaria</w:t>
      </w:r>
      <w:r w:rsidRPr="00A043EC">
        <w:rPr>
          <w:lang w:val="es-ES_tradnl"/>
        </w:rPr>
        <w:br/>
      </w:r>
      <w:r w:rsidRPr="00A043EC">
        <w:rPr>
          <w:lang w:val="es-ES_tradnl"/>
        </w:rPr>
        <w:br/>
      </w:r>
      <w:r w:rsidRPr="00D56E55">
        <w:rPr>
          <w:lang w:eastAsia="en-US"/>
        </w:rPr>
        <w:t>En la</w:t>
      </w:r>
      <w:r w:rsidR="00667441">
        <w:rPr>
          <w:lang w:eastAsia="en-US"/>
        </w:rPr>
        <w:t xml:space="preserve"> etapa</w:t>
      </w:r>
      <w:r w:rsidRPr="00D56E55">
        <w:rPr>
          <w:lang w:eastAsia="en-US"/>
        </w:rPr>
        <w:t xml:space="preserve"> </w:t>
      </w:r>
      <w:r w:rsidRPr="00A043EC">
        <w:rPr>
          <w:b/>
          <w:lang w:val="es-ES_tradnl"/>
        </w:rPr>
        <w:t>evaluación de criterios formales y de elegibilidad</w:t>
      </w:r>
      <w:r w:rsidRPr="00290F36">
        <w:rPr>
          <w:lang w:eastAsia="en-US"/>
        </w:rPr>
        <w:t xml:space="preserve"> </w:t>
      </w:r>
      <w:r w:rsidRPr="00D56E55">
        <w:rPr>
          <w:lang w:eastAsia="en-US"/>
        </w:rPr>
        <w:t xml:space="preserve">se verificará el cumplimiento de los criterios formales y de elegibilidad de la oferta. Toda </w:t>
      </w:r>
      <w:r w:rsidRPr="00D56E55">
        <w:t>oferta</w:t>
      </w:r>
      <w:r w:rsidRPr="00D56E55">
        <w:rPr>
          <w:lang w:eastAsia="en-US"/>
        </w:rPr>
        <w:t xml:space="preserve"> que cumpla sustancialmente con los criterios formales y de elegibilidad según lo establecido en el artículo 28, podrá ser sometida a la etapa de la evaluación posterior</w:t>
      </w:r>
      <w:r>
        <w:rPr>
          <w:lang w:eastAsia="en-US"/>
        </w:rPr>
        <w:t>.</w:t>
      </w:r>
      <w:r>
        <w:rPr>
          <w:lang w:eastAsia="en-US"/>
        </w:rPr>
        <w:br/>
      </w:r>
      <w:r w:rsidRPr="00A043EC">
        <w:rPr>
          <w:rFonts w:ascii="Calibri" w:hAnsi="Calibri" w:cs="Calibri"/>
          <w:color w:val="000000"/>
          <w:sz w:val="22"/>
          <w:lang w:eastAsia="en-US"/>
        </w:rPr>
        <w:br/>
      </w:r>
      <w:r w:rsidRPr="00D56E55">
        <w:rPr>
          <w:lang w:eastAsia="en-US"/>
        </w:rPr>
        <w:t xml:space="preserve">La </w:t>
      </w:r>
      <w:r>
        <w:rPr>
          <w:lang w:eastAsia="en-US"/>
        </w:rPr>
        <w:t>etap</w:t>
      </w:r>
      <w:r w:rsidR="00667441">
        <w:rPr>
          <w:lang w:eastAsia="en-US"/>
        </w:rPr>
        <w:t xml:space="preserve">a de </w:t>
      </w:r>
      <w:r w:rsidR="00667441" w:rsidRPr="00A043EC">
        <w:rPr>
          <w:b/>
          <w:lang w:eastAsia="en-US"/>
        </w:rPr>
        <w:t>e</w:t>
      </w:r>
      <w:r w:rsidRPr="00A043EC">
        <w:rPr>
          <w:b/>
        </w:rPr>
        <w:t>valuación de los criterios de calificación (Precalificación)</w:t>
      </w:r>
      <w:r w:rsidR="00667441">
        <w:rPr>
          <w:lang w:eastAsia="en-US"/>
        </w:rPr>
        <w:t xml:space="preserve"> s</w:t>
      </w:r>
      <w:r w:rsidRPr="00D56E55">
        <w:rPr>
          <w:lang w:eastAsia="en-US"/>
        </w:rPr>
        <w:t>e realizará previo a la evaluación técnica.</w:t>
      </w:r>
      <w:r w:rsidR="00667441">
        <w:rPr>
          <w:lang w:eastAsia="en-US"/>
        </w:rPr>
        <w:t xml:space="preserve"> </w:t>
      </w:r>
      <w:r w:rsidR="00667441" w:rsidRPr="00A47DF8">
        <w:t>L</w:t>
      </w:r>
      <w:r w:rsidR="00667441">
        <w:t>o</w:t>
      </w:r>
      <w:r w:rsidR="00667441" w:rsidRPr="00A47DF8">
        <w:t xml:space="preserve">s </w:t>
      </w:r>
      <w:r w:rsidR="00EB5B66" w:rsidRPr="00A47DF8">
        <w:t xml:space="preserve">licitantes que no resulten precalificados serán </w:t>
      </w:r>
      <w:r w:rsidR="00667441" w:rsidRPr="00A47DF8">
        <w:t>inhabilitad</w:t>
      </w:r>
      <w:r w:rsidR="00667441">
        <w:t>o</w:t>
      </w:r>
      <w:r w:rsidR="00667441" w:rsidRPr="00A47DF8">
        <w:t xml:space="preserve">s </w:t>
      </w:r>
      <w:r w:rsidR="00EB5B66" w:rsidRPr="00A47DF8">
        <w:t>para continuar en la siguiente etapa.</w:t>
      </w:r>
      <w:r w:rsidR="00667441">
        <w:br/>
      </w:r>
      <w:r w:rsidR="00667441">
        <w:br/>
        <w:t xml:space="preserve">La </w:t>
      </w:r>
      <w:r w:rsidR="00667441" w:rsidRPr="00A043EC">
        <w:rPr>
          <w:b/>
        </w:rPr>
        <w:t>e</w:t>
      </w:r>
      <w:r w:rsidR="00667441" w:rsidRPr="00A043EC">
        <w:rPr>
          <w:b/>
          <w:lang w:val="es-ES_tradnl"/>
        </w:rPr>
        <w:t>valuación de criterios técnico</w:t>
      </w:r>
      <w:r w:rsidR="008E4FB8" w:rsidRPr="00A043EC">
        <w:rPr>
          <w:b/>
          <w:lang w:val="es-ES_tradnl"/>
        </w:rPr>
        <w:t>s</w:t>
      </w:r>
      <w:r w:rsidR="00667441" w:rsidRPr="00A043EC">
        <w:rPr>
          <w:b/>
          <w:lang w:val="es-ES_tradnl"/>
        </w:rPr>
        <w:t xml:space="preserve"> habilita</w:t>
      </w:r>
      <w:r w:rsidR="008E4FB8" w:rsidRPr="00A043EC">
        <w:rPr>
          <w:b/>
          <w:lang w:val="es-ES_tradnl"/>
        </w:rPr>
        <w:t xml:space="preserve">ntes </w:t>
      </w:r>
      <w:r w:rsidR="00667441" w:rsidRPr="00A043EC">
        <w:rPr>
          <w:b/>
          <w:lang w:val="es-ES_tradnl"/>
        </w:rPr>
        <w:t xml:space="preserve">para </w:t>
      </w:r>
      <w:r w:rsidR="00C769C0">
        <w:rPr>
          <w:b/>
          <w:lang w:val="es-ES_tradnl"/>
        </w:rPr>
        <w:t>SIE</w:t>
      </w:r>
      <w:r w:rsidR="00667441" w:rsidRPr="00A043EC">
        <w:rPr>
          <w:lang w:val="es-ES_tradnl"/>
        </w:rPr>
        <w:t xml:space="preserve"> </w:t>
      </w:r>
      <w:r w:rsidR="00667441">
        <w:t xml:space="preserve">consiste en la verificación de documentación que acredite validez y vigencia de los documentos considerados como habilitantes detallados en el </w:t>
      </w:r>
      <w:r w:rsidR="00667441" w:rsidRPr="00D56E55">
        <w:t xml:space="preserve">numeral </w:t>
      </w:r>
      <w:r w:rsidR="008E4FB8" w:rsidRPr="00D56E55">
        <w:t xml:space="preserve">2.3 de la presente sección </w:t>
      </w:r>
      <w:r w:rsidR="00667441" w:rsidRPr="00D56E55">
        <w:t xml:space="preserve">para cada uno de los </w:t>
      </w:r>
      <w:r w:rsidR="008E4FB8" w:rsidRPr="00D56E55">
        <w:t>lotes ofertados</w:t>
      </w:r>
      <w:r w:rsidR="00667441" w:rsidRPr="00D56E55">
        <w:t>. Las ofertas para aquellos lotes que no</w:t>
      </w:r>
      <w:r w:rsidR="00667441">
        <w:t xml:space="preserve"> cumplan técnicamente serán inhabilitadas para continuar en la siguiente etapa.</w:t>
      </w:r>
      <w:r w:rsidR="00667441">
        <w:br/>
      </w:r>
      <w:r w:rsidR="00D56E55">
        <w:br/>
        <w:t>Posteriormente, s</w:t>
      </w:r>
      <w:r w:rsidR="00667441">
        <w:t xml:space="preserve">e </w:t>
      </w:r>
      <w:r w:rsidR="00667441" w:rsidRPr="00D56E55">
        <w:t>procederá</w:t>
      </w:r>
      <w:r w:rsidR="00667441">
        <w:t xml:space="preserve"> a la </w:t>
      </w:r>
      <w:r w:rsidR="00667441" w:rsidRPr="00A043EC">
        <w:rPr>
          <w:b/>
        </w:rPr>
        <w:t>evaluación de precios</w:t>
      </w:r>
      <w:r w:rsidR="00667441">
        <w:t xml:space="preserve"> mediante invitación al evento de SIE con los licitantes considerados como habilitados en la etapa anterior.</w:t>
      </w:r>
      <w:r w:rsidR="00D56E55">
        <w:t xml:space="preserve"> UN</w:t>
      </w:r>
      <w:r w:rsidR="00667441">
        <w:t xml:space="preserve">OPS se reserva el derecho de llevar a cabo el evento de SIE para un lote específico en caso de que el número de oferentes habilitados sea menor a tres (3) participantes, en cuyo caso los precios utilizados para llevar a cabo la evaluación serán los incluidos por los licitantes en sus ofertas, de acuerdo con el Artículo </w:t>
      </w:r>
      <w:r w:rsidR="00B64FBC">
        <w:t>1</w:t>
      </w:r>
      <w:r w:rsidR="00667441">
        <w:t>5].</w:t>
      </w:r>
      <w:r w:rsidR="008E4FB8">
        <w:br/>
      </w:r>
      <w:r w:rsidR="008E4FB8">
        <w:br/>
      </w:r>
      <w:r w:rsidR="00667441" w:rsidRPr="008E4FB8">
        <w:t xml:space="preserve">Posterior al evento de </w:t>
      </w:r>
      <w:r w:rsidR="00C769C0">
        <w:t>SIE</w:t>
      </w:r>
      <w:r w:rsidR="00C769C0" w:rsidRPr="008E4FB8">
        <w:t xml:space="preserve"> </w:t>
      </w:r>
      <w:r w:rsidR="00667441" w:rsidRPr="008E4FB8">
        <w:t xml:space="preserve">se llevará a cabo la </w:t>
      </w:r>
      <w:r w:rsidR="00667441" w:rsidRPr="00A043EC">
        <w:t xml:space="preserve">etapa de </w:t>
      </w:r>
      <w:r w:rsidR="00667441" w:rsidRPr="00A043EC">
        <w:rPr>
          <w:b/>
        </w:rPr>
        <w:t>evaluación técnica complementaria</w:t>
      </w:r>
      <w:r w:rsidR="008E4FB8" w:rsidRPr="008E4FB8">
        <w:t xml:space="preserve">, </w:t>
      </w:r>
      <w:r w:rsidR="008E4FB8">
        <w:t xml:space="preserve">siguiendo el orden de las ofertas por precio, iniciando por la más baja, </w:t>
      </w:r>
      <w:r w:rsidR="008E4FB8" w:rsidRPr="008E4FB8">
        <w:t xml:space="preserve">hasta identificar dos (2) ofertas que cumplan con </w:t>
      </w:r>
      <w:r w:rsidR="00667441" w:rsidRPr="008E4FB8">
        <w:t>las especificaciones técnicas requeridas</w:t>
      </w:r>
      <w:r w:rsidR="008E4FB8" w:rsidRPr="008E4FB8">
        <w:t>,</w:t>
      </w:r>
      <w:r w:rsidR="00667441" w:rsidRPr="008E4FB8">
        <w:t xml:space="preserve"> utilizando para </w:t>
      </w:r>
      <w:r w:rsidR="008E4FB8" w:rsidRPr="008E4FB8">
        <w:t xml:space="preserve">ello </w:t>
      </w:r>
      <w:r w:rsidR="00667441" w:rsidRPr="008E4FB8">
        <w:t xml:space="preserve">los documentos detallados </w:t>
      </w:r>
      <w:r w:rsidR="008E4FB8">
        <w:t xml:space="preserve">el numeral 2.5 de la presente sección. </w:t>
      </w:r>
      <w:r w:rsidR="00D56E55" w:rsidRPr="008E4FB8">
        <w:t>En caso de que</w:t>
      </w:r>
      <w:r w:rsidR="008E4FB8" w:rsidRPr="008E4FB8">
        <w:t xml:space="preserve"> la oferta </w:t>
      </w:r>
      <w:r w:rsidR="00D56E55">
        <w:t xml:space="preserve">evaluada </w:t>
      </w:r>
      <w:r w:rsidR="008E4FB8" w:rsidRPr="008E4FB8">
        <w:t>no cumpla con las especifi</w:t>
      </w:r>
      <w:r w:rsidR="008E4FB8" w:rsidRPr="00FD0838">
        <w:t>caciones técnicas, UNOPS se reserva el derecho de evaluar a</w:t>
      </w:r>
      <w:r w:rsidR="008E4FB8">
        <w:t xml:space="preserve"> la siguiente </w:t>
      </w:r>
      <w:r w:rsidR="008E4FB8" w:rsidRPr="00FD0838">
        <w:t>oferta con precio más bajo</w:t>
      </w:r>
      <w:r w:rsidR="00D56E55">
        <w:t>.</w:t>
      </w:r>
      <w:r w:rsidR="008E4FB8">
        <w:br/>
      </w:r>
      <w:r w:rsidR="008E4FB8">
        <w:br/>
      </w:r>
      <w:r w:rsidR="00667441" w:rsidRPr="008E4FB8">
        <w:t xml:space="preserve">Se recomendará la adjudicación por lote </w:t>
      </w:r>
      <w:r w:rsidR="002605B7">
        <w:t>de hasta un máximo de dos (2)</w:t>
      </w:r>
      <w:r w:rsidR="00667441" w:rsidRPr="008E4FB8">
        <w:t xml:space="preserve"> oferta</w:t>
      </w:r>
      <w:r w:rsidR="002605B7">
        <w:t>s</w:t>
      </w:r>
      <w:r w:rsidR="00667441" w:rsidRPr="008E4FB8">
        <w:t xml:space="preserve"> que cumple</w:t>
      </w:r>
      <w:r w:rsidR="002605B7">
        <w:t>n</w:t>
      </w:r>
      <w:r w:rsidR="00667441" w:rsidRPr="008E4FB8">
        <w:t xml:space="preserve"> técnicamente con </w:t>
      </w:r>
      <w:r w:rsidR="002605B7">
        <w:t>los</w:t>
      </w:r>
      <w:r w:rsidR="002605B7" w:rsidRPr="008E4FB8">
        <w:t xml:space="preserve"> </w:t>
      </w:r>
      <w:r w:rsidR="00667441" w:rsidRPr="008E4FB8">
        <w:t>precio</w:t>
      </w:r>
      <w:r w:rsidR="002605B7">
        <w:t>s</w:t>
      </w:r>
      <w:r w:rsidR="00667441" w:rsidRPr="008E4FB8">
        <w:t xml:space="preserve"> más bajo</w:t>
      </w:r>
      <w:r w:rsidR="002605B7">
        <w:t>s</w:t>
      </w:r>
      <w:r w:rsidR="00667441" w:rsidRPr="008E4FB8">
        <w:t xml:space="preserve"> mientras </w:t>
      </w:r>
      <w:r w:rsidR="002605B7">
        <w:t>estos</w:t>
      </w:r>
      <w:r w:rsidR="002605B7" w:rsidRPr="008E4FB8">
        <w:t xml:space="preserve"> </w:t>
      </w:r>
      <w:r w:rsidR="00667441" w:rsidRPr="008E4FB8">
        <w:t>sea</w:t>
      </w:r>
      <w:r w:rsidR="002605B7">
        <w:t>n</w:t>
      </w:r>
      <w:r w:rsidR="00667441" w:rsidRPr="008E4FB8">
        <w:t xml:space="preserve"> razonable</w:t>
      </w:r>
      <w:r w:rsidR="002605B7">
        <w:t>s</w:t>
      </w:r>
      <w:r w:rsidR="00667441" w:rsidRPr="008E4FB8">
        <w:t>.</w:t>
      </w:r>
    </w:p>
    <w:p w14:paraId="21B6BCB9" w14:textId="1346236C" w:rsidR="00667441" w:rsidRPr="00D56E55" w:rsidRDefault="00D56E55" w:rsidP="00D56E55">
      <w:pPr>
        <w:pStyle w:val="Heading3"/>
      </w:pPr>
      <w:r>
        <w:lastRenderedPageBreak/>
        <w:t>1.2. Validez de la precalificación</w:t>
      </w:r>
    </w:p>
    <w:p w14:paraId="41B57C15" w14:textId="0996C188" w:rsidR="00D56E55" w:rsidRPr="00D56E55" w:rsidRDefault="00D56E55" w:rsidP="00D56E55">
      <w:pPr>
        <w:rPr>
          <w:lang w:val="es-ES_tradnl"/>
        </w:rPr>
      </w:pPr>
      <w:r>
        <w:t xml:space="preserve">La </w:t>
      </w:r>
      <w:r w:rsidRPr="00D56E55">
        <w:t>precalificación tendrá una validez de 24 meses a partir de la fecha de notificación.</w:t>
      </w:r>
    </w:p>
    <w:p w14:paraId="2D00A6CF" w14:textId="7E2F6821" w:rsidR="00D56E55" w:rsidRPr="00D56E55" w:rsidRDefault="00D56E55" w:rsidP="00D56E55">
      <w:pPr>
        <w:pStyle w:val="Heading3"/>
      </w:pPr>
      <w:r>
        <w:rPr>
          <w:lang w:val="es-ES_tradnl"/>
        </w:rPr>
        <w:t xml:space="preserve">1.3. </w:t>
      </w:r>
      <w:r w:rsidR="00343043">
        <w:rPr>
          <w:lang w:val="es-ES_tradnl"/>
        </w:rPr>
        <w:t>Ofertas de l</w:t>
      </w:r>
      <w:r>
        <w:rPr>
          <w:lang w:val="es-ES_tradnl"/>
        </w:rPr>
        <w:t xml:space="preserve">icitantes </w:t>
      </w:r>
      <w:r w:rsidR="00A043EC">
        <w:rPr>
          <w:lang w:val="es-ES_tradnl"/>
        </w:rPr>
        <w:t>con precalificación vigente</w:t>
      </w:r>
    </w:p>
    <w:p w14:paraId="2BDDB43A" w14:textId="77777777" w:rsidR="00D56E55" w:rsidRDefault="00D56E55" w:rsidP="00D56E55">
      <w:r>
        <w:rPr>
          <w:lang w:eastAsia="en-US"/>
        </w:rPr>
        <w:t>L</w:t>
      </w:r>
      <w:r w:rsidRPr="00A47DF8">
        <w:rPr>
          <w:lang w:eastAsia="en-US"/>
        </w:rPr>
        <w:t>os</w:t>
      </w:r>
      <w:r w:rsidRPr="00A47DF8">
        <w:t xml:space="preserve"> licitantes </w:t>
      </w:r>
      <w:r>
        <w:t xml:space="preserve">precalificados </w:t>
      </w:r>
      <w:r w:rsidRPr="00D56E55">
        <w:t>para</w:t>
      </w:r>
      <w:r w:rsidRPr="00A47DF8">
        <w:t xml:space="preserve"> </w:t>
      </w:r>
      <w:r>
        <w:t xml:space="preserve">el </w:t>
      </w:r>
      <w:r w:rsidRPr="00A47DF8">
        <w:t>suministro de medicamentos</w:t>
      </w:r>
      <w:r>
        <w:t xml:space="preserve"> y que a la fecha de presentación de ofertas dicha precalificación esté vigente, </w:t>
      </w:r>
      <w:r w:rsidRPr="00A47DF8">
        <w:t xml:space="preserve">deberán presentar únicamente </w:t>
      </w:r>
      <w:r>
        <w:t>los siguientes documentos:</w:t>
      </w:r>
    </w:p>
    <w:p w14:paraId="7357D090" w14:textId="77777777" w:rsidR="00D56E55" w:rsidRPr="00D85009" w:rsidRDefault="00D56E55" w:rsidP="00D56E55">
      <w:pPr>
        <w:pStyle w:val="ListParagraph"/>
        <w:numPr>
          <w:ilvl w:val="0"/>
          <w:numId w:val="62"/>
        </w:numPr>
      </w:pPr>
      <w:r w:rsidRPr="00DF6198">
        <w:rPr>
          <w:szCs w:val="20"/>
        </w:rPr>
        <w:t>Notificación</w:t>
      </w:r>
      <w:r w:rsidRPr="00D85009">
        <w:t xml:space="preserve"> de </w:t>
      </w:r>
      <w:r w:rsidRPr="00D56E55">
        <w:t>precalificación</w:t>
      </w:r>
      <w:r>
        <w:t>:</w:t>
      </w:r>
    </w:p>
    <w:p w14:paraId="0AE906B2" w14:textId="7A338936" w:rsidR="00D56E55" w:rsidRPr="00945350" w:rsidRDefault="00D56E55" w:rsidP="00D56E55">
      <w:pPr>
        <w:pStyle w:val="ListParagraph"/>
        <w:numPr>
          <w:ilvl w:val="0"/>
          <w:numId w:val="62"/>
        </w:numPr>
      </w:pPr>
      <w:r w:rsidRPr="00D56E55">
        <w:rPr>
          <w:szCs w:val="20"/>
        </w:rPr>
        <w:t>Certificación</w:t>
      </w:r>
      <w:r w:rsidRPr="00FB0565">
        <w:t xml:space="preserve"> que enumera e identifica </w:t>
      </w:r>
      <w:r w:rsidR="002605B7">
        <w:t xml:space="preserve">a </w:t>
      </w:r>
      <w:r w:rsidRPr="00FB0565">
        <w:t xml:space="preserve">los accionistas que conforman la </w:t>
      </w:r>
      <w:r w:rsidRPr="00DF6198">
        <w:rPr>
          <w:szCs w:val="20"/>
        </w:rPr>
        <w:t>entidad</w:t>
      </w:r>
      <w:r w:rsidRPr="00FB0565">
        <w:t xml:space="preserve"> mercantil </w:t>
      </w:r>
      <w:r w:rsidR="002605B7" w:rsidRPr="00FB0565">
        <w:t>emitid</w:t>
      </w:r>
      <w:r w:rsidR="002605B7">
        <w:t>a</w:t>
      </w:r>
      <w:r w:rsidR="002605B7" w:rsidRPr="00FB0565">
        <w:t xml:space="preserve"> </w:t>
      </w:r>
      <w:r w:rsidRPr="00FB0565">
        <w:t>por el Registro Mercantil</w:t>
      </w:r>
      <w:r>
        <w:t>;</w:t>
      </w:r>
    </w:p>
    <w:p w14:paraId="28B2A12C" w14:textId="254FE58B" w:rsidR="00D56E55" w:rsidRPr="00667441" w:rsidRDefault="00D56E55" w:rsidP="00D56E55">
      <w:pPr>
        <w:pStyle w:val="ListParagraph"/>
        <w:numPr>
          <w:ilvl w:val="0"/>
          <w:numId w:val="62"/>
        </w:numPr>
      </w:pPr>
      <w:r>
        <w:rPr>
          <w:rFonts w:cs="Open Sans"/>
          <w:szCs w:val="17"/>
        </w:rPr>
        <w:t xml:space="preserve">Aquellos </w:t>
      </w:r>
      <w:r w:rsidRPr="00D56E55">
        <w:rPr>
          <w:szCs w:val="20"/>
        </w:rPr>
        <w:t>documentos</w:t>
      </w:r>
      <w:r>
        <w:rPr>
          <w:rFonts w:cs="Open Sans"/>
          <w:szCs w:val="17"/>
        </w:rPr>
        <w:t xml:space="preserve"> que han sido objeto de </w:t>
      </w:r>
      <w:r w:rsidRPr="002912E8">
        <w:rPr>
          <w:rFonts w:cs="Open Sans"/>
          <w:szCs w:val="17"/>
        </w:rPr>
        <w:t>modificación y/o actualización</w:t>
      </w:r>
      <w:r>
        <w:rPr>
          <w:rFonts w:cs="Open Sans"/>
          <w:szCs w:val="17"/>
        </w:rPr>
        <w:t xml:space="preserve">, de acuerdo con lo indicado </w:t>
      </w:r>
      <w:r w:rsidRPr="00C417B6">
        <w:t xml:space="preserve">en el apartado </w:t>
      </w:r>
      <w:r w:rsidRPr="00B669DA">
        <w:rPr>
          <w:i/>
        </w:rPr>
        <w:t>2.2. De criterios de calificación (Precalificación)</w:t>
      </w:r>
      <w:r>
        <w:t xml:space="preserve"> </w:t>
      </w:r>
      <w:r w:rsidRPr="00C417B6">
        <w:t xml:space="preserve">en la columna denominada </w:t>
      </w:r>
      <w:r w:rsidRPr="00B669DA">
        <w:rPr>
          <w:i/>
        </w:rPr>
        <w:t>Licitantes con precalificación</w:t>
      </w:r>
      <w:r w:rsidRPr="002605B7">
        <w:rPr>
          <w:i/>
        </w:rPr>
        <w:t xml:space="preserve"> </w:t>
      </w:r>
      <w:r w:rsidRPr="00F60C53">
        <w:rPr>
          <w:i/>
        </w:rPr>
        <w:t>vigente</w:t>
      </w:r>
      <w:r w:rsidR="002605B7" w:rsidRPr="00F60C53">
        <w:rPr>
          <w:i/>
        </w:rPr>
        <w:t xml:space="preserve"> con UNOPS</w:t>
      </w:r>
      <w:r w:rsidRPr="00FD0838">
        <w:t>.</w:t>
      </w:r>
    </w:p>
    <w:p w14:paraId="6BC4766D" w14:textId="23D3DD01" w:rsidR="00D56E55" w:rsidRDefault="00D56E55" w:rsidP="00D56E55">
      <w:pPr>
        <w:pStyle w:val="Heading3"/>
        <w:rPr>
          <w:lang w:eastAsia="en-US"/>
        </w:rPr>
      </w:pPr>
      <w:r>
        <w:rPr>
          <w:lang w:val="es-ES_tradnl"/>
        </w:rPr>
        <w:t xml:space="preserve">1.4. </w:t>
      </w:r>
      <w:r w:rsidR="00343043">
        <w:rPr>
          <w:lang w:val="es-ES_tradnl"/>
        </w:rPr>
        <w:t>Ofertas de o</w:t>
      </w:r>
      <w:r w:rsidRPr="00D56E55">
        <w:rPr>
          <w:lang w:val="es-ES_tradnl"/>
        </w:rPr>
        <w:t>peraciones conjuntas</w:t>
      </w:r>
    </w:p>
    <w:p w14:paraId="4AF0F6F2" w14:textId="2BDD81AC" w:rsidR="00D56E55" w:rsidRPr="00FD0838" w:rsidRDefault="00D56E55" w:rsidP="00D56E55">
      <w:pPr>
        <w:rPr>
          <w:lang w:eastAsia="en-US"/>
        </w:rPr>
      </w:pPr>
      <w:r w:rsidRPr="00FD0838">
        <w:rPr>
          <w:lang w:eastAsia="en-US"/>
        </w:rPr>
        <w:t xml:space="preserve">En caso de </w:t>
      </w:r>
      <w:r w:rsidRPr="00D56E55">
        <w:t>operación</w:t>
      </w:r>
      <w:r w:rsidRPr="00FD0838">
        <w:rPr>
          <w:lang w:eastAsia="en-US"/>
        </w:rPr>
        <w:t xml:space="preserve"> conjunta, el convenio entre los integrantes de la operación conjunta deberá:</w:t>
      </w:r>
    </w:p>
    <w:p w14:paraId="193E9036" w14:textId="77777777" w:rsidR="00D56E55" w:rsidRPr="00D56E55" w:rsidRDefault="00D56E55" w:rsidP="00D56E55">
      <w:pPr>
        <w:pStyle w:val="ListParagraph"/>
        <w:numPr>
          <w:ilvl w:val="0"/>
          <w:numId w:val="64"/>
        </w:numPr>
      </w:pPr>
      <w:r w:rsidRPr="00D56E55">
        <w:t>Establecer que todos los integrantes serán responsables mancomunada y solidariamente para el cumplimiento del Contrato de acuerdo con los términos de este;</w:t>
      </w:r>
    </w:p>
    <w:p w14:paraId="102F297B" w14:textId="77777777" w:rsidR="00D56E55" w:rsidRPr="00D56E55" w:rsidRDefault="00D56E55" w:rsidP="00D56E55">
      <w:pPr>
        <w:pStyle w:val="ListParagraph"/>
        <w:numPr>
          <w:ilvl w:val="0"/>
          <w:numId w:val="64"/>
        </w:numPr>
      </w:pPr>
      <w:r w:rsidRPr="00D56E55">
        <w:t>Nombrar a la entidad designada como contacto para comunicarse con UNOPS. Esa entidad deberá tener la autoridad para tomar decisiones vinculantes en nombre de la operación conjunta durante el proceso de licitación, para contraer obligaciones y recibir instrucciones para y en el nombre de todos y cada uno de los integrantes del Convenio de operación; y/o la ejecución de la totalidad del Contrato, incluyendo los pagos, y;</w:t>
      </w:r>
    </w:p>
    <w:p w14:paraId="7C57208F" w14:textId="77777777" w:rsidR="00D56E55" w:rsidRPr="00D56E55" w:rsidRDefault="00D56E55" w:rsidP="00D56E55">
      <w:pPr>
        <w:pStyle w:val="ListParagraph"/>
        <w:numPr>
          <w:ilvl w:val="0"/>
          <w:numId w:val="64"/>
        </w:numPr>
      </w:pPr>
      <w:r w:rsidRPr="00D56E55">
        <w:t>La composición o constitución de la operación conjunta, consorcio o asociación no podrá ser modificada sin el consentimiento previo de UNOPS;</w:t>
      </w:r>
    </w:p>
    <w:p w14:paraId="3588F5BA" w14:textId="77777777" w:rsidR="00D56E55" w:rsidRPr="00D56E55" w:rsidRDefault="00D56E55" w:rsidP="00D56E55">
      <w:pPr>
        <w:pStyle w:val="ListParagraph"/>
        <w:numPr>
          <w:ilvl w:val="0"/>
          <w:numId w:val="64"/>
        </w:numPr>
      </w:pPr>
      <w:r w:rsidRPr="00D56E55">
        <w:t>Estar vigente al menos un (1) año adicional al plazo del Acuerdo a Largo Plazo.</w:t>
      </w:r>
    </w:p>
    <w:p w14:paraId="1B581CE9" w14:textId="0E3FDFF6" w:rsidR="00945350" w:rsidRPr="00573A6A" w:rsidRDefault="0069433C" w:rsidP="00945350">
      <w:pPr>
        <w:pStyle w:val="Heading3"/>
        <w:rPr>
          <w:lang w:val="es-ES_tradnl"/>
        </w:rPr>
      </w:pPr>
      <w:r>
        <w:rPr>
          <w:lang w:val="es-ES_tradnl"/>
        </w:rPr>
        <w:t>1.</w:t>
      </w:r>
      <w:r w:rsidR="00D56E55">
        <w:rPr>
          <w:lang w:val="es-ES_tradnl"/>
        </w:rPr>
        <w:t>5</w:t>
      </w:r>
      <w:r>
        <w:rPr>
          <w:lang w:val="es-ES_tradnl"/>
        </w:rPr>
        <w:t xml:space="preserve">. </w:t>
      </w:r>
      <w:r w:rsidR="00945350" w:rsidRPr="00573A6A">
        <w:rPr>
          <w:lang w:val="es-ES_tradnl"/>
        </w:rPr>
        <w:t>Sobre las notificaciones</w:t>
      </w:r>
    </w:p>
    <w:p w14:paraId="1E59D1FD" w14:textId="64997E4F" w:rsidR="00945350" w:rsidRDefault="00945350" w:rsidP="00945350">
      <w:r w:rsidRPr="00573A6A">
        <w:t>Los resultados</w:t>
      </w:r>
      <w:r w:rsidR="0069433C">
        <w:t xml:space="preserve">, incluyendo </w:t>
      </w:r>
      <w:r w:rsidR="00D818DB">
        <w:t xml:space="preserve">las notificaciones de </w:t>
      </w:r>
      <w:r w:rsidR="0069433C">
        <w:t>precalificación</w:t>
      </w:r>
      <w:r w:rsidRPr="00573A6A">
        <w:t xml:space="preserve"> se notificarán por escrito al finalizar el proceso de evaluación y adjudicación.</w:t>
      </w:r>
    </w:p>
    <w:p w14:paraId="6F8F805A" w14:textId="1614643F" w:rsidR="002974FA" w:rsidRPr="00573A6A" w:rsidRDefault="002974FA" w:rsidP="00945350">
      <w:r w:rsidRPr="002974FA">
        <w:t xml:space="preserve">Se recuerda también a los licitantes que UNOPS únicamente proporcionará información sobre la adjudicación del contrato al concluir el proceso de evaluación y revisión interna del proceso y que una vez hecho, se procederá a notificar a los licitantes y a publicar </w:t>
      </w:r>
      <w:r w:rsidR="00F60C53">
        <w:t xml:space="preserve">la información </w:t>
      </w:r>
      <w:r w:rsidRPr="002974FA">
        <w:t xml:space="preserve">en la página web de UNGM: </w:t>
      </w:r>
      <w:hyperlink r:id="rId39" w:history="1">
        <w:r w:rsidRPr="002974FA">
          <w:rPr>
            <w:rStyle w:val="Hyperlink"/>
          </w:rPr>
          <w:t>https://www.ungm.org/Public/ContractAward</w:t>
        </w:r>
      </w:hyperlink>
      <w:r>
        <w:t>.</w:t>
      </w:r>
    </w:p>
    <w:p w14:paraId="76D9AB5A" w14:textId="437F88C1" w:rsidR="00945350" w:rsidRPr="00573A6A" w:rsidRDefault="0069433C" w:rsidP="00945350">
      <w:pPr>
        <w:pStyle w:val="Heading3"/>
      </w:pPr>
      <w:r>
        <w:t>1.</w:t>
      </w:r>
      <w:r w:rsidR="00D56E55">
        <w:t>6</w:t>
      </w:r>
      <w:r>
        <w:t xml:space="preserve">. </w:t>
      </w:r>
      <w:r w:rsidR="00945350" w:rsidRPr="00573A6A">
        <w:t xml:space="preserve">Sobre las </w:t>
      </w:r>
      <w:r w:rsidR="00945350">
        <w:t>a</w:t>
      </w:r>
      <w:r w:rsidR="00945350" w:rsidRPr="00573A6A">
        <w:t>claraciones de documentos incluidos en la oferta</w:t>
      </w:r>
    </w:p>
    <w:p w14:paraId="3EF9478C" w14:textId="7F2B7E03" w:rsidR="00BF026D" w:rsidRDefault="00945350" w:rsidP="0069433C">
      <w:r w:rsidRPr="00573A6A">
        <w:t xml:space="preserve">El término </w:t>
      </w:r>
      <w:r w:rsidRPr="00573A6A">
        <w:rPr>
          <w:i/>
        </w:rPr>
        <w:t>aclaraciones</w:t>
      </w:r>
      <w:r w:rsidRPr="00573A6A">
        <w:t xml:space="preserve">, significa una comunicación </w:t>
      </w:r>
      <w:r w:rsidR="0065095B">
        <w:t>enviada por UNOPS a</w:t>
      </w:r>
      <w:r w:rsidR="0065095B" w:rsidRPr="00573A6A">
        <w:t xml:space="preserve"> </w:t>
      </w:r>
      <w:r w:rsidRPr="00573A6A">
        <w:t>un licitante con el único propósito de eliminar irregularidades menores, informalidades o errores administrativos aparentes en la presentación de la oferta.</w:t>
      </w:r>
      <w:r>
        <w:t xml:space="preserve"> </w:t>
      </w:r>
      <w:r w:rsidRPr="00573A6A">
        <w:t>Cada uno de los documentos requeridos en la presente licitación ha sido identificado como subsanable</w:t>
      </w:r>
      <w:r w:rsidRPr="00573A6A">
        <w:rPr>
          <w:rStyle w:val="FootnoteReference"/>
        </w:rPr>
        <w:footnoteReference w:id="1"/>
      </w:r>
      <w:r w:rsidRPr="00573A6A">
        <w:t xml:space="preserve"> o no subsanable, por lo que aquellos que son subsanables, UNOPS solicitará las aclaraciones pertinentes otorgando un plazo no mayor a 24 horas después de recibida la solicitud</w:t>
      </w:r>
      <w:r w:rsidR="00987DE9">
        <w:t xml:space="preserve"> por eSourcing</w:t>
      </w:r>
      <w:r w:rsidRPr="00573A6A">
        <w:t xml:space="preserve"> para su respuesta.</w:t>
      </w:r>
      <w:r w:rsidR="00B64FBC">
        <w:t xml:space="preserve"> </w:t>
      </w:r>
      <w:r w:rsidR="0069433C">
        <w:t xml:space="preserve">La subsanación de documentos aplica únicamente para la </w:t>
      </w:r>
      <w:r w:rsidR="00EC1A27">
        <w:t xml:space="preserve">etapa de </w:t>
      </w:r>
      <w:r w:rsidR="0069433C">
        <w:t>evaluación de ofertas</w:t>
      </w:r>
      <w:r w:rsidR="00BF026D">
        <w:t>, debiendo ser respondidas a través del sistema de eSourcing.</w:t>
      </w:r>
      <w:r w:rsidR="007C731F">
        <w:t xml:space="preserve"> </w:t>
      </w:r>
      <w:bookmarkStart w:id="1" w:name="_Hlk8981820"/>
      <w:r w:rsidR="00BF026D">
        <w:t>En caso de requerirse aclaraciones, no se aceptarán respuestas extemporáneas.</w:t>
      </w:r>
    </w:p>
    <w:p w14:paraId="5F667893" w14:textId="505EEF31" w:rsidR="00EC5772" w:rsidRDefault="00EC5772" w:rsidP="00EC5772">
      <w:pPr>
        <w:pStyle w:val="Heading3"/>
      </w:pPr>
      <w:r>
        <w:lastRenderedPageBreak/>
        <w:t xml:space="preserve">1.7. Sobre la Subasta </w:t>
      </w:r>
      <w:r w:rsidR="0065095B">
        <w:t xml:space="preserve">Inversa </w:t>
      </w:r>
      <w:r>
        <w:t>Electrónica (</w:t>
      </w:r>
      <w:r w:rsidR="0065095B">
        <w:t>SIE</w:t>
      </w:r>
      <w:r>
        <w:t>)</w:t>
      </w:r>
    </w:p>
    <w:p w14:paraId="430C45CC" w14:textId="668459BC" w:rsidR="00EC5772" w:rsidRDefault="00EC5772" w:rsidP="00EC5772">
      <w:pPr>
        <w:pStyle w:val="Heading4"/>
      </w:pPr>
      <w:r>
        <w:t>1.7.1. Capacitación</w:t>
      </w:r>
    </w:p>
    <w:p w14:paraId="71C61D9A" w14:textId="428E2EA7" w:rsidR="00EC5772" w:rsidRPr="00B64FBC" w:rsidRDefault="00EC5772" w:rsidP="00B64FBC">
      <w:pPr>
        <w:rPr>
          <w:rFonts w:eastAsia="Arial"/>
        </w:rPr>
      </w:pPr>
      <w:r w:rsidRPr="00B64FBC">
        <w:rPr>
          <w:rFonts w:eastAsia="Arial"/>
        </w:rPr>
        <w:t>Pre</w:t>
      </w:r>
      <w:r w:rsidR="00335F6C" w:rsidRPr="00B64FBC">
        <w:rPr>
          <w:rFonts w:eastAsia="Arial"/>
        </w:rPr>
        <w:t>v</w:t>
      </w:r>
      <w:r w:rsidRPr="00B64FBC">
        <w:rPr>
          <w:rFonts w:eastAsia="Arial"/>
        </w:rPr>
        <w:t xml:space="preserve">io al evento de </w:t>
      </w:r>
      <w:r w:rsidR="0065095B" w:rsidRPr="00B64FBC">
        <w:rPr>
          <w:rFonts w:eastAsia="Arial"/>
        </w:rPr>
        <w:t>SIE</w:t>
      </w:r>
      <w:r w:rsidRPr="00B64FBC">
        <w:rPr>
          <w:rFonts w:eastAsia="Arial"/>
        </w:rPr>
        <w:t xml:space="preserve">, UNOPS invitará a los licitantes habilitados a una capacitación en la aplicación (software) que se llevará a cabo en un seminario tipo </w:t>
      </w:r>
      <w:r w:rsidRPr="00B64FBC">
        <w:rPr>
          <w:rFonts w:eastAsia="Arial"/>
          <w:i/>
        </w:rPr>
        <w:t>webinar</w:t>
      </w:r>
      <w:r w:rsidRPr="00B64FBC">
        <w:rPr>
          <w:rFonts w:eastAsia="Arial"/>
        </w:rPr>
        <w:t>. La fecha y la hora de la capacitación será informada a los licitantes que cumplan sustancialmente con los requisitos en el momento oportuno. Durante la capacitación, los licitantes podrán realizar pruebas y comprender el proceso para la presentación de ofertas durante el evento de SIE.</w:t>
      </w:r>
    </w:p>
    <w:p w14:paraId="446CF730" w14:textId="0BDF44C8" w:rsidR="00EC5772" w:rsidRPr="00EC5772" w:rsidRDefault="00EC5772" w:rsidP="00EC5772">
      <w:pPr>
        <w:pStyle w:val="Heading4"/>
      </w:pPr>
      <w:r w:rsidRPr="00EC5772">
        <w:t>1.</w:t>
      </w:r>
      <w:r>
        <w:t>7.2</w:t>
      </w:r>
      <w:r w:rsidRPr="00EC5772">
        <w:t xml:space="preserve">. Retroalimentación sobre la </w:t>
      </w:r>
      <w:r>
        <w:t xml:space="preserve">Subasta </w:t>
      </w:r>
      <w:r w:rsidR="0065095B">
        <w:t xml:space="preserve">Inversa </w:t>
      </w:r>
      <w:r>
        <w:t>Electrónica (</w:t>
      </w:r>
      <w:r w:rsidR="0065095B">
        <w:t>SIE</w:t>
      </w:r>
      <w:r>
        <w:t>)</w:t>
      </w:r>
    </w:p>
    <w:p w14:paraId="06A9DC48" w14:textId="1042EF00" w:rsidR="00EC5772" w:rsidRPr="00B64FBC" w:rsidRDefault="00EC5772" w:rsidP="00B64FBC">
      <w:pPr>
        <w:rPr>
          <w:rFonts w:eastAsia="Arial"/>
        </w:rPr>
      </w:pPr>
      <w:r w:rsidRPr="00B64FBC">
        <w:rPr>
          <w:rFonts w:eastAsia="Arial"/>
        </w:rPr>
        <w:t>Una vez concluido el evento de licitación, UNOPS podrá contactar a los licitantes que participaron en este para solicitar comentarios sobre la aplicación de software y el proceso, con el objetivo de capturar las lecciones aprendidas para las mejoras. Estos comentarios se recopilarán de forma anónima y se tratarán de forma confidencial.</w:t>
      </w:r>
    </w:p>
    <w:bookmarkEnd w:id="1"/>
    <w:p w14:paraId="7B52E07D" w14:textId="0E952D8D" w:rsidR="00945350" w:rsidRPr="00573A6A" w:rsidRDefault="0069433C" w:rsidP="00945350">
      <w:pPr>
        <w:pStyle w:val="Heading2-Subseccion"/>
      </w:pPr>
      <w:r>
        <w:t xml:space="preserve">2. </w:t>
      </w:r>
      <w:r w:rsidR="00343043">
        <w:t>Evaluación</w:t>
      </w:r>
    </w:p>
    <w:p w14:paraId="357B1CD0" w14:textId="09D1BE48" w:rsidR="00945350" w:rsidRPr="00573A6A" w:rsidRDefault="0069433C" w:rsidP="00945350">
      <w:pPr>
        <w:pStyle w:val="Heading3"/>
        <w:rPr>
          <w:lang w:val="es-ES_tradnl"/>
        </w:rPr>
      </w:pPr>
      <w:r>
        <w:rPr>
          <w:lang w:val="es-ES_tradnl"/>
        </w:rPr>
        <w:t xml:space="preserve">2.1. </w:t>
      </w:r>
      <w:r w:rsidR="000E0314">
        <w:rPr>
          <w:lang w:val="es-ES_tradnl"/>
        </w:rPr>
        <w:t>C</w:t>
      </w:r>
      <w:r w:rsidRPr="00C5065B">
        <w:rPr>
          <w:lang w:val="es-ES_tradnl"/>
        </w:rPr>
        <w:t>riterios formales y de elegibilidad</w:t>
      </w:r>
    </w:p>
    <w:p w14:paraId="4F0D25B6" w14:textId="77777777" w:rsidR="00945350" w:rsidRPr="00573A6A" w:rsidRDefault="00945350" w:rsidP="000E65D5">
      <w:pPr>
        <w:rPr>
          <w:lang w:val="es-ES_tradnl"/>
        </w:rPr>
      </w:pPr>
      <w:r w:rsidRPr="00573A6A">
        <w:rPr>
          <w:lang w:val="es-ES_tradnl"/>
        </w:rPr>
        <w:t>A continuación</w:t>
      </w:r>
      <w:r w:rsidR="000E65D5">
        <w:rPr>
          <w:lang w:val="es-ES_tradnl"/>
        </w:rPr>
        <w:t>,</w:t>
      </w:r>
      <w:r w:rsidRPr="00573A6A">
        <w:rPr>
          <w:lang w:val="es-ES_tradnl"/>
        </w:rPr>
        <w:t xml:space="preserve"> se listan los criterios a ser evaluados bajo el binomio de aceptación / </w:t>
      </w:r>
      <w:r w:rsidRPr="000E65D5">
        <w:t>rechazo</w:t>
      </w:r>
      <w:r w:rsidRPr="00573A6A">
        <w:rPr>
          <w:lang w:val="es-ES_tradnl"/>
        </w:rPr>
        <w:t xml:space="preserve"> y comprobados durante la evaluación de la elegibilidad del licitante para suministrar los bienes objeto de la presente licitación.</w:t>
      </w:r>
    </w:p>
    <w:tbl>
      <w:tblPr>
        <w:tblStyle w:val="GridTable1Light"/>
        <w:tblW w:w="5000" w:type="pct"/>
        <w:tblLook w:val="0420" w:firstRow="1" w:lastRow="0" w:firstColumn="0" w:lastColumn="0" w:noHBand="0" w:noVBand="1"/>
      </w:tblPr>
      <w:tblGrid>
        <w:gridCol w:w="1351"/>
        <w:gridCol w:w="2286"/>
        <w:gridCol w:w="5269"/>
        <w:gridCol w:w="1164"/>
      </w:tblGrid>
      <w:tr w:rsidR="00CB73BD" w:rsidRPr="00B64FBC" w14:paraId="33A04382" w14:textId="77777777" w:rsidTr="00F60C53">
        <w:trPr>
          <w:cnfStyle w:val="100000000000" w:firstRow="1" w:lastRow="0" w:firstColumn="0" w:lastColumn="0" w:oddVBand="0" w:evenVBand="0" w:oddHBand="0" w:evenHBand="0" w:firstRowFirstColumn="0" w:firstRowLastColumn="0" w:lastRowFirstColumn="0" w:lastRowLastColumn="0"/>
          <w:trHeight w:val="20"/>
          <w:tblHeader/>
        </w:trPr>
        <w:tc>
          <w:tcPr>
            <w:tcW w:w="671" w:type="pct"/>
            <w:vAlign w:val="center"/>
          </w:tcPr>
          <w:p w14:paraId="7E5B223A" w14:textId="77777777" w:rsidR="00CB73BD" w:rsidRPr="00B64FBC" w:rsidRDefault="00CB73BD" w:rsidP="00470103">
            <w:pPr>
              <w:spacing w:before="0" w:after="0"/>
              <w:jc w:val="center"/>
              <w:rPr>
                <w:rFonts w:cs="Open Sans"/>
                <w:bCs w:val="0"/>
                <w:sz w:val="15"/>
                <w:szCs w:val="15"/>
              </w:rPr>
            </w:pPr>
            <w:r w:rsidRPr="00B64FBC">
              <w:rPr>
                <w:rFonts w:cs="Open Sans"/>
                <w:bCs w:val="0"/>
                <w:sz w:val="15"/>
                <w:szCs w:val="15"/>
              </w:rPr>
              <w:t>Aspecto</w:t>
            </w:r>
          </w:p>
        </w:tc>
        <w:tc>
          <w:tcPr>
            <w:tcW w:w="1135" w:type="pct"/>
            <w:vAlign w:val="center"/>
          </w:tcPr>
          <w:p w14:paraId="093CF95E" w14:textId="77777777" w:rsidR="00CB73BD" w:rsidRPr="00B64FBC" w:rsidRDefault="00CB73BD" w:rsidP="00470103">
            <w:pPr>
              <w:spacing w:before="0" w:after="0"/>
              <w:jc w:val="center"/>
              <w:rPr>
                <w:rFonts w:cs="Open Sans"/>
                <w:bCs w:val="0"/>
                <w:sz w:val="15"/>
                <w:szCs w:val="15"/>
              </w:rPr>
            </w:pPr>
            <w:r w:rsidRPr="00B64FBC">
              <w:rPr>
                <w:rFonts w:cs="Open Sans"/>
                <w:bCs w:val="0"/>
                <w:sz w:val="15"/>
                <w:szCs w:val="15"/>
              </w:rPr>
              <w:t>Criterio</w:t>
            </w:r>
          </w:p>
        </w:tc>
        <w:tc>
          <w:tcPr>
            <w:tcW w:w="2616" w:type="pct"/>
            <w:vAlign w:val="center"/>
          </w:tcPr>
          <w:p w14:paraId="03374D04" w14:textId="77777777" w:rsidR="00CB73BD" w:rsidRPr="00B64FBC" w:rsidRDefault="00CB73BD" w:rsidP="00470103">
            <w:pPr>
              <w:spacing w:before="0" w:after="0"/>
              <w:jc w:val="center"/>
              <w:rPr>
                <w:rFonts w:cs="Open Sans"/>
                <w:bCs w:val="0"/>
                <w:sz w:val="15"/>
                <w:szCs w:val="15"/>
              </w:rPr>
            </w:pPr>
            <w:r w:rsidRPr="00B64FBC">
              <w:rPr>
                <w:rFonts w:cs="Open Sans"/>
                <w:bCs w:val="0"/>
                <w:sz w:val="15"/>
                <w:szCs w:val="15"/>
              </w:rPr>
              <w:t>Documentos que establecen cumplimiento de los criterios</w:t>
            </w:r>
          </w:p>
        </w:tc>
        <w:tc>
          <w:tcPr>
            <w:tcW w:w="578" w:type="pct"/>
            <w:vAlign w:val="center"/>
          </w:tcPr>
          <w:p w14:paraId="7B9238F7" w14:textId="77777777" w:rsidR="00CB73BD" w:rsidRPr="00B64FBC" w:rsidRDefault="00CB73BD" w:rsidP="00470103">
            <w:pPr>
              <w:spacing w:before="0" w:after="0"/>
              <w:jc w:val="center"/>
              <w:rPr>
                <w:rFonts w:cs="Open Sans"/>
                <w:bCs w:val="0"/>
                <w:sz w:val="15"/>
                <w:szCs w:val="15"/>
              </w:rPr>
            </w:pPr>
            <w:r w:rsidRPr="00B64FBC">
              <w:rPr>
                <w:rFonts w:cs="Open Sans"/>
                <w:bCs w:val="0"/>
                <w:sz w:val="15"/>
                <w:szCs w:val="15"/>
              </w:rPr>
              <w:t>Subsanable</w:t>
            </w:r>
          </w:p>
        </w:tc>
      </w:tr>
      <w:tr w:rsidR="00CB73BD" w:rsidRPr="00B64FBC" w14:paraId="586FA80C" w14:textId="77777777" w:rsidTr="00F60C53">
        <w:trPr>
          <w:trHeight w:val="50"/>
        </w:trPr>
        <w:tc>
          <w:tcPr>
            <w:tcW w:w="671" w:type="pct"/>
            <w:vMerge w:val="restart"/>
          </w:tcPr>
          <w:p w14:paraId="264AB2A9" w14:textId="77777777" w:rsidR="00CB73BD" w:rsidRPr="00B64FBC" w:rsidRDefault="00CB73BD" w:rsidP="004604F0">
            <w:pPr>
              <w:spacing w:before="0" w:after="0"/>
              <w:rPr>
                <w:rFonts w:cs="Open Sans"/>
                <w:sz w:val="15"/>
                <w:szCs w:val="15"/>
              </w:rPr>
            </w:pPr>
            <w:r w:rsidRPr="00B64FBC">
              <w:rPr>
                <w:rFonts w:cs="Open Sans"/>
                <w:sz w:val="15"/>
                <w:szCs w:val="15"/>
              </w:rPr>
              <w:t>1. Integridad de la oferta</w:t>
            </w:r>
          </w:p>
        </w:tc>
        <w:tc>
          <w:tcPr>
            <w:tcW w:w="1135" w:type="pct"/>
            <w:vMerge w:val="restart"/>
          </w:tcPr>
          <w:p w14:paraId="1AB4CE78" w14:textId="77777777" w:rsidR="00CB73BD" w:rsidRPr="00B64FBC" w:rsidRDefault="00CB73BD" w:rsidP="004604F0">
            <w:pPr>
              <w:spacing w:before="0" w:after="0"/>
              <w:rPr>
                <w:rFonts w:cs="Open Sans"/>
                <w:sz w:val="15"/>
                <w:szCs w:val="15"/>
              </w:rPr>
            </w:pPr>
            <w:r w:rsidRPr="00B64FBC">
              <w:rPr>
                <w:rFonts w:cs="Open Sans"/>
                <w:sz w:val="15"/>
                <w:szCs w:val="15"/>
              </w:rPr>
              <w:t>La oferta ha sido presentada de forma completa</w:t>
            </w:r>
          </w:p>
        </w:tc>
        <w:tc>
          <w:tcPr>
            <w:tcW w:w="2616" w:type="pct"/>
            <w:vAlign w:val="center"/>
          </w:tcPr>
          <w:p w14:paraId="2561999A" w14:textId="6CD567EC"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A</w:t>
            </w:r>
            <w:r w:rsidRPr="00B64FBC">
              <w:rPr>
                <w:rFonts w:cs="Open Sans"/>
                <w:sz w:val="15"/>
                <w:szCs w:val="15"/>
              </w:rPr>
              <w:t>: Formulario de información sobre el licitante</w:t>
            </w:r>
            <w:r w:rsidRPr="00B64FBC" w:rsidDel="003C035D">
              <w:rPr>
                <w:rFonts w:cs="Open Sans"/>
                <w:sz w:val="15"/>
                <w:szCs w:val="15"/>
              </w:rPr>
              <w:t xml:space="preserve"> </w:t>
            </w:r>
          </w:p>
        </w:tc>
        <w:tc>
          <w:tcPr>
            <w:tcW w:w="578" w:type="pct"/>
            <w:vAlign w:val="center"/>
          </w:tcPr>
          <w:p w14:paraId="2C4E71C7"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44C7BAD0" w14:textId="77777777" w:rsidTr="00F60C53">
        <w:trPr>
          <w:trHeight w:val="50"/>
        </w:trPr>
        <w:tc>
          <w:tcPr>
            <w:tcW w:w="671" w:type="pct"/>
            <w:vMerge/>
          </w:tcPr>
          <w:p w14:paraId="4E8EBC82" w14:textId="77777777" w:rsidR="00CB73BD" w:rsidRPr="00B64FBC" w:rsidRDefault="00CB73BD" w:rsidP="004604F0">
            <w:pPr>
              <w:spacing w:before="0" w:after="0"/>
              <w:rPr>
                <w:rFonts w:cs="Open Sans"/>
                <w:sz w:val="15"/>
                <w:szCs w:val="15"/>
              </w:rPr>
            </w:pPr>
          </w:p>
        </w:tc>
        <w:tc>
          <w:tcPr>
            <w:tcW w:w="1135" w:type="pct"/>
            <w:vMerge/>
          </w:tcPr>
          <w:p w14:paraId="54E2B37F" w14:textId="77777777" w:rsidR="00CB73BD" w:rsidRPr="00B64FBC" w:rsidRDefault="00CB73BD" w:rsidP="004604F0">
            <w:pPr>
              <w:spacing w:before="0" w:after="0"/>
              <w:rPr>
                <w:rFonts w:cs="Open Sans"/>
                <w:sz w:val="15"/>
                <w:szCs w:val="15"/>
              </w:rPr>
            </w:pPr>
          </w:p>
        </w:tc>
        <w:tc>
          <w:tcPr>
            <w:tcW w:w="2616" w:type="pct"/>
            <w:vAlign w:val="center"/>
          </w:tcPr>
          <w:p w14:paraId="180CFB09" w14:textId="02157D5B"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B</w:t>
            </w:r>
            <w:r w:rsidRPr="00B64FBC">
              <w:rPr>
                <w:rFonts w:cs="Open Sans"/>
                <w:sz w:val="15"/>
                <w:szCs w:val="15"/>
              </w:rPr>
              <w:t>: Formulario de información sobre los integrantes de una operación conjunta</w:t>
            </w:r>
          </w:p>
        </w:tc>
        <w:tc>
          <w:tcPr>
            <w:tcW w:w="578" w:type="pct"/>
            <w:vAlign w:val="center"/>
          </w:tcPr>
          <w:p w14:paraId="45075153"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7FA63A61" w14:textId="77777777" w:rsidTr="00F60C53">
        <w:trPr>
          <w:trHeight w:val="50"/>
        </w:trPr>
        <w:tc>
          <w:tcPr>
            <w:tcW w:w="671" w:type="pct"/>
            <w:vMerge/>
          </w:tcPr>
          <w:p w14:paraId="3D56995A" w14:textId="77777777" w:rsidR="00CB73BD" w:rsidRPr="00B64FBC" w:rsidRDefault="00CB73BD" w:rsidP="004604F0">
            <w:pPr>
              <w:spacing w:before="0" w:after="0"/>
              <w:rPr>
                <w:rFonts w:cs="Open Sans"/>
                <w:sz w:val="15"/>
                <w:szCs w:val="15"/>
              </w:rPr>
            </w:pPr>
          </w:p>
        </w:tc>
        <w:tc>
          <w:tcPr>
            <w:tcW w:w="1135" w:type="pct"/>
            <w:vMerge/>
          </w:tcPr>
          <w:p w14:paraId="3E45D8BA" w14:textId="77777777" w:rsidR="00CB73BD" w:rsidRPr="00B64FBC" w:rsidRDefault="00CB73BD" w:rsidP="004604F0">
            <w:pPr>
              <w:spacing w:before="0" w:after="0"/>
              <w:rPr>
                <w:rFonts w:cs="Open Sans"/>
                <w:sz w:val="15"/>
                <w:szCs w:val="15"/>
              </w:rPr>
            </w:pPr>
          </w:p>
        </w:tc>
        <w:tc>
          <w:tcPr>
            <w:tcW w:w="2616" w:type="pct"/>
            <w:vAlign w:val="center"/>
          </w:tcPr>
          <w:p w14:paraId="189838E8" w14:textId="1CA4FEB8"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C</w:t>
            </w:r>
            <w:r w:rsidRPr="00B64FBC">
              <w:rPr>
                <w:rFonts w:cs="Open Sans"/>
                <w:sz w:val="15"/>
                <w:szCs w:val="15"/>
              </w:rPr>
              <w:t>: Formulario de presentación de oferta</w:t>
            </w:r>
          </w:p>
        </w:tc>
        <w:tc>
          <w:tcPr>
            <w:tcW w:w="578" w:type="pct"/>
            <w:vAlign w:val="center"/>
          </w:tcPr>
          <w:p w14:paraId="22CBCDE3"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2D4B2E68" w14:textId="77777777" w:rsidTr="00F60C53">
        <w:trPr>
          <w:trHeight w:val="20"/>
        </w:trPr>
        <w:tc>
          <w:tcPr>
            <w:tcW w:w="671" w:type="pct"/>
            <w:vMerge/>
          </w:tcPr>
          <w:p w14:paraId="271A8EEE" w14:textId="77777777" w:rsidR="00CB73BD" w:rsidRPr="00B64FBC" w:rsidRDefault="00CB73BD" w:rsidP="004604F0">
            <w:pPr>
              <w:spacing w:before="0" w:after="0"/>
              <w:rPr>
                <w:rFonts w:cs="Open Sans"/>
                <w:sz w:val="15"/>
                <w:szCs w:val="15"/>
              </w:rPr>
            </w:pPr>
          </w:p>
        </w:tc>
        <w:tc>
          <w:tcPr>
            <w:tcW w:w="1135" w:type="pct"/>
            <w:vMerge/>
          </w:tcPr>
          <w:p w14:paraId="40EA0552" w14:textId="77777777" w:rsidR="00CB73BD" w:rsidRPr="00B64FBC" w:rsidRDefault="00CB73BD" w:rsidP="004604F0">
            <w:pPr>
              <w:spacing w:before="0" w:after="0"/>
              <w:rPr>
                <w:rFonts w:cs="Open Sans"/>
                <w:sz w:val="15"/>
                <w:szCs w:val="15"/>
              </w:rPr>
            </w:pPr>
          </w:p>
        </w:tc>
        <w:tc>
          <w:tcPr>
            <w:tcW w:w="2616" w:type="pct"/>
            <w:vAlign w:val="center"/>
          </w:tcPr>
          <w:p w14:paraId="6CDAF1DA" w14:textId="428073D7"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D</w:t>
            </w:r>
            <w:r w:rsidRPr="00B64FBC">
              <w:rPr>
                <w:rFonts w:cs="Open Sans"/>
                <w:sz w:val="15"/>
                <w:szCs w:val="15"/>
              </w:rPr>
              <w:t>: Formulario de oferta de precios</w:t>
            </w:r>
          </w:p>
        </w:tc>
        <w:tc>
          <w:tcPr>
            <w:tcW w:w="578" w:type="pct"/>
            <w:vAlign w:val="center"/>
          </w:tcPr>
          <w:p w14:paraId="267D3AF2"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6206325D" w14:textId="77777777" w:rsidTr="00F60C53">
        <w:trPr>
          <w:cantSplit/>
          <w:trHeight w:val="20"/>
        </w:trPr>
        <w:tc>
          <w:tcPr>
            <w:tcW w:w="671" w:type="pct"/>
            <w:vMerge/>
          </w:tcPr>
          <w:p w14:paraId="3840131D" w14:textId="77777777" w:rsidR="00CB73BD" w:rsidRPr="00B64FBC" w:rsidRDefault="00CB73BD" w:rsidP="004604F0">
            <w:pPr>
              <w:spacing w:before="0" w:after="0"/>
              <w:rPr>
                <w:rFonts w:cs="Open Sans"/>
                <w:sz w:val="15"/>
                <w:szCs w:val="15"/>
              </w:rPr>
            </w:pPr>
          </w:p>
        </w:tc>
        <w:tc>
          <w:tcPr>
            <w:tcW w:w="1135" w:type="pct"/>
            <w:vMerge/>
          </w:tcPr>
          <w:p w14:paraId="0D2A1661" w14:textId="77777777" w:rsidR="00CB73BD" w:rsidRPr="00B64FBC" w:rsidRDefault="00CB73BD" w:rsidP="004604F0">
            <w:pPr>
              <w:spacing w:before="0" w:after="0"/>
              <w:rPr>
                <w:rFonts w:cs="Open Sans"/>
                <w:sz w:val="15"/>
                <w:szCs w:val="15"/>
              </w:rPr>
            </w:pPr>
          </w:p>
        </w:tc>
        <w:tc>
          <w:tcPr>
            <w:tcW w:w="2616" w:type="pct"/>
            <w:vAlign w:val="center"/>
          </w:tcPr>
          <w:p w14:paraId="22A94EB9" w14:textId="54E8D832" w:rsidR="00CB73BD" w:rsidRPr="00B64FBC" w:rsidRDefault="00CB73BD" w:rsidP="00470103">
            <w:pPr>
              <w:spacing w:before="0" w:after="0"/>
              <w:rPr>
                <w:rFonts w:cs="Open Sans"/>
                <w:sz w:val="15"/>
                <w:szCs w:val="15"/>
              </w:rPr>
            </w:pPr>
            <w:bookmarkStart w:id="2" w:name="_Hlk493018241"/>
            <w:r w:rsidRPr="00B64FBC">
              <w:rPr>
                <w:rFonts w:cs="Open Sans"/>
                <w:sz w:val="15"/>
                <w:szCs w:val="15"/>
              </w:rPr>
              <w:t>Garantía de sostenimiento de oferta</w:t>
            </w:r>
            <w:bookmarkEnd w:id="2"/>
          </w:p>
        </w:tc>
        <w:tc>
          <w:tcPr>
            <w:tcW w:w="578" w:type="pct"/>
            <w:vAlign w:val="center"/>
          </w:tcPr>
          <w:p w14:paraId="543DCD9F"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5EC9D1E2" w14:textId="77777777" w:rsidTr="00F60C53">
        <w:trPr>
          <w:trHeight w:val="20"/>
        </w:trPr>
        <w:tc>
          <w:tcPr>
            <w:tcW w:w="671" w:type="pct"/>
          </w:tcPr>
          <w:p w14:paraId="22C6FF51" w14:textId="77777777" w:rsidR="00CB73BD" w:rsidRPr="00B64FBC" w:rsidRDefault="00CB73BD" w:rsidP="004604F0">
            <w:pPr>
              <w:spacing w:before="0" w:after="0"/>
              <w:rPr>
                <w:rFonts w:cs="Open Sans"/>
                <w:sz w:val="15"/>
                <w:szCs w:val="15"/>
              </w:rPr>
            </w:pPr>
            <w:r w:rsidRPr="00B64FBC">
              <w:rPr>
                <w:rFonts w:cs="Open Sans"/>
                <w:sz w:val="15"/>
                <w:szCs w:val="15"/>
              </w:rPr>
              <w:t>2. Aceptación de condiciones de UNOPS</w:t>
            </w:r>
          </w:p>
        </w:tc>
        <w:tc>
          <w:tcPr>
            <w:tcW w:w="1135" w:type="pct"/>
          </w:tcPr>
          <w:p w14:paraId="473D7E9F" w14:textId="77777777" w:rsidR="00CB73BD" w:rsidRPr="00B64FBC" w:rsidRDefault="00CB73BD" w:rsidP="004604F0">
            <w:pPr>
              <w:spacing w:before="0" w:after="0"/>
              <w:rPr>
                <w:rFonts w:cs="Open Sans"/>
                <w:sz w:val="15"/>
                <w:szCs w:val="15"/>
              </w:rPr>
            </w:pPr>
            <w:r w:rsidRPr="00B64FBC">
              <w:rPr>
                <w:rFonts w:cs="Open Sans"/>
                <w:sz w:val="15"/>
                <w:szCs w:val="15"/>
              </w:rPr>
              <w:t>El licitante acepta las condiciones generales y especiales del contrato</w:t>
            </w:r>
          </w:p>
        </w:tc>
        <w:tc>
          <w:tcPr>
            <w:tcW w:w="2616" w:type="pct"/>
            <w:vAlign w:val="center"/>
          </w:tcPr>
          <w:p w14:paraId="1D2F7C72" w14:textId="0956351B"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C</w:t>
            </w:r>
            <w:r w:rsidRPr="00B64FBC">
              <w:rPr>
                <w:rFonts w:cs="Open Sans"/>
                <w:sz w:val="15"/>
                <w:szCs w:val="15"/>
              </w:rPr>
              <w:t>: Formulario de presentación de oferta</w:t>
            </w:r>
          </w:p>
        </w:tc>
        <w:tc>
          <w:tcPr>
            <w:tcW w:w="578" w:type="pct"/>
            <w:vAlign w:val="center"/>
          </w:tcPr>
          <w:p w14:paraId="41C5DD5B"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CB73BD" w:rsidRPr="00B64FBC" w14:paraId="62014DDB" w14:textId="77777777" w:rsidTr="00F60C53">
        <w:trPr>
          <w:cantSplit/>
          <w:trHeight w:val="20"/>
        </w:trPr>
        <w:tc>
          <w:tcPr>
            <w:tcW w:w="671" w:type="pct"/>
          </w:tcPr>
          <w:p w14:paraId="7F85C588" w14:textId="77777777" w:rsidR="00CB73BD" w:rsidRPr="00B64FBC" w:rsidRDefault="00CB73BD" w:rsidP="004604F0">
            <w:pPr>
              <w:spacing w:before="0" w:after="0"/>
              <w:rPr>
                <w:rFonts w:cs="Open Sans"/>
                <w:sz w:val="15"/>
                <w:szCs w:val="15"/>
              </w:rPr>
            </w:pPr>
            <w:r w:rsidRPr="00B64FBC">
              <w:rPr>
                <w:rFonts w:cs="Open Sans"/>
                <w:sz w:val="15"/>
                <w:szCs w:val="15"/>
              </w:rPr>
              <w:t xml:space="preserve">3. Cumplimiento del requerimiento </w:t>
            </w:r>
          </w:p>
        </w:tc>
        <w:tc>
          <w:tcPr>
            <w:tcW w:w="1135" w:type="pct"/>
          </w:tcPr>
          <w:p w14:paraId="49F7EAF7" w14:textId="77777777" w:rsidR="00CB73BD" w:rsidRPr="00B64FBC" w:rsidRDefault="00CB73BD" w:rsidP="004604F0">
            <w:pPr>
              <w:spacing w:before="0" w:after="0"/>
              <w:rPr>
                <w:rFonts w:cs="Open Sans"/>
                <w:sz w:val="15"/>
                <w:szCs w:val="15"/>
              </w:rPr>
            </w:pPr>
            <w:r w:rsidRPr="00B64FBC">
              <w:rPr>
                <w:rFonts w:cs="Open Sans"/>
                <w:sz w:val="15"/>
                <w:szCs w:val="15"/>
              </w:rPr>
              <w:t>Cada lote ofertado incluye el 100% de las cantidades y los plazos de entrega son conforme a lo solicitado</w:t>
            </w:r>
          </w:p>
        </w:tc>
        <w:tc>
          <w:tcPr>
            <w:tcW w:w="2616" w:type="pct"/>
            <w:vAlign w:val="center"/>
          </w:tcPr>
          <w:p w14:paraId="46FDE99C" w14:textId="6EEADE20" w:rsidR="00CB73BD" w:rsidRPr="00B64FBC" w:rsidRDefault="00CB73BD" w:rsidP="00470103">
            <w:pPr>
              <w:spacing w:before="0" w:after="0"/>
              <w:rPr>
                <w:rFonts w:cs="Open Sans"/>
                <w:sz w:val="15"/>
                <w:szCs w:val="15"/>
              </w:rPr>
            </w:pPr>
            <w:r w:rsidRPr="00B64FBC">
              <w:rPr>
                <w:rFonts w:cs="Open Sans"/>
                <w:sz w:val="15"/>
                <w:szCs w:val="15"/>
              </w:rPr>
              <w:t xml:space="preserve">Anexo </w:t>
            </w:r>
            <w:r w:rsidR="007C731F" w:rsidRPr="00B64FBC">
              <w:rPr>
                <w:rFonts w:cs="Open Sans"/>
                <w:sz w:val="15"/>
                <w:szCs w:val="15"/>
              </w:rPr>
              <w:t>E</w:t>
            </w:r>
            <w:r w:rsidRPr="00B64FBC">
              <w:rPr>
                <w:rFonts w:cs="Open Sans"/>
                <w:sz w:val="15"/>
                <w:szCs w:val="15"/>
              </w:rPr>
              <w:t>: Formulario de oferta técnica</w:t>
            </w:r>
          </w:p>
        </w:tc>
        <w:tc>
          <w:tcPr>
            <w:tcW w:w="578" w:type="pct"/>
            <w:vAlign w:val="center"/>
          </w:tcPr>
          <w:p w14:paraId="15F7E462" w14:textId="77777777" w:rsidR="00CB73BD" w:rsidRPr="00B64FBC" w:rsidRDefault="00CB73BD" w:rsidP="00470103">
            <w:pPr>
              <w:spacing w:before="0" w:after="0"/>
              <w:jc w:val="center"/>
              <w:rPr>
                <w:rFonts w:cs="Open Sans"/>
                <w:sz w:val="15"/>
                <w:szCs w:val="15"/>
              </w:rPr>
            </w:pPr>
            <w:r w:rsidRPr="00B64FBC">
              <w:rPr>
                <w:rFonts w:cs="Open Sans"/>
                <w:sz w:val="15"/>
                <w:szCs w:val="15"/>
              </w:rPr>
              <w:t>No</w:t>
            </w:r>
          </w:p>
        </w:tc>
      </w:tr>
      <w:tr w:rsidR="00F60C53" w:rsidRPr="00B64FBC" w14:paraId="79F61626" w14:textId="77777777" w:rsidTr="00F60C53">
        <w:trPr>
          <w:trHeight w:val="20"/>
        </w:trPr>
        <w:tc>
          <w:tcPr>
            <w:tcW w:w="671" w:type="pct"/>
            <w:vMerge w:val="restart"/>
          </w:tcPr>
          <w:p w14:paraId="6714A49F" w14:textId="77777777" w:rsidR="00F60C53" w:rsidRPr="00B64FBC" w:rsidRDefault="00F60C53" w:rsidP="00F60C53">
            <w:pPr>
              <w:spacing w:before="0" w:after="0"/>
              <w:rPr>
                <w:rFonts w:cs="Open Sans"/>
                <w:sz w:val="15"/>
                <w:szCs w:val="15"/>
              </w:rPr>
            </w:pPr>
            <w:r w:rsidRPr="00B64FBC">
              <w:rPr>
                <w:rFonts w:cs="Open Sans"/>
                <w:sz w:val="15"/>
                <w:szCs w:val="15"/>
              </w:rPr>
              <w:t>4. Elegibilidad</w:t>
            </w:r>
          </w:p>
        </w:tc>
        <w:tc>
          <w:tcPr>
            <w:tcW w:w="1135" w:type="pct"/>
            <w:vMerge w:val="restart"/>
          </w:tcPr>
          <w:p w14:paraId="1DFC4E57" w14:textId="77777777" w:rsidR="00F60C53" w:rsidRPr="00B64FBC" w:rsidRDefault="00F60C53" w:rsidP="00F60C53">
            <w:pPr>
              <w:spacing w:before="0" w:after="0"/>
              <w:rPr>
                <w:rFonts w:cs="Open Sans"/>
                <w:sz w:val="15"/>
                <w:szCs w:val="15"/>
              </w:rPr>
            </w:pPr>
            <w:r w:rsidRPr="00B64FBC">
              <w:rPr>
                <w:rFonts w:cs="Open Sans"/>
                <w:sz w:val="15"/>
                <w:szCs w:val="15"/>
              </w:rPr>
              <w:t>El licitante es elegible para presentar oferta</w:t>
            </w:r>
          </w:p>
        </w:tc>
        <w:tc>
          <w:tcPr>
            <w:tcW w:w="2616" w:type="pct"/>
            <w:vAlign w:val="center"/>
          </w:tcPr>
          <w:p w14:paraId="73562CA1" w14:textId="2F732C38" w:rsidR="00F60C53" w:rsidRPr="00B64FBC" w:rsidRDefault="00F60C53" w:rsidP="00F60C53">
            <w:pPr>
              <w:spacing w:before="0" w:after="0"/>
              <w:rPr>
                <w:rFonts w:cs="Open Sans"/>
                <w:sz w:val="15"/>
                <w:szCs w:val="15"/>
              </w:rPr>
            </w:pPr>
            <w:r w:rsidRPr="00B64FBC">
              <w:rPr>
                <w:rFonts w:cs="Open Sans"/>
                <w:sz w:val="15"/>
                <w:szCs w:val="15"/>
                <w:lang w:eastAsia="es-GT"/>
              </w:rPr>
              <w:t>Anexo I: Formulario de declaración jurada de no estar inhabilitado</w:t>
            </w:r>
          </w:p>
        </w:tc>
        <w:tc>
          <w:tcPr>
            <w:tcW w:w="578" w:type="pct"/>
            <w:vAlign w:val="center"/>
          </w:tcPr>
          <w:p w14:paraId="4BFB1233" w14:textId="326DD6D7" w:rsidR="00F60C53" w:rsidRPr="00B64FBC" w:rsidRDefault="00F60C53" w:rsidP="00F60C53">
            <w:pPr>
              <w:spacing w:before="0" w:after="0"/>
              <w:jc w:val="center"/>
              <w:rPr>
                <w:rFonts w:cs="Open Sans"/>
                <w:sz w:val="15"/>
                <w:szCs w:val="15"/>
              </w:rPr>
            </w:pPr>
            <w:r w:rsidRPr="00B64FBC">
              <w:rPr>
                <w:rFonts w:cs="Open Sans"/>
                <w:sz w:val="15"/>
                <w:szCs w:val="15"/>
              </w:rPr>
              <w:t>Sí</w:t>
            </w:r>
          </w:p>
        </w:tc>
      </w:tr>
      <w:tr w:rsidR="00F60C53" w:rsidRPr="00B64FBC" w14:paraId="2714AE50" w14:textId="77777777" w:rsidTr="00F60C53">
        <w:trPr>
          <w:trHeight w:val="20"/>
        </w:trPr>
        <w:tc>
          <w:tcPr>
            <w:tcW w:w="671" w:type="pct"/>
            <w:vMerge/>
            <w:vAlign w:val="center"/>
          </w:tcPr>
          <w:p w14:paraId="43F454C9" w14:textId="77777777" w:rsidR="00F60C53" w:rsidRPr="00B64FBC" w:rsidRDefault="00F60C53" w:rsidP="00F60C53">
            <w:pPr>
              <w:spacing w:before="0" w:after="0"/>
              <w:rPr>
                <w:rFonts w:cs="Open Sans"/>
                <w:sz w:val="15"/>
                <w:szCs w:val="15"/>
              </w:rPr>
            </w:pPr>
          </w:p>
        </w:tc>
        <w:tc>
          <w:tcPr>
            <w:tcW w:w="1135" w:type="pct"/>
            <w:vMerge/>
            <w:vAlign w:val="center"/>
          </w:tcPr>
          <w:p w14:paraId="0F658627" w14:textId="77777777" w:rsidR="00F60C53" w:rsidRPr="00B64FBC" w:rsidRDefault="00F60C53" w:rsidP="00F60C53">
            <w:pPr>
              <w:spacing w:before="0" w:after="0"/>
              <w:rPr>
                <w:rFonts w:cs="Open Sans"/>
                <w:sz w:val="15"/>
                <w:szCs w:val="15"/>
              </w:rPr>
            </w:pPr>
          </w:p>
        </w:tc>
        <w:tc>
          <w:tcPr>
            <w:tcW w:w="2616" w:type="pct"/>
            <w:vAlign w:val="center"/>
          </w:tcPr>
          <w:p w14:paraId="44D85105" w14:textId="4D2DAA5F" w:rsidR="00F60C53" w:rsidRPr="00B64FBC" w:rsidRDefault="00F60C53" w:rsidP="00F60C53">
            <w:pPr>
              <w:spacing w:before="0" w:after="0"/>
              <w:rPr>
                <w:rFonts w:cs="Open Sans"/>
                <w:sz w:val="15"/>
                <w:szCs w:val="15"/>
              </w:rPr>
            </w:pPr>
            <w:r w:rsidRPr="00B64FBC">
              <w:rPr>
                <w:rFonts w:cs="Open Sans"/>
                <w:sz w:val="15"/>
                <w:szCs w:val="15"/>
              </w:rPr>
              <w:t>Anexo J: Formulario de declaración oferta independiente</w:t>
            </w:r>
          </w:p>
        </w:tc>
        <w:tc>
          <w:tcPr>
            <w:tcW w:w="578" w:type="pct"/>
            <w:vAlign w:val="center"/>
          </w:tcPr>
          <w:p w14:paraId="39A91844" w14:textId="6F1FAA5F" w:rsidR="00F60C53" w:rsidRPr="00B64FBC" w:rsidRDefault="00F60C53" w:rsidP="00F60C53">
            <w:pPr>
              <w:spacing w:before="0" w:after="0"/>
              <w:jc w:val="center"/>
              <w:rPr>
                <w:rFonts w:cs="Open Sans"/>
                <w:sz w:val="15"/>
                <w:szCs w:val="15"/>
              </w:rPr>
            </w:pPr>
            <w:r w:rsidRPr="00B64FBC">
              <w:rPr>
                <w:rFonts w:cs="Open Sans"/>
                <w:sz w:val="15"/>
                <w:szCs w:val="15"/>
              </w:rPr>
              <w:t>Sí</w:t>
            </w:r>
          </w:p>
        </w:tc>
      </w:tr>
      <w:tr w:rsidR="00F60C53" w:rsidRPr="00B64FBC" w14:paraId="741192F2" w14:textId="77777777" w:rsidTr="00F60C53">
        <w:trPr>
          <w:trHeight w:val="20"/>
        </w:trPr>
        <w:tc>
          <w:tcPr>
            <w:tcW w:w="671" w:type="pct"/>
            <w:vMerge/>
            <w:vAlign w:val="center"/>
          </w:tcPr>
          <w:p w14:paraId="5F700316" w14:textId="77777777" w:rsidR="00F60C53" w:rsidRPr="00B64FBC" w:rsidRDefault="00F60C53" w:rsidP="00F60C53">
            <w:pPr>
              <w:spacing w:before="0" w:after="0"/>
              <w:rPr>
                <w:rFonts w:cs="Open Sans"/>
                <w:sz w:val="15"/>
                <w:szCs w:val="15"/>
              </w:rPr>
            </w:pPr>
          </w:p>
        </w:tc>
        <w:tc>
          <w:tcPr>
            <w:tcW w:w="1135" w:type="pct"/>
            <w:vMerge/>
            <w:vAlign w:val="center"/>
          </w:tcPr>
          <w:p w14:paraId="67333C88" w14:textId="77777777" w:rsidR="00F60C53" w:rsidRPr="00B64FBC" w:rsidRDefault="00F60C53" w:rsidP="00F60C53">
            <w:pPr>
              <w:spacing w:before="0" w:after="0"/>
              <w:rPr>
                <w:rFonts w:cs="Open Sans"/>
                <w:sz w:val="15"/>
                <w:szCs w:val="15"/>
              </w:rPr>
            </w:pPr>
          </w:p>
        </w:tc>
        <w:tc>
          <w:tcPr>
            <w:tcW w:w="2616" w:type="pct"/>
            <w:vAlign w:val="center"/>
          </w:tcPr>
          <w:p w14:paraId="33A60992" w14:textId="210D1541" w:rsidR="00F60C53" w:rsidRPr="00B64FBC" w:rsidRDefault="00F60C53" w:rsidP="00F60C53">
            <w:pPr>
              <w:spacing w:before="0" w:after="0"/>
              <w:rPr>
                <w:rFonts w:cs="Open Sans"/>
                <w:sz w:val="15"/>
                <w:szCs w:val="15"/>
              </w:rPr>
            </w:pPr>
            <w:r w:rsidRPr="00B64FBC">
              <w:rPr>
                <w:rFonts w:cs="Open Sans"/>
                <w:sz w:val="15"/>
                <w:szCs w:val="15"/>
                <w:lang w:eastAsia="es-GT"/>
              </w:rPr>
              <w:t>Anexo K: Formulario de declaración de cumplimiento de código de conducta de proveedores de Naciones Unidas</w:t>
            </w:r>
          </w:p>
        </w:tc>
        <w:tc>
          <w:tcPr>
            <w:tcW w:w="578" w:type="pct"/>
            <w:vAlign w:val="center"/>
          </w:tcPr>
          <w:p w14:paraId="03C9E98E" w14:textId="732BA898" w:rsidR="00F60C53" w:rsidRPr="00B64FBC" w:rsidRDefault="00F60C53" w:rsidP="00F60C53">
            <w:pPr>
              <w:spacing w:before="0" w:after="0"/>
              <w:jc w:val="center"/>
              <w:rPr>
                <w:rFonts w:cs="Open Sans"/>
                <w:sz w:val="15"/>
                <w:szCs w:val="15"/>
              </w:rPr>
            </w:pPr>
            <w:r w:rsidRPr="00B64FBC">
              <w:rPr>
                <w:rFonts w:cs="Open Sans"/>
                <w:sz w:val="15"/>
                <w:szCs w:val="15"/>
              </w:rPr>
              <w:t>Sí</w:t>
            </w:r>
          </w:p>
        </w:tc>
      </w:tr>
      <w:tr w:rsidR="00F60C53" w:rsidRPr="00B64FBC" w14:paraId="237D7765" w14:textId="77777777" w:rsidTr="00F60C53">
        <w:trPr>
          <w:trHeight w:val="20"/>
        </w:trPr>
        <w:tc>
          <w:tcPr>
            <w:tcW w:w="671" w:type="pct"/>
            <w:vMerge/>
            <w:vAlign w:val="center"/>
          </w:tcPr>
          <w:p w14:paraId="613F4E1D" w14:textId="77777777" w:rsidR="00F60C53" w:rsidRPr="00B64FBC" w:rsidRDefault="00F60C53" w:rsidP="00F60C53">
            <w:pPr>
              <w:spacing w:before="0" w:after="0"/>
              <w:rPr>
                <w:rFonts w:cs="Open Sans"/>
                <w:sz w:val="15"/>
                <w:szCs w:val="15"/>
              </w:rPr>
            </w:pPr>
          </w:p>
        </w:tc>
        <w:tc>
          <w:tcPr>
            <w:tcW w:w="1135" w:type="pct"/>
            <w:vMerge/>
            <w:vAlign w:val="center"/>
          </w:tcPr>
          <w:p w14:paraId="54A4A6A5" w14:textId="77777777" w:rsidR="00F60C53" w:rsidRPr="00B64FBC" w:rsidRDefault="00F60C53" w:rsidP="00F60C53">
            <w:pPr>
              <w:spacing w:before="0" w:after="0"/>
              <w:rPr>
                <w:rFonts w:cs="Open Sans"/>
                <w:sz w:val="15"/>
                <w:szCs w:val="15"/>
              </w:rPr>
            </w:pPr>
          </w:p>
        </w:tc>
        <w:tc>
          <w:tcPr>
            <w:tcW w:w="2616" w:type="pct"/>
            <w:vAlign w:val="center"/>
          </w:tcPr>
          <w:p w14:paraId="4B99E84C" w14:textId="0DFD4B72" w:rsidR="00F60C53" w:rsidRPr="00B64FBC" w:rsidRDefault="00F60C53" w:rsidP="00F60C53">
            <w:pPr>
              <w:spacing w:before="0" w:after="0"/>
              <w:rPr>
                <w:rFonts w:cs="Open Sans"/>
                <w:sz w:val="15"/>
                <w:szCs w:val="15"/>
              </w:rPr>
            </w:pPr>
            <w:r w:rsidRPr="00B64FBC">
              <w:rPr>
                <w:rFonts w:cs="Open Sans"/>
                <w:sz w:val="15"/>
                <w:szCs w:val="15"/>
              </w:rPr>
              <w:t>Anexo L: Formulario de confirmación de ausencia de medidas adversas</w:t>
            </w:r>
          </w:p>
        </w:tc>
        <w:tc>
          <w:tcPr>
            <w:tcW w:w="578" w:type="pct"/>
            <w:vAlign w:val="center"/>
          </w:tcPr>
          <w:p w14:paraId="6A719C13" w14:textId="6CEFC681" w:rsidR="00F60C53" w:rsidRPr="00B64FBC" w:rsidRDefault="00F60C53" w:rsidP="00F60C53">
            <w:pPr>
              <w:spacing w:before="0" w:after="0"/>
              <w:jc w:val="center"/>
              <w:rPr>
                <w:rFonts w:cs="Open Sans"/>
                <w:sz w:val="15"/>
                <w:szCs w:val="15"/>
              </w:rPr>
            </w:pPr>
            <w:r w:rsidRPr="00B64FBC">
              <w:rPr>
                <w:rFonts w:cs="Open Sans"/>
                <w:sz w:val="15"/>
                <w:szCs w:val="15"/>
              </w:rPr>
              <w:t>Sí</w:t>
            </w:r>
          </w:p>
        </w:tc>
      </w:tr>
      <w:tr w:rsidR="00F60C53" w:rsidRPr="00B64FBC" w14:paraId="36E65524" w14:textId="77777777" w:rsidTr="00F60C53">
        <w:trPr>
          <w:trHeight w:val="20"/>
        </w:trPr>
        <w:tc>
          <w:tcPr>
            <w:tcW w:w="671" w:type="pct"/>
            <w:vMerge/>
            <w:vAlign w:val="center"/>
          </w:tcPr>
          <w:p w14:paraId="7FA84B9A" w14:textId="77777777" w:rsidR="00F60C53" w:rsidRPr="00B64FBC" w:rsidRDefault="00F60C53" w:rsidP="00F60C53">
            <w:pPr>
              <w:spacing w:before="0" w:after="0"/>
              <w:rPr>
                <w:rFonts w:cs="Open Sans"/>
                <w:sz w:val="15"/>
                <w:szCs w:val="15"/>
              </w:rPr>
            </w:pPr>
          </w:p>
        </w:tc>
        <w:tc>
          <w:tcPr>
            <w:tcW w:w="1135" w:type="pct"/>
            <w:vMerge/>
            <w:vAlign w:val="center"/>
          </w:tcPr>
          <w:p w14:paraId="76695EFC" w14:textId="77777777" w:rsidR="00F60C53" w:rsidRPr="00B64FBC" w:rsidRDefault="00F60C53" w:rsidP="00F60C53">
            <w:pPr>
              <w:spacing w:before="0" w:after="0"/>
              <w:rPr>
                <w:rFonts w:cs="Open Sans"/>
                <w:sz w:val="15"/>
                <w:szCs w:val="15"/>
              </w:rPr>
            </w:pPr>
          </w:p>
        </w:tc>
        <w:tc>
          <w:tcPr>
            <w:tcW w:w="2616" w:type="pct"/>
            <w:vAlign w:val="center"/>
          </w:tcPr>
          <w:p w14:paraId="436DD61E" w14:textId="2CD7F264" w:rsidR="00F60C53" w:rsidRPr="00B64FBC" w:rsidRDefault="00F60C53" w:rsidP="00F60C53">
            <w:pPr>
              <w:spacing w:before="0" w:after="0"/>
              <w:rPr>
                <w:rFonts w:cs="Open Sans"/>
                <w:sz w:val="15"/>
                <w:szCs w:val="15"/>
              </w:rPr>
            </w:pPr>
            <w:r w:rsidRPr="00B64FBC">
              <w:rPr>
                <w:rFonts w:cs="Open Sans"/>
                <w:sz w:val="15"/>
                <w:szCs w:val="15"/>
              </w:rPr>
              <w:t>Constancia de precalificación del Registro General de Adquisiciones del Estado de Guatemala</w:t>
            </w:r>
            <w:r w:rsidRPr="00B64FBC">
              <w:rPr>
                <w:rStyle w:val="FootnoteReference"/>
                <w:rFonts w:cs="Open Sans"/>
                <w:sz w:val="15"/>
                <w:szCs w:val="15"/>
              </w:rPr>
              <w:footnoteReference w:id="2"/>
            </w:r>
          </w:p>
        </w:tc>
        <w:tc>
          <w:tcPr>
            <w:tcW w:w="578" w:type="pct"/>
            <w:vAlign w:val="center"/>
          </w:tcPr>
          <w:p w14:paraId="67BC1E61" w14:textId="73E77E2E" w:rsidR="00F60C53" w:rsidRPr="00B64FBC" w:rsidRDefault="00F60C53" w:rsidP="00F60C53">
            <w:pPr>
              <w:spacing w:before="0" w:after="0"/>
              <w:jc w:val="center"/>
              <w:rPr>
                <w:rFonts w:cs="Open Sans"/>
                <w:sz w:val="15"/>
                <w:szCs w:val="15"/>
              </w:rPr>
            </w:pPr>
            <w:r w:rsidRPr="00B64FBC">
              <w:rPr>
                <w:rFonts w:cs="Open Sans"/>
                <w:sz w:val="15"/>
                <w:szCs w:val="15"/>
              </w:rPr>
              <w:t>Sí</w:t>
            </w:r>
          </w:p>
        </w:tc>
      </w:tr>
      <w:tr w:rsidR="00F60C53" w:rsidRPr="00B64FBC" w14:paraId="7FB7D804" w14:textId="77777777" w:rsidTr="00F60C53">
        <w:trPr>
          <w:trHeight w:val="20"/>
        </w:trPr>
        <w:tc>
          <w:tcPr>
            <w:tcW w:w="671" w:type="pct"/>
            <w:vMerge/>
            <w:vAlign w:val="center"/>
          </w:tcPr>
          <w:p w14:paraId="257AA64F" w14:textId="77777777" w:rsidR="00F60C53" w:rsidRPr="00B64FBC" w:rsidRDefault="00F60C53" w:rsidP="00F60C53">
            <w:pPr>
              <w:spacing w:before="0" w:after="0"/>
              <w:rPr>
                <w:rFonts w:cs="Open Sans"/>
                <w:sz w:val="15"/>
                <w:szCs w:val="15"/>
              </w:rPr>
            </w:pPr>
          </w:p>
        </w:tc>
        <w:tc>
          <w:tcPr>
            <w:tcW w:w="1135" w:type="pct"/>
            <w:vMerge/>
            <w:vAlign w:val="center"/>
          </w:tcPr>
          <w:p w14:paraId="6D4AE848" w14:textId="77777777" w:rsidR="00F60C53" w:rsidRPr="00B64FBC" w:rsidRDefault="00F60C53" w:rsidP="00F60C53">
            <w:pPr>
              <w:spacing w:before="0" w:after="0"/>
              <w:rPr>
                <w:rFonts w:cs="Open Sans"/>
                <w:sz w:val="15"/>
                <w:szCs w:val="15"/>
              </w:rPr>
            </w:pPr>
          </w:p>
        </w:tc>
        <w:tc>
          <w:tcPr>
            <w:tcW w:w="2616" w:type="pct"/>
            <w:vAlign w:val="center"/>
          </w:tcPr>
          <w:p w14:paraId="6DBE0C36" w14:textId="49D480DF" w:rsidR="00F60C53" w:rsidRPr="00B64FBC" w:rsidRDefault="00F60C53" w:rsidP="00F60C53">
            <w:pPr>
              <w:spacing w:before="0" w:after="0"/>
              <w:rPr>
                <w:rFonts w:cs="Open Sans"/>
                <w:sz w:val="15"/>
                <w:szCs w:val="15"/>
              </w:rPr>
            </w:pPr>
            <w:r w:rsidRPr="00B64FBC">
              <w:rPr>
                <w:rFonts w:cs="Open Sans"/>
                <w:sz w:val="15"/>
                <w:szCs w:val="15"/>
                <w:lang w:val="es-ES_tradnl"/>
              </w:rPr>
              <w:t>Licencia sanitaria vigente</w:t>
            </w:r>
            <w:r w:rsidRPr="00B64FBC">
              <w:rPr>
                <w:rStyle w:val="FootnoteReference"/>
                <w:rFonts w:cs="Open Sans"/>
                <w:sz w:val="15"/>
                <w:szCs w:val="15"/>
                <w:lang w:val="es-ES_tradnl"/>
              </w:rPr>
              <w:footnoteReference w:id="3"/>
            </w:r>
          </w:p>
        </w:tc>
        <w:tc>
          <w:tcPr>
            <w:tcW w:w="578" w:type="pct"/>
            <w:vAlign w:val="center"/>
          </w:tcPr>
          <w:p w14:paraId="2EE76FC6" w14:textId="77777777" w:rsidR="00F60C53" w:rsidRPr="00B64FBC" w:rsidRDefault="00F60C53" w:rsidP="00F60C53">
            <w:pPr>
              <w:spacing w:before="0" w:after="0"/>
              <w:jc w:val="center"/>
              <w:rPr>
                <w:rFonts w:cs="Open Sans"/>
                <w:sz w:val="15"/>
                <w:szCs w:val="15"/>
              </w:rPr>
            </w:pPr>
            <w:r w:rsidRPr="00B64FBC">
              <w:rPr>
                <w:rFonts w:cs="Open Sans"/>
                <w:sz w:val="15"/>
                <w:szCs w:val="15"/>
              </w:rPr>
              <w:t>Sí</w:t>
            </w:r>
          </w:p>
        </w:tc>
      </w:tr>
    </w:tbl>
    <w:p w14:paraId="567468B4" w14:textId="73DC08FB" w:rsidR="00CB73BD" w:rsidRPr="00CB73BD" w:rsidRDefault="00CB73BD" w:rsidP="00CB73BD"/>
    <w:p w14:paraId="5B518802" w14:textId="77777777" w:rsidR="00CB73BD" w:rsidRPr="00CB73BD" w:rsidRDefault="00CB73BD" w:rsidP="00CB73BD">
      <w:pPr>
        <w:sectPr w:rsidR="00CB73BD" w:rsidRPr="00CB73BD" w:rsidSect="00A71D71">
          <w:headerReference w:type="first" r:id="rId40"/>
          <w:footerReference w:type="first" r:id="rId41"/>
          <w:pgSz w:w="12240" w:h="15840" w:code="1"/>
          <w:pgMar w:top="1440" w:right="1080" w:bottom="1080" w:left="1080" w:header="576" w:footer="576" w:gutter="0"/>
          <w:pgNumType w:start="1"/>
          <w:cols w:space="720"/>
          <w:docGrid w:linePitch="360"/>
        </w:sectPr>
      </w:pPr>
    </w:p>
    <w:p w14:paraId="40C7EBD6" w14:textId="59ECE3CD" w:rsidR="00945350" w:rsidRPr="00573A6A" w:rsidRDefault="00443F29" w:rsidP="00945350">
      <w:pPr>
        <w:pStyle w:val="Heading3"/>
        <w:rPr>
          <w:lang w:val="es-ES_tradnl"/>
        </w:rPr>
      </w:pPr>
      <w:r>
        <w:rPr>
          <w:lang w:val="es-ES_tradnl"/>
        </w:rPr>
        <w:lastRenderedPageBreak/>
        <w:t>2.2.</w:t>
      </w:r>
      <w:r w:rsidR="000E0314">
        <w:rPr>
          <w:lang w:val="es-ES_tradnl"/>
        </w:rPr>
        <w:t xml:space="preserve"> C</w:t>
      </w:r>
      <w:r w:rsidRPr="00C5065B">
        <w:rPr>
          <w:lang w:val="es-ES_tradnl"/>
        </w:rPr>
        <w:t>riterios de calificación (Precalificación)</w:t>
      </w:r>
    </w:p>
    <w:p w14:paraId="50AF354D" w14:textId="06EDF569" w:rsidR="00945350" w:rsidRDefault="00945350" w:rsidP="00945350">
      <w:r w:rsidRPr="00573A6A">
        <w:rPr>
          <w:lang w:val="es-ES_tradnl"/>
        </w:rPr>
        <w:t xml:space="preserve">A </w:t>
      </w:r>
      <w:r w:rsidR="002813CC" w:rsidRPr="00573A6A">
        <w:rPr>
          <w:lang w:val="es-ES_tradnl"/>
        </w:rPr>
        <w:t>continuación,</w:t>
      </w:r>
      <w:r w:rsidRPr="00573A6A">
        <w:rPr>
          <w:lang w:val="es-ES_tradnl"/>
        </w:rPr>
        <w:t xml:space="preserve"> se listan los criterios a ser evaluados bajo el binomio de </w:t>
      </w:r>
      <w:r w:rsidRPr="00573A6A">
        <w:t>aceptación/rechazo.</w:t>
      </w:r>
      <w:r w:rsidR="00EC1A27">
        <w:rPr>
          <w:rStyle w:val="FootnoteReference"/>
        </w:rPr>
        <w:footnoteReference w:id="4"/>
      </w:r>
    </w:p>
    <w:tbl>
      <w:tblPr>
        <w:tblStyle w:val="GridTable1Light"/>
        <w:tblW w:w="5000" w:type="pct"/>
        <w:tblLook w:val="04A0" w:firstRow="1" w:lastRow="0" w:firstColumn="1" w:lastColumn="0" w:noHBand="0" w:noVBand="1"/>
      </w:tblPr>
      <w:tblGrid>
        <w:gridCol w:w="1158"/>
        <w:gridCol w:w="1704"/>
        <w:gridCol w:w="4222"/>
        <w:gridCol w:w="1386"/>
        <w:gridCol w:w="896"/>
        <w:gridCol w:w="1075"/>
        <w:gridCol w:w="2095"/>
        <w:gridCol w:w="1134"/>
      </w:tblGrid>
      <w:tr w:rsidR="007F7347" w:rsidRPr="00B94125" w14:paraId="6D3A8522" w14:textId="77777777" w:rsidTr="00CB73BD">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426" w:type="pct"/>
            <w:vMerge w:val="restart"/>
            <w:vAlign w:val="center"/>
            <w:hideMark/>
          </w:tcPr>
          <w:p w14:paraId="6C9CAC87" w14:textId="77777777" w:rsidR="007E7279" w:rsidRPr="00B94125" w:rsidRDefault="007E7279" w:rsidP="00B94125">
            <w:pPr>
              <w:spacing w:before="0" w:after="0"/>
              <w:jc w:val="center"/>
              <w:rPr>
                <w:rFonts w:cs="Open Sans"/>
                <w:bCs w:val="0"/>
                <w:sz w:val="16"/>
                <w:szCs w:val="16"/>
                <w:lang w:val="es-GT" w:eastAsia="es-GT"/>
              </w:rPr>
            </w:pPr>
            <w:r w:rsidRPr="00B94125">
              <w:rPr>
                <w:rFonts w:cs="Open Sans"/>
                <w:bCs w:val="0"/>
                <w:sz w:val="16"/>
                <w:szCs w:val="16"/>
                <w:lang w:eastAsia="es-GT"/>
              </w:rPr>
              <w:t>Aspecto</w:t>
            </w:r>
          </w:p>
        </w:tc>
        <w:tc>
          <w:tcPr>
            <w:tcW w:w="626" w:type="pct"/>
            <w:vMerge w:val="restart"/>
            <w:vAlign w:val="center"/>
            <w:hideMark/>
          </w:tcPr>
          <w:p w14:paraId="5193A3EA" w14:textId="77777777" w:rsidR="007E7279" w:rsidRPr="00B94125"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B94125">
              <w:rPr>
                <w:rFonts w:cs="Open Sans"/>
                <w:bCs w:val="0"/>
                <w:sz w:val="16"/>
                <w:szCs w:val="16"/>
                <w:lang w:eastAsia="es-GT"/>
              </w:rPr>
              <w:t>Criterio</w:t>
            </w:r>
          </w:p>
        </w:tc>
        <w:tc>
          <w:tcPr>
            <w:tcW w:w="1547" w:type="pct"/>
            <w:vMerge w:val="restart"/>
            <w:vAlign w:val="center"/>
            <w:hideMark/>
          </w:tcPr>
          <w:p w14:paraId="28041F00" w14:textId="77777777" w:rsidR="007E7279" w:rsidRPr="00B94125"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B94125">
              <w:rPr>
                <w:rFonts w:cs="Open Sans"/>
                <w:bCs w:val="0"/>
                <w:sz w:val="16"/>
                <w:szCs w:val="16"/>
                <w:lang w:eastAsia="es-GT"/>
              </w:rPr>
              <w:t>Documentos que establecen cumplimiento de los criterios</w:t>
            </w:r>
          </w:p>
        </w:tc>
        <w:tc>
          <w:tcPr>
            <w:tcW w:w="1986" w:type="pct"/>
            <w:gridSpan w:val="4"/>
            <w:vAlign w:val="center"/>
            <w:hideMark/>
          </w:tcPr>
          <w:p w14:paraId="4126186B" w14:textId="77777777" w:rsidR="007E7279" w:rsidRPr="00B94125"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B94125">
              <w:rPr>
                <w:rFonts w:cs="Open Sans"/>
                <w:bCs w:val="0"/>
                <w:sz w:val="16"/>
                <w:szCs w:val="16"/>
                <w:lang w:eastAsia="es-GT"/>
              </w:rPr>
              <w:t>Tipo de licitante</w:t>
            </w:r>
          </w:p>
        </w:tc>
        <w:tc>
          <w:tcPr>
            <w:tcW w:w="415" w:type="pct"/>
            <w:vMerge w:val="restart"/>
            <w:vAlign w:val="center"/>
            <w:hideMark/>
          </w:tcPr>
          <w:p w14:paraId="6D839D68" w14:textId="77777777" w:rsidR="007E7279" w:rsidRPr="00B94125"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B94125">
              <w:rPr>
                <w:rFonts w:cs="Open Sans"/>
                <w:bCs w:val="0"/>
                <w:sz w:val="16"/>
                <w:szCs w:val="16"/>
                <w:lang w:eastAsia="es-GT"/>
              </w:rPr>
              <w:t>Subsanable</w:t>
            </w:r>
          </w:p>
        </w:tc>
      </w:tr>
      <w:tr w:rsidR="007F7347" w:rsidRPr="002E6623" w14:paraId="3EB83AA8" w14:textId="77777777" w:rsidTr="00F74337">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426" w:type="pct"/>
            <w:vMerge/>
            <w:hideMark/>
          </w:tcPr>
          <w:p w14:paraId="791247FC" w14:textId="77777777" w:rsidR="007E7279" w:rsidRPr="00B94125" w:rsidRDefault="007E7279" w:rsidP="00B94125">
            <w:pPr>
              <w:spacing w:before="0" w:after="0"/>
              <w:rPr>
                <w:rFonts w:cs="Open Sans"/>
                <w:b w:val="0"/>
                <w:bCs w:val="0"/>
                <w:sz w:val="16"/>
                <w:szCs w:val="16"/>
                <w:lang w:val="es-GT" w:eastAsia="es-GT"/>
              </w:rPr>
            </w:pPr>
          </w:p>
        </w:tc>
        <w:tc>
          <w:tcPr>
            <w:tcW w:w="626" w:type="pct"/>
            <w:vMerge/>
            <w:hideMark/>
          </w:tcPr>
          <w:p w14:paraId="4D607845" w14:textId="77777777" w:rsidR="007E7279" w:rsidRPr="00B94125" w:rsidRDefault="007E7279" w:rsidP="00B94125">
            <w:pPr>
              <w:spacing w:before="0" w:after="0"/>
              <w:cnfStyle w:val="100000000000" w:firstRow="1" w:lastRow="0" w:firstColumn="0" w:lastColumn="0" w:oddVBand="0" w:evenVBand="0" w:oddHBand="0" w:evenHBand="0" w:firstRowFirstColumn="0" w:firstRowLastColumn="0" w:lastRowFirstColumn="0" w:lastRowLastColumn="0"/>
              <w:rPr>
                <w:rFonts w:cs="Open Sans"/>
                <w:b w:val="0"/>
                <w:bCs w:val="0"/>
                <w:sz w:val="16"/>
                <w:szCs w:val="16"/>
                <w:lang w:val="es-GT" w:eastAsia="es-GT"/>
              </w:rPr>
            </w:pPr>
          </w:p>
        </w:tc>
        <w:tc>
          <w:tcPr>
            <w:tcW w:w="1547" w:type="pct"/>
            <w:vMerge/>
            <w:hideMark/>
          </w:tcPr>
          <w:p w14:paraId="08F2D44C" w14:textId="77777777" w:rsidR="007E7279" w:rsidRPr="00B94125" w:rsidRDefault="007E7279" w:rsidP="00B94125">
            <w:pPr>
              <w:spacing w:before="0" w:after="0"/>
              <w:cnfStyle w:val="100000000000" w:firstRow="1" w:lastRow="0" w:firstColumn="0" w:lastColumn="0" w:oddVBand="0" w:evenVBand="0" w:oddHBand="0" w:evenHBand="0" w:firstRowFirstColumn="0" w:firstRowLastColumn="0" w:lastRowFirstColumn="0" w:lastRowLastColumn="0"/>
              <w:rPr>
                <w:rFonts w:cs="Open Sans"/>
                <w:b w:val="0"/>
                <w:bCs w:val="0"/>
                <w:sz w:val="16"/>
                <w:szCs w:val="16"/>
                <w:lang w:val="es-GT" w:eastAsia="es-GT"/>
              </w:rPr>
            </w:pPr>
          </w:p>
        </w:tc>
        <w:tc>
          <w:tcPr>
            <w:tcW w:w="493" w:type="pct"/>
            <w:vAlign w:val="center"/>
            <w:hideMark/>
          </w:tcPr>
          <w:p w14:paraId="66C72A4B" w14:textId="5114EDE7" w:rsidR="007E7279" w:rsidRPr="00CB73BD" w:rsidRDefault="00FB0565"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Pr>
                <w:rFonts w:cs="Open Sans"/>
                <w:bCs w:val="0"/>
                <w:sz w:val="16"/>
                <w:szCs w:val="16"/>
                <w:lang w:val="es-GT" w:eastAsia="es-GT"/>
              </w:rPr>
              <w:t xml:space="preserve">Licitantes </w:t>
            </w:r>
            <w:r w:rsidR="002605B7">
              <w:rPr>
                <w:rFonts w:cs="Open Sans"/>
                <w:bCs w:val="0"/>
                <w:sz w:val="16"/>
                <w:szCs w:val="16"/>
                <w:lang w:val="es-GT" w:eastAsia="es-GT"/>
              </w:rPr>
              <w:t>con precalificación vigente con UNOPS</w:t>
            </w:r>
          </w:p>
        </w:tc>
        <w:tc>
          <w:tcPr>
            <w:tcW w:w="330" w:type="pct"/>
            <w:vAlign w:val="center"/>
            <w:hideMark/>
          </w:tcPr>
          <w:p w14:paraId="01AE726A" w14:textId="77777777" w:rsidR="007E7279" w:rsidRPr="00CB73BD"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CB73BD">
              <w:rPr>
                <w:rFonts w:cs="Open Sans"/>
                <w:bCs w:val="0"/>
                <w:sz w:val="16"/>
                <w:szCs w:val="16"/>
                <w:lang w:eastAsia="es-GT"/>
              </w:rPr>
              <w:t>Persona jurídica</w:t>
            </w:r>
          </w:p>
        </w:tc>
        <w:tc>
          <w:tcPr>
            <w:tcW w:w="395" w:type="pct"/>
            <w:vAlign w:val="center"/>
            <w:hideMark/>
          </w:tcPr>
          <w:p w14:paraId="1C6806F4" w14:textId="77777777" w:rsidR="007E7279" w:rsidRPr="00CB73BD"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CB73BD">
              <w:rPr>
                <w:rFonts w:cs="Open Sans"/>
                <w:bCs w:val="0"/>
                <w:sz w:val="16"/>
                <w:szCs w:val="16"/>
                <w:lang w:eastAsia="es-GT"/>
              </w:rPr>
              <w:t>Persona individual</w:t>
            </w:r>
          </w:p>
        </w:tc>
        <w:tc>
          <w:tcPr>
            <w:tcW w:w="768" w:type="pct"/>
            <w:vAlign w:val="center"/>
            <w:hideMark/>
          </w:tcPr>
          <w:p w14:paraId="5DDF8C31" w14:textId="77777777" w:rsidR="007E7279" w:rsidRPr="00CB73BD"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Cs w:val="0"/>
                <w:sz w:val="16"/>
                <w:szCs w:val="16"/>
                <w:lang w:val="es-GT" w:eastAsia="es-GT"/>
              </w:rPr>
            </w:pPr>
            <w:r w:rsidRPr="00CB73BD">
              <w:rPr>
                <w:rFonts w:cs="Open Sans"/>
                <w:bCs w:val="0"/>
                <w:sz w:val="16"/>
                <w:szCs w:val="16"/>
                <w:lang w:eastAsia="es-GT"/>
              </w:rPr>
              <w:t>Operación Conjunta o Consorcio o Asociación</w:t>
            </w:r>
          </w:p>
        </w:tc>
        <w:tc>
          <w:tcPr>
            <w:tcW w:w="415" w:type="pct"/>
            <w:vMerge/>
            <w:hideMark/>
          </w:tcPr>
          <w:p w14:paraId="64122491" w14:textId="77777777" w:rsidR="007E7279" w:rsidRPr="00B94125" w:rsidRDefault="007E7279" w:rsidP="00B94125">
            <w:pPr>
              <w:spacing w:before="0" w:after="0"/>
              <w:jc w:val="center"/>
              <w:cnfStyle w:val="100000000000" w:firstRow="1" w:lastRow="0" w:firstColumn="0" w:lastColumn="0" w:oddVBand="0" w:evenVBand="0" w:oddHBand="0" w:evenHBand="0" w:firstRowFirstColumn="0" w:firstRowLastColumn="0" w:lastRowFirstColumn="0" w:lastRowLastColumn="0"/>
              <w:rPr>
                <w:rFonts w:cs="Open Sans"/>
                <w:b w:val="0"/>
                <w:bCs w:val="0"/>
                <w:sz w:val="16"/>
                <w:szCs w:val="16"/>
                <w:lang w:val="es-GT" w:eastAsia="es-GT"/>
              </w:rPr>
            </w:pPr>
          </w:p>
        </w:tc>
      </w:tr>
      <w:tr w:rsidR="007F7347" w:rsidRPr="002E6623" w14:paraId="71E2AA25"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single" w:sz="12" w:space="0" w:color="666666" w:themeColor="text1" w:themeTint="99"/>
              <w:bottom w:val="nil"/>
            </w:tcBorders>
            <w:hideMark/>
          </w:tcPr>
          <w:p w14:paraId="7C7F2BF6" w14:textId="5476DB27" w:rsidR="007E7279" w:rsidRPr="00B94125" w:rsidRDefault="00AD19C1" w:rsidP="00B94125">
            <w:pPr>
              <w:spacing w:before="0" w:after="0"/>
              <w:rPr>
                <w:rFonts w:cs="Open Sans"/>
                <w:b w:val="0"/>
                <w:bCs w:val="0"/>
                <w:sz w:val="16"/>
                <w:szCs w:val="16"/>
                <w:lang w:val="es-GT" w:eastAsia="es-GT"/>
              </w:rPr>
            </w:pPr>
            <w:r w:rsidRPr="00B94125">
              <w:rPr>
                <w:rFonts w:cs="Open Sans"/>
                <w:b w:val="0"/>
                <w:bCs w:val="0"/>
                <w:sz w:val="16"/>
                <w:szCs w:val="16"/>
                <w:lang w:eastAsia="es-GT"/>
              </w:rPr>
              <w:t>1</w:t>
            </w:r>
            <w:r w:rsidR="007E7279" w:rsidRPr="00B94125">
              <w:rPr>
                <w:rFonts w:cs="Open Sans"/>
                <w:b w:val="0"/>
                <w:bCs w:val="0"/>
                <w:sz w:val="16"/>
                <w:szCs w:val="16"/>
                <w:lang w:eastAsia="es-GT"/>
              </w:rPr>
              <w:t>. Legal</w:t>
            </w:r>
          </w:p>
        </w:tc>
        <w:tc>
          <w:tcPr>
            <w:tcW w:w="626" w:type="pct"/>
            <w:tcBorders>
              <w:top w:val="single" w:sz="12" w:space="0" w:color="666666" w:themeColor="text1" w:themeTint="99"/>
              <w:bottom w:val="nil"/>
            </w:tcBorders>
            <w:hideMark/>
          </w:tcPr>
          <w:p w14:paraId="35C6730E" w14:textId="77777777"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t>Presentación de documentación</w:t>
            </w:r>
          </w:p>
        </w:tc>
        <w:tc>
          <w:tcPr>
            <w:tcW w:w="1547" w:type="pct"/>
            <w:hideMark/>
          </w:tcPr>
          <w:p w14:paraId="1938AF23" w14:textId="1384E18E"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t>Testimonio de escritura pública de constitución de la sociedad y todas sus modificaciones y/o ampliaciones, si las hubiera, inscritos en el Registro Mercantil. El objeto de la escritura pública deberá tener un giro comercial que permita participar en esta licitación. La inscripción en el Registro Mercantil debe ser mayor a tres (3) años previo a la fecha de presentación de ofertas de esta licitación.</w:t>
            </w:r>
            <w:r w:rsidR="000D7982">
              <w:rPr>
                <w:sz w:val="16"/>
                <w:lang w:eastAsia="es-GT"/>
              </w:rPr>
              <w:t xml:space="preserve"> </w:t>
            </w:r>
            <w:r w:rsidRPr="00B94125">
              <w:rPr>
                <w:sz w:val="16"/>
                <w:lang w:eastAsia="es-GT"/>
              </w:rPr>
              <w:t xml:space="preserve">En el caso de licitantes provenientes del extranjero, estos deberán cumplir con las exigencias de las leyes </w:t>
            </w:r>
            <w:r w:rsidR="00E13270">
              <w:rPr>
                <w:sz w:val="16"/>
                <w:lang w:eastAsia="es-GT"/>
              </w:rPr>
              <w:t>de su país de origen</w:t>
            </w:r>
          </w:p>
        </w:tc>
        <w:tc>
          <w:tcPr>
            <w:tcW w:w="493" w:type="pct"/>
            <w:hideMark/>
          </w:tcPr>
          <w:p w14:paraId="2EA39D65"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w:t>
            </w:r>
          </w:p>
        </w:tc>
        <w:tc>
          <w:tcPr>
            <w:tcW w:w="330" w:type="pct"/>
            <w:hideMark/>
          </w:tcPr>
          <w:p w14:paraId="55D9F0B3"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24F3E808" w14:textId="60F8E661"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 aplica</w:t>
            </w:r>
          </w:p>
        </w:tc>
        <w:tc>
          <w:tcPr>
            <w:tcW w:w="768" w:type="pct"/>
            <w:hideMark/>
          </w:tcPr>
          <w:p w14:paraId="787782E3" w14:textId="3D612D9F" w:rsidR="007E7279" w:rsidRPr="00A71D71" w:rsidRDefault="007E7279" w:rsidP="00A71D71">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val="es-ES_tradnl" w:eastAsia="es-GT"/>
              </w:rPr>
              <w:t>Sí para cada integrante. Por lo menos uno de los integrantes su inscripción en el Registro Mercantil debe ser mayor a tres (3) años previo a la fecha de presentación de ofertas de esta licitación.</w:t>
            </w:r>
          </w:p>
        </w:tc>
        <w:tc>
          <w:tcPr>
            <w:tcW w:w="415" w:type="pct"/>
            <w:hideMark/>
          </w:tcPr>
          <w:p w14:paraId="31FA7EE3"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1DD4404B"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bottom w:val="nil"/>
            </w:tcBorders>
          </w:tcPr>
          <w:p w14:paraId="6C178BBC" w14:textId="77777777" w:rsidR="000A6E42" w:rsidRPr="00B94125" w:rsidRDefault="000A6E42" w:rsidP="00B94125">
            <w:pPr>
              <w:spacing w:before="0" w:after="0"/>
              <w:rPr>
                <w:rFonts w:cs="Open Sans"/>
                <w:b w:val="0"/>
                <w:bCs w:val="0"/>
                <w:sz w:val="16"/>
                <w:szCs w:val="16"/>
                <w:lang w:val="es-GT" w:eastAsia="es-GT"/>
              </w:rPr>
            </w:pPr>
          </w:p>
        </w:tc>
        <w:tc>
          <w:tcPr>
            <w:tcW w:w="626" w:type="pct"/>
            <w:tcBorders>
              <w:top w:val="nil"/>
              <w:bottom w:val="nil"/>
            </w:tcBorders>
          </w:tcPr>
          <w:p w14:paraId="5E58AC3F" w14:textId="77777777" w:rsidR="000A6E42" w:rsidRPr="00B94125" w:rsidRDefault="000A6E42"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p>
        </w:tc>
        <w:tc>
          <w:tcPr>
            <w:tcW w:w="1547" w:type="pct"/>
          </w:tcPr>
          <w:p w14:paraId="0AD4DDF5" w14:textId="7307A645" w:rsidR="000A6E42" w:rsidRPr="00690728" w:rsidRDefault="009E404B" w:rsidP="00B94125">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r w:rsidRPr="00690728">
              <w:rPr>
                <w:sz w:val="16"/>
                <w:lang w:eastAsia="es-GT"/>
              </w:rPr>
              <w:t>Certificación que enumera e identifica</w:t>
            </w:r>
            <w:r w:rsidR="00A15E6E">
              <w:rPr>
                <w:sz w:val="16"/>
                <w:lang w:eastAsia="es-GT"/>
              </w:rPr>
              <w:t xml:space="preserve"> a</w:t>
            </w:r>
            <w:r w:rsidR="008F359F">
              <w:rPr>
                <w:sz w:val="16"/>
                <w:lang w:eastAsia="es-GT"/>
              </w:rPr>
              <w:t xml:space="preserve"> los</w:t>
            </w:r>
            <w:r w:rsidRPr="00690728">
              <w:rPr>
                <w:sz w:val="16"/>
                <w:lang w:eastAsia="es-GT"/>
              </w:rPr>
              <w:t xml:space="preserve"> accionistas que conforman la entidad mercantil emitido por el Registro Mercantil, con fecha previa no mayor a dos (2) semanas de la fecha de presentación de oferta</w:t>
            </w:r>
          </w:p>
        </w:tc>
        <w:tc>
          <w:tcPr>
            <w:tcW w:w="493" w:type="pct"/>
          </w:tcPr>
          <w:p w14:paraId="2353B727" w14:textId="3BEB04F6" w:rsidR="000A6E42" w:rsidRPr="00690728" w:rsidRDefault="008544C7"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690728">
              <w:rPr>
                <w:rFonts w:cs="Open Sans"/>
                <w:sz w:val="16"/>
                <w:szCs w:val="16"/>
                <w:lang w:val="es-ES_tradnl" w:eastAsia="es-GT"/>
              </w:rPr>
              <w:t>Sí</w:t>
            </w:r>
          </w:p>
        </w:tc>
        <w:tc>
          <w:tcPr>
            <w:tcW w:w="330" w:type="pct"/>
          </w:tcPr>
          <w:p w14:paraId="5DA62104" w14:textId="63B1E57D" w:rsidR="000A6E42" w:rsidRPr="00690728" w:rsidRDefault="008544C7" w:rsidP="008544C7">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690728">
              <w:rPr>
                <w:rFonts w:cs="Open Sans"/>
                <w:sz w:val="16"/>
                <w:szCs w:val="16"/>
                <w:lang w:val="es-ES_tradnl" w:eastAsia="es-GT"/>
              </w:rPr>
              <w:t>Sí</w:t>
            </w:r>
          </w:p>
        </w:tc>
        <w:tc>
          <w:tcPr>
            <w:tcW w:w="395" w:type="pct"/>
          </w:tcPr>
          <w:p w14:paraId="494D8C17" w14:textId="589087DC" w:rsidR="000A6E42" w:rsidRPr="00690728" w:rsidRDefault="00081C1D"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val="es-ES_tradnl" w:eastAsia="es-GT"/>
              </w:rPr>
              <w:t>No aplica</w:t>
            </w:r>
          </w:p>
        </w:tc>
        <w:tc>
          <w:tcPr>
            <w:tcW w:w="768" w:type="pct"/>
          </w:tcPr>
          <w:p w14:paraId="3F042EF0" w14:textId="7D459498" w:rsidR="000A6E42" w:rsidRPr="00690728" w:rsidRDefault="008544C7" w:rsidP="00A71D71">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690728">
              <w:rPr>
                <w:rFonts w:cs="Open Sans"/>
                <w:sz w:val="16"/>
                <w:szCs w:val="16"/>
                <w:lang w:val="es-ES_tradnl" w:eastAsia="es-GT"/>
              </w:rPr>
              <w:t>Sí, para cada integrante.</w:t>
            </w:r>
          </w:p>
        </w:tc>
        <w:tc>
          <w:tcPr>
            <w:tcW w:w="415" w:type="pct"/>
          </w:tcPr>
          <w:p w14:paraId="1E898C33" w14:textId="1962DC80" w:rsidR="000A6E42" w:rsidRPr="00690728" w:rsidRDefault="008544C7"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690728">
              <w:rPr>
                <w:rFonts w:cs="Open Sans"/>
                <w:sz w:val="16"/>
                <w:szCs w:val="16"/>
                <w:lang w:eastAsia="es-GT"/>
              </w:rPr>
              <w:t>Sí</w:t>
            </w:r>
          </w:p>
        </w:tc>
      </w:tr>
      <w:tr w:rsidR="007F7347" w:rsidRPr="002E6623" w14:paraId="702EEB95"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bottom w:val="nil"/>
            </w:tcBorders>
          </w:tcPr>
          <w:p w14:paraId="1FA64BEC" w14:textId="56E90658" w:rsidR="007E7279" w:rsidRPr="00B94125" w:rsidRDefault="007E7279" w:rsidP="00B94125">
            <w:pPr>
              <w:spacing w:before="0" w:after="0"/>
              <w:rPr>
                <w:rFonts w:cs="Open Sans"/>
                <w:b w:val="0"/>
                <w:bCs w:val="0"/>
                <w:sz w:val="16"/>
                <w:szCs w:val="16"/>
                <w:lang w:val="es-GT" w:eastAsia="es-GT"/>
              </w:rPr>
            </w:pPr>
          </w:p>
        </w:tc>
        <w:tc>
          <w:tcPr>
            <w:tcW w:w="626" w:type="pct"/>
            <w:tcBorders>
              <w:top w:val="nil"/>
              <w:bottom w:val="nil"/>
            </w:tcBorders>
          </w:tcPr>
          <w:p w14:paraId="49BB6796" w14:textId="14031FD6"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p>
        </w:tc>
        <w:tc>
          <w:tcPr>
            <w:tcW w:w="1547" w:type="pct"/>
            <w:hideMark/>
          </w:tcPr>
          <w:p w14:paraId="3581D0F1" w14:textId="06651EBB"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t xml:space="preserve">Patente de </w:t>
            </w:r>
            <w:r w:rsidR="00A15E6E">
              <w:rPr>
                <w:sz w:val="16"/>
                <w:lang w:eastAsia="es-GT"/>
              </w:rPr>
              <w:t xml:space="preserve">comercio de </w:t>
            </w:r>
            <w:r w:rsidRPr="00B94125">
              <w:rPr>
                <w:sz w:val="16"/>
                <w:lang w:eastAsia="es-GT"/>
              </w:rPr>
              <w:t>sociedad, que indique en el objeto tener un giro comercial que permita participar en esta licitación. La inscripción en el Registro Mercantil debe ser mayor a tres (3) años previo a la fecha de presentación de ofertas de esta licitación. En el caso de licitantes provenientes del extranjero, estos deberán cumplir con las exigencias de las leyes</w:t>
            </w:r>
            <w:r w:rsidR="00E13270">
              <w:rPr>
                <w:sz w:val="16"/>
                <w:lang w:eastAsia="es-GT"/>
              </w:rPr>
              <w:t xml:space="preserve"> de su país de origen</w:t>
            </w:r>
          </w:p>
        </w:tc>
        <w:tc>
          <w:tcPr>
            <w:tcW w:w="493" w:type="pct"/>
            <w:hideMark/>
          </w:tcPr>
          <w:p w14:paraId="50397329"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w:t>
            </w:r>
          </w:p>
        </w:tc>
        <w:tc>
          <w:tcPr>
            <w:tcW w:w="330" w:type="pct"/>
            <w:hideMark/>
          </w:tcPr>
          <w:p w14:paraId="4703BBEB"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754CFFE8"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No aplica</w:t>
            </w:r>
          </w:p>
        </w:tc>
        <w:tc>
          <w:tcPr>
            <w:tcW w:w="768" w:type="pct"/>
            <w:hideMark/>
          </w:tcPr>
          <w:p w14:paraId="3F941699" w14:textId="0B9D9CF2" w:rsidR="007E7279" w:rsidRPr="00A71D71" w:rsidRDefault="007E7279" w:rsidP="00A71D71">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val="es-ES_tradnl" w:eastAsia="es-GT"/>
              </w:rPr>
              <w:t>Sí para cada integrante. Por lo menos uno de los integrantes su inscripción en el Registro Mercantil debe ser mayor a tres (3) años previo a la fecha de presentación de ofertas de esta licitación.</w:t>
            </w:r>
          </w:p>
        </w:tc>
        <w:tc>
          <w:tcPr>
            <w:tcW w:w="415" w:type="pct"/>
            <w:hideMark/>
          </w:tcPr>
          <w:p w14:paraId="45A1EDDC"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4030EB49"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bottom w:val="nil"/>
            </w:tcBorders>
          </w:tcPr>
          <w:p w14:paraId="5310AB17" w14:textId="12C50194" w:rsidR="007E7279" w:rsidRPr="00B94125" w:rsidRDefault="007E7279" w:rsidP="00B94125">
            <w:pPr>
              <w:spacing w:before="0" w:after="0"/>
              <w:rPr>
                <w:rFonts w:cs="Open Sans"/>
                <w:b w:val="0"/>
                <w:bCs w:val="0"/>
                <w:sz w:val="16"/>
                <w:szCs w:val="16"/>
                <w:lang w:val="es-GT" w:eastAsia="es-GT"/>
              </w:rPr>
            </w:pPr>
          </w:p>
        </w:tc>
        <w:tc>
          <w:tcPr>
            <w:tcW w:w="626" w:type="pct"/>
            <w:tcBorders>
              <w:top w:val="nil"/>
              <w:bottom w:val="nil"/>
            </w:tcBorders>
          </w:tcPr>
          <w:p w14:paraId="418063DA" w14:textId="44A54140"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p>
        </w:tc>
        <w:tc>
          <w:tcPr>
            <w:tcW w:w="1547" w:type="pct"/>
            <w:hideMark/>
          </w:tcPr>
          <w:p w14:paraId="75837B82" w14:textId="69D92262" w:rsidR="007E7279" w:rsidRPr="00B94125" w:rsidRDefault="007E7279" w:rsidP="00B94125">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t xml:space="preserve">Patente de </w:t>
            </w:r>
            <w:r w:rsidR="00A15E6E">
              <w:rPr>
                <w:sz w:val="16"/>
                <w:lang w:eastAsia="es-GT"/>
              </w:rPr>
              <w:t xml:space="preserve">comercio de </w:t>
            </w:r>
            <w:r w:rsidRPr="00B94125">
              <w:rPr>
                <w:sz w:val="16"/>
                <w:lang w:eastAsia="es-GT"/>
              </w:rPr>
              <w:t xml:space="preserve">empresa, que indique en el objeto tener un giro comercial que permita participar en esta licitación. La inscripción en el Registro Mercantil debe ser mayor a tres (3) años previo a la fecha de presentación de ofertas de esta licitación. En el caso de licitantes provenientes del extranjero, estos deberán cumplir con las exigencias de las leyes </w:t>
            </w:r>
            <w:r w:rsidR="00E13270">
              <w:rPr>
                <w:sz w:val="16"/>
                <w:lang w:eastAsia="es-GT"/>
              </w:rPr>
              <w:t>de su país de origen</w:t>
            </w:r>
          </w:p>
        </w:tc>
        <w:tc>
          <w:tcPr>
            <w:tcW w:w="493" w:type="pct"/>
            <w:hideMark/>
          </w:tcPr>
          <w:p w14:paraId="502617D9"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w:t>
            </w:r>
          </w:p>
        </w:tc>
        <w:tc>
          <w:tcPr>
            <w:tcW w:w="330" w:type="pct"/>
            <w:hideMark/>
          </w:tcPr>
          <w:p w14:paraId="606DAFC7"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6AFD5E3A"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768" w:type="pct"/>
            <w:hideMark/>
          </w:tcPr>
          <w:p w14:paraId="0D0B1849" w14:textId="03A5FA6D" w:rsidR="007E7279" w:rsidRPr="00A71D71" w:rsidRDefault="007E7279" w:rsidP="00A71D71">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val="es-ES_tradnl" w:eastAsia="es-GT"/>
              </w:rPr>
              <w:t>Sí para cada integrante. Por lo menos uno de los integrantes su inscripción en el Registro Mercantil debe ser mayor a tres (3) años previo a la fecha de presentación de ofertas de esta licitación.</w:t>
            </w:r>
          </w:p>
        </w:tc>
        <w:tc>
          <w:tcPr>
            <w:tcW w:w="415" w:type="pct"/>
            <w:hideMark/>
          </w:tcPr>
          <w:p w14:paraId="56CAE145" w14:textId="77777777" w:rsidR="007E7279" w:rsidRPr="00B94125" w:rsidRDefault="007E7279" w:rsidP="00B94125">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7C787D14"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bottom w:val="single" w:sz="4" w:space="0" w:color="999999" w:themeColor="text1" w:themeTint="66"/>
            </w:tcBorders>
          </w:tcPr>
          <w:p w14:paraId="6B937E5D" w14:textId="77777777" w:rsidR="004604F0" w:rsidRPr="00B94125" w:rsidRDefault="004604F0" w:rsidP="004604F0">
            <w:pPr>
              <w:spacing w:before="0" w:after="0"/>
              <w:rPr>
                <w:rFonts w:cs="Open Sans"/>
                <w:b w:val="0"/>
                <w:bCs w:val="0"/>
                <w:sz w:val="16"/>
                <w:szCs w:val="16"/>
                <w:lang w:eastAsia="es-GT"/>
              </w:rPr>
            </w:pPr>
          </w:p>
        </w:tc>
        <w:tc>
          <w:tcPr>
            <w:tcW w:w="626" w:type="pct"/>
            <w:tcBorders>
              <w:top w:val="nil"/>
              <w:bottom w:val="single" w:sz="4" w:space="0" w:color="999999" w:themeColor="text1" w:themeTint="66"/>
            </w:tcBorders>
          </w:tcPr>
          <w:p w14:paraId="1463AF66" w14:textId="77777777"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p>
        </w:tc>
        <w:tc>
          <w:tcPr>
            <w:tcW w:w="1547" w:type="pct"/>
          </w:tcPr>
          <w:p w14:paraId="4F4C8809" w14:textId="1B8D38B5"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r w:rsidRPr="00B94125">
              <w:rPr>
                <w:sz w:val="16"/>
                <w:lang w:eastAsia="es-GT"/>
              </w:rPr>
              <w:t>Convenio de Asociación en Participación o Consorcio firmado por todas las partes que integran la operación conjunta y con legalización de firmas</w:t>
            </w:r>
          </w:p>
        </w:tc>
        <w:tc>
          <w:tcPr>
            <w:tcW w:w="493" w:type="pct"/>
          </w:tcPr>
          <w:p w14:paraId="460BB303" w14:textId="2319D65C"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eastAsia="es-GT"/>
              </w:rPr>
              <w:t>No</w:t>
            </w:r>
          </w:p>
        </w:tc>
        <w:tc>
          <w:tcPr>
            <w:tcW w:w="330" w:type="pct"/>
          </w:tcPr>
          <w:p w14:paraId="49DF4997" w14:textId="31413E45"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eastAsia="es-GT"/>
              </w:rPr>
              <w:t>No</w:t>
            </w:r>
          </w:p>
        </w:tc>
        <w:tc>
          <w:tcPr>
            <w:tcW w:w="395" w:type="pct"/>
          </w:tcPr>
          <w:p w14:paraId="1616F4FC" w14:textId="2EFEB569"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eastAsia="es-GT"/>
              </w:rPr>
              <w:t>No</w:t>
            </w:r>
          </w:p>
        </w:tc>
        <w:tc>
          <w:tcPr>
            <w:tcW w:w="768" w:type="pct"/>
          </w:tcPr>
          <w:p w14:paraId="09C113D5" w14:textId="7C823689"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ES_tradnl" w:eastAsia="es-GT"/>
              </w:rPr>
            </w:pPr>
            <w:r w:rsidRPr="00B94125">
              <w:rPr>
                <w:rFonts w:cs="Open Sans"/>
                <w:sz w:val="16"/>
                <w:szCs w:val="16"/>
                <w:lang w:eastAsia="es-GT"/>
              </w:rPr>
              <w:t>Sí</w:t>
            </w:r>
          </w:p>
        </w:tc>
        <w:tc>
          <w:tcPr>
            <w:tcW w:w="415" w:type="pct"/>
          </w:tcPr>
          <w:p w14:paraId="4F229344" w14:textId="2A732B38"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eastAsia="es-GT"/>
              </w:rPr>
              <w:t>Sí</w:t>
            </w:r>
          </w:p>
        </w:tc>
      </w:tr>
      <w:tr w:rsidR="007F7347" w:rsidRPr="002E6623" w14:paraId="502F7CD1"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bottom w:val="nil"/>
            </w:tcBorders>
          </w:tcPr>
          <w:p w14:paraId="0844A92F" w14:textId="77777777" w:rsidR="004604F0" w:rsidRPr="00B94125" w:rsidRDefault="004604F0" w:rsidP="004604F0">
            <w:pPr>
              <w:spacing w:before="0" w:after="0"/>
              <w:rPr>
                <w:rFonts w:cs="Open Sans"/>
                <w:b w:val="0"/>
                <w:bCs w:val="0"/>
                <w:sz w:val="16"/>
                <w:szCs w:val="16"/>
                <w:lang w:eastAsia="es-GT"/>
              </w:rPr>
            </w:pPr>
          </w:p>
        </w:tc>
        <w:tc>
          <w:tcPr>
            <w:tcW w:w="626" w:type="pct"/>
            <w:tcBorders>
              <w:bottom w:val="nil"/>
            </w:tcBorders>
          </w:tcPr>
          <w:p w14:paraId="4D1B1CE2" w14:textId="77777777"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p>
        </w:tc>
        <w:tc>
          <w:tcPr>
            <w:tcW w:w="1547" w:type="pct"/>
          </w:tcPr>
          <w:p w14:paraId="242FD568" w14:textId="2F0E8EC3"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r w:rsidRPr="00B94125">
              <w:rPr>
                <w:sz w:val="16"/>
                <w:lang w:eastAsia="es-GT"/>
              </w:rPr>
              <w:t>Mandato por medio del cual los integrantes del Convenio de Asociación en Participación o Consorcio autorizan a la persona designada para firmar la Oferta y el Contrato (inscrito en los registros correspondientes)</w:t>
            </w:r>
          </w:p>
        </w:tc>
        <w:tc>
          <w:tcPr>
            <w:tcW w:w="493" w:type="pct"/>
          </w:tcPr>
          <w:p w14:paraId="5A1ABF50" w14:textId="5C879BCA"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val="es-ES_tradnl" w:eastAsia="es-GT"/>
              </w:rPr>
              <w:t>No</w:t>
            </w:r>
          </w:p>
        </w:tc>
        <w:tc>
          <w:tcPr>
            <w:tcW w:w="330" w:type="pct"/>
          </w:tcPr>
          <w:p w14:paraId="4F2A334F" w14:textId="59708320"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val="es-ES_tradnl" w:eastAsia="es-GT"/>
              </w:rPr>
              <w:t>No</w:t>
            </w:r>
          </w:p>
        </w:tc>
        <w:tc>
          <w:tcPr>
            <w:tcW w:w="395" w:type="pct"/>
          </w:tcPr>
          <w:p w14:paraId="20FF2FF9" w14:textId="4C634E4C"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val="es-ES_tradnl" w:eastAsia="es-GT"/>
              </w:rPr>
              <w:t>No</w:t>
            </w:r>
          </w:p>
        </w:tc>
        <w:tc>
          <w:tcPr>
            <w:tcW w:w="768" w:type="pct"/>
          </w:tcPr>
          <w:p w14:paraId="78E027DD" w14:textId="18BF9420"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val="es-ES_tradnl" w:eastAsia="es-GT"/>
              </w:rPr>
              <w:t>Sí</w:t>
            </w:r>
          </w:p>
        </w:tc>
        <w:tc>
          <w:tcPr>
            <w:tcW w:w="415" w:type="pct"/>
          </w:tcPr>
          <w:p w14:paraId="4A664345" w14:textId="08A2534A"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eastAsia="es-GT"/>
              </w:rPr>
              <w:t>No</w:t>
            </w:r>
          </w:p>
        </w:tc>
      </w:tr>
      <w:tr w:rsidR="007F7347" w:rsidRPr="002E6623" w14:paraId="57BC1E19"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bottom w:val="nil"/>
            </w:tcBorders>
          </w:tcPr>
          <w:p w14:paraId="2FBF137B" w14:textId="142D8432" w:rsidR="004604F0" w:rsidRPr="00B94125" w:rsidRDefault="004604F0" w:rsidP="004604F0">
            <w:pPr>
              <w:spacing w:before="0" w:after="0"/>
              <w:rPr>
                <w:rFonts w:cs="Open Sans"/>
                <w:b w:val="0"/>
                <w:bCs w:val="0"/>
                <w:sz w:val="16"/>
                <w:szCs w:val="16"/>
                <w:lang w:val="es-GT" w:eastAsia="es-GT"/>
              </w:rPr>
            </w:pPr>
          </w:p>
        </w:tc>
        <w:tc>
          <w:tcPr>
            <w:tcW w:w="626" w:type="pct"/>
            <w:tcBorders>
              <w:top w:val="nil"/>
              <w:bottom w:val="nil"/>
            </w:tcBorders>
          </w:tcPr>
          <w:p w14:paraId="505B25DB" w14:textId="2ADA4FA0"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p>
        </w:tc>
        <w:tc>
          <w:tcPr>
            <w:tcW w:w="1547" w:type="pct"/>
            <w:hideMark/>
          </w:tcPr>
          <w:p w14:paraId="53C82A09" w14:textId="4E6D78D2"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r w:rsidRPr="00B94125">
              <w:rPr>
                <w:sz w:val="16"/>
                <w:lang w:eastAsia="es-GT"/>
              </w:rPr>
              <w:t xml:space="preserve">Acta de nombramiento del Representante Legal del Licitante; o, Testimonio de la Escritura Pública de Mandato General o Especial con Representación del Licitante, si fuera el caso, y su respectiva inscripción en el o los registros correspondientes. En los casos que se requiera, presentar la autorización legal al Representante Legal o al Mandatario para firmar la Oferta y el Contrato. En el caso de licitantes provenientes del extranjero, estos deberán cumplir con las exigencias de las leyes </w:t>
            </w:r>
            <w:r w:rsidR="00E13270">
              <w:rPr>
                <w:sz w:val="16"/>
                <w:lang w:eastAsia="es-GT"/>
              </w:rPr>
              <w:t>de su país de origen.</w:t>
            </w:r>
          </w:p>
        </w:tc>
        <w:tc>
          <w:tcPr>
            <w:tcW w:w="493" w:type="pct"/>
            <w:hideMark/>
          </w:tcPr>
          <w:p w14:paraId="41016F31"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eastAsia="es-GT"/>
              </w:rPr>
              <w:t>Si, en el caso de modificación y/o actualización</w:t>
            </w:r>
          </w:p>
        </w:tc>
        <w:tc>
          <w:tcPr>
            <w:tcW w:w="330" w:type="pct"/>
            <w:hideMark/>
          </w:tcPr>
          <w:p w14:paraId="6F136F0F"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57987E7F" w14:textId="47AB0742"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 aplica</w:t>
            </w:r>
          </w:p>
        </w:tc>
        <w:tc>
          <w:tcPr>
            <w:tcW w:w="768" w:type="pct"/>
            <w:hideMark/>
          </w:tcPr>
          <w:p w14:paraId="1039A548"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 para cada integrante</w:t>
            </w:r>
          </w:p>
        </w:tc>
        <w:tc>
          <w:tcPr>
            <w:tcW w:w="415" w:type="pct"/>
            <w:hideMark/>
          </w:tcPr>
          <w:p w14:paraId="0E867827"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4BBA02F4" w14:textId="77777777" w:rsidTr="00F74337">
        <w:trPr>
          <w:cantSplit/>
          <w:trHeight w:val="20"/>
        </w:trPr>
        <w:tc>
          <w:tcPr>
            <w:cnfStyle w:val="001000000000" w:firstRow="0" w:lastRow="0" w:firstColumn="1" w:lastColumn="0" w:oddVBand="0" w:evenVBand="0" w:oddHBand="0" w:evenHBand="0" w:firstRowFirstColumn="0" w:firstRowLastColumn="0" w:lastRowFirstColumn="0" w:lastRowLastColumn="0"/>
            <w:tcW w:w="426" w:type="pct"/>
            <w:tcBorders>
              <w:top w:val="nil"/>
            </w:tcBorders>
          </w:tcPr>
          <w:p w14:paraId="66DB8C2E" w14:textId="5F5391DA" w:rsidR="004604F0" w:rsidRPr="00B94125" w:rsidRDefault="004604F0" w:rsidP="004604F0">
            <w:pPr>
              <w:spacing w:before="0" w:after="0"/>
              <w:rPr>
                <w:rFonts w:cs="Open Sans"/>
                <w:b w:val="0"/>
                <w:bCs w:val="0"/>
                <w:sz w:val="16"/>
                <w:szCs w:val="16"/>
                <w:lang w:val="es-GT" w:eastAsia="es-GT"/>
              </w:rPr>
            </w:pPr>
          </w:p>
        </w:tc>
        <w:tc>
          <w:tcPr>
            <w:tcW w:w="626" w:type="pct"/>
            <w:tcBorders>
              <w:top w:val="nil"/>
            </w:tcBorders>
          </w:tcPr>
          <w:p w14:paraId="0F9DBE85" w14:textId="31352830"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p>
        </w:tc>
        <w:tc>
          <w:tcPr>
            <w:tcW w:w="1547" w:type="pct"/>
            <w:hideMark/>
          </w:tcPr>
          <w:p w14:paraId="31A2A6D2" w14:textId="72DA7B6D"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eastAsia="es-GT"/>
              </w:rPr>
            </w:pPr>
            <w:r w:rsidRPr="00B94125">
              <w:rPr>
                <w:sz w:val="16"/>
                <w:lang w:eastAsia="es-GT"/>
              </w:rPr>
              <w:t xml:space="preserve">Documento Personal de Identificación (DPI) del Representante Legal o Mandatario. </w:t>
            </w:r>
            <w:r w:rsidR="00E13270" w:rsidRPr="00B94125">
              <w:rPr>
                <w:sz w:val="16"/>
                <w:lang w:eastAsia="es-GT"/>
              </w:rPr>
              <w:t>En caso de que</w:t>
            </w:r>
            <w:r w:rsidRPr="00B94125">
              <w:rPr>
                <w:sz w:val="16"/>
                <w:lang w:eastAsia="es-GT"/>
              </w:rPr>
              <w:t xml:space="preserve"> la persona sea extranjera, presentar Pasaporte completo vigente.</w:t>
            </w:r>
          </w:p>
        </w:tc>
        <w:tc>
          <w:tcPr>
            <w:tcW w:w="493" w:type="pct"/>
            <w:hideMark/>
          </w:tcPr>
          <w:p w14:paraId="47E68A19"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Si, en el caso de modificación y/o actualización</w:t>
            </w:r>
          </w:p>
        </w:tc>
        <w:tc>
          <w:tcPr>
            <w:tcW w:w="330" w:type="pct"/>
            <w:hideMark/>
          </w:tcPr>
          <w:p w14:paraId="724CC9AE"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06E207EF"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768" w:type="pct"/>
            <w:hideMark/>
          </w:tcPr>
          <w:p w14:paraId="285708B5"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 para cada integrante</w:t>
            </w:r>
          </w:p>
        </w:tc>
        <w:tc>
          <w:tcPr>
            <w:tcW w:w="415" w:type="pct"/>
            <w:hideMark/>
          </w:tcPr>
          <w:p w14:paraId="2DF5DA07"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2C7BFA13" w14:textId="77777777" w:rsidTr="00470103">
        <w:trPr>
          <w:cantSplit/>
          <w:trHeight w:val="866"/>
        </w:trPr>
        <w:tc>
          <w:tcPr>
            <w:cnfStyle w:val="001000000000" w:firstRow="0" w:lastRow="0" w:firstColumn="1" w:lastColumn="0" w:oddVBand="0" w:evenVBand="0" w:oddHBand="0" w:evenHBand="0" w:firstRowFirstColumn="0" w:firstRowLastColumn="0" w:lastRowFirstColumn="0" w:lastRowLastColumn="0"/>
            <w:tcW w:w="426" w:type="pct"/>
            <w:vMerge w:val="restart"/>
            <w:hideMark/>
          </w:tcPr>
          <w:p w14:paraId="4DEEE146" w14:textId="00B6409B" w:rsidR="004604F0" w:rsidRPr="00B94125" w:rsidRDefault="004604F0" w:rsidP="004604F0">
            <w:pPr>
              <w:spacing w:before="0" w:after="0"/>
              <w:rPr>
                <w:rFonts w:cs="Open Sans"/>
                <w:b w:val="0"/>
                <w:bCs w:val="0"/>
                <w:sz w:val="16"/>
                <w:szCs w:val="16"/>
                <w:lang w:eastAsia="es-GT"/>
              </w:rPr>
            </w:pPr>
            <w:r w:rsidRPr="00B94125">
              <w:rPr>
                <w:rFonts w:cs="Open Sans"/>
                <w:b w:val="0"/>
                <w:bCs w:val="0"/>
                <w:sz w:val="16"/>
                <w:szCs w:val="16"/>
                <w:lang w:eastAsia="es-GT"/>
              </w:rPr>
              <w:t>2. Experiencia</w:t>
            </w:r>
          </w:p>
        </w:tc>
        <w:tc>
          <w:tcPr>
            <w:tcW w:w="626" w:type="pct"/>
            <w:vMerge w:val="restart"/>
            <w:hideMark/>
          </w:tcPr>
          <w:p w14:paraId="604526C6" w14:textId="42FF90F4"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eastAsia="es-GT"/>
              </w:rPr>
              <w:t xml:space="preserve">Experiencia en el suministro de medicamentos </w:t>
            </w:r>
            <w:r w:rsidRPr="00B94125">
              <w:rPr>
                <w:rFonts w:cs="Open Sans"/>
                <w:sz w:val="16"/>
                <w:szCs w:val="16"/>
                <w:lang w:eastAsia="es-GT"/>
              </w:rPr>
              <w:lastRenderedPageBreak/>
              <w:t>dentro de los últimos cinco (5) años, como mínimo tres (3) contratos</w:t>
            </w:r>
            <w:r w:rsidR="007F7347">
              <w:rPr>
                <w:rFonts w:cs="Open Sans"/>
                <w:sz w:val="16"/>
                <w:szCs w:val="16"/>
                <w:lang w:eastAsia="es-GT"/>
              </w:rPr>
              <w:t xml:space="preserve"> de suministro de medicamentos, superiores a GTQ 50,000</w:t>
            </w:r>
            <w:r w:rsidR="00470103">
              <w:rPr>
                <w:rStyle w:val="FootnoteReference"/>
                <w:rFonts w:cs="Open Sans"/>
                <w:sz w:val="16"/>
                <w:szCs w:val="16"/>
                <w:lang w:eastAsia="es-GT"/>
              </w:rPr>
              <w:footnoteReference w:id="5"/>
            </w:r>
          </w:p>
        </w:tc>
        <w:tc>
          <w:tcPr>
            <w:tcW w:w="1547" w:type="pct"/>
            <w:hideMark/>
          </w:tcPr>
          <w:p w14:paraId="57ED6CCB" w14:textId="0D8884BF"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lastRenderedPageBreak/>
              <w:t xml:space="preserve">Anexo </w:t>
            </w:r>
            <w:r w:rsidR="007C731F">
              <w:rPr>
                <w:sz w:val="16"/>
                <w:lang w:eastAsia="es-GT"/>
              </w:rPr>
              <w:t>H</w:t>
            </w:r>
            <w:r w:rsidRPr="00B94125">
              <w:rPr>
                <w:sz w:val="16"/>
                <w:lang w:eastAsia="es-GT"/>
              </w:rPr>
              <w:t>: Formulario de experiencia del licitante</w:t>
            </w:r>
          </w:p>
        </w:tc>
        <w:tc>
          <w:tcPr>
            <w:tcW w:w="493" w:type="pct"/>
            <w:hideMark/>
          </w:tcPr>
          <w:p w14:paraId="4A73930B"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No</w:t>
            </w:r>
          </w:p>
        </w:tc>
        <w:tc>
          <w:tcPr>
            <w:tcW w:w="330" w:type="pct"/>
            <w:hideMark/>
          </w:tcPr>
          <w:p w14:paraId="4EDCEB08"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0C316A2D"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768" w:type="pct"/>
            <w:hideMark/>
          </w:tcPr>
          <w:p w14:paraId="5EC2F2C6"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415" w:type="pct"/>
            <w:hideMark/>
          </w:tcPr>
          <w:p w14:paraId="77E87922"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1CC4CD68" w14:textId="77777777" w:rsidTr="00470103">
        <w:trPr>
          <w:cantSplit/>
          <w:trHeight w:val="867"/>
        </w:trPr>
        <w:tc>
          <w:tcPr>
            <w:cnfStyle w:val="001000000000" w:firstRow="0" w:lastRow="0" w:firstColumn="1" w:lastColumn="0" w:oddVBand="0" w:evenVBand="0" w:oddHBand="0" w:evenHBand="0" w:firstRowFirstColumn="0" w:firstRowLastColumn="0" w:lastRowFirstColumn="0" w:lastRowLastColumn="0"/>
            <w:tcW w:w="426" w:type="pct"/>
            <w:vMerge/>
            <w:hideMark/>
          </w:tcPr>
          <w:p w14:paraId="2B3573F6" w14:textId="77777777" w:rsidR="004604F0" w:rsidRPr="00B94125" w:rsidRDefault="004604F0" w:rsidP="004604F0">
            <w:pPr>
              <w:spacing w:before="0" w:after="0"/>
              <w:rPr>
                <w:rFonts w:cs="Open Sans"/>
                <w:b w:val="0"/>
                <w:bCs w:val="0"/>
                <w:sz w:val="16"/>
                <w:szCs w:val="16"/>
                <w:lang w:eastAsia="es-GT"/>
              </w:rPr>
            </w:pPr>
          </w:p>
        </w:tc>
        <w:tc>
          <w:tcPr>
            <w:tcW w:w="626" w:type="pct"/>
            <w:vMerge/>
            <w:hideMark/>
          </w:tcPr>
          <w:p w14:paraId="3CAE5BAA" w14:textId="77777777"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p>
        </w:tc>
        <w:tc>
          <w:tcPr>
            <w:tcW w:w="1547" w:type="pct"/>
            <w:hideMark/>
          </w:tcPr>
          <w:p w14:paraId="07FF648C" w14:textId="77777777"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sz w:val="16"/>
                <w:lang w:val="es-GT" w:eastAsia="es-GT"/>
              </w:rPr>
            </w:pPr>
            <w:r w:rsidRPr="00B94125">
              <w:rPr>
                <w:sz w:val="16"/>
                <w:lang w:eastAsia="es-GT"/>
              </w:rPr>
              <w:t>Copia de contratos o facturas u órdenes de compra</w:t>
            </w:r>
          </w:p>
        </w:tc>
        <w:tc>
          <w:tcPr>
            <w:tcW w:w="493" w:type="pct"/>
            <w:hideMark/>
          </w:tcPr>
          <w:p w14:paraId="6BC115E4"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No</w:t>
            </w:r>
          </w:p>
        </w:tc>
        <w:tc>
          <w:tcPr>
            <w:tcW w:w="330" w:type="pct"/>
            <w:hideMark/>
          </w:tcPr>
          <w:p w14:paraId="6971AD28"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490CD5EF"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768" w:type="pct"/>
            <w:hideMark/>
          </w:tcPr>
          <w:p w14:paraId="0C781C13"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415" w:type="pct"/>
            <w:hideMark/>
          </w:tcPr>
          <w:p w14:paraId="76D9CE1B"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r w:rsidR="007F7347" w:rsidRPr="002E6623" w14:paraId="39CE1CA5" w14:textId="77777777" w:rsidTr="00CB73BD">
        <w:trPr>
          <w:cantSplit/>
          <w:trHeight w:val="20"/>
        </w:trPr>
        <w:tc>
          <w:tcPr>
            <w:cnfStyle w:val="001000000000" w:firstRow="0" w:lastRow="0" w:firstColumn="1" w:lastColumn="0" w:oddVBand="0" w:evenVBand="0" w:oddHBand="0" w:evenHBand="0" w:firstRowFirstColumn="0" w:firstRowLastColumn="0" w:lastRowFirstColumn="0" w:lastRowLastColumn="0"/>
            <w:tcW w:w="426" w:type="pct"/>
            <w:hideMark/>
          </w:tcPr>
          <w:p w14:paraId="4508E254" w14:textId="540E00E4" w:rsidR="004604F0" w:rsidRPr="00B94125" w:rsidRDefault="004604F0" w:rsidP="004604F0">
            <w:pPr>
              <w:spacing w:before="0" w:after="0"/>
              <w:rPr>
                <w:rFonts w:cs="Open Sans"/>
                <w:b w:val="0"/>
                <w:bCs w:val="0"/>
                <w:sz w:val="16"/>
                <w:szCs w:val="16"/>
                <w:lang w:eastAsia="es-GT"/>
              </w:rPr>
            </w:pPr>
            <w:r w:rsidRPr="00B94125">
              <w:rPr>
                <w:rFonts w:cs="Open Sans"/>
                <w:b w:val="0"/>
                <w:bCs w:val="0"/>
                <w:sz w:val="16"/>
                <w:szCs w:val="16"/>
                <w:lang w:eastAsia="es-GT"/>
              </w:rPr>
              <w:t>3. Capacidad financiera</w:t>
            </w:r>
          </w:p>
        </w:tc>
        <w:tc>
          <w:tcPr>
            <w:tcW w:w="626" w:type="pct"/>
            <w:hideMark/>
          </w:tcPr>
          <w:p w14:paraId="00DF784D" w14:textId="3DFE4DE1" w:rsidR="004604F0" w:rsidRPr="00B94125" w:rsidRDefault="006E1EE0" w:rsidP="004604F0">
            <w:pPr>
              <w:spacing w:before="0" w:after="0"/>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Pr>
                <w:rFonts w:cs="Open Sans"/>
                <w:sz w:val="16"/>
                <w:szCs w:val="16"/>
                <w:lang w:eastAsia="es-GT"/>
              </w:rPr>
              <w:t>Razón</w:t>
            </w:r>
            <w:r w:rsidRPr="00B94125">
              <w:rPr>
                <w:rFonts w:cs="Open Sans"/>
                <w:sz w:val="16"/>
                <w:szCs w:val="16"/>
                <w:lang w:eastAsia="es-GT"/>
              </w:rPr>
              <w:t xml:space="preserve"> </w:t>
            </w:r>
            <w:r w:rsidR="004604F0" w:rsidRPr="00B94125">
              <w:rPr>
                <w:rFonts w:cs="Open Sans"/>
                <w:sz w:val="16"/>
                <w:szCs w:val="16"/>
                <w:lang w:eastAsia="es-GT"/>
              </w:rPr>
              <w:t>de liquidez</w:t>
            </w:r>
            <w:r w:rsidR="004604F0">
              <w:rPr>
                <w:rStyle w:val="FootnoteReference"/>
                <w:rFonts w:cs="Open Sans"/>
                <w:sz w:val="16"/>
                <w:szCs w:val="16"/>
                <w:lang w:eastAsia="es-GT"/>
              </w:rPr>
              <w:footnoteReference w:id="6"/>
            </w:r>
            <w:r w:rsidR="004604F0" w:rsidRPr="00B94125">
              <w:rPr>
                <w:rFonts w:cs="Open Sans"/>
                <w:sz w:val="16"/>
                <w:szCs w:val="16"/>
                <w:lang w:eastAsia="es-GT"/>
              </w:rPr>
              <w:t>: Promedio de los tres años debe ser mayor o igual a uno (≥ 1)</w:t>
            </w:r>
          </w:p>
        </w:tc>
        <w:tc>
          <w:tcPr>
            <w:tcW w:w="1547" w:type="pct"/>
            <w:hideMark/>
          </w:tcPr>
          <w:p w14:paraId="1816D5E7" w14:textId="1D53CD1E" w:rsidR="004604F0" w:rsidRPr="00B94125" w:rsidRDefault="004604F0" w:rsidP="004604F0">
            <w:pPr>
              <w:spacing w:before="0" w:after="0"/>
              <w:cnfStyle w:val="000000000000" w:firstRow="0" w:lastRow="0" w:firstColumn="0" w:lastColumn="0" w:oddVBand="0" w:evenVBand="0" w:oddHBand="0" w:evenHBand="0" w:firstRowFirstColumn="0" w:firstRowLastColumn="0" w:lastRowFirstColumn="0" w:lastRowLastColumn="0"/>
              <w:rPr>
                <w:rFonts w:cs="Open Sans"/>
                <w:sz w:val="16"/>
                <w:szCs w:val="16"/>
                <w:lang w:eastAsia="es-GT"/>
              </w:rPr>
            </w:pPr>
            <w:r w:rsidRPr="00B94125">
              <w:rPr>
                <w:rFonts w:cs="Open Sans"/>
                <w:sz w:val="16"/>
                <w:szCs w:val="16"/>
                <w:lang w:eastAsia="es-GT"/>
              </w:rPr>
              <w:t xml:space="preserve">Balance General y Estado de Pérdidas y Ganancias de </w:t>
            </w:r>
            <w:r w:rsidRPr="007C731F">
              <w:rPr>
                <w:rFonts w:cs="Open Sans"/>
                <w:sz w:val="16"/>
                <w:szCs w:val="16"/>
                <w:lang w:eastAsia="es-GT"/>
              </w:rPr>
              <w:t>los años 201</w:t>
            </w:r>
            <w:r w:rsidR="0046716D" w:rsidRPr="007C731F">
              <w:rPr>
                <w:rFonts w:cs="Open Sans"/>
                <w:sz w:val="16"/>
                <w:szCs w:val="16"/>
                <w:lang w:eastAsia="es-GT"/>
              </w:rPr>
              <w:t>6</w:t>
            </w:r>
            <w:r w:rsidRPr="007C731F">
              <w:rPr>
                <w:rFonts w:cs="Open Sans"/>
                <w:sz w:val="16"/>
                <w:szCs w:val="16"/>
                <w:lang w:eastAsia="es-GT"/>
              </w:rPr>
              <w:t>, 201</w:t>
            </w:r>
            <w:r w:rsidR="0046716D" w:rsidRPr="007C731F">
              <w:rPr>
                <w:rFonts w:cs="Open Sans"/>
                <w:sz w:val="16"/>
                <w:szCs w:val="16"/>
                <w:lang w:eastAsia="es-GT"/>
              </w:rPr>
              <w:t>7</w:t>
            </w:r>
            <w:r w:rsidRPr="007C731F">
              <w:rPr>
                <w:rFonts w:cs="Open Sans"/>
                <w:sz w:val="16"/>
                <w:szCs w:val="16"/>
                <w:lang w:eastAsia="es-GT"/>
              </w:rPr>
              <w:t xml:space="preserve"> y 201</w:t>
            </w:r>
            <w:r w:rsidR="0046716D" w:rsidRPr="007C731F">
              <w:rPr>
                <w:rFonts w:cs="Open Sans"/>
                <w:sz w:val="16"/>
                <w:szCs w:val="16"/>
                <w:lang w:eastAsia="es-GT"/>
              </w:rPr>
              <w:t>8</w:t>
            </w:r>
            <w:r w:rsidR="00073E44" w:rsidRPr="007C731F">
              <w:rPr>
                <w:rFonts w:cs="Open Sans"/>
                <w:sz w:val="16"/>
                <w:szCs w:val="16"/>
                <w:lang w:eastAsia="es-GT"/>
              </w:rPr>
              <w:t xml:space="preserve"> certificados por Contador Público y Auditor, colegiado activo</w:t>
            </w:r>
            <w:r w:rsidR="008F359F" w:rsidRPr="007C731F">
              <w:rPr>
                <w:rFonts w:cs="Open Sans"/>
                <w:sz w:val="16"/>
                <w:szCs w:val="16"/>
                <w:lang w:eastAsia="es-GT"/>
              </w:rPr>
              <w:t xml:space="preserve"> (presentar constancia de colegiado activo)</w:t>
            </w:r>
            <w:r w:rsidR="00EC1A27" w:rsidRPr="007C731F">
              <w:rPr>
                <w:rFonts w:cs="Open Sans"/>
                <w:sz w:val="16"/>
                <w:szCs w:val="16"/>
                <w:lang w:eastAsia="es-GT"/>
              </w:rPr>
              <w:t>.</w:t>
            </w:r>
          </w:p>
        </w:tc>
        <w:tc>
          <w:tcPr>
            <w:tcW w:w="493" w:type="pct"/>
            <w:hideMark/>
          </w:tcPr>
          <w:p w14:paraId="3F18ADAD"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No</w:t>
            </w:r>
          </w:p>
        </w:tc>
        <w:tc>
          <w:tcPr>
            <w:tcW w:w="330" w:type="pct"/>
            <w:hideMark/>
          </w:tcPr>
          <w:p w14:paraId="30CB9203"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395" w:type="pct"/>
            <w:hideMark/>
          </w:tcPr>
          <w:p w14:paraId="0CAD5C41"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val="es-ES_tradnl" w:eastAsia="es-GT"/>
              </w:rPr>
              <w:t>Sí</w:t>
            </w:r>
          </w:p>
        </w:tc>
        <w:tc>
          <w:tcPr>
            <w:tcW w:w="768" w:type="pct"/>
            <w:hideMark/>
          </w:tcPr>
          <w:p w14:paraId="71B8D0F3" w14:textId="1D1D6408"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 para cada integrante.</w:t>
            </w:r>
            <w:r w:rsidR="000D7982">
              <w:rPr>
                <w:rFonts w:cs="Open Sans"/>
                <w:sz w:val="16"/>
                <w:szCs w:val="16"/>
                <w:lang w:eastAsia="es-GT"/>
              </w:rPr>
              <w:t xml:space="preserve"> </w:t>
            </w:r>
            <w:r w:rsidRPr="00B94125">
              <w:rPr>
                <w:rFonts w:cs="Open Sans"/>
                <w:sz w:val="16"/>
                <w:szCs w:val="16"/>
                <w:lang w:eastAsia="es-GT"/>
              </w:rPr>
              <w:t>En el caso que uno de los integrantes no cumpla con los balances requeridos por ser de reciente creación se complementará con los de el/los otro(s) integrante</w:t>
            </w:r>
            <w:r w:rsidR="000D7982">
              <w:rPr>
                <w:rFonts w:cs="Open Sans"/>
                <w:sz w:val="16"/>
                <w:szCs w:val="16"/>
                <w:lang w:eastAsia="es-GT"/>
              </w:rPr>
              <w:t xml:space="preserve"> </w:t>
            </w:r>
            <w:r w:rsidRPr="00B94125">
              <w:rPr>
                <w:rFonts w:cs="Open Sans"/>
                <w:sz w:val="16"/>
                <w:szCs w:val="16"/>
                <w:lang w:eastAsia="es-GT"/>
              </w:rPr>
              <w:t>(s)</w:t>
            </w:r>
          </w:p>
        </w:tc>
        <w:tc>
          <w:tcPr>
            <w:tcW w:w="415" w:type="pct"/>
            <w:hideMark/>
          </w:tcPr>
          <w:p w14:paraId="5A34E1FA" w14:textId="77777777" w:rsidR="004604F0" w:rsidRPr="00B94125" w:rsidRDefault="004604F0" w:rsidP="004604F0">
            <w:pPr>
              <w:spacing w:before="0" w:after="0"/>
              <w:jc w:val="center"/>
              <w:cnfStyle w:val="000000000000" w:firstRow="0" w:lastRow="0" w:firstColumn="0" w:lastColumn="0" w:oddVBand="0" w:evenVBand="0" w:oddHBand="0" w:evenHBand="0" w:firstRowFirstColumn="0" w:firstRowLastColumn="0" w:lastRowFirstColumn="0" w:lastRowLastColumn="0"/>
              <w:rPr>
                <w:rFonts w:cs="Open Sans"/>
                <w:sz w:val="16"/>
                <w:szCs w:val="16"/>
                <w:lang w:val="es-GT" w:eastAsia="es-GT"/>
              </w:rPr>
            </w:pPr>
            <w:r w:rsidRPr="00B94125">
              <w:rPr>
                <w:rFonts w:cs="Open Sans"/>
                <w:sz w:val="16"/>
                <w:szCs w:val="16"/>
                <w:lang w:eastAsia="es-GT"/>
              </w:rPr>
              <w:t>Sí</w:t>
            </w:r>
          </w:p>
        </w:tc>
      </w:tr>
    </w:tbl>
    <w:p w14:paraId="5EC230E4" w14:textId="77777777" w:rsidR="00835A80" w:rsidRPr="00573A6A" w:rsidRDefault="00835A80" w:rsidP="00835A80">
      <w:pPr>
        <w:pStyle w:val="Heading4"/>
        <w:rPr>
          <w:lang w:val="es-ES_tradnl"/>
        </w:rPr>
      </w:pPr>
      <w:r>
        <w:rPr>
          <w:lang w:val="es-ES_tradnl"/>
        </w:rPr>
        <w:t xml:space="preserve">2.2.1. </w:t>
      </w:r>
      <w:r w:rsidRPr="00573A6A">
        <w:rPr>
          <w:lang w:val="es-ES_tradnl"/>
        </w:rPr>
        <w:t>Información sobre prácticas de sostenibilidad</w:t>
      </w:r>
    </w:p>
    <w:p w14:paraId="5ADA9197" w14:textId="77777777" w:rsidR="00835A80" w:rsidRPr="00573A6A" w:rsidRDefault="00835A80" w:rsidP="00835A80">
      <w:r w:rsidRPr="00573A6A">
        <w:t xml:space="preserve">UNOPS está comprometida a promover y activar las prácticas de adquisición que, de medio a largo plazo, mejorarán el desempeño de la sostenibilidad en general, por lo que en el marco de las </w:t>
      </w:r>
      <w:r w:rsidRPr="00573A6A">
        <w:rPr>
          <w:i/>
        </w:rPr>
        <w:t>Directrices para adquisiciones sostenibles de las Naciones Unidas</w:t>
      </w:r>
      <w:r w:rsidRPr="00573A6A">
        <w:t xml:space="preserve"> solicita a los licitantes información sobre sus prácticas de sostenibilidad.</w:t>
      </w:r>
    </w:p>
    <w:p w14:paraId="0E1023E0" w14:textId="626A7DE5" w:rsidR="00835A80" w:rsidRDefault="00835A80" w:rsidP="00835A80">
      <w:pPr>
        <w:rPr>
          <w:lang w:val="es-PA"/>
        </w:rPr>
      </w:pPr>
      <w:r w:rsidRPr="00573A6A">
        <w:rPr>
          <w:bCs/>
          <w:lang w:val="es-ES_tradnl"/>
        </w:rPr>
        <w:t xml:space="preserve">Se solicita a los licitantes que provean información sobre sus prácticas de sostenibilidad y responsabilidad social. </w:t>
      </w:r>
      <w:r w:rsidRPr="00573A6A">
        <w:rPr>
          <w:lang w:val="es-ES_tradnl"/>
        </w:rPr>
        <w:t xml:space="preserve">Esta información </w:t>
      </w:r>
      <w:r w:rsidR="00886EA7">
        <w:rPr>
          <w:lang w:val="es-ES_tradnl"/>
        </w:rPr>
        <w:t xml:space="preserve">se </w:t>
      </w:r>
      <w:r w:rsidRPr="00573A6A">
        <w:rPr>
          <w:lang w:val="es-PA"/>
        </w:rPr>
        <w:t xml:space="preserve">refiere a los </w:t>
      </w:r>
      <w:r w:rsidRPr="00573A6A">
        <w:t>componentes</w:t>
      </w:r>
      <w:r w:rsidRPr="00573A6A">
        <w:rPr>
          <w:lang w:val="es-PA"/>
        </w:rPr>
        <w:t xml:space="preserve"> de sostenibilidad siguientes: ambiental, social y económico. </w:t>
      </w:r>
    </w:p>
    <w:p w14:paraId="1C3D0FEF" w14:textId="77777777" w:rsidR="00835A80" w:rsidRPr="00674AB1" w:rsidRDefault="00835A80" w:rsidP="00835A80">
      <w:r>
        <w:rPr>
          <w:lang w:val="es-PA"/>
        </w:rPr>
        <w:t xml:space="preserve">Adicionalmente se requiere que se complete el formulario contenido en el </w:t>
      </w:r>
      <w:r w:rsidRPr="00674AB1">
        <w:rPr>
          <w:i/>
          <w:lang w:val="es-PA"/>
        </w:rPr>
        <w:t xml:space="preserve">Anexo </w:t>
      </w:r>
      <w:r>
        <w:rPr>
          <w:i/>
          <w:lang w:val="es-PA"/>
        </w:rPr>
        <w:t>M</w:t>
      </w:r>
      <w:r w:rsidRPr="00674AB1">
        <w:rPr>
          <w:i/>
          <w:lang w:val="es-PA"/>
        </w:rPr>
        <w:t>: Formulario de información sobre prácticas de sostenibilidad</w:t>
      </w:r>
      <w:r>
        <w:rPr>
          <w:lang w:val="es-PA"/>
        </w:rPr>
        <w:t>.</w:t>
      </w:r>
    </w:p>
    <w:p w14:paraId="6D990935" w14:textId="77777777" w:rsidR="00835A80" w:rsidRDefault="00835A80" w:rsidP="00835A80">
      <w:pPr>
        <w:rPr>
          <w:bCs/>
          <w:lang w:val="es-ES_tradnl"/>
        </w:rPr>
      </w:pPr>
      <w:r w:rsidRPr="00573A6A">
        <w:rPr>
          <w:lang w:val="es-ES_tradnl"/>
        </w:rPr>
        <w:t>Nótese que esta solicitud es únicamente de carácter informativo y no es un requisito para la calificación</w:t>
      </w:r>
      <w:r w:rsidRPr="00573A6A">
        <w:rPr>
          <w:bCs/>
          <w:lang w:val="es-ES_tradnl"/>
        </w:rPr>
        <w:t>.</w:t>
      </w:r>
    </w:p>
    <w:p w14:paraId="1A5028C2" w14:textId="77777777" w:rsidR="00175AFD" w:rsidRDefault="00175AFD" w:rsidP="00B94125"/>
    <w:p w14:paraId="514802DE" w14:textId="26CCCFE4" w:rsidR="00835A80" w:rsidRDefault="00835A80" w:rsidP="00B94125">
      <w:pPr>
        <w:sectPr w:rsidR="00835A80" w:rsidSect="00A71D71">
          <w:headerReference w:type="default" r:id="rId42"/>
          <w:footerReference w:type="default" r:id="rId43"/>
          <w:pgSz w:w="15840" w:h="12240" w:orient="landscape" w:code="1"/>
          <w:pgMar w:top="1440" w:right="1080" w:bottom="1080" w:left="1080" w:header="576" w:footer="576" w:gutter="0"/>
          <w:cols w:space="720"/>
          <w:docGrid w:linePitch="360"/>
        </w:sectPr>
      </w:pPr>
    </w:p>
    <w:p w14:paraId="2F7C5282" w14:textId="0EA85A7D" w:rsidR="00175AFD" w:rsidRDefault="00175AFD" w:rsidP="00175AFD">
      <w:pPr>
        <w:pStyle w:val="Heading3"/>
        <w:rPr>
          <w:lang w:val="es-ES_tradnl"/>
        </w:rPr>
      </w:pPr>
      <w:r>
        <w:rPr>
          <w:lang w:val="es-ES_tradnl"/>
        </w:rPr>
        <w:lastRenderedPageBreak/>
        <w:t>2.3. C</w:t>
      </w:r>
      <w:r w:rsidRPr="00C5065B">
        <w:rPr>
          <w:lang w:val="es-ES_tradnl"/>
        </w:rPr>
        <w:t>riterios técnicos</w:t>
      </w:r>
      <w:r>
        <w:rPr>
          <w:lang w:val="es-ES_tradnl"/>
        </w:rPr>
        <w:t xml:space="preserve"> habilitantes</w:t>
      </w:r>
    </w:p>
    <w:p w14:paraId="4F7610C1" w14:textId="77777777" w:rsidR="00175AFD" w:rsidRPr="00282FED" w:rsidRDefault="00175AFD" w:rsidP="00175AFD">
      <w:pPr>
        <w:pStyle w:val="Heading4"/>
        <w:rPr>
          <w:lang w:val="es-HN"/>
        </w:rPr>
      </w:pPr>
      <w:r>
        <w:rPr>
          <w:lang w:val="es-HN"/>
        </w:rPr>
        <w:t xml:space="preserve">2.3.1. </w:t>
      </w:r>
      <w:r w:rsidRPr="00282FED">
        <w:rPr>
          <w:lang w:val="es-HN"/>
        </w:rPr>
        <w:t>Correcciones por errores aritméticos</w:t>
      </w:r>
    </w:p>
    <w:p w14:paraId="7F6D998C" w14:textId="53A777A8" w:rsidR="00175AFD" w:rsidRPr="00282FED" w:rsidRDefault="00175AFD" w:rsidP="00175AFD">
      <w:pPr>
        <w:rPr>
          <w:lang w:val="es-HN"/>
        </w:rPr>
      </w:pPr>
      <w:r>
        <w:rPr>
          <w:lang w:val="es-HN"/>
        </w:rPr>
        <w:t xml:space="preserve">Una vez identificados los licitantes habilitados tras la precalificación, para cada lote ofertado se determinará si estos </w:t>
      </w:r>
      <w:r w:rsidRPr="00282FED">
        <w:rPr>
          <w:lang w:val="es-HN"/>
        </w:rPr>
        <w:t>contienen errores aritméticos.</w:t>
      </w:r>
      <w:r>
        <w:rPr>
          <w:lang w:val="es-HN"/>
        </w:rPr>
        <w:t xml:space="preserve"> </w:t>
      </w:r>
      <w:r w:rsidRPr="00282FED">
        <w:rPr>
          <w:lang w:val="es-HN"/>
        </w:rPr>
        <w:t xml:space="preserve">En el </w:t>
      </w:r>
      <w:r w:rsidRPr="00282FED">
        <w:t>caso</w:t>
      </w:r>
      <w:r w:rsidRPr="00282FED">
        <w:rPr>
          <w:lang w:val="es-HN"/>
        </w:rPr>
        <w:t xml:space="preserve"> de identificarse errores aritméticos, se procederá de acuerdo con lo indicado </w:t>
      </w:r>
      <w:r>
        <w:rPr>
          <w:lang w:val="es-HN"/>
        </w:rPr>
        <w:t xml:space="preserve">en el </w:t>
      </w:r>
      <w:r w:rsidRPr="00282FED">
        <w:rPr>
          <w:lang w:val="es-HN"/>
        </w:rPr>
        <w:t>Artículo 27</w:t>
      </w:r>
      <w:r>
        <w:rPr>
          <w:lang w:val="es-HN"/>
        </w:rPr>
        <w:t xml:space="preserve"> de </w:t>
      </w:r>
      <w:r w:rsidRPr="00282FED">
        <w:rPr>
          <w:lang w:val="es-HN"/>
        </w:rPr>
        <w:t xml:space="preserve">la </w:t>
      </w:r>
      <w:r w:rsidRPr="009C2ED1">
        <w:rPr>
          <w:i/>
        </w:rPr>
        <w:t>Sección</w:t>
      </w:r>
      <w:r w:rsidRPr="009C2ED1">
        <w:rPr>
          <w:i/>
          <w:lang w:val="es-HN"/>
        </w:rPr>
        <w:t xml:space="preserve"> II: Instrucciones a los licitantes</w:t>
      </w:r>
      <w:r w:rsidRPr="00282FED">
        <w:rPr>
          <w:lang w:val="es-HN"/>
        </w:rPr>
        <w:t>.</w:t>
      </w:r>
    </w:p>
    <w:p w14:paraId="2AA87D1B" w14:textId="14C02FC4" w:rsidR="00175AFD" w:rsidRDefault="00175AFD" w:rsidP="00175AFD">
      <w:pPr>
        <w:pStyle w:val="Heading4"/>
        <w:rPr>
          <w:lang w:val="es-ES_tradnl"/>
        </w:rPr>
      </w:pPr>
      <w:r>
        <w:rPr>
          <w:lang w:val="es-HN"/>
        </w:rPr>
        <w:t xml:space="preserve">2.3.2. </w:t>
      </w:r>
      <w:r w:rsidRPr="009C2ED1">
        <w:rPr>
          <w:lang w:val="es-HN"/>
        </w:rPr>
        <w:t>Ordenamiento</w:t>
      </w:r>
      <w:r>
        <w:rPr>
          <w:lang w:val="es-ES_tradnl"/>
        </w:rPr>
        <w:t xml:space="preserve"> de las ofertas</w:t>
      </w:r>
    </w:p>
    <w:p w14:paraId="1CD4485B" w14:textId="430DE2EF" w:rsidR="00175AFD" w:rsidRPr="005131DD" w:rsidRDefault="00175AFD" w:rsidP="00175AFD">
      <w:r w:rsidRPr="00282FED">
        <w:t>Una vez</w:t>
      </w:r>
      <w:r>
        <w:t xml:space="preserve"> realizadas las correcciones aritméticas requeridas, se procederá a ordenar las ofertas de menor a mayor precio, a fin de proceder con la verificación técnica en ese orden</w:t>
      </w:r>
      <w:r w:rsidRPr="00282FED">
        <w:rPr>
          <w:lang w:val="es-HN"/>
        </w:rPr>
        <w:t>.</w:t>
      </w:r>
    </w:p>
    <w:p w14:paraId="16E892D8" w14:textId="0838860A" w:rsidR="00175AFD" w:rsidRPr="005131DD" w:rsidRDefault="00175AFD" w:rsidP="00175AFD">
      <w:pPr>
        <w:pStyle w:val="Heading4"/>
      </w:pPr>
      <w:r>
        <w:rPr>
          <w:lang w:val="es-ES_tradnl"/>
        </w:rPr>
        <w:t xml:space="preserve">2.3.3. Evaluación </w:t>
      </w:r>
      <w:r w:rsidR="00C769C0">
        <w:rPr>
          <w:lang w:val="es-ES_tradnl"/>
        </w:rPr>
        <w:t>de criterios técnicos habilitantes para SIE</w:t>
      </w:r>
    </w:p>
    <w:p w14:paraId="73561C64" w14:textId="77777777" w:rsidR="00175AFD" w:rsidRDefault="00175AFD" w:rsidP="00175AFD">
      <w:pPr>
        <w:rPr>
          <w:lang w:val="es-ES_tradnl"/>
        </w:rPr>
      </w:pPr>
      <w:r w:rsidRPr="00573A6A">
        <w:rPr>
          <w:lang w:val="es-ES_tradnl"/>
        </w:rPr>
        <w:t xml:space="preserve">A continuación, </w:t>
      </w:r>
      <w:r>
        <w:rPr>
          <w:lang w:val="es-ES_tradnl"/>
        </w:rPr>
        <w:t>se realizará la verificación de las condiciones técnicas habilitantes de los productos ofertados, empleando para ello los siguientes criterios:</w:t>
      </w:r>
    </w:p>
    <w:tbl>
      <w:tblPr>
        <w:tblStyle w:val="GridTable1Light"/>
        <w:tblW w:w="5000" w:type="pct"/>
        <w:tblLook w:val="0420" w:firstRow="1" w:lastRow="0" w:firstColumn="0" w:lastColumn="0" w:noHBand="0" w:noVBand="1"/>
      </w:tblPr>
      <w:tblGrid>
        <w:gridCol w:w="1494"/>
        <w:gridCol w:w="2560"/>
        <w:gridCol w:w="4882"/>
        <w:gridCol w:w="1134"/>
      </w:tblGrid>
      <w:tr w:rsidR="00175AFD" w:rsidRPr="00573A6A" w14:paraId="037B1D7D" w14:textId="77777777" w:rsidTr="00B64FBC">
        <w:trPr>
          <w:cnfStyle w:val="100000000000" w:firstRow="1" w:lastRow="0" w:firstColumn="0" w:lastColumn="0" w:oddVBand="0" w:evenVBand="0" w:oddHBand="0" w:evenHBand="0" w:firstRowFirstColumn="0" w:firstRowLastColumn="0" w:lastRowFirstColumn="0" w:lastRowLastColumn="0"/>
          <w:trHeight w:val="20"/>
          <w:tblHeader/>
        </w:trPr>
        <w:tc>
          <w:tcPr>
            <w:tcW w:w="742" w:type="pct"/>
            <w:vAlign w:val="center"/>
          </w:tcPr>
          <w:p w14:paraId="498C23CF" w14:textId="77777777" w:rsidR="00175AFD" w:rsidRPr="002E6623" w:rsidRDefault="00175AFD" w:rsidP="00175AFD">
            <w:pPr>
              <w:spacing w:before="0" w:after="0"/>
              <w:jc w:val="center"/>
              <w:rPr>
                <w:rFonts w:cs="Open Sans"/>
                <w:sz w:val="16"/>
                <w:szCs w:val="16"/>
              </w:rPr>
            </w:pPr>
            <w:r w:rsidRPr="002E6623">
              <w:rPr>
                <w:rFonts w:cs="Open Sans"/>
                <w:sz w:val="16"/>
                <w:szCs w:val="16"/>
              </w:rPr>
              <w:t>Aspecto</w:t>
            </w:r>
          </w:p>
        </w:tc>
        <w:tc>
          <w:tcPr>
            <w:tcW w:w="1271" w:type="pct"/>
            <w:vAlign w:val="center"/>
          </w:tcPr>
          <w:p w14:paraId="2046A33A" w14:textId="77777777" w:rsidR="00175AFD" w:rsidRPr="002E6623" w:rsidRDefault="00175AFD" w:rsidP="00175AFD">
            <w:pPr>
              <w:spacing w:before="0" w:after="0"/>
              <w:jc w:val="center"/>
              <w:rPr>
                <w:rFonts w:cs="Open Sans"/>
                <w:sz w:val="16"/>
                <w:szCs w:val="16"/>
              </w:rPr>
            </w:pPr>
            <w:r w:rsidRPr="002E6623">
              <w:rPr>
                <w:rFonts w:cs="Open Sans"/>
                <w:sz w:val="16"/>
                <w:szCs w:val="16"/>
              </w:rPr>
              <w:t>Criterio</w:t>
            </w:r>
          </w:p>
        </w:tc>
        <w:tc>
          <w:tcPr>
            <w:tcW w:w="2424" w:type="pct"/>
            <w:vAlign w:val="center"/>
          </w:tcPr>
          <w:p w14:paraId="50F0B88B" w14:textId="6706AB7A" w:rsidR="00175AFD" w:rsidRPr="002E6623" w:rsidRDefault="00175AFD" w:rsidP="00175AFD">
            <w:pPr>
              <w:spacing w:before="0" w:after="0"/>
              <w:jc w:val="center"/>
              <w:rPr>
                <w:rFonts w:cs="Open Sans"/>
                <w:sz w:val="16"/>
                <w:szCs w:val="16"/>
              </w:rPr>
            </w:pPr>
            <w:r w:rsidRPr="002E6623">
              <w:rPr>
                <w:rFonts w:cs="Open Sans"/>
                <w:sz w:val="16"/>
                <w:szCs w:val="16"/>
              </w:rPr>
              <w:t xml:space="preserve">Documentos </w:t>
            </w:r>
            <w:r w:rsidR="00181528">
              <w:rPr>
                <w:rFonts w:cs="Open Sans"/>
                <w:sz w:val="16"/>
                <w:szCs w:val="16"/>
              </w:rPr>
              <w:t xml:space="preserve">/ Actividades </w:t>
            </w:r>
            <w:r w:rsidRPr="002E6623">
              <w:rPr>
                <w:rFonts w:cs="Open Sans"/>
                <w:sz w:val="16"/>
                <w:szCs w:val="16"/>
              </w:rPr>
              <w:t>que establecen cumplimiento de los criterios</w:t>
            </w:r>
          </w:p>
        </w:tc>
        <w:tc>
          <w:tcPr>
            <w:tcW w:w="563" w:type="pct"/>
            <w:vAlign w:val="center"/>
          </w:tcPr>
          <w:p w14:paraId="3DE4897C" w14:textId="77777777" w:rsidR="00175AFD" w:rsidRPr="002E6623" w:rsidRDefault="00175AFD" w:rsidP="00175AFD">
            <w:pPr>
              <w:spacing w:before="0" w:after="0"/>
              <w:jc w:val="center"/>
              <w:rPr>
                <w:rFonts w:cs="Open Sans"/>
                <w:sz w:val="16"/>
                <w:szCs w:val="16"/>
              </w:rPr>
            </w:pPr>
            <w:r w:rsidRPr="002E6623">
              <w:rPr>
                <w:rFonts w:cs="Open Sans"/>
                <w:sz w:val="16"/>
                <w:szCs w:val="16"/>
              </w:rPr>
              <w:t>Subsanable</w:t>
            </w:r>
          </w:p>
        </w:tc>
      </w:tr>
      <w:tr w:rsidR="00175AFD" w:rsidRPr="00573A6A" w14:paraId="685F8D21" w14:textId="77777777" w:rsidTr="00B64FBC">
        <w:trPr>
          <w:trHeight w:val="50"/>
        </w:trPr>
        <w:tc>
          <w:tcPr>
            <w:tcW w:w="742" w:type="pct"/>
          </w:tcPr>
          <w:p w14:paraId="2526E3CF" w14:textId="77777777" w:rsidR="00175AFD" w:rsidRPr="002E6623" w:rsidRDefault="00175AFD" w:rsidP="00175AFD">
            <w:pPr>
              <w:spacing w:before="0" w:after="0"/>
              <w:rPr>
                <w:rFonts w:cs="Open Sans"/>
                <w:sz w:val="16"/>
                <w:szCs w:val="16"/>
              </w:rPr>
            </w:pPr>
            <w:r w:rsidRPr="002E6623">
              <w:rPr>
                <w:rFonts w:cs="Open Sans"/>
                <w:sz w:val="16"/>
                <w:szCs w:val="16"/>
              </w:rPr>
              <w:t>1. Oferta sin reservas, omisiones ni desviaciones</w:t>
            </w:r>
          </w:p>
        </w:tc>
        <w:tc>
          <w:tcPr>
            <w:tcW w:w="1271" w:type="pct"/>
          </w:tcPr>
          <w:p w14:paraId="5FFE33CB" w14:textId="77777777" w:rsidR="00175AFD" w:rsidRPr="002E6623" w:rsidRDefault="00175AFD" w:rsidP="00175AFD">
            <w:pPr>
              <w:spacing w:before="0" w:after="0"/>
              <w:rPr>
                <w:rFonts w:cs="Open Sans"/>
                <w:sz w:val="16"/>
                <w:szCs w:val="16"/>
              </w:rPr>
            </w:pPr>
            <w:r w:rsidRPr="002E6623">
              <w:rPr>
                <w:rFonts w:cs="Open Sans"/>
                <w:sz w:val="16"/>
                <w:szCs w:val="16"/>
              </w:rPr>
              <w:t>La oferta cumple sustancialmente con los requerimientos y no contiene desviación significativa (presentación, forma farmacéutica, volumen, concentración, vida útil, principio activo, vía de administración)</w:t>
            </w:r>
          </w:p>
        </w:tc>
        <w:tc>
          <w:tcPr>
            <w:tcW w:w="2424" w:type="pct"/>
          </w:tcPr>
          <w:p w14:paraId="3615EA68" w14:textId="77777777" w:rsidR="00175AFD" w:rsidRPr="002E6623" w:rsidRDefault="00175AFD" w:rsidP="00175AFD">
            <w:pPr>
              <w:spacing w:before="0" w:after="0"/>
              <w:rPr>
                <w:rFonts w:cs="Open Sans"/>
                <w:sz w:val="16"/>
                <w:szCs w:val="16"/>
              </w:rPr>
            </w:pPr>
            <w:r w:rsidRPr="002E6623">
              <w:rPr>
                <w:rFonts w:cs="Open Sans"/>
                <w:sz w:val="16"/>
                <w:szCs w:val="16"/>
              </w:rPr>
              <w:t>Anexo G: Formulario de oferta técnica</w:t>
            </w:r>
          </w:p>
        </w:tc>
        <w:tc>
          <w:tcPr>
            <w:tcW w:w="563" w:type="pct"/>
          </w:tcPr>
          <w:p w14:paraId="01CE74B2" w14:textId="77777777" w:rsidR="00175AFD" w:rsidRPr="002E6623" w:rsidRDefault="00175AFD" w:rsidP="00175AFD">
            <w:pPr>
              <w:spacing w:before="0" w:after="0"/>
              <w:jc w:val="center"/>
              <w:rPr>
                <w:rFonts w:cs="Open Sans"/>
                <w:sz w:val="16"/>
                <w:szCs w:val="16"/>
              </w:rPr>
            </w:pPr>
            <w:r w:rsidRPr="002E6623">
              <w:rPr>
                <w:rFonts w:cs="Open Sans"/>
                <w:sz w:val="16"/>
                <w:szCs w:val="16"/>
              </w:rPr>
              <w:t>No</w:t>
            </w:r>
          </w:p>
        </w:tc>
      </w:tr>
      <w:tr w:rsidR="00175AFD" w:rsidRPr="00573A6A" w14:paraId="7BBF455A" w14:textId="77777777" w:rsidTr="00B64FBC">
        <w:trPr>
          <w:trHeight w:val="50"/>
        </w:trPr>
        <w:tc>
          <w:tcPr>
            <w:tcW w:w="0" w:type="pct"/>
          </w:tcPr>
          <w:p w14:paraId="34B61B3C" w14:textId="77777777" w:rsidR="00175AFD" w:rsidRPr="002E6623" w:rsidRDefault="00175AFD" w:rsidP="00175AFD">
            <w:pPr>
              <w:spacing w:before="0" w:after="0"/>
              <w:rPr>
                <w:rFonts w:cs="Open Sans"/>
                <w:sz w:val="16"/>
                <w:szCs w:val="16"/>
              </w:rPr>
            </w:pPr>
            <w:r>
              <w:rPr>
                <w:rFonts w:cs="Open Sans"/>
                <w:sz w:val="16"/>
                <w:szCs w:val="16"/>
              </w:rPr>
              <w:t>2. Desempeño anterior</w:t>
            </w:r>
          </w:p>
        </w:tc>
        <w:tc>
          <w:tcPr>
            <w:tcW w:w="0" w:type="pct"/>
          </w:tcPr>
          <w:p w14:paraId="493F9B06" w14:textId="77777777" w:rsidR="00175AFD" w:rsidRPr="002E6623" w:rsidRDefault="00175AFD" w:rsidP="00175AFD">
            <w:pPr>
              <w:spacing w:before="0" w:after="0"/>
              <w:rPr>
                <w:rFonts w:cs="Open Sans"/>
                <w:sz w:val="16"/>
                <w:szCs w:val="16"/>
              </w:rPr>
            </w:pPr>
            <w:r>
              <w:rPr>
                <w:rFonts w:cs="Open Sans"/>
                <w:sz w:val="16"/>
                <w:szCs w:val="16"/>
              </w:rPr>
              <w:t>El licitante cumplió, en contratos anteriores, con el/los plan(es) de entrega(s) del medicamento(s) en los últimos dos (2) años</w:t>
            </w:r>
          </w:p>
        </w:tc>
        <w:tc>
          <w:tcPr>
            <w:tcW w:w="0" w:type="pct"/>
          </w:tcPr>
          <w:p w14:paraId="282B00EF" w14:textId="77777777" w:rsidR="00175AFD" w:rsidRPr="006910B7" w:rsidRDefault="00175AFD">
            <w:pPr>
              <w:spacing w:before="0" w:after="0"/>
              <w:rPr>
                <w:rFonts w:cs="Open Sans"/>
                <w:sz w:val="16"/>
                <w:szCs w:val="16"/>
              </w:rPr>
            </w:pPr>
            <w:r>
              <w:rPr>
                <w:rFonts w:cs="Open Sans"/>
                <w:sz w:val="16"/>
                <w:szCs w:val="16"/>
              </w:rPr>
              <w:t>UNOPS verificará la existencia de sanciones o multas liquidadas al licitante en el marco de contratos previos</w:t>
            </w:r>
          </w:p>
        </w:tc>
        <w:tc>
          <w:tcPr>
            <w:tcW w:w="0" w:type="pct"/>
          </w:tcPr>
          <w:p w14:paraId="14CF9CCE" w14:textId="77777777" w:rsidR="00175AFD" w:rsidRPr="002E6623" w:rsidRDefault="00175AFD" w:rsidP="00175AFD">
            <w:pPr>
              <w:spacing w:before="0" w:after="0"/>
              <w:jc w:val="center"/>
              <w:rPr>
                <w:rFonts w:cs="Open Sans"/>
                <w:sz w:val="16"/>
                <w:szCs w:val="16"/>
              </w:rPr>
            </w:pPr>
            <w:r>
              <w:rPr>
                <w:rFonts w:cs="Open Sans"/>
                <w:sz w:val="16"/>
                <w:szCs w:val="16"/>
              </w:rPr>
              <w:t>N/A</w:t>
            </w:r>
          </w:p>
        </w:tc>
      </w:tr>
      <w:tr w:rsidR="00175AFD" w:rsidRPr="00573A6A" w14:paraId="0D5E6051" w14:textId="77777777" w:rsidTr="00B64FBC">
        <w:trPr>
          <w:trHeight w:val="50"/>
        </w:trPr>
        <w:tc>
          <w:tcPr>
            <w:tcW w:w="742" w:type="pct"/>
            <w:vMerge w:val="restart"/>
          </w:tcPr>
          <w:p w14:paraId="73D48893" w14:textId="77777777" w:rsidR="00175AFD" w:rsidRPr="002E6623" w:rsidRDefault="00175AFD" w:rsidP="00175AFD">
            <w:pPr>
              <w:spacing w:before="0" w:after="0"/>
              <w:rPr>
                <w:rFonts w:cs="Open Sans"/>
                <w:sz w:val="16"/>
                <w:szCs w:val="16"/>
              </w:rPr>
            </w:pPr>
            <w:r>
              <w:rPr>
                <w:rFonts w:cs="Open Sans"/>
                <w:sz w:val="16"/>
                <w:szCs w:val="16"/>
              </w:rPr>
              <w:t>3</w:t>
            </w:r>
            <w:r w:rsidRPr="002E6623">
              <w:rPr>
                <w:rFonts w:cs="Open Sans"/>
                <w:sz w:val="16"/>
                <w:szCs w:val="16"/>
              </w:rPr>
              <w:t>. Especificaciones técnicas del medicamento</w:t>
            </w:r>
          </w:p>
        </w:tc>
        <w:tc>
          <w:tcPr>
            <w:tcW w:w="1271" w:type="pct"/>
          </w:tcPr>
          <w:p w14:paraId="3B886B69" w14:textId="77777777" w:rsidR="00175AFD" w:rsidRPr="002E6623" w:rsidRDefault="00175AFD" w:rsidP="00175AFD">
            <w:pPr>
              <w:spacing w:before="0" w:after="0"/>
              <w:rPr>
                <w:rFonts w:cs="Open Sans"/>
                <w:sz w:val="16"/>
                <w:szCs w:val="16"/>
              </w:rPr>
            </w:pPr>
            <w:r w:rsidRPr="002E6623">
              <w:rPr>
                <w:rFonts w:cs="Open Sans"/>
                <w:sz w:val="16"/>
                <w:szCs w:val="16"/>
              </w:rPr>
              <w:t>Registro sanitario de cada medicamento</w:t>
            </w:r>
          </w:p>
        </w:tc>
        <w:tc>
          <w:tcPr>
            <w:tcW w:w="2424" w:type="pct"/>
          </w:tcPr>
          <w:p w14:paraId="7B8D664B" w14:textId="77777777" w:rsidR="00175AFD" w:rsidRPr="00C77524" w:rsidRDefault="00175AFD" w:rsidP="00175AFD">
            <w:pPr>
              <w:spacing w:before="0" w:after="0"/>
              <w:rPr>
                <w:rFonts w:cs="Open Sans"/>
                <w:sz w:val="16"/>
                <w:szCs w:val="16"/>
              </w:rPr>
            </w:pPr>
            <w:r w:rsidRPr="002E6623">
              <w:rPr>
                <w:rFonts w:cs="Open Sans"/>
                <w:sz w:val="16"/>
                <w:szCs w:val="16"/>
              </w:rPr>
              <w:t>Registro Sanitario</w:t>
            </w:r>
            <w:r>
              <w:rPr>
                <w:rStyle w:val="FootnoteReference"/>
                <w:rFonts w:cs="Open Sans"/>
                <w:sz w:val="16"/>
                <w:szCs w:val="16"/>
              </w:rPr>
              <w:footnoteReference w:id="7"/>
            </w:r>
            <w:r w:rsidRPr="002E6623">
              <w:rPr>
                <w:rFonts w:cs="Open Sans"/>
                <w:sz w:val="16"/>
                <w:szCs w:val="16"/>
              </w:rPr>
              <w:t xml:space="preserve"> </w:t>
            </w:r>
            <w:r>
              <w:rPr>
                <w:rFonts w:cs="Open Sans"/>
                <w:sz w:val="16"/>
                <w:szCs w:val="16"/>
              </w:rPr>
              <w:t xml:space="preserve">vigente </w:t>
            </w:r>
            <w:r w:rsidRPr="002E6623">
              <w:rPr>
                <w:rFonts w:cs="Open Sans"/>
                <w:sz w:val="16"/>
                <w:szCs w:val="16"/>
              </w:rPr>
              <w:t>del medicamento en el que el licitante comparece como Fabricante y/o Distribuidor y/o Representante en el país</w:t>
            </w:r>
          </w:p>
        </w:tc>
        <w:tc>
          <w:tcPr>
            <w:tcW w:w="563" w:type="pct"/>
          </w:tcPr>
          <w:p w14:paraId="7A9A5290" w14:textId="77777777" w:rsidR="00175AFD" w:rsidRPr="00715E86" w:rsidRDefault="00175AFD" w:rsidP="00175AFD">
            <w:pPr>
              <w:spacing w:before="0" w:after="0"/>
              <w:jc w:val="center"/>
              <w:rPr>
                <w:rFonts w:cs="Open Sans"/>
                <w:sz w:val="16"/>
                <w:szCs w:val="16"/>
              </w:rPr>
            </w:pPr>
            <w:r w:rsidRPr="00715E86">
              <w:rPr>
                <w:rFonts w:cs="Open Sans"/>
                <w:sz w:val="16"/>
                <w:szCs w:val="16"/>
              </w:rPr>
              <w:t>Sí</w:t>
            </w:r>
          </w:p>
        </w:tc>
      </w:tr>
      <w:tr w:rsidR="0095630A" w:rsidRPr="00573A6A" w14:paraId="79A135FB" w14:textId="77777777" w:rsidTr="00B64FBC">
        <w:trPr>
          <w:trHeight w:val="50"/>
        </w:trPr>
        <w:tc>
          <w:tcPr>
            <w:tcW w:w="742" w:type="pct"/>
            <w:vMerge/>
          </w:tcPr>
          <w:p w14:paraId="78A1BC98" w14:textId="77777777" w:rsidR="0095630A" w:rsidRPr="002E6623" w:rsidRDefault="0095630A" w:rsidP="0095630A">
            <w:pPr>
              <w:spacing w:before="0" w:after="0"/>
              <w:rPr>
                <w:rFonts w:cs="Open Sans"/>
                <w:sz w:val="16"/>
                <w:szCs w:val="16"/>
              </w:rPr>
            </w:pPr>
          </w:p>
        </w:tc>
        <w:tc>
          <w:tcPr>
            <w:tcW w:w="1271" w:type="pct"/>
          </w:tcPr>
          <w:p w14:paraId="6FCD03C2" w14:textId="63AB81CD" w:rsidR="0095630A" w:rsidRPr="002E6623" w:rsidRDefault="0095630A" w:rsidP="0095630A">
            <w:pPr>
              <w:spacing w:before="0" w:after="0"/>
              <w:rPr>
                <w:rFonts w:cs="Open Sans"/>
                <w:sz w:val="16"/>
                <w:szCs w:val="16"/>
              </w:rPr>
            </w:pPr>
            <w:r w:rsidRPr="002E6623">
              <w:rPr>
                <w:rFonts w:cs="Open Sans"/>
                <w:sz w:val="16"/>
                <w:szCs w:val="16"/>
              </w:rPr>
              <w:t>Certificado vigente de cumplimiento de Buenas Prácticas de Manufactura tipo OPS/OMS</w:t>
            </w:r>
          </w:p>
        </w:tc>
        <w:tc>
          <w:tcPr>
            <w:tcW w:w="2424" w:type="pct"/>
            <w:vAlign w:val="center"/>
          </w:tcPr>
          <w:p w14:paraId="434ED5D7" w14:textId="77777777" w:rsidR="0095630A" w:rsidRPr="00C77524" w:rsidRDefault="0095630A" w:rsidP="0095630A">
            <w:pPr>
              <w:spacing w:before="0" w:after="0"/>
              <w:rPr>
                <w:rFonts w:cs="Open Sans"/>
                <w:sz w:val="16"/>
                <w:szCs w:val="16"/>
              </w:rPr>
            </w:pPr>
            <w:r w:rsidRPr="002E6623">
              <w:rPr>
                <w:rFonts w:cs="Open Sans"/>
                <w:sz w:val="16"/>
                <w:szCs w:val="16"/>
              </w:rPr>
              <w:t>Copia de certificado vigente de cumplimiento de Buenas Prácticas de Manufactura tipo OPS/OMS</w:t>
            </w:r>
            <w:r>
              <w:rPr>
                <w:rFonts w:cs="Open Sans"/>
                <w:sz w:val="16"/>
                <w:szCs w:val="16"/>
              </w:rPr>
              <w:t xml:space="preserve"> extendido </w:t>
            </w:r>
            <w:r w:rsidRPr="002E6623">
              <w:rPr>
                <w:rFonts w:cs="Open Sans"/>
                <w:sz w:val="16"/>
                <w:szCs w:val="16"/>
              </w:rPr>
              <w:t xml:space="preserve">por la autoridad sanitaria competente del país donde esté localizado el fabricante o dictamen vigente emitido por el Departamento de Regulación y Control de Productos Farmacéuticos y Afines del Ministerio de Salud Pública y Asistencia Social de la República de Guatemala, en el que conste </w:t>
            </w:r>
            <w:r w:rsidRPr="007956AF">
              <w:rPr>
                <w:rFonts w:cs="Open Sans"/>
                <w:sz w:val="16"/>
                <w:szCs w:val="16"/>
              </w:rPr>
              <w:t>que el fabricante del producto ofertado cumple con las buenas prácticas de manufactura para las diferentes líneas de producción ofertadas</w:t>
            </w:r>
            <w:r w:rsidRPr="00C77524">
              <w:rPr>
                <w:rFonts w:cs="Open Sans"/>
                <w:sz w:val="16"/>
                <w:szCs w:val="16"/>
              </w:rPr>
              <w:t>.</w:t>
            </w:r>
          </w:p>
          <w:p w14:paraId="27162316" w14:textId="267CF149" w:rsidR="0095630A" w:rsidRPr="002E6623" w:rsidRDefault="0095630A" w:rsidP="0095630A">
            <w:pPr>
              <w:spacing w:before="0" w:after="0"/>
              <w:rPr>
                <w:rFonts w:cs="Open Sans"/>
                <w:sz w:val="16"/>
                <w:szCs w:val="16"/>
              </w:rPr>
            </w:pPr>
            <w:r w:rsidRPr="00C77524">
              <w:rPr>
                <w:rFonts w:cs="Open Sans"/>
                <w:sz w:val="16"/>
                <w:szCs w:val="16"/>
              </w:rPr>
              <w:t xml:space="preserve">Para laboratorios nacionales se requiere el Certificado temporal de buenas </w:t>
            </w:r>
            <w:r w:rsidR="00886EA7" w:rsidRPr="00C77524">
              <w:rPr>
                <w:rFonts w:cs="Open Sans"/>
                <w:sz w:val="16"/>
                <w:szCs w:val="16"/>
              </w:rPr>
              <w:t>prácticas</w:t>
            </w:r>
            <w:r w:rsidRPr="00C77524">
              <w:rPr>
                <w:rFonts w:cs="Open Sans"/>
                <w:sz w:val="16"/>
                <w:szCs w:val="16"/>
              </w:rPr>
              <w:t xml:space="preserve"> de manufactura; contando con el </w:t>
            </w:r>
            <w:r>
              <w:rPr>
                <w:rFonts w:cs="Open Sans"/>
                <w:sz w:val="16"/>
                <w:szCs w:val="16"/>
              </w:rPr>
              <w:t>100</w:t>
            </w:r>
            <w:r w:rsidRPr="00C77524">
              <w:rPr>
                <w:rFonts w:cs="Open Sans"/>
                <w:sz w:val="16"/>
                <w:szCs w:val="16"/>
              </w:rPr>
              <w:t xml:space="preserve">% de cumplimiento a los requerimientos de criterios críticos establecidos en la resolución COMIECO (LXVII) 339-2014 o sus modificaciones al 24 de abril del 2018, con un año de vigencia al 24 de abril del 2019, según acuerdo Ministerial 6-2018 o en su defecto la resolución que el Ministerio de Salud </w:t>
            </w:r>
            <w:r w:rsidRPr="00C77524">
              <w:rPr>
                <w:rFonts w:cs="Open Sans"/>
                <w:sz w:val="16"/>
                <w:szCs w:val="16"/>
              </w:rPr>
              <w:lastRenderedPageBreak/>
              <w:t>emita después del 24 de abril del 2019</w:t>
            </w:r>
          </w:p>
        </w:tc>
        <w:tc>
          <w:tcPr>
            <w:tcW w:w="563" w:type="pct"/>
          </w:tcPr>
          <w:p w14:paraId="174CD557" w14:textId="77777777" w:rsidR="0095630A" w:rsidRPr="002E6623" w:rsidRDefault="0095630A" w:rsidP="0095630A">
            <w:pPr>
              <w:spacing w:before="0" w:after="0"/>
              <w:jc w:val="center"/>
              <w:rPr>
                <w:rFonts w:cs="Open Sans"/>
                <w:sz w:val="16"/>
                <w:szCs w:val="16"/>
              </w:rPr>
            </w:pPr>
            <w:r w:rsidRPr="002E6623">
              <w:rPr>
                <w:rFonts w:cs="Open Sans"/>
                <w:sz w:val="16"/>
                <w:szCs w:val="16"/>
              </w:rPr>
              <w:lastRenderedPageBreak/>
              <w:t>Sí</w:t>
            </w:r>
          </w:p>
        </w:tc>
      </w:tr>
      <w:tr w:rsidR="00175AFD" w:rsidRPr="00573A6A" w14:paraId="4B9BE9E1" w14:textId="77777777" w:rsidTr="00B64FBC">
        <w:trPr>
          <w:trHeight w:val="50"/>
        </w:trPr>
        <w:tc>
          <w:tcPr>
            <w:tcW w:w="742" w:type="pct"/>
            <w:vMerge/>
            <w:tcBorders>
              <w:bottom w:val="single" w:sz="4" w:space="0" w:color="999999" w:themeColor="text1" w:themeTint="66"/>
            </w:tcBorders>
          </w:tcPr>
          <w:p w14:paraId="38A0D40C" w14:textId="77777777" w:rsidR="00175AFD" w:rsidRPr="002E6623" w:rsidRDefault="00175AFD" w:rsidP="00175AFD">
            <w:pPr>
              <w:spacing w:before="0" w:after="0"/>
              <w:rPr>
                <w:rFonts w:cs="Open Sans"/>
                <w:sz w:val="16"/>
                <w:szCs w:val="16"/>
              </w:rPr>
            </w:pPr>
          </w:p>
        </w:tc>
        <w:tc>
          <w:tcPr>
            <w:tcW w:w="1271" w:type="pct"/>
            <w:tcBorders>
              <w:bottom w:val="single" w:sz="4" w:space="0" w:color="999999" w:themeColor="text1" w:themeTint="66"/>
            </w:tcBorders>
          </w:tcPr>
          <w:p w14:paraId="0CF39F90" w14:textId="77777777" w:rsidR="00175AFD" w:rsidRPr="002E6623" w:rsidRDefault="00175AFD" w:rsidP="00175AFD">
            <w:pPr>
              <w:spacing w:before="0" w:after="0"/>
              <w:rPr>
                <w:rFonts w:cs="Open Sans"/>
                <w:sz w:val="16"/>
                <w:szCs w:val="16"/>
              </w:rPr>
            </w:pPr>
            <w:r w:rsidRPr="002E6623">
              <w:rPr>
                <w:rFonts w:cs="Open Sans"/>
                <w:sz w:val="16"/>
                <w:szCs w:val="16"/>
              </w:rPr>
              <w:t>Verificación de documentación para medicamentos con estrecho margen terapéutico</w:t>
            </w:r>
          </w:p>
        </w:tc>
        <w:tc>
          <w:tcPr>
            <w:tcW w:w="2424" w:type="pct"/>
            <w:tcBorders>
              <w:bottom w:val="single" w:sz="4" w:space="0" w:color="999999" w:themeColor="text1" w:themeTint="66"/>
            </w:tcBorders>
            <w:vAlign w:val="center"/>
          </w:tcPr>
          <w:p w14:paraId="793D0A8F" w14:textId="6F3B4239" w:rsidR="00175AFD" w:rsidRPr="002E6623" w:rsidRDefault="00175AFD" w:rsidP="00175AFD">
            <w:pPr>
              <w:spacing w:before="0" w:after="0"/>
              <w:rPr>
                <w:rFonts w:cs="Open Sans"/>
                <w:sz w:val="16"/>
                <w:szCs w:val="16"/>
              </w:rPr>
            </w:pPr>
            <w:r w:rsidRPr="002E6623">
              <w:rPr>
                <w:rFonts w:cs="Open Sans"/>
                <w:sz w:val="16"/>
                <w:szCs w:val="16"/>
              </w:rPr>
              <w:t xml:space="preserve">Para los medicamentos con estrecho margen terapéutico se deberá incluir con la oferta, los documentos indicados en </w:t>
            </w:r>
            <w:r>
              <w:rPr>
                <w:rFonts w:cs="Open Sans"/>
                <w:sz w:val="16"/>
                <w:szCs w:val="16"/>
              </w:rPr>
              <w:t>numeral</w:t>
            </w:r>
            <w:r w:rsidRPr="002E6623">
              <w:rPr>
                <w:rFonts w:cs="Open Sans"/>
                <w:sz w:val="16"/>
                <w:szCs w:val="16"/>
              </w:rPr>
              <w:t xml:space="preserve"> </w:t>
            </w:r>
            <w:r>
              <w:rPr>
                <w:rFonts w:cs="Open Sans"/>
                <w:sz w:val="16"/>
                <w:szCs w:val="16"/>
              </w:rPr>
              <w:t>2</w:t>
            </w:r>
            <w:r w:rsidRPr="002E6623">
              <w:rPr>
                <w:rFonts w:cs="Open Sans"/>
                <w:i/>
                <w:sz w:val="16"/>
                <w:szCs w:val="16"/>
              </w:rPr>
              <w:t xml:space="preserve">.9. Medicamentos de biodisponibilidad crítica o </w:t>
            </w:r>
            <w:r>
              <w:rPr>
                <w:rFonts w:cs="Open Sans"/>
                <w:i/>
                <w:sz w:val="16"/>
                <w:szCs w:val="16"/>
              </w:rPr>
              <w:t>E</w:t>
            </w:r>
            <w:r w:rsidRPr="002E6623">
              <w:rPr>
                <w:rFonts w:cs="Open Sans"/>
                <w:i/>
                <w:sz w:val="16"/>
                <w:szCs w:val="16"/>
              </w:rPr>
              <w:t>strecho margen terapéutico</w:t>
            </w:r>
            <w:r>
              <w:rPr>
                <w:rFonts w:cs="Open Sans"/>
                <w:sz w:val="16"/>
                <w:szCs w:val="16"/>
              </w:rPr>
              <w:t xml:space="preserve"> de la </w:t>
            </w:r>
            <w:r w:rsidRPr="002E6623">
              <w:rPr>
                <w:rFonts w:cs="Open Sans"/>
                <w:i/>
                <w:sz w:val="16"/>
                <w:szCs w:val="16"/>
              </w:rPr>
              <w:t>Sección I</w:t>
            </w:r>
            <w:r w:rsidR="0095630A">
              <w:rPr>
                <w:rFonts w:cs="Open Sans"/>
                <w:i/>
                <w:sz w:val="16"/>
                <w:szCs w:val="16"/>
              </w:rPr>
              <w:t>II</w:t>
            </w:r>
            <w:r w:rsidRPr="002E6623">
              <w:rPr>
                <w:rFonts w:cs="Open Sans"/>
                <w:i/>
                <w:sz w:val="16"/>
                <w:szCs w:val="16"/>
              </w:rPr>
              <w:t>. Lista de Requerimientos</w:t>
            </w:r>
          </w:p>
        </w:tc>
        <w:tc>
          <w:tcPr>
            <w:tcW w:w="563" w:type="pct"/>
            <w:tcBorders>
              <w:bottom w:val="single" w:sz="4" w:space="0" w:color="999999" w:themeColor="text1" w:themeTint="66"/>
            </w:tcBorders>
          </w:tcPr>
          <w:p w14:paraId="35CB1972" w14:textId="77777777" w:rsidR="00175AFD" w:rsidRPr="002E6623" w:rsidRDefault="00175AFD" w:rsidP="00175AFD">
            <w:pPr>
              <w:spacing w:before="0" w:after="0"/>
              <w:jc w:val="center"/>
              <w:rPr>
                <w:rFonts w:cs="Open Sans"/>
                <w:sz w:val="16"/>
                <w:szCs w:val="16"/>
              </w:rPr>
            </w:pPr>
            <w:r w:rsidRPr="002E6623">
              <w:rPr>
                <w:rFonts w:cs="Open Sans"/>
                <w:sz w:val="16"/>
                <w:szCs w:val="16"/>
              </w:rPr>
              <w:t>Sí</w:t>
            </w:r>
          </w:p>
        </w:tc>
      </w:tr>
    </w:tbl>
    <w:p w14:paraId="376830CF" w14:textId="77777777" w:rsidR="00175AFD" w:rsidRDefault="00175AFD" w:rsidP="00175AFD">
      <w:r w:rsidRPr="00721B62">
        <w:t>Debe notarse que</w:t>
      </w:r>
      <w:r>
        <w:t xml:space="preserve"> se</w:t>
      </w:r>
      <w:r w:rsidRPr="00721B62">
        <w:t xml:space="preserve"> cuenta con un glosario de formas farmacéuticas homologadas definido por el Instituto </w:t>
      </w:r>
      <w:r>
        <w:t xml:space="preserve">Guatemalteco </w:t>
      </w:r>
      <w:r w:rsidRPr="00721B62">
        <w:t xml:space="preserve">de Seguridad Social, el licitante podrá ofertar como equivalentes las formas farmacéuticas que se indican en el </w:t>
      </w:r>
      <w:r w:rsidRPr="004135E1">
        <w:rPr>
          <w:i/>
        </w:rPr>
        <w:t xml:space="preserve">Apéndice </w:t>
      </w:r>
      <w:r>
        <w:rPr>
          <w:i/>
        </w:rPr>
        <w:t>1</w:t>
      </w:r>
      <w:r w:rsidRPr="004135E1">
        <w:rPr>
          <w:i/>
        </w:rPr>
        <w:t>: Glosario de formas farmacéuticas</w:t>
      </w:r>
      <w:r w:rsidRPr="00721B62">
        <w:t xml:space="preserve">. El licitante podrá concursar únicamente con una forma farmacéutica de las descritas en el </w:t>
      </w:r>
      <w:r>
        <w:t>apéndice antes referido</w:t>
      </w:r>
      <w:r w:rsidRPr="00721B62">
        <w:t>.</w:t>
      </w:r>
    </w:p>
    <w:p w14:paraId="7D43075D" w14:textId="1CF1DCF2" w:rsidR="0074336D" w:rsidRPr="00573A6A" w:rsidRDefault="0074336D" w:rsidP="0074336D">
      <w:pPr>
        <w:pStyle w:val="Heading4"/>
      </w:pPr>
      <w:r>
        <w:t xml:space="preserve">2.3.4. </w:t>
      </w:r>
      <w:r w:rsidRPr="00573A6A">
        <w:t>Muestras</w:t>
      </w:r>
      <w:r>
        <w:t xml:space="preserve"> para la evaluación</w:t>
      </w:r>
    </w:p>
    <w:p w14:paraId="0F7E63EA" w14:textId="77777777" w:rsidR="0074336D" w:rsidRDefault="0074336D" w:rsidP="0074336D">
      <w:r w:rsidRPr="00573A6A">
        <w:t xml:space="preserve">Durante la evaluación de ofertas, UNOPS se reserva el derecho de requerir muestra </w:t>
      </w:r>
      <w:r>
        <w:t xml:space="preserve">de cualquiera de los </w:t>
      </w:r>
      <w:r w:rsidRPr="00573A6A">
        <w:t xml:space="preserve">productos </w:t>
      </w:r>
      <w:r>
        <w:t>ofertados</w:t>
      </w:r>
      <w:r w:rsidRPr="00573A6A">
        <w:t>, con la cual se respalde técnicamente la oferta, sin costo alguno para UNOPS. La muestra, si fuera requerida, deberá coincidir exactamente con lo ofertado.</w:t>
      </w:r>
    </w:p>
    <w:p w14:paraId="25275398" w14:textId="1099B521" w:rsidR="00945350" w:rsidRPr="00573A6A" w:rsidRDefault="007956AF" w:rsidP="00945350">
      <w:pPr>
        <w:pStyle w:val="Heading3"/>
      </w:pPr>
      <w:r>
        <w:t>2.4</w:t>
      </w:r>
      <w:r w:rsidR="001E19AE">
        <w:t xml:space="preserve">. </w:t>
      </w:r>
      <w:bookmarkStart w:id="3" w:name="_Hlk494203900"/>
      <w:r w:rsidR="00A043EC">
        <w:t>Evaluación de precios</w:t>
      </w:r>
    </w:p>
    <w:bookmarkEnd w:id="3"/>
    <w:p w14:paraId="1DAD832C" w14:textId="72830E25" w:rsidR="00A45EA9" w:rsidRPr="00886EA7" w:rsidRDefault="00A45EA9" w:rsidP="00886EA7">
      <w:pPr>
        <w:pStyle w:val="Heading4"/>
        <w:rPr>
          <w:lang w:val="es-ES_tradnl"/>
        </w:rPr>
      </w:pPr>
      <w:r w:rsidRPr="00886EA7">
        <w:rPr>
          <w:lang w:val="es-ES_tradnl"/>
        </w:rPr>
        <w:t>2.4.1</w:t>
      </w:r>
      <w:r w:rsidR="00A043EC" w:rsidRPr="00886EA7">
        <w:rPr>
          <w:lang w:val="es-ES_tradnl"/>
        </w:rPr>
        <w:t>.</w:t>
      </w:r>
      <w:r w:rsidRPr="00886EA7">
        <w:rPr>
          <w:lang w:val="es-ES_tradnl"/>
        </w:rPr>
        <w:t xml:space="preserve"> Lotes con más de tres (3) ofertas habilitadas</w:t>
      </w:r>
    </w:p>
    <w:p w14:paraId="378210E0" w14:textId="0689F060" w:rsidR="009D4F73" w:rsidRPr="00886EA7" w:rsidRDefault="00A45EA9" w:rsidP="00886EA7">
      <w:pPr>
        <w:rPr>
          <w:rFonts w:eastAsia="Arial"/>
          <w:lang w:val="es-ES_tradnl"/>
        </w:rPr>
      </w:pPr>
      <w:r w:rsidRPr="00886EA7">
        <w:rPr>
          <w:lang w:val="es-ES_tradnl"/>
        </w:rPr>
        <w:t xml:space="preserve">En los lotes con más de tres (3) ofertas habilitadas, </w:t>
      </w:r>
      <w:r w:rsidR="00BD6D16" w:rsidRPr="00886EA7">
        <w:rPr>
          <w:lang w:val="es-ES_tradnl"/>
        </w:rPr>
        <w:t xml:space="preserve">UNOPS empleará el </w:t>
      </w:r>
      <w:r w:rsidR="00175AFD" w:rsidRPr="00886EA7">
        <w:rPr>
          <w:lang w:val="es-ES_tradnl"/>
        </w:rPr>
        <w:t xml:space="preserve">mecanismo de </w:t>
      </w:r>
      <w:r w:rsidR="00175AFD" w:rsidRPr="00886EA7">
        <w:rPr>
          <w:b/>
          <w:lang w:val="es-ES_tradnl"/>
        </w:rPr>
        <w:t xml:space="preserve">Subasta </w:t>
      </w:r>
      <w:r w:rsidR="004C7C2A" w:rsidRPr="00886EA7">
        <w:rPr>
          <w:b/>
          <w:lang w:val="es-ES_tradnl"/>
        </w:rPr>
        <w:t>Inversa</w:t>
      </w:r>
      <w:r w:rsidR="004C7C2A" w:rsidRPr="00886EA7">
        <w:rPr>
          <w:lang w:val="es-ES_tradnl"/>
        </w:rPr>
        <w:t xml:space="preserve"> </w:t>
      </w:r>
      <w:r w:rsidR="00175AFD" w:rsidRPr="00886EA7">
        <w:rPr>
          <w:b/>
          <w:lang w:val="es-ES_tradnl"/>
        </w:rPr>
        <w:t xml:space="preserve">Electrónica </w:t>
      </w:r>
      <w:r w:rsidR="00175AFD" w:rsidRPr="00886EA7">
        <w:rPr>
          <w:lang w:val="es-ES_tradnl"/>
        </w:rPr>
        <w:t>(</w:t>
      </w:r>
      <w:r w:rsidR="004C7C2A" w:rsidRPr="00886EA7">
        <w:rPr>
          <w:lang w:val="es-ES_tradnl"/>
        </w:rPr>
        <w:t>SIE</w:t>
      </w:r>
      <w:r w:rsidR="00175AFD" w:rsidRPr="00886EA7">
        <w:rPr>
          <w:lang w:val="es-ES_tradnl"/>
        </w:rPr>
        <w:t>)</w:t>
      </w:r>
      <w:r w:rsidR="00D1214E" w:rsidRPr="00886EA7">
        <w:rPr>
          <w:lang w:val="es-ES_tradnl"/>
        </w:rPr>
        <w:t xml:space="preserve">. </w:t>
      </w:r>
      <w:r w:rsidR="009D4F73" w:rsidRPr="00886EA7">
        <w:rPr>
          <w:rFonts w:eastAsia="Arial"/>
          <w:lang w:val="es-ES_tradnl"/>
        </w:rPr>
        <w:t xml:space="preserve">La </w:t>
      </w:r>
      <w:r w:rsidR="004C7C2A" w:rsidRPr="00886EA7">
        <w:rPr>
          <w:rFonts w:eastAsia="Arial"/>
          <w:lang w:val="es-ES_tradnl"/>
        </w:rPr>
        <w:t xml:space="preserve">SIE </w:t>
      </w:r>
      <w:r w:rsidR="009D4F73" w:rsidRPr="00886EA7">
        <w:rPr>
          <w:rFonts w:eastAsia="Arial"/>
          <w:lang w:val="es-ES_tradnl"/>
        </w:rPr>
        <w:t>se llevará a cabo utilizando una aplicación de software diferente al sistema de eSourcing de UNOPS (que los licitantes están utilizando para presentar ofertas para esta licitación). Los detalles de la aplicación que usará UNOPS, incluidos los detalles de acceso y las credenciales de inicio de sesión, serán proporcionadas en el momento oportuno a los licitantes que se hayan determinado que cumplen sustancialmente con los requisitos.</w:t>
      </w:r>
    </w:p>
    <w:p w14:paraId="2BB45C71" w14:textId="0BAEA99A" w:rsidR="00A043EC" w:rsidRPr="00886EA7" w:rsidRDefault="00A043EC" w:rsidP="00886EA7">
      <w:pPr>
        <w:rPr>
          <w:rFonts w:eastAsia="Arial"/>
        </w:rPr>
      </w:pPr>
      <w:r w:rsidRPr="00886EA7">
        <w:rPr>
          <w:rFonts w:eastAsia="Arial"/>
        </w:rPr>
        <w:t xml:space="preserve">La participación de los licitantes invitados al evento de SIE será obligatoria, </w:t>
      </w:r>
      <w:r w:rsidR="004C7C2A" w:rsidRPr="00886EA7">
        <w:rPr>
          <w:rFonts w:eastAsia="Arial"/>
        </w:rPr>
        <w:t>y,</w:t>
      </w:r>
      <w:r w:rsidRPr="00886EA7">
        <w:rPr>
          <w:rFonts w:eastAsia="Arial"/>
        </w:rPr>
        <w:t xml:space="preserve"> por lo tanto, el precio consignado en el </w:t>
      </w:r>
      <w:r w:rsidRPr="00886EA7">
        <w:rPr>
          <w:rFonts w:eastAsia="Arial"/>
          <w:i/>
        </w:rPr>
        <w:t>Anexo D: Formulario de oferta de precios</w:t>
      </w:r>
      <w:r w:rsidRPr="00886EA7">
        <w:rPr>
          <w:rFonts w:eastAsia="Arial"/>
        </w:rPr>
        <w:t xml:space="preserve"> se considerará como postura o precio inicial de la subasta. Si un licitante no realiza ninguna oferta de mejora (puja) durante el evento</w:t>
      </w:r>
      <w:r w:rsidR="007162A7">
        <w:rPr>
          <w:rFonts w:eastAsia="Arial"/>
        </w:rPr>
        <w:t xml:space="preserve"> de SIE</w:t>
      </w:r>
      <w:r w:rsidRPr="00886EA7">
        <w:rPr>
          <w:rFonts w:eastAsia="Arial"/>
        </w:rPr>
        <w:t>, se entenderá que su precio de oferta inicial será su precio de oferta final.</w:t>
      </w:r>
    </w:p>
    <w:p w14:paraId="5CB58EDD" w14:textId="46448BAF" w:rsidR="00A45EA9" w:rsidRPr="00886EA7" w:rsidRDefault="00A45EA9" w:rsidP="00886EA7">
      <w:pPr>
        <w:pStyle w:val="Heading4"/>
        <w:rPr>
          <w:lang w:val="es-ES_tradnl"/>
        </w:rPr>
      </w:pPr>
      <w:r w:rsidRPr="00886EA7">
        <w:rPr>
          <w:lang w:val="es-ES_tradnl"/>
        </w:rPr>
        <w:t>2.4.</w:t>
      </w:r>
      <w:r w:rsidR="00A043EC" w:rsidRPr="00886EA7">
        <w:rPr>
          <w:lang w:val="es-ES_tradnl"/>
        </w:rPr>
        <w:t>2.</w:t>
      </w:r>
      <w:r w:rsidRPr="00886EA7">
        <w:rPr>
          <w:lang w:val="es-ES_tradnl"/>
        </w:rPr>
        <w:t xml:space="preserve"> Lotes con menos de tres (3) ofertas habilitadas</w:t>
      </w:r>
    </w:p>
    <w:p w14:paraId="56EACBCA" w14:textId="03732832" w:rsidR="00A45EA9" w:rsidRDefault="00A45EA9" w:rsidP="00886EA7">
      <w:pPr>
        <w:rPr>
          <w:lang w:val="es-ES_tradnl"/>
        </w:rPr>
      </w:pPr>
      <w:r w:rsidRPr="00886EA7">
        <w:rPr>
          <w:lang w:val="es-ES_tradnl"/>
        </w:rPr>
        <w:t xml:space="preserve">En los lotes con menos (3) ofertas habilitadas, UNOPS se reserva el derecho de no emplear el mecanismo de </w:t>
      </w:r>
      <w:r w:rsidR="004C7C2A" w:rsidRPr="00886EA7">
        <w:rPr>
          <w:lang w:val="es-ES_tradnl"/>
        </w:rPr>
        <w:t>SIE</w:t>
      </w:r>
      <w:r w:rsidR="001E5EC0" w:rsidRPr="00886EA7">
        <w:rPr>
          <w:lang w:val="es-ES_tradnl"/>
        </w:rPr>
        <w:t>.</w:t>
      </w:r>
    </w:p>
    <w:p w14:paraId="3FB6816C" w14:textId="0174035F" w:rsidR="001E5EC0" w:rsidRPr="00A043EC" w:rsidRDefault="001E5EC0" w:rsidP="00A043EC">
      <w:pPr>
        <w:pStyle w:val="Heading3"/>
      </w:pPr>
      <w:r w:rsidRPr="00A043EC">
        <w:t>2.</w:t>
      </w:r>
      <w:r w:rsidR="00A043EC">
        <w:t>5</w:t>
      </w:r>
      <w:r w:rsidRPr="00A043EC">
        <w:t xml:space="preserve">. </w:t>
      </w:r>
      <w:r w:rsidR="00A043EC" w:rsidRPr="00A043EC">
        <w:t>Evaluación técnica complementaria</w:t>
      </w:r>
    </w:p>
    <w:p w14:paraId="578FEAB8" w14:textId="7214EF27" w:rsidR="001E5EC0" w:rsidRDefault="00835A80" w:rsidP="00835A80">
      <w:pPr>
        <w:rPr>
          <w:lang w:val="es-ES_tradnl"/>
        </w:rPr>
      </w:pPr>
      <w:r w:rsidRPr="00835A80">
        <w:t xml:space="preserve">Una vez </w:t>
      </w:r>
      <w:r w:rsidR="004C7C2A" w:rsidRPr="00835A80">
        <w:t>concluid</w:t>
      </w:r>
      <w:r w:rsidR="004C7C2A">
        <w:t>a</w:t>
      </w:r>
      <w:r w:rsidR="004C7C2A" w:rsidRPr="00835A80">
        <w:t xml:space="preserve"> </w:t>
      </w:r>
      <w:r>
        <w:t xml:space="preserve">la </w:t>
      </w:r>
      <w:r w:rsidRPr="00835A80">
        <w:rPr>
          <w:i/>
        </w:rPr>
        <w:t>Evaluación de precios</w:t>
      </w:r>
      <w:r>
        <w:t xml:space="preserve">, </w:t>
      </w:r>
      <w:r w:rsidRPr="00835A80">
        <w:t xml:space="preserve">una evaluación técnica complementaria para determinar si </w:t>
      </w:r>
      <w:r>
        <w:t xml:space="preserve">el/los licitantes(s) </w:t>
      </w:r>
      <w:r w:rsidR="00886EA7">
        <w:t>clasificado</w:t>
      </w:r>
      <w:r>
        <w:t>(s)</w:t>
      </w:r>
      <w:r w:rsidRPr="00835A80">
        <w:t xml:space="preserve"> como oferta</w:t>
      </w:r>
      <w:r w:rsidR="004C7C2A">
        <w:t>(s)</w:t>
      </w:r>
      <w:r w:rsidRPr="00835A80">
        <w:t xml:space="preserve"> más baja</w:t>
      </w:r>
      <w:r>
        <w:t>(s)</w:t>
      </w:r>
      <w:r w:rsidRPr="00835A80">
        <w:t xml:space="preserve"> cumple</w:t>
      </w:r>
      <w:r>
        <w:t>(n)</w:t>
      </w:r>
      <w:r w:rsidRPr="00835A80">
        <w:t xml:space="preserve"> sustancialmente con el resto de los requisitos técnicos</w:t>
      </w:r>
      <w:r>
        <w:t xml:space="preserve">, </w:t>
      </w:r>
      <w:r w:rsidR="00D1214E">
        <w:rPr>
          <w:lang w:val="es-ES_tradnl"/>
        </w:rPr>
        <w:t xml:space="preserve">empleando para ello </w:t>
      </w:r>
      <w:r w:rsidR="001E5EC0">
        <w:rPr>
          <w:lang w:val="es-ES_tradnl"/>
        </w:rPr>
        <w:t>los siguientes criterios:</w:t>
      </w:r>
    </w:p>
    <w:tbl>
      <w:tblPr>
        <w:tblStyle w:val="GridTable1Light"/>
        <w:tblW w:w="5000" w:type="pct"/>
        <w:tblLook w:val="0420" w:firstRow="1" w:lastRow="0" w:firstColumn="0" w:lastColumn="0" w:noHBand="0" w:noVBand="1"/>
      </w:tblPr>
      <w:tblGrid>
        <w:gridCol w:w="1524"/>
        <w:gridCol w:w="2521"/>
        <w:gridCol w:w="4891"/>
        <w:gridCol w:w="1134"/>
      </w:tblGrid>
      <w:tr w:rsidR="001E5EC0" w:rsidRPr="00573A6A" w14:paraId="57381CCB" w14:textId="77777777" w:rsidTr="00B62E40">
        <w:trPr>
          <w:cnfStyle w:val="100000000000" w:firstRow="1" w:lastRow="0" w:firstColumn="0" w:lastColumn="0" w:oddVBand="0" w:evenVBand="0" w:oddHBand="0" w:evenHBand="0" w:firstRowFirstColumn="0" w:firstRowLastColumn="0" w:lastRowFirstColumn="0" w:lastRowLastColumn="0"/>
          <w:trHeight w:val="20"/>
          <w:tblHeader/>
        </w:trPr>
        <w:tc>
          <w:tcPr>
            <w:tcW w:w="757" w:type="pct"/>
            <w:vAlign w:val="center"/>
          </w:tcPr>
          <w:p w14:paraId="472C708E" w14:textId="77777777" w:rsidR="001E5EC0" w:rsidRPr="002E6623" w:rsidRDefault="001E5EC0" w:rsidP="00290F36">
            <w:pPr>
              <w:spacing w:before="0" w:after="0"/>
              <w:jc w:val="center"/>
              <w:rPr>
                <w:rFonts w:cs="Open Sans"/>
                <w:sz w:val="16"/>
                <w:szCs w:val="16"/>
              </w:rPr>
            </w:pPr>
            <w:r w:rsidRPr="002E6623">
              <w:rPr>
                <w:rFonts w:cs="Open Sans"/>
                <w:sz w:val="16"/>
                <w:szCs w:val="16"/>
              </w:rPr>
              <w:t>Aspecto</w:t>
            </w:r>
          </w:p>
        </w:tc>
        <w:tc>
          <w:tcPr>
            <w:tcW w:w="1252" w:type="pct"/>
            <w:vAlign w:val="center"/>
          </w:tcPr>
          <w:p w14:paraId="0EE6DE04" w14:textId="77777777" w:rsidR="001E5EC0" w:rsidRPr="002E6623" w:rsidRDefault="001E5EC0" w:rsidP="00290F36">
            <w:pPr>
              <w:spacing w:before="0" w:after="0"/>
              <w:jc w:val="center"/>
              <w:rPr>
                <w:rFonts w:cs="Open Sans"/>
                <w:sz w:val="16"/>
                <w:szCs w:val="16"/>
              </w:rPr>
            </w:pPr>
            <w:r w:rsidRPr="002E6623">
              <w:rPr>
                <w:rFonts w:cs="Open Sans"/>
                <w:sz w:val="16"/>
                <w:szCs w:val="16"/>
              </w:rPr>
              <w:t>Criterio</w:t>
            </w:r>
          </w:p>
        </w:tc>
        <w:tc>
          <w:tcPr>
            <w:tcW w:w="2429" w:type="pct"/>
            <w:vAlign w:val="center"/>
          </w:tcPr>
          <w:p w14:paraId="49DFFE8B" w14:textId="77777777" w:rsidR="001E5EC0" w:rsidRPr="002E6623" w:rsidRDefault="001E5EC0" w:rsidP="00290F36">
            <w:pPr>
              <w:spacing w:before="0" w:after="0"/>
              <w:jc w:val="center"/>
              <w:rPr>
                <w:rFonts w:cs="Open Sans"/>
                <w:sz w:val="16"/>
                <w:szCs w:val="16"/>
              </w:rPr>
            </w:pPr>
            <w:r w:rsidRPr="002E6623">
              <w:rPr>
                <w:rFonts w:cs="Open Sans"/>
                <w:sz w:val="16"/>
                <w:szCs w:val="16"/>
              </w:rPr>
              <w:t>Documentos que establecen cumplimiento de los criterios</w:t>
            </w:r>
          </w:p>
        </w:tc>
        <w:tc>
          <w:tcPr>
            <w:tcW w:w="563" w:type="pct"/>
            <w:vAlign w:val="center"/>
          </w:tcPr>
          <w:p w14:paraId="3134F217" w14:textId="77777777" w:rsidR="001E5EC0" w:rsidRPr="002E6623" w:rsidRDefault="001E5EC0" w:rsidP="00290F36">
            <w:pPr>
              <w:spacing w:before="0" w:after="0"/>
              <w:jc w:val="center"/>
              <w:rPr>
                <w:rFonts w:cs="Open Sans"/>
                <w:sz w:val="16"/>
                <w:szCs w:val="16"/>
              </w:rPr>
            </w:pPr>
            <w:r w:rsidRPr="002E6623">
              <w:rPr>
                <w:rFonts w:cs="Open Sans"/>
                <w:sz w:val="16"/>
                <w:szCs w:val="16"/>
              </w:rPr>
              <w:t>Subsanable</w:t>
            </w:r>
          </w:p>
        </w:tc>
      </w:tr>
      <w:tr w:rsidR="001E5EC0" w:rsidRPr="00573A6A" w14:paraId="0CC44004" w14:textId="77777777" w:rsidTr="00B62E40">
        <w:trPr>
          <w:trHeight w:val="50"/>
        </w:trPr>
        <w:tc>
          <w:tcPr>
            <w:tcW w:w="757" w:type="pct"/>
            <w:tcBorders>
              <w:bottom w:val="single" w:sz="4" w:space="0" w:color="999999" w:themeColor="text1" w:themeTint="66"/>
            </w:tcBorders>
          </w:tcPr>
          <w:p w14:paraId="1EB579AE" w14:textId="77777777" w:rsidR="001E5EC0" w:rsidRPr="002E6623" w:rsidRDefault="001E5EC0" w:rsidP="00290F36">
            <w:pPr>
              <w:spacing w:before="0" w:after="0"/>
              <w:rPr>
                <w:rFonts w:cs="Open Sans"/>
                <w:sz w:val="16"/>
                <w:szCs w:val="16"/>
              </w:rPr>
            </w:pPr>
            <w:r>
              <w:rPr>
                <w:rFonts w:cs="Open Sans"/>
                <w:sz w:val="16"/>
                <w:szCs w:val="16"/>
              </w:rPr>
              <w:t>1</w:t>
            </w:r>
            <w:r w:rsidRPr="002E6623">
              <w:rPr>
                <w:rFonts w:cs="Open Sans"/>
                <w:sz w:val="16"/>
                <w:szCs w:val="16"/>
              </w:rPr>
              <w:t>. Autorización del fabricante</w:t>
            </w:r>
          </w:p>
        </w:tc>
        <w:tc>
          <w:tcPr>
            <w:tcW w:w="1252" w:type="pct"/>
          </w:tcPr>
          <w:p w14:paraId="3309CB33" w14:textId="77777777" w:rsidR="001E5EC0" w:rsidRPr="002E6623" w:rsidRDefault="001E5EC0" w:rsidP="00290F36">
            <w:pPr>
              <w:spacing w:before="0" w:after="0"/>
              <w:rPr>
                <w:rFonts w:cs="Open Sans"/>
                <w:sz w:val="16"/>
                <w:szCs w:val="16"/>
              </w:rPr>
            </w:pPr>
            <w:r w:rsidRPr="002E6623">
              <w:rPr>
                <w:rFonts w:cs="Open Sans"/>
                <w:sz w:val="16"/>
                <w:szCs w:val="16"/>
              </w:rPr>
              <w:t>El licitante está autorizado por el fabricante para suministrar los productos ofertados</w:t>
            </w:r>
          </w:p>
        </w:tc>
        <w:tc>
          <w:tcPr>
            <w:tcW w:w="2429" w:type="pct"/>
          </w:tcPr>
          <w:p w14:paraId="19C525D7" w14:textId="77777777" w:rsidR="001E5EC0" w:rsidRPr="002E6623" w:rsidRDefault="001E5EC0" w:rsidP="00290F36">
            <w:pPr>
              <w:spacing w:before="0" w:after="0"/>
              <w:rPr>
                <w:rFonts w:cs="Open Sans"/>
                <w:sz w:val="16"/>
                <w:szCs w:val="16"/>
              </w:rPr>
            </w:pPr>
            <w:r w:rsidRPr="002E6623">
              <w:rPr>
                <w:rFonts w:cs="Open Sans"/>
                <w:sz w:val="16"/>
                <w:szCs w:val="16"/>
              </w:rPr>
              <w:t>Anexo I: Formulario de autorización del fabricante</w:t>
            </w:r>
          </w:p>
        </w:tc>
        <w:tc>
          <w:tcPr>
            <w:tcW w:w="563" w:type="pct"/>
          </w:tcPr>
          <w:p w14:paraId="3B49796E" w14:textId="77777777" w:rsidR="001E5EC0" w:rsidRPr="00715E86" w:rsidRDefault="001E5EC0" w:rsidP="00290F36">
            <w:pPr>
              <w:spacing w:before="0" w:after="0"/>
              <w:jc w:val="center"/>
              <w:rPr>
                <w:rFonts w:cs="Open Sans"/>
                <w:sz w:val="16"/>
                <w:szCs w:val="16"/>
              </w:rPr>
            </w:pPr>
            <w:r w:rsidRPr="00715E86">
              <w:rPr>
                <w:rFonts w:cs="Open Sans"/>
                <w:sz w:val="16"/>
                <w:szCs w:val="16"/>
              </w:rPr>
              <w:t>Sí</w:t>
            </w:r>
          </w:p>
        </w:tc>
      </w:tr>
      <w:tr w:rsidR="00F5544C" w:rsidRPr="00573A6A" w14:paraId="6499D005" w14:textId="77777777" w:rsidTr="00B62E40">
        <w:trPr>
          <w:trHeight w:val="50"/>
        </w:trPr>
        <w:tc>
          <w:tcPr>
            <w:tcW w:w="757" w:type="pct"/>
            <w:vMerge w:val="restart"/>
          </w:tcPr>
          <w:p w14:paraId="5FD87EC4" w14:textId="77777777" w:rsidR="00F5544C" w:rsidRPr="002E6623" w:rsidRDefault="00F5544C" w:rsidP="0095630A">
            <w:pPr>
              <w:spacing w:before="0" w:after="0"/>
              <w:rPr>
                <w:rFonts w:cs="Open Sans"/>
                <w:sz w:val="16"/>
                <w:szCs w:val="16"/>
              </w:rPr>
            </w:pPr>
            <w:r>
              <w:rPr>
                <w:rFonts w:cs="Open Sans"/>
                <w:sz w:val="16"/>
                <w:szCs w:val="16"/>
              </w:rPr>
              <w:t>2</w:t>
            </w:r>
            <w:r w:rsidRPr="002E6623">
              <w:rPr>
                <w:rFonts w:cs="Open Sans"/>
                <w:sz w:val="16"/>
                <w:szCs w:val="16"/>
              </w:rPr>
              <w:t>. Calidad de producto</w:t>
            </w:r>
          </w:p>
        </w:tc>
        <w:tc>
          <w:tcPr>
            <w:tcW w:w="1252" w:type="pct"/>
          </w:tcPr>
          <w:p w14:paraId="0F841094" w14:textId="14921194" w:rsidR="00F5544C" w:rsidRPr="002E6623" w:rsidRDefault="00F5544C" w:rsidP="0095630A">
            <w:pPr>
              <w:spacing w:before="0" w:after="0"/>
              <w:rPr>
                <w:rFonts w:cs="Open Sans"/>
                <w:sz w:val="16"/>
                <w:szCs w:val="16"/>
              </w:rPr>
            </w:pPr>
            <w:r w:rsidRPr="002E6623">
              <w:rPr>
                <w:rFonts w:cs="Open Sans"/>
                <w:sz w:val="16"/>
                <w:szCs w:val="16"/>
              </w:rPr>
              <w:t>Cumplimiento de la composición cualicuantitativa</w:t>
            </w:r>
          </w:p>
        </w:tc>
        <w:tc>
          <w:tcPr>
            <w:tcW w:w="2429" w:type="pct"/>
          </w:tcPr>
          <w:p w14:paraId="4454B5ED" w14:textId="1EE3AD27" w:rsidR="00F5544C" w:rsidRPr="002E6623" w:rsidRDefault="00F5544C" w:rsidP="0095630A">
            <w:pPr>
              <w:spacing w:before="0" w:after="0"/>
              <w:rPr>
                <w:rFonts w:cs="Open Sans"/>
                <w:sz w:val="16"/>
                <w:szCs w:val="16"/>
              </w:rPr>
            </w:pPr>
            <w:r w:rsidRPr="002E6623">
              <w:rPr>
                <w:rFonts w:cs="Open Sans"/>
                <w:sz w:val="16"/>
                <w:szCs w:val="16"/>
              </w:rPr>
              <w:t>Fórmula Cualicuantitativa: Debe anotarse en primer lugar el principio activo y a continuación, todas las otras sustancias incluidas en la formulación.</w:t>
            </w:r>
            <w:r>
              <w:rPr>
                <w:rFonts w:cs="Open Sans"/>
                <w:sz w:val="16"/>
                <w:szCs w:val="16"/>
              </w:rPr>
              <w:t xml:space="preserve"> </w:t>
            </w:r>
            <w:r w:rsidRPr="002E6623">
              <w:rPr>
                <w:rFonts w:cs="Open Sans"/>
                <w:sz w:val="16"/>
                <w:szCs w:val="16"/>
              </w:rPr>
              <w:t>La composición cuantitativa debe expresarse por unidad de dosificación del producto, en caso de formas farmacéuticas de uso tópico, y oftálmico en porcentaje</w:t>
            </w:r>
          </w:p>
        </w:tc>
        <w:tc>
          <w:tcPr>
            <w:tcW w:w="563" w:type="pct"/>
          </w:tcPr>
          <w:p w14:paraId="00D41E44" w14:textId="77777777" w:rsidR="00F5544C" w:rsidRPr="002E6623" w:rsidRDefault="00F5544C" w:rsidP="0095630A">
            <w:pPr>
              <w:spacing w:before="0" w:after="0"/>
              <w:jc w:val="center"/>
              <w:rPr>
                <w:rFonts w:cs="Open Sans"/>
                <w:sz w:val="16"/>
                <w:szCs w:val="16"/>
              </w:rPr>
            </w:pPr>
            <w:r w:rsidRPr="002E6623">
              <w:rPr>
                <w:rFonts w:cs="Open Sans"/>
                <w:sz w:val="16"/>
                <w:szCs w:val="16"/>
              </w:rPr>
              <w:t>Sí</w:t>
            </w:r>
          </w:p>
        </w:tc>
      </w:tr>
      <w:tr w:rsidR="00F5544C" w:rsidRPr="00573A6A" w14:paraId="28D6A1DE" w14:textId="77777777" w:rsidTr="00B62E40">
        <w:trPr>
          <w:trHeight w:val="50"/>
        </w:trPr>
        <w:tc>
          <w:tcPr>
            <w:tcW w:w="757" w:type="pct"/>
            <w:vMerge/>
          </w:tcPr>
          <w:p w14:paraId="7BCE4E4B" w14:textId="77777777" w:rsidR="00F5544C" w:rsidRPr="002E6623" w:rsidRDefault="00F5544C" w:rsidP="00160C45">
            <w:pPr>
              <w:spacing w:before="0" w:after="0"/>
              <w:rPr>
                <w:rFonts w:cs="Open Sans"/>
                <w:sz w:val="16"/>
                <w:szCs w:val="16"/>
              </w:rPr>
            </w:pPr>
          </w:p>
        </w:tc>
        <w:tc>
          <w:tcPr>
            <w:tcW w:w="1252" w:type="pct"/>
          </w:tcPr>
          <w:p w14:paraId="349E8FEE" w14:textId="77777777" w:rsidR="00F5544C" w:rsidRPr="002E6623" w:rsidRDefault="00F5544C" w:rsidP="00160C45">
            <w:pPr>
              <w:spacing w:before="0" w:after="0"/>
              <w:rPr>
                <w:rFonts w:cs="Open Sans"/>
                <w:sz w:val="16"/>
                <w:szCs w:val="16"/>
              </w:rPr>
            </w:pPr>
            <w:r w:rsidRPr="002E6623">
              <w:rPr>
                <w:rFonts w:cs="Open Sans"/>
                <w:sz w:val="16"/>
                <w:szCs w:val="16"/>
              </w:rPr>
              <w:t>Verificación de la Farmacopea de referencia o método analítico utilizado para el análisis de control de calidad</w:t>
            </w:r>
          </w:p>
        </w:tc>
        <w:tc>
          <w:tcPr>
            <w:tcW w:w="2429" w:type="pct"/>
            <w:vAlign w:val="center"/>
          </w:tcPr>
          <w:p w14:paraId="42045A87" w14:textId="77777777" w:rsidR="00F5544C" w:rsidRPr="00C77524" w:rsidRDefault="00F5544C" w:rsidP="00160C45">
            <w:pPr>
              <w:pStyle w:val="ListParagraph"/>
              <w:numPr>
                <w:ilvl w:val="0"/>
                <w:numId w:val="40"/>
              </w:numPr>
              <w:spacing w:before="0" w:after="0"/>
              <w:rPr>
                <w:rFonts w:cs="Open Sans"/>
                <w:sz w:val="16"/>
                <w:szCs w:val="16"/>
              </w:rPr>
            </w:pPr>
            <w:r w:rsidRPr="00C77524">
              <w:rPr>
                <w:rFonts w:cs="Open Sans"/>
                <w:sz w:val="16"/>
                <w:szCs w:val="16"/>
              </w:rPr>
              <w:t>Documento</w:t>
            </w:r>
            <w:r>
              <w:rPr>
                <w:rFonts w:cs="Open Sans"/>
                <w:sz w:val="16"/>
                <w:szCs w:val="16"/>
              </w:rPr>
              <w:t xml:space="preserve"> de e</w:t>
            </w:r>
            <w:r w:rsidRPr="00C77524">
              <w:rPr>
                <w:rFonts w:cs="Open Sans"/>
                <w:sz w:val="16"/>
                <w:szCs w:val="16"/>
              </w:rPr>
              <w:t>specificaciones del producto terminado, el cual aplica para productos farmacopeicos y no farmacopeicos</w:t>
            </w:r>
            <w:r>
              <w:rPr>
                <w:rFonts w:cs="Open Sans"/>
                <w:sz w:val="16"/>
                <w:szCs w:val="16"/>
              </w:rPr>
              <w:t>;</w:t>
            </w:r>
          </w:p>
          <w:p w14:paraId="3C11C84E" w14:textId="77777777" w:rsidR="00F5544C" w:rsidRPr="00D32F71" w:rsidRDefault="00F5544C" w:rsidP="00160C45">
            <w:pPr>
              <w:pStyle w:val="ListParagraph"/>
              <w:numPr>
                <w:ilvl w:val="0"/>
                <w:numId w:val="40"/>
              </w:numPr>
              <w:spacing w:before="0" w:after="0"/>
              <w:rPr>
                <w:rFonts w:cs="Open Sans"/>
                <w:sz w:val="16"/>
                <w:szCs w:val="16"/>
              </w:rPr>
            </w:pPr>
            <w:r w:rsidRPr="00D32F71">
              <w:rPr>
                <w:rFonts w:cs="Open Sans"/>
                <w:sz w:val="16"/>
                <w:szCs w:val="16"/>
              </w:rPr>
              <w:t>Para productos farmacopeicos, Certificado de análisis</w:t>
            </w:r>
            <w:r>
              <w:rPr>
                <w:rFonts w:cs="Open Sans"/>
                <w:sz w:val="16"/>
                <w:szCs w:val="16"/>
              </w:rPr>
              <w:t xml:space="preserve"> </w:t>
            </w:r>
            <w:r w:rsidRPr="00D32F71">
              <w:rPr>
                <w:rFonts w:cs="Open Sans"/>
                <w:sz w:val="16"/>
                <w:szCs w:val="16"/>
              </w:rPr>
              <w:t>de control de calidad del producto terminado con</w:t>
            </w:r>
            <w:r>
              <w:rPr>
                <w:rFonts w:cs="Open Sans"/>
                <w:sz w:val="16"/>
                <w:szCs w:val="16"/>
              </w:rPr>
              <w:t xml:space="preserve"> </w:t>
            </w:r>
            <w:r w:rsidRPr="00D32F71">
              <w:rPr>
                <w:rFonts w:cs="Open Sans"/>
                <w:sz w:val="16"/>
                <w:szCs w:val="16"/>
              </w:rPr>
              <w:t>fecha de realización reciente (último año) indicando la</w:t>
            </w:r>
            <w:r>
              <w:rPr>
                <w:rFonts w:cs="Open Sans"/>
                <w:sz w:val="16"/>
                <w:szCs w:val="16"/>
              </w:rPr>
              <w:t xml:space="preserve"> </w:t>
            </w:r>
            <w:r w:rsidRPr="00D32F71">
              <w:rPr>
                <w:rFonts w:cs="Open Sans"/>
                <w:sz w:val="16"/>
                <w:szCs w:val="16"/>
              </w:rPr>
              <w:t xml:space="preserve">farmocopea </w:t>
            </w:r>
            <w:r w:rsidRPr="00D32F71">
              <w:rPr>
                <w:rFonts w:cs="Open Sans"/>
                <w:sz w:val="16"/>
                <w:szCs w:val="16"/>
              </w:rPr>
              <w:lastRenderedPageBreak/>
              <w:t>utilizada</w:t>
            </w:r>
            <w:r>
              <w:rPr>
                <w:rFonts w:cs="Open Sans"/>
                <w:sz w:val="16"/>
                <w:szCs w:val="16"/>
              </w:rPr>
              <w:t>;</w:t>
            </w:r>
          </w:p>
          <w:p w14:paraId="113E3B52" w14:textId="77777777" w:rsidR="00F5544C" w:rsidRPr="002E6623" w:rsidRDefault="00F5544C" w:rsidP="00160C45">
            <w:pPr>
              <w:pStyle w:val="ListParagraph"/>
              <w:numPr>
                <w:ilvl w:val="0"/>
                <w:numId w:val="40"/>
              </w:numPr>
              <w:spacing w:before="0" w:after="0"/>
              <w:rPr>
                <w:rFonts w:cs="Open Sans"/>
                <w:sz w:val="16"/>
                <w:szCs w:val="16"/>
              </w:rPr>
            </w:pPr>
            <w:r w:rsidRPr="00D32F71">
              <w:rPr>
                <w:rFonts w:cs="Open Sans"/>
                <w:sz w:val="16"/>
                <w:szCs w:val="16"/>
              </w:rPr>
              <w:t>Para productos no farmacopeicos: Certificado de</w:t>
            </w:r>
            <w:r>
              <w:rPr>
                <w:rFonts w:cs="Open Sans"/>
                <w:sz w:val="16"/>
                <w:szCs w:val="16"/>
              </w:rPr>
              <w:t xml:space="preserve"> </w:t>
            </w:r>
            <w:r w:rsidRPr="00D32F71">
              <w:rPr>
                <w:rFonts w:cs="Open Sans"/>
                <w:sz w:val="16"/>
                <w:szCs w:val="16"/>
              </w:rPr>
              <w:t>análisis de control de calidad del producto terminado</w:t>
            </w:r>
            <w:r>
              <w:rPr>
                <w:rFonts w:cs="Open Sans"/>
                <w:sz w:val="16"/>
                <w:szCs w:val="16"/>
              </w:rPr>
              <w:t xml:space="preserve"> </w:t>
            </w:r>
            <w:r w:rsidRPr="00D32F71">
              <w:rPr>
                <w:rFonts w:cs="Open Sans"/>
                <w:sz w:val="16"/>
                <w:szCs w:val="16"/>
              </w:rPr>
              <w:t>con fecha de realización reciente (último año)</w:t>
            </w:r>
            <w:r>
              <w:rPr>
                <w:rFonts w:cs="Open Sans"/>
                <w:sz w:val="16"/>
                <w:szCs w:val="16"/>
              </w:rPr>
              <w:t xml:space="preserve"> </w:t>
            </w:r>
            <w:r w:rsidRPr="00D32F71">
              <w:rPr>
                <w:rFonts w:cs="Open Sans"/>
                <w:sz w:val="16"/>
                <w:szCs w:val="16"/>
              </w:rPr>
              <w:t>indicando la metodología validada.</w:t>
            </w:r>
          </w:p>
        </w:tc>
        <w:tc>
          <w:tcPr>
            <w:tcW w:w="563" w:type="pct"/>
          </w:tcPr>
          <w:p w14:paraId="1B766A3F" w14:textId="77777777" w:rsidR="00F5544C" w:rsidRPr="002E6623" w:rsidRDefault="00F5544C" w:rsidP="00160C45">
            <w:pPr>
              <w:spacing w:before="0" w:after="0"/>
              <w:jc w:val="center"/>
              <w:rPr>
                <w:rFonts w:cs="Open Sans"/>
                <w:sz w:val="16"/>
                <w:szCs w:val="16"/>
              </w:rPr>
            </w:pPr>
            <w:r w:rsidRPr="002E6623">
              <w:rPr>
                <w:rFonts w:cs="Open Sans"/>
                <w:sz w:val="16"/>
                <w:szCs w:val="16"/>
              </w:rPr>
              <w:lastRenderedPageBreak/>
              <w:t>Sí</w:t>
            </w:r>
          </w:p>
        </w:tc>
      </w:tr>
      <w:tr w:rsidR="00F5544C" w:rsidRPr="00573A6A" w14:paraId="067E96B8" w14:textId="77777777" w:rsidTr="00B62E40">
        <w:trPr>
          <w:trHeight w:val="50"/>
        </w:trPr>
        <w:tc>
          <w:tcPr>
            <w:tcW w:w="757" w:type="pct"/>
            <w:vMerge/>
          </w:tcPr>
          <w:p w14:paraId="4D0C9737" w14:textId="77777777" w:rsidR="00F5544C" w:rsidRPr="002E6623" w:rsidRDefault="00F5544C" w:rsidP="00160C45">
            <w:pPr>
              <w:spacing w:before="0" w:after="0"/>
              <w:rPr>
                <w:rFonts w:cs="Open Sans"/>
                <w:sz w:val="16"/>
                <w:szCs w:val="16"/>
              </w:rPr>
            </w:pPr>
          </w:p>
        </w:tc>
        <w:tc>
          <w:tcPr>
            <w:tcW w:w="1252" w:type="pct"/>
          </w:tcPr>
          <w:p w14:paraId="77120373" w14:textId="77777777" w:rsidR="00F5544C" w:rsidRPr="002E6623" w:rsidRDefault="00F5544C" w:rsidP="00160C45">
            <w:pPr>
              <w:spacing w:before="0" w:after="0"/>
              <w:rPr>
                <w:rFonts w:cs="Open Sans"/>
                <w:sz w:val="16"/>
                <w:szCs w:val="16"/>
              </w:rPr>
            </w:pPr>
            <w:r w:rsidRPr="002E6623">
              <w:rPr>
                <w:rFonts w:cs="Open Sans"/>
                <w:sz w:val="16"/>
                <w:szCs w:val="16"/>
              </w:rPr>
              <w:t>Verificación de documentación para productos hemoderivados y biotecnológicos</w:t>
            </w:r>
          </w:p>
        </w:tc>
        <w:tc>
          <w:tcPr>
            <w:tcW w:w="2429" w:type="pct"/>
            <w:vAlign w:val="center"/>
          </w:tcPr>
          <w:p w14:paraId="091B5741" w14:textId="68AC0E0C" w:rsidR="00F5544C" w:rsidRPr="002E6623" w:rsidRDefault="00F5544C" w:rsidP="00160C45">
            <w:pPr>
              <w:spacing w:before="0" w:after="0"/>
              <w:rPr>
                <w:rFonts w:cs="Open Sans"/>
                <w:sz w:val="16"/>
                <w:szCs w:val="16"/>
              </w:rPr>
            </w:pPr>
            <w:r w:rsidRPr="00D32F71">
              <w:rPr>
                <w:rFonts w:cs="Open Sans"/>
                <w:sz w:val="16"/>
                <w:szCs w:val="16"/>
              </w:rPr>
              <w:t>En el caso de los productos hemoderivados y</w:t>
            </w:r>
            <w:r>
              <w:rPr>
                <w:rFonts w:cs="Open Sans"/>
                <w:sz w:val="16"/>
                <w:szCs w:val="16"/>
              </w:rPr>
              <w:t xml:space="preserve"> </w:t>
            </w:r>
            <w:r w:rsidRPr="00D32F71">
              <w:rPr>
                <w:rFonts w:cs="Open Sans"/>
                <w:sz w:val="16"/>
                <w:szCs w:val="16"/>
              </w:rPr>
              <w:t>productos biológicos de origen humano se deberá</w:t>
            </w:r>
            <w:r>
              <w:rPr>
                <w:rFonts w:cs="Open Sans"/>
                <w:sz w:val="16"/>
                <w:szCs w:val="16"/>
              </w:rPr>
              <w:t xml:space="preserve"> </w:t>
            </w:r>
            <w:r w:rsidRPr="00D32F71">
              <w:rPr>
                <w:rFonts w:cs="Open Sans"/>
                <w:sz w:val="16"/>
                <w:szCs w:val="16"/>
              </w:rPr>
              <w:t xml:space="preserve">incluir con la oferta, los documentos indicados en </w:t>
            </w:r>
            <w:r>
              <w:rPr>
                <w:rFonts w:cs="Open Sans"/>
                <w:sz w:val="16"/>
                <w:szCs w:val="16"/>
              </w:rPr>
              <w:t xml:space="preserve">el numeral </w:t>
            </w:r>
            <w:r w:rsidR="00CC0679" w:rsidRPr="00CC0679">
              <w:rPr>
                <w:rFonts w:cs="Open Sans"/>
                <w:i/>
                <w:sz w:val="16"/>
                <w:szCs w:val="16"/>
              </w:rPr>
              <w:fldChar w:fldCharType="begin"/>
            </w:r>
            <w:r w:rsidR="00CC0679" w:rsidRPr="00CC0679">
              <w:rPr>
                <w:rFonts w:cs="Open Sans"/>
                <w:i/>
                <w:sz w:val="16"/>
                <w:szCs w:val="16"/>
              </w:rPr>
              <w:instrText xml:space="preserve"> REF _Ref9410067 \h </w:instrText>
            </w:r>
            <w:r w:rsidR="00CC0679">
              <w:rPr>
                <w:rFonts w:cs="Open Sans"/>
                <w:i/>
                <w:sz w:val="16"/>
                <w:szCs w:val="16"/>
              </w:rPr>
              <w:instrText xml:space="preserve"> \* MERGEFORMAT </w:instrText>
            </w:r>
            <w:r w:rsidR="00CC0679" w:rsidRPr="00CC0679">
              <w:rPr>
                <w:rFonts w:cs="Open Sans"/>
                <w:i/>
                <w:sz w:val="16"/>
                <w:szCs w:val="16"/>
              </w:rPr>
            </w:r>
            <w:r w:rsidR="00CC0679" w:rsidRPr="00CC0679">
              <w:rPr>
                <w:rFonts w:cs="Open Sans"/>
                <w:i/>
                <w:sz w:val="16"/>
                <w:szCs w:val="16"/>
              </w:rPr>
              <w:fldChar w:fldCharType="separate"/>
            </w:r>
            <w:r w:rsidR="00CC0679" w:rsidRPr="00CC0679">
              <w:rPr>
                <w:i/>
              </w:rPr>
              <w:t>2.3. Medicamentos hemoderivados y productos biológicos de origen humano</w:t>
            </w:r>
            <w:r w:rsidR="00CC0679" w:rsidRPr="00CC0679">
              <w:rPr>
                <w:rFonts w:cs="Open Sans"/>
                <w:i/>
                <w:sz w:val="16"/>
                <w:szCs w:val="16"/>
              </w:rPr>
              <w:fldChar w:fldCharType="end"/>
            </w:r>
            <w:r w:rsidR="00CC0679">
              <w:rPr>
                <w:rFonts w:cs="Open Sans"/>
                <w:i/>
                <w:sz w:val="16"/>
                <w:szCs w:val="16"/>
              </w:rPr>
              <w:t xml:space="preserve"> </w:t>
            </w:r>
            <w:r>
              <w:rPr>
                <w:rFonts w:cs="Open Sans"/>
                <w:sz w:val="16"/>
                <w:szCs w:val="16"/>
              </w:rPr>
              <w:t xml:space="preserve">de la </w:t>
            </w:r>
            <w:r w:rsidRPr="002E1F17">
              <w:rPr>
                <w:rFonts w:cs="Open Sans"/>
                <w:i/>
                <w:sz w:val="16"/>
                <w:szCs w:val="16"/>
              </w:rPr>
              <w:fldChar w:fldCharType="begin"/>
            </w:r>
            <w:r w:rsidRPr="002E1F17">
              <w:rPr>
                <w:rFonts w:cs="Open Sans"/>
                <w:i/>
                <w:sz w:val="16"/>
                <w:szCs w:val="16"/>
              </w:rPr>
              <w:instrText xml:space="preserve"> REF _Ref9410012 \h </w:instrText>
            </w:r>
            <w:r>
              <w:rPr>
                <w:rFonts w:cs="Open Sans"/>
                <w:i/>
                <w:sz w:val="16"/>
                <w:szCs w:val="16"/>
              </w:rPr>
              <w:instrText xml:space="preserve"> \* MERGEFORMAT </w:instrText>
            </w:r>
            <w:r w:rsidRPr="002E1F17">
              <w:rPr>
                <w:rFonts w:cs="Open Sans"/>
                <w:i/>
                <w:sz w:val="16"/>
                <w:szCs w:val="16"/>
              </w:rPr>
            </w:r>
            <w:r w:rsidRPr="002E1F17">
              <w:rPr>
                <w:rFonts w:cs="Open Sans"/>
                <w:i/>
                <w:sz w:val="16"/>
                <w:szCs w:val="16"/>
              </w:rPr>
              <w:fldChar w:fldCharType="separate"/>
            </w:r>
            <w:r w:rsidRPr="00F8734D">
              <w:rPr>
                <w:i/>
              </w:rPr>
              <w:t>Sección III: Lista de requerimientos</w:t>
            </w:r>
            <w:r w:rsidRPr="002E1F17">
              <w:rPr>
                <w:rFonts w:cs="Open Sans"/>
                <w:i/>
                <w:sz w:val="16"/>
                <w:szCs w:val="16"/>
              </w:rPr>
              <w:fldChar w:fldCharType="end"/>
            </w:r>
          </w:p>
        </w:tc>
        <w:tc>
          <w:tcPr>
            <w:tcW w:w="563" w:type="pct"/>
          </w:tcPr>
          <w:p w14:paraId="78EF117B" w14:textId="77777777" w:rsidR="00F5544C" w:rsidRPr="002E6623" w:rsidRDefault="00F5544C" w:rsidP="00160C45">
            <w:pPr>
              <w:spacing w:before="0" w:after="0"/>
              <w:jc w:val="center"/>
              <w:rPr>
                <w:rFonts w:cs="Open Sans"/>
                <w:sz w:val="16"/>
                <w:szCs w:val="16"/>
              </w:rPr>
            </w:pPr>
            <w:r w:rsidRPr="002E6623">
              <w:rPr>
                <w:rFonts w:cs="Open Sans"/>
                <w:sz w:val="16"/>
                <w:szCs w:val="16"/>
              </w:rPr>
              <w:t>Sí</w:t>
            </w:r>
          </w:p>
        </w:tc>
      </w:tr>
      <w:tr w:rsidR="00F5544C" w:rsidRPr="00573A6A" w14:paraId="7C0B804B" w14:textId="77777777" w:rsidTr="00B62E40">
        <w:trPr>
          <w:trHeight w:val="50"/>
        </w:trPr>
        <w:tc>
          <w:tcPr>
            <w:tcW w:w="757" w:type="pct"/>
            <w:vMerge/>
          </w:tcPr>
          <w:p w14:paraId="4168CE36" w14:textId="77777777" w:rsidR="00F5544C" w:rsidRPr="002E6623" w:rsidRDefault="00F5544C" w:rsidP="00160C45">
            <w:pPr>
              <w:spacing w:before="0" w:after="0"/>
              <w:rPr>
                <w:rFonts w:cs="Open Sans"/>
                <w:sz w:val="16"/>
                <w:szCs w:val="16"/>
              </w:rPr>
            </w:pPr>
          </w:p>
        </w:tc>
        <w:tc>
          <w:tcPr>
            <w:tcW w:w="1252" w:type="pct"/>
          </w:tcPr>
          <w:p w14:paraId="6CBBBE63" w14:textId="77777777" w:rsidR="00F5544C" w:rsidRPr="002E6623" w:rsidRDefault="00F5544C" w:rsidP="00160C45">
            <w:pPr>
              <w:spacing w:before="0" w:after="0"/>
              <w:rPr>
                <w:rFonts w:cs="Open Sans"/>
                <w:sz w:val="16"/>
                <w:szCs w:val="16"/>
              </w:rPr>
            </w:pPr>
            <w:r w:rsidRPr="002E6623">
              <w:rPr>
                <w:rFonts w:cs="Open Sans"/>
                <w:sz w:val="16"/>
                <w:szCs w:val="16"/>
              </w:rPr>
              <w:t>Verificación de documentación para heparinas</w:t>
            </w:r>
          </w:p>
        </w:tc>
        <w:tc>
          <w:tcPr>
            <w:tcW w:w="2429" w:type="pct"/>
            <w:vAlign w:val="center"/>
          </w:tcPr>
          <w:p w14:paraId="7983D4D2" w14:textId="22413C50" w:rsidR="00F5544C" w:rsidRPr="002E6623" w:rsidRDefault="00F5544C" w:rsidP="00160C45">
            <w:pPr>
              <w:spacing w:before="0" w:after="0"/>
              <w:rPr>
                <w:rFonts w:cs="Open Sans"/>
                <w:b/>
                <w:bCs/>
                <w:sz w:val="16"/>
                <w:szCs w:val="16"/>
                <w:lang w:val="es-ES_tradnl"/>
              </w:rPr>
            </w:pPr>
            <w:r w:rsidRPr="002E6623">
              <w:rPr>
                <w:rFonts w:cs="Open Sans"/>
                <w:sz w:val="16"/>
                <w:szCs w:val="16"/>
              </w:rPr>
              <w:t>En el caso de las heparinas se deberá incluir con la oferta, los documentos indicados en</w:t>
            </w:r>
            <w:r>
              <w:rPr>
                <w:rFonts w:cs="Open Sans"/>
                <w:sz w:val="16"/>
                <w:szCs w:val="16"/>
              </w:rPr>
              <w:t xml:space="preserve"> el numeral </w:t>
            </w:r>
            <w:r>
              <w:rPr>
                <w:rFonts w:cs="Open Sans"/>
                <w:sz w:val="16"/>
                <w:szCs w:val="16"/>
              </w:rPr>
              <w:fldChar w:fldCharType="begin"/>
            </w:r>
            <w:r>
              <w:rPr>
                <w:rFonts w:cs="Open Sans"/>
                <w:sz w:val="16"/>
                <w:szCs w:val="16"/>
              </w:rPr>
              <w:instrText xml:space="preserve"> REF _Ref9410044 \h </w:instrText>
            </w:r>
            <w:r>
              <w:rPr>
                <w:rFonts w:cs="Open Sans"/>
                <w:sz w:val="16"/>
                <w:szCs w:val="16"/>
              </w:rPr>
            </w:r>
            <w:r>
              <w:rPr>
                <w:rFonts w:cs="Open Sans"/>
                <w:sz w:val="16"/>
                <w:szCs w:val="16"/>
              </w:rPr>
              <w:fldChar w:fldCharType="separate"/>
            </w:r>
            <w:r>
              <w:t>2</w:t>
            </w:r>
            <w:r w:rsidRPr="00573A6A">
              <w:t>.4. Heparinas</w:t>
            </w:r>
            <w:r>
              <w:rPr>
                <w:rFonts w:cs="Open Sans"/>
                <w:sz w:val="16"/>
                <w:szCs w:val="16"/>
              </w:rPr>
              <w:fldChar w:fldCharType="end"/>
            </w:r>
            <w:r>
              <w:rPr>
                <w:rFonts w:cs="Open Sans"/>
                <w:sz w:val="16"/>
                <w:szCs w:val="16"/>
              </w:rPr>
              <w:t xml:space="preserve"> de la </w:t>
            </w:r>
            <w:r w:rsidRPr="002E1F17">
              <w:rPr>
                <w:rFonts w:cs="Open Sans"/>
                <w:i/>
                <w:sz w:val="16"/>
                <w:szCs w:val="16"/>
              </w:rPr>
              <w:fldChar w:fldCharType="begin"/>
            </w:r>
            <w:r w:rsidRPr="002E1F17">
              <w:rPr>
                <w:rFonts w:cs="Open Sans"/>
                <w:i/>
                <w:sz w:val="16"/>
                <w:szCs w:val="16"/>
              </w:rPr>
              <w:instrText xml:space="preserve"> REF _Ref9410012 \h </w:instrText>
            </w:r>
            <w:r>
              <w:rPr>
                <w:rFonts w:cs="Open Sans"/>
                <w:i/>
                <w:sz w:val="16"/>
                <w:szCs w:val="16"/>
              </w:rPr>
              <w:instrText xml:space="preserve"> \* MERGEFORMAT </w:instrText>
            </w:r>
            <w:r w:rsidRPr="002E1F17">
              <w:rPr>
                <w:rFonts w:cs="Open Sans"/>
                <w:i/>
                <w:sz w:val="16"/>
                <w:szCs w:val="16"/>
              </w:rPr>
            </w:r>
            <w:r w:rsidRPr="002E1F17">
              <w:rPr>
                <w:rFonts w:cs="Open Sans"/>
                <w:i/>
                <w:sz w:val="16"/>
                <w:szCs w:val="16"/>
              </w:rPr>
              <w:fldChar w:fldCharType="separate"/>
            </w:r>
            <w:r w:rsidRPr="00F8734D">
              <w:rPr>
                <w:i/>
              </w:rPr>
              <w:t>Sección III: Lista de requerimientos</w:t>
            </w:r>
            <w:r w:rsidRPr="002E1F17">
              <w:rPr>
                <w:rFonts w:cs="Open Sans"/>
                <w:i/>
                <w:sz w:val="16"/>
                <w:szCs w:val="16"/>
              </w:rPr>
              <w:fldChar w:fldCharType="end"/>
            </w:r>
          </w:p>
        </w:tc>
        <w:tc>
          <w:tcPr>
            <w:tcW w:w="563" w:type="pct"/>
          </w:tcPr>
          <w:p w14:paraId="51887C0B" w14:textId="77777777" w:rsidR="00F5544C" w:rsidRPr="002E6623" w:rsidRDefault="00F5544C" w:rsidP="00160C45">
            <w:pPr>
              <w:spacing w:before="0" w:after="0"/>
              <w:jc w:val="center"/>
              <w:rPr>
                <w:rFonts w:cs="Open Sans"/>
                <w:sz w:val="16"/>
                <w:szCs w:val="16"/>
              </w:rPr>
            </w:pPr>
            <w:r w:rsidRPr="002E6623">
              <w:rPr>
                <w:rFonts w:cs="Open Sans"/>
                <w:sz w:val="16"/>
                <w:szCs w:val="16"/>
              </w:rPr>
              <w:t>Sí</w:t>
            </w:r>
          </w:p>
        </w:tc>
      </w:tr>
      <w:tr w:rsidR="00CC0679" w:rsidRPr="00573A6A" w14:paraId="1ACD203A" w14:textId="77777777" w:rsidTr="00B62E40">
        <w:trPr>
          <w:trHeight w:val="50"/>
        </w:trPr>
        <w:tc>
          <w:tcPr>
            <w:tcW w:w="757" w:type="pct"/>
            <w:vMerge/>
          </w:tcPr>
          <w:p w14:paraId="0B0425ED" w14:textId="77777777" w:rsidR="00CC0679" w:rsidRPr="002E6623" w:rsidRDefault="00CC0679" w:rsidP="00CC0679">
            <w:pPr>
              <w:spacing w:before="0" w:after="0"/>
              <w:rPr>
                <w:rFonts w:cs="Open Sans"/>
                <w:sz w:val="16"/>
                <w:szCs w:val="16"/>
              </w:rPr>
            </w:pPr>
          </w:p>
        </w:tc>
        <w:tc>
          <w:tcPr>
            <w:tcW w:w="1252" w:type="pct"/>
          </w:tcPr>
          <w:p w14:paraId="392FA341" w14:textId="2BFEC25D" w:rsidR="00CC0679" w:rsidRPr="002E6623" w:rsidRDefault="00CC0679" w:rsidP="00CC0679">
            <w:pPr>
              <w:spacing w:before="0" w:after="0"/>
              <w:rPr>
                <w:rFonts w:cs="Open Sans"/>
                <w:sz w:val="16"/>
                <w:szCs w:val="16"/>
              </w:rPr>
            </w:pPr>
            <w:r w:rsidRPr="00F5544C">
              <w:rPr>
                <w:rFonts w:cs="Open Sans"/>
                <w:sz w:val="16"/>
                <w:szCs w:val="16"/>
              </w:rPr>
              <w:t xml:space="preserve">Verificación de documentación para productos </w:t>
            </w:r>
            <w:r w:rsidR="00886EA7" w:rsidRPr="00F5544C">
              <w:rPr>
                <w:rFonts w:cs="Open Sans"/>
                <w:sz w:val="16"/>
                <w:szCs w:val="16"/>
              </w:rPr>
              <w:t>biotecnológicos</w:t>
            </w:r>
          </w:p>
        </w:tc>
        <w:tc>
          <w:tcPr>
            <w:tcW w:w="2429" w:type="pct"/>
            <w:vAlign w:val="center"/>
          </w:tcPr>
          <w:p w14:paraId="7396CA41" w14:textId="2D4B87E2" w:rsidR="00CC0679" w:rsidRPr="002E6623" w:rsidRDefault="00CC0679" w:rsidP="00CC0679">
            <w:pPr>
              <w:spacing w:before="0" w:after="0"/>
              <w:rPr>
                <w:rFonts w:cs="Open Sans"/>
                <w:sz w:val="16"/>
                <w:szCs w:val="16"/>
              </w:rPr>
            </w:pPr>
            <w:r w:rsidRPr="00F5544C">
              <w:rPr>
                <w:rFonts w:cs="Open Sans"/>
                <w:sz w:val="16"/>
                <w:szCs w:val="16"/>
              </w:rPr>
              <w:t xml:space="preserve">En el caso de los productos </w:t>
            </w:r>
            <w:r w:rsidR="00886EA7" w:rsidRPr="00F5544C">
              <w:rPr>
                <w:rFonts w:cs="Open Sans"/>
                <w:sz w:val="16"/>
                <w:szCs w:val="16"/>
              </w:rPr>
              <w:t>biotecnológicos</w:t>
            </w:r>
            <w:r w:rsidRPr="00F5544C">
              <w:rPr>
                <w:rFonts w:cs="Open Sans"/>
                <w:sz w:val="16"/>
                <w:szCs w:val="16"/>
              </w:rPr>
              <w:t xml:space="preserve"> se deberá incluir con la oferta, los documentos indicados en el numeral </w:t>
            </w:r>
            <w:r w:rsidRPr="00CC0679">
              <w:rPr>
                <w:rFonts w:cs="Open Sans"/>
                <w:i/>
                <w:sz w:val="16"/>
                <w:szCs w:val="16"/>
              </w:rPr>
              <w:fldChar w:fldCharType="begin"/>
            </w:r>
            <w:r w:rsidRPr="00CC0679">
              <w:rPr>
                <w:rFonts w:cs="Open Sans"/>
                <w:i/>
                <w:sz w:val="16"/>
                <w:szCs w:val="16"/>
              </w:rPr>
              <w:instrText xml:space="preserve"> REF _Ref9585191 \h </w:instrText>
            </w:r>
            <w:r>
              <w:rPr>
                <w:rFonts w:cs="Open Sans"/>
                <w:i/>
                <w:sz w:val="16"/>
                <w:szCs w:val="16"/>
              </w:rPr>
              <w:instrText xml:space="preserve"> \* MERGEFORMAT </w:instrText>
            </w:r>
            <w:r w:rsidRPr="00CC0679">
              <w:rPr>
                <w:rFonts w:cs="Open Sans"/>
                <w:i/>
                <w:sz w:val="16"/>
                <w:szCs w:val="16"/>
              </w:rPr>
            </w:r>
            <w:r w:rsidRPr="00CC0679">
              <w:rPr>
                <w:rFonts w:cs="Open Sans"/>
                <w:i/>
                <w:sz w:val="16"/>
                <w:szCs w:val="16"/>
              </w:rPr>
              <w:fldChar w:fldCharType="separate"/>
            </w:r>
            <w:r w:rsidRPr="00CC0679">
              <w:rPr>
                <w:i/>
              </w:rPr>
              <w:t>2.5. Medicamentos manufacturados a través de ingeniería biotecnológica</w:t>
            </w:r>
            <w:r w:rsidRPr="00CC0679">
              <w:rPr>
                <w:rFonts w:cs="Open Sans"/>
                <w:i/>
                <w:sz w:val="16"/>
                <w:szCs w:val="16"/>
              </w:rPr>
              <w:fldChar w:fldCharType="end"/>
            </w:r>
            <w:r>
              <w:rPr>
                <w:rFonts w:cs="Open Sans"/>
                <w:sz w:val="16"/>
                <w:szCs w:val="16"/>
              </w:rPr>
              <w:t xml:space="preserve"> de la </w:t>
            </w:r>
            <w:r w:rsidRPr="002E1F17">
              <w:rPr>
                <w:rFonts w:cs="Open Sans"/>
                <w:i/>
                <w:sz w:val="16"/>
                <w:szCs w:val="16"/>
              </w:rPr>
              <w:fldChar w:fldCharType="begin"/>
            </w:r>
            <w:r w:rsidRPr="002E1F17">
              <w:rPr>
                <w:rFonts w:cs="Open Sans"/>
                <w:i/>
                <w:sz w:val="16"/>
                <w:szCs w:val="16"/>
              </w:rPr>
              <w:instrText xml:space="preserve"> REF _Ref9410012 \h </w:instrText>
            </w:r>
            <w:r>
              <w:rPr>
                <w:rFonts w:cs="Open Sans"/>
                <w:i/>
                <w:sz w:val="16"/>
                <w:szCs w:val="16"/>
              </w:rPr>
              <w:instrText xml:space="preserve"> \* MERGEFORMAT </w:instrText>
            </w:r>
            <w:r w:rsidRPr="002E1F17">
              <w:rPr>
                <w:rFonts w:cs="Open Sans"/>
                <w:i/>
                <w:sz w:val="16"/>
                <w:szCs w:val="16"/>
              </w:rPr>
            </w:r>
            <w:r w:rsidRPr="002E1F17">
              <w:rPr>
                <w:rFonts w:cs="Open Sans"/>
                <w:i/>
                <w:sz w:val="16"/>
                <w:szCs w:val="16"/>
              </w:rPr>
              <w:fldChar w:fldCharType="separate"/>
            </w:r>
            <w:r w:rsidRPr="00F8734D">
              <w:rPr>
                <w:i/>
              </w:rPr>
              <w:t>Sección III: Lista de requerimientos</w:t>
            </w:r>
            <w:r w:rsidRPr="002E1F17">
              <w:rPr>
                <w:rFonts w:cs="Open Sans"/>
                <w:i/>
                <w:sz w:val="16"/>
                <w:szCs w:val="16"/>
              </w:rPr>
              <w:fldChar w:fldCharType="end"/>
            </w:r>
          </w:p>
        </w:tc>
        <w:tc>
          <w:tcPr>
            <w:tcW w:w="563" w:type="pct"/>
          </w:tcPr>
          <w:p w14:paraId="7ADA110D" w14:textId="6FBDB2E5" w:rsidR="00CC0679" w:rsidRPr="002E6623" w:rsidRDefault="00CC0679" w:rsidP="00CC0679">
            <w:pPr>
              <w:spacing w:before="0" w:after="0"/>
              <w:jc w:val="center"/>
              <w:rPr>
                <w:rFonts w:cs="Open Sans"/>
                <w:sz w:val="16"/>
                <w:szCs w:val="16"/>
              </w:rPr>
            </w:pPr>
            <w:r w:rsidRPr="002E6623">
              <w:rPr>
                <w:rFonts w:cs="Open Sans"/>
                <w:sz w:val="16"/>
                <w:szCs w:val="16"/>
              </w:rPr>
              <w:t>Sí</w:t>
            </w:r>
          </w:p>
        </w:tc>
      </w:tr>
      <w:tr w:rsidR="00CC0679" w:rsidRPr="00573A6A" w14:paraId="02B31246" w14:textId="77777777" w:rsidTr="00B62E40">
        <w:trPr>
          <w:trHeight w:val="50"/>
        </w:trPr>
        <w:tc>
          <w:tcPr>
            <w:tcW w:w="757" w:type="pct"/>
            <w:vMerge/>
          </w:tcPr>
          <w:p w14:paraId="6045B654" w14:textId="77777777" w:rsidR="00CC0679" w:rsidRPr="002E6623" w:rsidRDefault="00CC0679" w:rsidP="00CC0679">
            <w:pPr>
              <w:spacing w:before="0" w:after="0"/>
              <w:rPr>
                <w:rFonts w:cs="Open Sans"/>
                <w:sz w:val="16"/>
                <w:szCs w:val="16"/>
              </w:rPr>
            </w:pPr>
          </w:p>
        </w:tc>
        <w:tc>
          <w:tcPr>
            <w:tcW w:w="1252" w:type="pct"/>
          </w:tcPr>
          <w:p w14:paraId="6D70A2BC" w14:textId="77777777" w:rsidR="00CC0679" w:rsidRPr="002E6623" w:rsidRDefault="00CC0679" w:rsidP="00CC0679">
            <w:pPr>
              <w:spacing w:before="0" w:after="0"/>
              <w:rPr>
                <w:rFonts w:cs="Open Sans"/>
                <w:sz w:val="16"/>
                <w:szCs w:val="16"/>
              </w:rPr>
            </w:pPr>
            <w:r w:rsidRPr="002E6623">
              <w:rPr>
                <w:rFonts w:cs="Open Sans"/>
                <w:sz w:val="16"/>
                <w:szCs w:val="16"/>
              </w:rPr>
              <w:t>Verificación de documentación para medicamentos que requieren cadena de frío</w:t>
            </w:r>
          </w:p>
        </w:tc>
        <w:tc>
          <w:tcPr>
            <w:tcW w:w="2429" w:type="pct"/>
            <w:vAlign w:val="center"/>
          </w:tcPr>
          <w:p w14:paraId="151FE78F" w14:textId="77777777" w:rsidR="00CC0679" w:rsidRPr="002E1F17" w:rsidRDefault="00CC0679" w:rsidP="00CC0679">
            <w:pPr>
              <w:spacing w:before="0" w:after="0"/>
              <w:rPr>
                <w:rFonts w:cs="Open Sans"/>
                <w:b/>
                <w:bCs/>
                <w:sz w:val="16"/>
                <w:szCs w:val="16"/>
                <w:lang w:val="es-ES_tradnl"/>
              </w:rPr>
            </w:pPr>
            <w:r w:rsidRPr="002E6623">
              <w:rPr>
                <w:rFonts w:cs="Open Sans"/>
                <w:sz w:val="16"/>
                <w:szCs w:val="16"/>
              </w:rPr>
              <w:t xml:space="preserve">Para los medicamentos que requieren cadena de frío o almacenamiento especial a una temperatura determinada se deberá incluir con la oferta, los documentos indicados en </w:t>
            </w:r>
            <w:r>
              <w:rPr>
                <w:rFonts w:cs="Open Sans"/>
                <w:sz w:val="16"/>
                <w:szCs w:val="16"/>
              </w:rPr>
              <w:t>numeral</w:t>
            </w:r>
            <w:r w:rsidRPr="002E6623">
              <w:rPr>
                <w:rFonts w:cs="Open Sans"/>
                <w:sz w:val="16"/>
                <w:szCs w:val="16"/>
              </w:rPr>
              <w:t xml:space="preserve"> </w:t>
            </w:r>
            <w:r w:rsidRPr="002E1F17">
              <w:rPr>
                <w:rFonts w:cs="Open Sans"/>
                <w:i/>
                <w:sz w:val="16"/>
                <w:szCs w:val="16"/>
              </w:rPr>
              <w:fldChar w:fldCharType="begin"/>
            </w:r>
            <w:r w:rsidRPr="002E1F17">
              <w:rPr>
                <w:rFonts w:cs="Open Sans"/>
                <w:i/>
                <w:sz w:val="16"/>
                <w:szCs w:val="16"/>
              </w:rPr>
              <w:instrText xml:space="preserve"> REF _Ref9409974 \h  \* MERGEFORMAT </w:instrText>
            </w:r>
            <w:r w:rsidRPr="002E1F17">
              <w:rPr>
                <w:rFonts w:cs="Open Sans"/>
                <w:i/>
                <w:sz w:val="16"/>
                <w:szCs w:val="16"/>
              </w:rPr>
            </w:r>
            <w:r w:rsidRPr="002E1F17">
              <w:rPr>
                <w:rFonts w:cs="Open Sans"/>
                <w:i/>
                <w:sz w:val="16"/>
                <w:szCs w:val="16"/>
              </w:rPr>
              <w:fldChar w:fldCharType="separate"/>
            </w:r>
            <w:r w:rsidRPr="00F8734D">
              <w:rPr>
                <w:i/>
              </w:rPr>
              <w:t>2.8. Medicamentos que requieren cadena de frío o almacenamiento especial a una temperatura determinada</w:t>
            </w:r>
            <w:r w:rsidRPr="002E1F17">
              <w:rPr>
                <w:rFonts w:cs="Open Sans"/>
                <w:i/>
                <w:sz w:val="16"/>
                <w:szCs w:val="16"/>
              </w:rPr>
              <w:fldChar w:fldCharType="end"/>
            </w:r>
            <w:r>
              <w:rPr>
                <w:rFonts w:cs="Open Sans"/>
                <w:sz w:val="16"/>
                <w:szCs w:val="16"/>
              </w:rPr>
              <w:t xml:space="preserve"> de la </w:t>
            </w:r>
            <w:r w:rsidRPr="002E1F17">
              <w:rPr>
                <w:rFonts w:cs="Open Sans"/>
                <w:i/>
                <w:sz w:val="16"/>
                <w:szCs w:val="16"/>
              </w:rPr>
              <w:fldChar w:fldCharType="begin"/>
            </w:r>
            <w:r w:rsidRPr="002E1F17">
              <w:rPr>
                <w:rFonts w:cs="Open Sans"/>
                <w:i/>
                <w:sz w:val="16"/>
                <w:szCs w:val="16"/>
              </w:rPr>
              <w:instrText xml:space="preserve"> REF _Ref9410012 \h </w:instrText>
            </w:r>
            <w:r>
              <w:rPr>
                <w:rFonts w:cs="Open Sans"/>
                <w:i/>
                <w:sz w:val="16"/>
                <w:szCs w:val="16"/>
              </w:rPr>
              <w:instrText xml:space="preserve"> \* MERGEFORMAT </w:instrText>
            </w:r>
            <w:r w:rsidRPr="002E1F17">
              <w:rPr>
                <w:rFonts w:cs="Open Sans"/>
                <w:i/>
                <w:sz w:val="16"/>
                <w:szCs w:val="16"/>
              </w:rPr>
            </w:r>
            <w:r w:rsidRPr="002E1F17">
              <w:rPr>
                <w:rFonts w:cs="Open Sans"/>
                <w:i/>
                <w:sz w:val="16"/>
                <w:szCs w:val="16"/>
              </w:rPr>
              <w:fldChar w:fldCharType="separate"/>
            </w:r>
            <w:r w:rsidRPr="00F8734D">
              <w:rPr>
                <w:i/>
              </w:rPr>
              <w:t>Sección III: Lista de requerimientos</w:t>
            </w:r>
            <w:r w:rsidRPr="002E1F17">
              <w:rPr>
                <w:rFonts w:cs="Open Sans"/>
                <w:i/>
                <w:sz w:val="16"/>
                <w:szCs w:val="16"/>
              </w:rPr>
              <w:fldChar w:fldCharType="end"/>
            </w:r>
          </w:p>
        </w:tc>
        <w:tc>
          <w:tcPr>
            <w:tcW w:w="563" w:type="pct"/>
          </w:tcPr>
          <w:p w14:paraId="040303BD" w14:textId="77777777" w:rsidR="00CC0679" w:rsidRPr="002E6623" w:rsidRDefault="00CC0679" w:rsidP="00CC0679">
            <w:pPr>
              <w:spacing w:before="0" w:after="0"/>
              <w:jc w:val="center"/>
              <w:rPr>
                <w:rFonts w:cs="Open Sans"/>
                <w:sz w:val="16"/>
                <w:szCs w:val="16"/>
              </w:rPr>
            </w:pPr>
            <w:r w:rsidRPr="002E6623">
              <w:rPr>
                <w:rFonts w:cs="Open Sans"/>
                <w:sz w:val="16"/>
                <w:szCs w:val="16"/>
              </w:rPr>
              <w:t>Sí</w:t>
            </w:r>
          </w:p>
        </w:tc>
      </w:tr>
      <w:tr w:rsidR="00CC0679" w:rsidRPr="00573A6A" w14:paraId="53E2B968" w14:textId="77777777" w:rsidTr="00B62E40">
        <w:trPr>
          <w:trHeight w:val="50"/>
        </w:trPr>
        <w:tc>
          <w:tcPr>
            <w:tcW w:w="757" w:type="pct"/>
            <w:vMerge/>
            <w:tcBorders>
              <w:bottom w:val="single" w:sz="4" w:space="0" w:color="999999" w:themeColor="text1" w:themeTint="66"/>
            </w:tcBorders>
          </w:tcPr>
          <w:p w14:paraId="2AD0CC24" w14:textId="77777777" w:rsidR="00CC0679" w:rsidRPr="002E6623" w:rsidRDefault="00CC0679" w:rsidP="00CC0679">
            <w:pPr>
              <w:spacing w:before="0" w:after="0"/>
              <w:rPr>
                <w:rFonts w:cs="Open Sans"/>
                <w:sz w:val="16"/>
                <w:szCs w:val="16"/>
              </w:rPr>
            </w:pPr>
          </w:p>
        </w:tc>
        <w:tc>
          <w:tcPr>
            <w:tcW w:w="1252" w:type="pct"/>
            <w:tcBorders>
              <w:bottom w:val="single" w:sz="4" w:space="0" w:color="999999" w:themeColor="text1" w:themeTint="66"/>
            </w:tcBorders>
          </w:tcPr>
          <w:p w14:paraId="27344A36" w14:textId="77777777" w:rsidR="00CC0679" w:rsidRPr="002E6623" w:rsidRDefault="00CC0679" w:rsidP="00CC0679">
            <w:pPr>
              <w:spacing w:before="0" w:after="0"/>
              <w:rPr>
                <w:rFonts w:cs="Open Sans"/>
                <w:sz w:val="16"/>
                <w:szCs w:val="16"/>
              </w:rPr>
            </w:pPr>
            <w:r>
              <w:rPr>
                <w:rFonts w:cs="Open Sans"/>
                <w:sz w:val="16"/>
                <w:szCs w:val="16"/>
              </w:rPr>
              <w:t>Verificación de documentación para medicamentos sicotrópicos y estupefacientes objeto de control por el Ministerio de Salud y Asistencia Social</w:t>
            </w:r>
          </w:p>
        </w:tc>
        <w:tc>
          <w:tcPr>
            <w:tcW w:w="2429" w:type="pct"/>
            <w:tcBorders>
              <w:bottom w:val="single" w:sz="4" w:space="0" w:color="999999" w:themeColor="text1" w:themeTint="66"/>
            </w:tcBorders>
          </w:tcPr>
          <w:p w14:paraId="1C0FCEE3" w14:textId="73884909" w:rsidR="00CC0679" w:rsidRPr="002E6623" w:rsidRDefault="00CC0679" w:rsidP="00CC0679">
            <w:pPr>
              <w:spacing w:before="0" w:after="0"/>
              <w:rPr>
                <w:rFonts w:cs="Open Sans"/>
                <w:sz w:val="16"/>
                <w:szCs w:val="16"/>
              </w:rPr>
            </w:pPr>
            <w:r>
              <w:rPr>
                <w:rFonts w:cs="Open Sans"/>
                <w:sz w:val="16"/>
                <w:szCs w:val="16"/>
              </w:rPr>
              <w:t xml:space="preserve">Para los medicamentos sicotrópicos y estupefacientes objeto de control por parte del Ministerio de Salud y Asistencia Social, el </w:t>
            </w:r>
            <w:r w:rsidRPr="00C77524">
              <w:rPr>
                <w:rFonts w:cs="Open Sans"/>
                <w:sz w:val="16"/>
                <w:szCs w:val="16"/>
              </w:rPr>
              <w:t xml:space="preserve">Certificado de importación con la cantidad aprobada por el Ministerio de Salud </w:t>
            </w:r>
            <w:r w:rsidR="00886EA7" w:rsidRPr="00C77524">
              <w:rPr>
                <w:rFonts w:cs="Open Sans"/>
                <w:sz w:val="16"/>
                <w:szCs w:val="16"/>
              </w:rPr>
              <w:t>Pública</w:t>
            </w:r>
            <w:r w:rsidRPr="00C77524">
              <w:rPr>
                <w:rFonts w:cs="Open Sans"/>
                <w:sz w:val="16"/>
                <w:szCs w:val="16"/>
              </w:rPr>
              <w:t xml:space="preserve"> para el año 2019</w:t>
            </w:r>
          </w:p>
        </w:tc>
        <w:tc>
          <w:tcPr>
            <w:tcW w:w="563" w:type="pct"/>
            <w:tcBorders>
              <w:bottom w:val="single" w:sz="4" w:space="0" w:color="999999" w:themeColor="text1" w:themeTint="66"/>
            </w:tcBorders>
          </w:tcPr>
          <w:p w14:paraId="2580A911" w14:textId="77777777" w:rsidR="00CC0679" w:rsidRPr="002E6623" w:rsidRDefault="00CC0679" w:rsidP="00CC0679">
            <w:pPr>
              <w:spacing w:before="0" w:after="0"/>
              <w:jc w:val="center"/>
              <w:rPr>
                <w:rFonts w:cs="Open Sans"/>
                <w:sz w:val="16"/>
                <w:szCs w:val="16"/>
              </w:rPr>
            </w:pPr>
            <w:r>
              <w:rPr>
                <w:rFonts w:cs="Open Sans"/>
                <w:sz w:val="16"/>
                <w:szCs w:val="16"/>
              </w:rPr>
              <w:t>Sí</w:t>
            </w:r>
          </w:p>
        </w:tc>
      </w:tr>
    </w:tbl>
    <w:p w14:paraId="0F7E4A84" w14:textId="1679DF2A" w:rsidR="00D1214E" w:rsidRDefault="00D1214E" w:rsidP="00D1214E">
      <w:pPr>
        <w:rPr>
          <w:rFonts w:eastAsia="Arial"/>
          <w:lang w:val="es-ES_tradnl"/>
        </w:rPr>
      </w:pPr>
      <w:r>
        <w:rPr>
          <w:rFonts w:eastAsia="Arial"/>
          <w:lang w:val="es-ES_tradnl"/>
        </w:rPr>
        <w:t xml:space="preserve">Como resultado de la </w:t>
      </w:r>
      <w:r w:rsidR="00886EA7">
        <w:rPr>
          <w:rFonts w:eastAsia="Arial"/>
          <w:lang w:val="es-ES_tradnl"/>
        </w:rPr>
        <w:t>evaluación</w:t>
      </w:r>
      <w:r w:rsidRPr="00D1214E">
        <w:rPr>
          <w:rFonts w:eastAsia="Arial"/>
          <w:lang w:val="es-ES_tradnl"/>
        </w:rPr>
        <w:t xml:space="preserve"> técnica complementaria</w:t>
      </w:r>
      <w:r>
        <w:rPr>
          <w:rFonts w:eastAsia="Arial"/>
          <w:lang w:val="es-ES_tradnl"/>
        </w:rPr>
        <w:t xml:space="preserve">, se identificarán las ofertas habilitadas en la primera y segunda posición, las cuales estarán sujetas a lo indicado en los numerales </w:t>
      </w:r>
      <w:r w:rsidR="00B455FE">
        <w:rPr>
          <w:rFonts w:eastAsia="Arial"/>
          <w:i/>
          <w:lang w:val="es-ES_tradnl"/>
        </w:rPr>
        <w:t>2.6.</w:t>
      </w:r>
      <w:r w:rsidRPr="00835A80">
        <w:rPr>
          <w:rFonts w:eastAsia="Arial"/>
          <w:i/>
          <w:lang w:val="es-ES_tradnl"/>
        </w:rPr>
        <w:t xml:space="preserve"> </w:t>
      </w:r>
      <w:r w:rsidRPr="00835A80">
        <w:rPr>
          <w:i/>
          <w:lang w:val="es-HN"/>
        </w:rPr>
        <w:t>Razonabilidad de precios</w:t>
      </w:r>
      <w:r>
        <w:rPr>
          <w:lang w:val="es-HN"/>
        </w:rPr>
        <w:t xml:space="preserve"> y/o </w:t>
      </w:r>
      <w:r w:rsidR="00B455FE">
        <w:rPr>
          <w:i/>
          <w:lang w:val="es-HN"/>
        </w:rPr>
        <w:t>2.7</w:t>
      </w:r>
      <w:r w:rsidRPr="00835A80">
        <w:rPr>
          <w:i/>
          <w:lang w:val="es-HN"/>
        </w:rPr>
        <w:t xml:space="preserve"> Negociación</w:t>
      </w:r>
      <w:r w:rsidR="00B455FE">
        <w:rPr>
          <w:i/>
          <w:lang w:val="es-HN"/>
        </w:rPr>
        <w:t xml:space="preserve"> detallados a continuación</w:t>
      </w:r>
      <w:r>
        <w:rPr>
          <w:lang w:val="es-HN"/>
        </w:rPr>
        <w:t>.</w:t>
      </w:r>
    </w:p>
    <w:p w14:paraId="4C6109C2" w14:textId="75DA6E25" w:rsidR="00BD1E92" w:rsidRDefault="007956AF" w:rsidP="00A043EC">
      <w:pPr>
        <w:pStyle w:val="Heading3"/>
        <w:rPr>
          <w:lang w:val="es-HN"/>
        </w:rPr>
      </w:pPr>
      <w:r>
        <w:rPr>
          <w:lang w:val="es-HN"/>
        </w:rPr>
        <w:t>2.</w:t>
      </w:r>
      <w:r w:rsidR="0065416F">
        <w:rPr>
          <w:lang w:val="es-HN"/>
        </w:rPr>
        <w:t>6</w:t>
      </w:r>
      <w:r w:rsidR="001E19AE">
        <w:rPr>
          <w:lang w:val="es-HN"/>
        </w:rPr>
        <w:t xml:space="preserve">. </w:t>
      </w:r>
      <w:r w:rsidR="00BD1E92" w:rsidRPr="00282FED">
        <w:rPr>
          <w:lang w:val="es-HN"/>
        </w:rPr>
        <w:t>Razonabilidad de precios</w:t>
      </w:r>
    </w:p>
    <w:p w14:paraId="03A413F3" w14:textId="2719F6E0" w:rsidR="006B6725" w:rsidRDefault="00A45EA9" w:rsidP="006B6725">
      <w:r>
        <w:t xml:space="preserve">Cada oferta </w:t>
      </w:r>
      <w:r w:rsidR="00786D09">
        <w:t xml:space="preserve">será sometida al </w:t>
      </w:r>
      <w:r w:rsidR="006B6725" w:rsidRPr="00282FED">
        <w:t>análisis de razonabilidad de precios.</w:t>
      </w:r>
      <w:r w:rsidR="00817CB8">
        <w:t xml:space="preserve"> Para ello, </w:t>
      </w:r>
      <w:r w:rsidR="006B6725" w:rsidRPr="00282FED">
        <w:t xml:space="preserve">UNOPS </w:t>
      </w:r>
      <w:r w:rsidR="00817CB8">
        <w:t xml:space="preserve">verificará que los </w:t>
      </w:r>
      <w:r w:rsidR="006B6725" w:rsidRPr="00282FED">
        <w:t>precios correspondan a</w:t>
      </w:r>
      <w:r w:rsidR="00817CB8">
        <w:t xml:space="preserve"> un</w:t>
      </w:r>
      <w:r w:rsidR="006B6725" w:rsidRPr="00282FED">
        <w:t xml:space="preserve"> </w:t>
      </w:r>
      <w:r w:rsidR="006B6725" w:rsidRPr="00282FED">
        <w:rPr>
          <w:b/>
        </w:rPr>
        <w:t>precio razonable</w:t>
      </w:r>
      <w:r w:rsidR="00817CB8">
        <w:rPr>
          <w:b/>
        </w:rPr>
        <w:t xml:space="preserve"> </w:t>
      </w:r>
      <w:r w:rsidR="00817CB8">
        <w:t xml:space="preserve">para el lote bajo análisis. </w:t>
      </w:r>
      <w:r w:rsidR="006B6725" w:rsidRPr="00282FED">
        <w:t xml:space="preserve">Se entiende por precio razonable aquel que se encuentra por debajo del precio máximo establecido </w:t>
      </w:r>
      <w:r w:rsidR="00E132AB" w:rsidRPr="00282FED">
        <w:t xml:space="preserve">en </w:t>
      </w:r>
      <w:r w:rsidR="006B6725" w:rsidRPr="00282FED">
        <w:t>el estudio de precios de mercado</w:t>
      </w:r>
      <w:r w:rsidR="00786D09">
        <w:t xml:space="preserve"> conducido por UNOPS</w:t>
      </w:r>
      <w:r w:rsidR="006B6725" w:rsidRPr="00282FED">
        <w:t>.</w:t>
      </w:r>
    </w:p>
    <w:p w14:paraId="45F69B92" w14:textId="3415184E" w:rsidR="00A45EA9" w:rsidRDefault="00886EA7" w:rsidP="006B6725">
      <w:r>
        <w:t>En caso de que</w:t>
      </w:r>
      <w:r w:rsidR="00A45EA9">
        <w:t xml:space="preserve"> </w:t>
      </w:r>
      <w:r>
        <w:t>el</w:t>
      </w:r>
      <w:r w:rsidR="00A45EA9">
        <w:t xml:space="preserve"> precio no sea razonable, UNOPS podrá rechazar dicha oferta.</w:t>
      </w:r>
    </w:p>
    <w:p w14:paraId="1AE90364" w14:textId="3B95C73B" w:rsidR="001E5EC0" w:rsidRPr="00282FED" w:rsidRDefault="001E5EC0" w:rsidP="00A043EC">
      <w:pPr>
        <w:pStyle w:val="Heading3"/>
        <w:rPr>
          <w:lang w:val="es-HN"/>
        </w:rPr>
      </w:pPr>
      <w:r>
        <w:rPr>
          <w:lang w:val="es-HN"/>
        </w:rPr>
        <w:t>2.</w:t>
      </w:r>
      <w:r w:rsidR="0065416F">
        <w:rPr>
          <w:lang w:val="es-HN"/>
        </w:rPr>
        <w:t>7</w:t>
      </w:r>
      <w:r>
        <w:rPr>
          <w:lang w:val="es-HN"/>
        </w:rPr>
        <w:t xml:space="preserve">. </w:t>
      </w:r>
      <w:r w:rsidRPr="00282FED">
        <w:rPr>
          <w:lang w:val="es-HN"/>
        </w:rPr>
        <w:t>Negociación</w:t>
      </w:r>
    </w:p>
    <w:p w14:paraId="077C387B" w14:textId="2FD28479" w:rsidR="001E5EC0" w:rsidRPr="00A45EA9" w:rsidRDefault="004C7C2A" w:rsidP="001E5EC0">
      <w:pPr>
        <w:pStyle w:val="Heading5"/>
        <w:rPr>
          <w:lang w:val="es-ES_tradnl"/>
        </w:rPr>
      </w:pPr>
      <w:r>
        <w:rPr>
          <w:lang w:val="es-ES_tradnl"/>
        </w:rPr>
        <w:t>2.7.1</w:t>
      </w:r>
      <w:r w:rsidR="001E5EC0">
        <w:rPr>
          <w:lang w:val="es-ES_tradnl"/>
        </w:rPr>
        <w:t xml:space="preserve"> Lotes con los cuales se empleó el mecanismo de </w:t>
      </w:r>
      <w:r>
        <w:rPr>
          <w:lang w:val="es-ES_tradnl"/>
        </w:rPr>
        <w:t>SIE</w:t>
      </w:r>
    </w:p>
    <w:p w14:paraId="7A992C9F" w14:textId="3A30DE90" w:rsidR="001E5EC0" w:rsidRPr="00282FED" w:rsidRDefault="001E5EC0" w:rsidP="001E5EC0">
      <w:pPr>
        <w:rPr>
          <w:lang w:val="es-HN"/>
        </w:rPr>
      </w:pPr>
      <w:r>
        <w:rPr>
          <w:lang w:val="es-HN"/>
        </w:rPr>
        <w:t xml:space="preserve">No habrá negociación en el caso de los lotes en los cuales fue empleado el mecanismo de </w:t>
      </w:r>
      <w:r w:rsidR="004C7C2A">
        <w:rPr>
          <w:lang w:val="es-HN"/>
        </w:rPr>
        <w:t>SIE</w:t>
      </w:r>
      <w:r>
        <w:rPr>
          <w:lang w:val="es-HN"/>
        </w:rPr>
        <w:t>.</w:t>
      </w:r>
    </w:p>
    <w:p w14:paraId="430B1A08" w14:textId="793B4D31" w:rsidR="001E5EC0" w:rsidRPr="00A45EA9" w:rsidRDefault="004C7C2A" w:rsidP="001E5EC0">
      <w:pPr>
        <w:pStyle w:val="Heading5"/>
        <w:rPr>
          <w:lang w:val="es-ES_tradnl"/>
        </w:rPr>
      </w:pPr>
      <w:r>
        <w:rPr>
          <w:lang w:val="es-ES_tradnl"/>
        </w:rPr>
        <w:t>2.7.2</w:t>
      </w:r>
      <w:r w:rsidR="001E5EC0">
        <w:rPr>
          <w:lang w:val="es-ES_tradnl"/>
        </w:rPr>
        <w:t xml:space="preserve"> Lotes con los cuales no se empleó el mecanismo de </w:t>
      </w:r>
      <w:r>
        <w:rPr>
          <w:lang w:val="es-ES_tradnl"/>
        </w:rPr>
        <w:t>SIE</w:t>
      </w:r>
    </w:p>
    <w:p w14:paraId="29A82C79" w14:textId="5DC48952" w:rsidR="001E5EC0" w:rsidRDefault="001E5EC0" w:rsidP="001E5EC0">
      <w:pPr>
        <w:rPr>
          <w:lang w:val="es-HN"/>
        </w:rPr>
      </w:pPr>
      <w:r w:rsidRPr="00282FED">
        <w:rPr>
          <w:lang w:val="es-HN"/>
        </w:rPr>
        <w:t xml:space="preserve">UNOPS se reserva el derecho de invitar a negociación </w:t>
      </w:r>
      <w:r>
        <w:rPr>
          <w:lang w:val="es-HN"/>
        </w:rPr>
        <w:t xml:space="preserve">en el caso de los lotes en los cuales no fue empleado el mecanismo de </w:t>
      </w:r>
      <w:r w:rsidR="004C7C2A">
        <w:rPr>
          <w:lang w:val="es-HN"/>
        </w:rPr>
        <w:t>SIE</w:t>
      </w:r>
      <w:r>
        <w:rPr>
          <w:lang w:val="es-HN"/>
        </w:rPr>
        <w:t xml:space="preserve">. </w:t>
      </w:r>
      <w:r w:rsidRPr="00282FED">
        <w:rPr>
          <w:lang w:val="es-HN"/>
        </w:rPr>
        <w:t>Para ello,</w:t>
      </w:r>
      <w:r>
        <w:rPr>
          <w:lang w:val="es-HN"/>
        </w:rPr>
        <w:t xml:space="preserve"> UNOPS,</w:t>
      </w:r>
      <w:r w:rsidRPr="00282FED">
        <w:rPr>
          <w:lang w:val="es-HN"/>
        </w:rPr>
        <w:t xml:space="preserve"> notificará por escrito al</w:t>
      </w:r>
      <w:r>
        <w:rPr>
          <w:lang w:val="es-HN"/>
        </w:rPr>
        <w:t xml:space="preserve"> (los)</w:t>
      </w:r>
      <w:r w:rsidRPr="00282FED">
        <w:rPr>
          <w:lang w:val="es-HN"/>
        </w:rPr>
        <w:t xml:space="preserve"> licitante</w:t>
      </w:r>
      <w:r>
        <w:rPr>
          <w:lang w:val="es-HN"/>
        </w:rPr>
        <w:t>(s) la</w:t>
      </w:r>
      <w:r w:rsidRPr="00282FED">
        <w:rPr>
          <w:lang w:val="es-HN"/>
        </w:rPr>
        <w:t xml:space="preserve"> intención de negociac</w:t>
      </w:r>
      <w:r>
        <w:rPr>
          <w:lang w:val="es-HN"/>
        </w:rPr>
        <w:t xml:space="preserve">ión e instrucciones sobre la forma en la que se conducirá la misma. </w:t>
      </w:r>
      <w:r w:rsidR="00B00EBF">
        <w:rPr>
          <w:lang w:val="es-HN"/>
        </w:rPr>
        <w:t xml:space="preserve">A la </w:t>
      </w:r>
      <w:r>
        <w:rPr>
          <w:lang w:val="es-HN"/>
        </w:rPr>
        <w:t xml:space="preserve">finalización de la negociación, </w:t>
      </w:r>
      <w:r w:rsidRPr="00282FED">
        <w:rPr>
          <w:lang w:val="es-HN"/>
        </w:rPr>
        <w:t xml:space="preserve">UNOPS procederá a verificar nuevamente la razonabilidad del precio negociado, por lo que </w:t>
      </w:r>
      <w:r>
        <w:rPr>
          <w:lang w:val="es-HN"/>
        </w:rPr>
        <w:t xml:space="preserve">la finalización de la negociación </w:t>
      </w:r>
      <w:r w:rsidRPr="00282FED">
        <w:rPr>
          <w:lang w:val="es-HN"/>
        </w:rPr>
        <w:t>no implica la adjudicación del lote.</w:t>
      </w:r>
    </w:p>
    <w:p w14:paraId="6F6F07FA" w14:textId="66C2A171" w:rsidR="00BD1E92" w:rsidRPr="00282FED" w:rsidRDefault="007956AF" w:rsidP="00A043EC">
      <w:pPr>
        <w:pStyle w:val="Heading3"/>
        <w:rPr>
          <w:lang w:val="es-ES_tradnl"/>
        </w:rPr>
      </w:pPr>
      <w:r>
        <w:rPr>
          <w:lang w:val="es-ES_tradnl"/>
        </w:rPr>
        <w:t>2.</w:t>
      </w:r>
      <w:r w:rsidR="0065416F">
        <w:rPr>
          <w:lang w:val="es-ES_tradnl"/>
        </w:rPr>
        <w:t>8</w:t>
      </w:r>
      <w:r w:rsidR="001E19AE">
        <w:rPr>
          <w:lang w:val="es-ES_tradnl"/>
        </w:rPr>
        <w:t xml:space="preserve">. </w:t>
      </w:r>
      <w:r w:rsidR="00BD1E92" w:rsidRPr="00282FED">
        <w:rPr>
          <w:lang w:val="es-ES_tradnl"/>
        </w:rPr>
        <w:t>Capacidad financiera</w:t>
      </w:r>
    </w:p>
    <w:p w14:paraId="5CFFABED" w14:textId="39F5ADC7" w:rsidR="00C76377" w:rsidRDefault="00945350" w:rsidP="00BD1E92">
      <w:pPr>
        <w:rPr>
          <w:lang w:val="es-ES_tradnl"/>
        </w:rPr>
      </w:pPr>
      <w:r w:rsidRPr="00282FED">
        <w:rPr>
          <w:lang w:val="es-ES_tradnl"/>
        </w:rPr>
        <w:t>UNOPS adjudicará por licitante hasta el límite de la capacidad financiera de éste</w:t>
      </w:r>
      <w:r w:rsidR="00C76377">
        <w:rPr>
          <w:lang w:val="es-ES_tradnl"/>
        </w:rPr>
        <w:t>.</w:t>
      </w:r>
    </w:p>
    <w:p w14:paraId="330BD873" w14:textId="12A933C7" w:rsidR="00C76377" w:rsidRDefault="00C76377" w:rsidP="00BD1E92">
      <w:pPr>
        <w:rPr>
          <w:lang w:val="es-ES_tradnl"/>
        </w:rPr>
      </w:pPr>
      <w:r>
        <w:rPr>
          <w:lang w:val="es-ES_tradnl"/>
        </w:rPr>
        <w:lastRenderedPageBreak/>
        <w:t xml:space="preserve">Para determinar la capacidad financiera de un licitante, se </w:t>
      </w:r>
      <w:r w:rsidR="0003473F">
        <w:rPr>
          <w:lang w:val="es-ES_tradnl"/>
        </w:rPr>
        <w:t>empleará</w:t>
      </w:r>
      <w:r>
        <w:rPr>
          <w:lang w:val="es-ES_tradnl"/>
        </w:rPr>
        <w:t xml:space="preserve"> el siguiente procedimiento:</w:t>
      </w:r>
    </w:p>
    <w:p w14:paraId="5853F6C9" w14:textId="2BC69D21" w:rsidR="00C76377" w:rsidRPr="009C2ED1" w:rsidRDefault="00C76377" w:rsidP="003F18C1">
      <w:pPr>
        <w:pStyle w:val="ListParagraph"/>
        <w:numPr>
          <w:ilvl w:val="0"/>
          <w:numId w:val="44"/>
        </w:numPr>
        <w:rPr>
          <w:lang w:val="es-ES_tradnl"/>
        </w:rPr>
      </w:pPr>
      <w:r>
        <w:rPr>
          <w:lang w:val="es-ES_tradnl"/>
        </w:rPr>
        <w:t>Promedio anual de ventas [A]</w:t>
      </w:r>
      <w:r w:rsidRPr="009E03C4">
        <w:rPr>
          <w:lang w:val="es-ES_tradnl"/>
        </w:rPr>
        <w:t>:</w:t>
      </w:r>
      <w:r w:rsidR="008D7448">
        <w:rPr>
          <w:lang w:val="es-ES_tradnl"/>
        </w:rPr>
        <w:t xml:space="preserve"> </w:t>
      </w:r>
      <w:r w:rsidR="00886EA7">
        <w:rPr>
          <w:lang w:val="es-ES_tradnl"/>
        </w:rPr>
        <w:t xml:space="preserve">Promedio </w:t>
      </w:r>
      <w:r w:rsidRPr="009E03C4">
        <w:rPr>
          <w:lang w:val="es-HN"/>
        </w:rPr>
        <w:t>anual de ventas de los últimos tres (3) años fiscales (2016 al 2018);</w:t>
      </w:r>
    </w:p>
    <w:p w14:paraId="7CB95F47" w14:textId="2DF212DA" w:rsidR="00C76377" w:rsidRDefault="00C76377" w:rsidP="003F18C1">
      <w:pPr>
        <w:pStyle w:val="ListParagraph"/>
        <w:numPr>
          <w:ilvl w:val="0"/>
          <w:numId w:val="44"/>
        </w:numPr>
        <w:rPr>
          <w:lang w:val="es-HN"/>
        </w:rPr>
      </w:pPr>
      <w:r>
        <w:rPr>
          <w:lang w:val="es-HN"/>
        </w:rPr>
        <w:t>Saldos de los contratos</w:t>
      </w:r>
      <w:r w:rsidR="00B64FBC">
        <w:rPr>
          <w:lang w:val="es-HN"/>
        </w:rPr>
        <w:t xml:space="preserve"> para el suministro de medicamentos</w:t>
      </w:r>
      <w:r>
        <w:rPr>
          <w:lang w:val="es-HN"/>
        </w:rPr>
        <w:t xml:space="preserve"> [B]: Se verificará el </w:t>
      </w:r>
      <w:r w:rsidRPr="00C76377">
        <w:rPr>
          <w:lang w:val="es-HN"/>
        </w:rPr>
        <w:t xml:space="preserve">saldo de </w:t>
      </w:r>
      <w:r>
        <w:rPr>
          <w:lang w:val="es-HN"/>
        </w:rPr>
        <w:t>tales contratos a la fecha de apertura de ofertas;</w:t>
      </w:r>
    </w:p>
    <w:p w14:paraId="44AE1486" w14:textId="7D86D0C7" w:rsidR="00C76377" w:rsidRPr="00445CAE" w:rsidRDefault="00C76377" w:rsidP="003F18C1">
      <w:pPr>
        <w:pStyle w:val="ListParagraph"/>
        <w:numPr>
          <w:ilvl w:val="0"/>
          <w:numId w:val="44"/>
        </w:numPr>
        <w:rPr>
          <w:lang w:val="es-ES_tradnl"/>
        </w:rPr>
      </w:pPr>
      <w:r>
        <w:rPr>
          <w:lang w:val="es-ES_tradnl"/>
        </w:rPr>
        <w:t>Límite de la capacidad financiera</w:t>
      </w:r>
      <w:r w:rsidR="009E03C4">
        <w:rPr>
          <w:lang w:val="es-ES_tradnl"/>
        </w:rPr>
        <w:t xml:space="preserve"> [C]</w:t>
      </w:r>
      <w:r>
        <w:rPr>
          <w:lang w:val="es-ES_tradnl"/>
        </w:rPr>
        <w:t>: Se define como tres (3) veces el promedio anual de ventas menos el saldo de los contratos. La fó</w:t>
      </w:r>
      <w:r w:rsidR="00886EA7">
        <w:rPr>
          <w:lang w:val="es-ES_tradnl"/>
        </w:rPr>
        <w:t>r</w:t>
      </w:r>
      <w:r>
        <w:rPr>
          <w:lang w:val="es-ES_tradnl"/>
        </w:rPr>
        <w:t xml:space="preserve">mula es </w:t>
      </w:r>
      <w:r w:rsidR="009E03C4">
        <w:rPr>
          <w:lang w:val="es-ES_tradnl"/>
        </w:rPr>
        <w:t>C=</w:t>
      </w:r>
      <w:r>
        <w:rPr>
          <w:lang w:val="es-ES_tradnl"/>
        </w:rPr>
        <w:t>3*A–B;</w:t>
      </w:r>
      <w:r>
        <w:rPr>
          <w:lang w:val="es-HN"/>
        </w:rPr>
        <w:t xml:space="preserve"> </w:t>
      </w:r>
    </w:p>
    <w:p w14:paraId="648A90D5" w14:textId="2B257183" w:rsidR="00C76377" w:rsidRDefault="00C76377" w:rsidP="003F18C1">
      <w:pPr>
        <w:pStyle w:val="ListParagraph"/>
        <w:numPr>
          <w:ilvl w:val="0"/>
          <w:numId w:val="44"/>
        </w:numPr>
        <w:rPr>
          <w:lang w:val="es-ES_tradnl"/>
        </w:rPr>
      </w:pPr>
      <w:r>
        <w:rPr>
          <w:lang w:val="es-ES_tradnl"/>
        </w:rPr>
        <w:t>Estimado del monto de cada lote [</w:t>
      </w:r>
      <w:r w:rsidR="009E03C4">
        <w:rPr>
          <w:lang w:val="es-ES_tradnl"/>
        </w:rPr>
        <w:t>D</w:t>
      </w:r>
      <w:r>
        <w:rPr>
          <w:lang w:val="es-ES_tradnl"/>
        </w:rPr>
        <w:t xml:space="preserve">]: Para cada </w:t>
      </w:r>
      <w:r w:rsidR="0003473F">
        <w:rPr>
          <w:lang w:val="es-ES_tradnl"/>
        </w:rPr>
        <w:t xml:space="preserve">lote </w:t>
      </w:r>
      <w:r w:rsidR="009C2ED1">
        <w:rPr>
          <w:lang w:val="es-ES_tradnl"/>
        </w:rPr>
        <w:t xml:space="preserve">para </w:t>
      </w:r>
      <w:r>
        <w:rPr>
          <w:lang w:val="es-ES_tradnl"/>
        </w:rPr>
        <w:t>el cual el licitante sea un potencial adjudicatario, se calculará el monto total</w:t>
      </w:r>
      <w:r w:rsidR="0003473F">
        <w:rPr>
          <w:lang w:val="es-ES_tradnl"/>
        </w:rPr>
        <w:t xml:space="preserve"> estimado</w:t>
      </w:r>
      <w:r>
        <w:rPr>
          <w:lang w:val="es-ES_tradnl"/>
        </w:rPr>
        <w:t xml:space="preserve"> del lote tomando como parámetros tanto el precio unitario final como las cantidades proyectadas para el primer año del LTA;</w:t>
      </w:r>
    </w:p>
    <w:p w14:paraId="665F3281" w14:textId="3AC9F722" w:rsidR="00C76377" w:rsidRDefault="0074336D" w:rsidP="003F18C1">
      <w:pPr>
        <w:pStyle w:val="ListParagraph"/>
        <w:numPr>
          <w:ilvl w:val="0"/>
          <w:numId w:val="44"/>
        </w:numPr>
        <w:rPr>
          <w:lang w:val="es-ES_tradnl"/>
        </w:rPr>
      </w:pPr>
      <w:r>
        <w:rPr>
          <w:lang w:val="es-ES_tradnl"/>
        </w:rPr>
        <w:t>M</w:t>
      </w:r>
      <w:r w:rsidR="00C76377">
        <w:rPr>
          <w:lang w:val="es-ES_tradnl"/>
        </w:rPr>
        <w:t xml:space="preserve">onto total </w:t>
      </w:r>
      <w:r>
        <w:rPr>
          <w:lang w:val="es-ES_tradnl"/>
        </w:rPr>
        <w:t xml:space="preserve">estimado </w:t>
      </w:r>
      <w:r w:rsidR="00C76377">
        <w:rPr>
          <w:lang w:val="es-ES_tradnl"/>
        </w:rPr>
        <w:t xml:space="preserve">del </w:t>
      </w:r>
      <w:r w:rsidR="00D40835">
        <w:rPr>
          <w:lang w:val="es-ES_tradnl"/>
        </w:rPr>
        <w:t>A</w:t>
      </w:r>
      <w:r w:rsidR="00C76377">
        <w:rPr>
          <w:lang w:val="es-ES_tradnl"/>
        </w:rPr>
        <w:t>cuerdo para el primer año [</w:t>
      </w:r>
      <w:r w:rsidR="009E03C4">
        <w:rPr>
          <w:lang w:val="es-ES_tradnl"/>
        </w:rPr>
        <w:t>E</w:t>
      </w:r>
      <w:r w:rsidR="00C76377">
        <w:rPr>
          <w:lang w:val="es-ES_tradnl"/>
        </w:rPr>
        <w:t xml:space="preserve">]: Se calculará el total de todos los valores </w:t>
      </w:r>
      <w:r w:rsidR="009E03C4">
        <w:rPr>
          <w:lang w:val="es-ES_tradnl"/>
        </w:rPr>
        <w:t>D</w:t>
      </w:r>
      <w:r w:rsidR="00C76377">
        <w:rPr>
          <w:lang w:val="es-ES_tradnl"/>
        </w:rPr>
        <w:t xml:space="preserve"> para el licitante;</w:t>
      </w:r>
    </w:p>
    <w:p w14:paraId="27424A80" w14:textId="1881AD1D" w:rsidR="00BD1E92" w:rsidRDefault="00C76377" w:rsidP="00BD1E92">
      <w:pPr>
        <w:rPr>
          <w:lang w:val="es-ES_tradnl"/>
        </w:rPr>
      </w:pPr>
      <w:r>
        <w:rPr>
          <w:lang w:val="es-ES_tradnl"/>
        </w:rPr>
        <w:t xml:space="preserve">Si </w:t>
      </w:r>
      <w:r w:rsidR="0074336D" w:rsidRPr="0074336D">
        <w:rPr>
          <w:i/>
          <w:lang w:val="es-ES_tradnl"/>
        </w:rPr>
        <w:t xml:space="preserve">Límite </w:t>
      </w:r>
      <w:r w:rsidR="009E03C4" w:rsidRPr="0074336D">
        <w:rPr>
          <w:i/>
          <w:lang w:val="es-ES_tradnl"/>
        </w:rPr>
        <w:t>de la capacidad financiera del licitante</w:t>
      </w:r>
      <w:r w:rsidR="0074336D">
        <w:rPr>
          <w:lang w:val="es-ES_tradnl"/>
        </w:rPr>
        <w:t xml:space="preserve"> [C] es inferior a el </w:t>
      </w:r>
      <w:r w:rsidR="0074336D">
        <w:rPr>
          <w:i/>
          <w:lang w:val="es-ES_tradnl"/>
        </w:rPr>
        <w:t>M</w:t>
      </w:r>
      <w:r w:rsidR="0074336D" w:rsidRPr="0074336D">
        <w:rPr>
          <w:i/>
          <w:lang w:val="es-ES_tradnl"/>
        </w:rPr>
        <w:t>onto total estimado del acuerdo para el primer año</w:t>
      </w:r>
      <w:r w:rsidR="0074336D">
        <w:rPr>
          <w:lang w:val="es-ES_tradnl"/>
        </w:rPr>
        <w:t xml:space="preserve"> [E], es decir</w:t>
      </w:r>
      <w:r w:rsidR="009E03C4">
        <w:rPr>
          <w:lang w:val="es-ES_tradnl"/>
        </w:rPr>
        <w:t xml:space="preserve"> </w:t>
      </w:r>
      <w:r w:rsidR="0074336D">
        <w:rPr>
          <w:lang w:val="es-ES_tradnl"/>
        </w:rPr>
        <w:t>si C &lt; E</w:t>
      </w:r>
      <w:r w:rsidR="009E03C4">
        <w:rPr>
          <w:lang w:val="es-HN"/>
        </w:rPr>
        <w:t xml:space="preserve">, </w:t>
      </w:r>
      <w:r w:rsidR="00BD1E92" w:rsidRPr="00282FED">
        <w:rPr>
          <w:lang w:val="es-HN"/>
        </w:rPr>
        <w:t xml:space="preserve">UNOPS se reserva el derecho de determinar </w:t>
      </w:r>
      <w:r w:rsidR="00BD1E92" w:rsidRPr="00282FED">
        <w:rPr>
          <w:lang w:val="es-ES_tradnl"/>
        </w:rPr>
        <w:t>los lotes a adjudicar de forma más favorable para UNOPS</w:t>
      </w:r>
      <w:r w:rsidR="009E03C4">
        <w:rPr>
          <w:lang w:val="es-ES_tradnl"/>
        </w:rPr>
        <w:t xml:space="preserve"> aun cuando esto implique la suscripción de un único LTA para dicho lote.</w:t>
      </w:r>
    </w:p>
    <w:p w14:paraId="1D4C2CB2" w14:textId="3773742A" w:rsidR="00A71D71" w:rsidRDefault="00A71D71" w:rsidP="00BD1E92">
      <w:r w:rsidRPr="00470103">
        <w:t>En el caso de licitantes en operación conjunta, la capacidad financiera será calculada sobre la base de la suma de las capacidades de los miembros. No se tomará en cuenta la capacidad financiera de subcontratistas.</w:t>
      </w:r>
    </w:p>
    <w:p w14:paraId="3530DA3B" w14:textId="347BD612" w:rsidR="00921D49" w:rsidRPr="00D26734" w:rsidRDefault="00D14685" w:rsidP="00D26734">
      <w:pPr>
        <w:pStyle w:val="Heading1"/>
      </w:pPr>
      <w:bookmarkStart w:id="4" w:name="_Ref9410012"/>
      <w:r w:rsidRPr="00B475CD">
        <w:lastRenderedPageBreak/>
        <w:t>Sección I</w:t>
      </w:r>
      <w:r w:rsidR="00F428FE">
        <w:t>II</w:t>
      </w:r>
      <w:r w:rsidRPr="00B475CD">
        <w:t>:</w:t>
      </w:r>
      <w:r w:rsidR="00081F56" w:rsidRPr="00B475CD">
        <w:t xml:space="preserve"> </w:t>
      </w:r>
      <w:r w:rsidR="00D44384" w:rsidRPr="00B475CD">
        <w:t>Lista</w:t>
      </w:r>
      <w:r w:rsidRPr="00B475CD">
        <w:t xml:space="preserve"> de requerimientos</w:t>
      </w:r>
      <w:bookmarkEnd w:id="4"/>
    </w:p>
    <w:p w14:paraId="2E30D915" w14:textId="6BE0F348" w:rsidR="00A9110F" w:rsidRDefault="00847BA2" w:rsidP="00C44E4E">
      <w:pPr>
        <w:pStyle w:val="Heading2-Subseccion"/>
        <w:rPr>
          <w:lang w:val="es-ES_tradnl"/>
        </w:rPr>
      </w:pPr>
      <w:r>
        <w:rPr>
          <w:lang w:val="es-ES_tradnl"/>
        </w:rPr>
        <w:t>1</w:t>
      </w:r>
      <w:r w:rsidR="00C44E4E">
        <w:rPr>
          <w:lang w:val="es-ES_tradnl"/>
        </w:rPr>
        <w:t xml:space="preserve">. </w:t>
      </w:r>
      <w:r w:rsidR="00A9110F" w:rsidRPr="00C44E4E">
        <w:rPr>
          <w:lang w:val="es-ES_tradnl"/>
        </w:rPr>
        <w:t>Especificaciones técnicas de los bienes</w:t>
      </w:r>
    </w:p>
    <w:tbl>
      <w:tblPr>
        <w:tblStyle w:val="GridTable1Light"/>
        <w:tblW w:w="5000" w:type="pct"/>
        <w:tblLayout w:type="fixed"/>
        <w:tblLook w:val="0420" w:firstRow="1" w:lastRow="0" w:firstColumn="0" w:lastColumn="0" w:noHBand="0" w:noVBand="1"/>
      </w:tblPr>
      <w:tblGrid>
        <w:gridCol w:w="717"/>
        <w:gridCol w:w="3615"/>
        <w:gridCol w:w="4213"/>
        <w:gridCol w:w="1525"/>
      </w:tblGrid>
      <w:tr w:rsidR="009E03C4" w:rsidRPr="00350313" w14:paraId="64FD0C84" w14:textId="77777777" w:rsidTr="001120BC">
        <w:trPr>
          <w:cnfStyle w:val="100000000000" w:firstRow="1" w:lastRow="0" w:firstColumn="0" w:lastColumn="0" w:oddVBand="0" w:evenVBand="0" w:oddHBand="0" w:evenHBand="0" w:firstRowFirstColumn="0" w:firstRowLastColumn="0" w:lastRowFirstColumn="0" w:lastRowLastColumn="0"/>
          <w:cantSplit/>
          <w:trHeight w:val="20"/>
          <w:tblHeader/>
        </w:trPr>
        <w:tc>
          <w:tcPr>
            <w:tcW w:w="356" w:type="pct"/>
            <w:shd w:val="clear" w:color="auto" w:fill="auto"/>
            <w:vAlign w:val="center"/>
            <w:hideMark/>
          </w:tcPr>
          <w:p w14:paraId="1256EF67" w14:textId="77777777" w:rsidR="009E03C4" w:rsidRPr="00350313" w:rsidRDefault="009E03C4" w:rsidP="00350313">
            <w:pPr>
              <w:spacing w:before="0" w:after="0"/>
              <w:jc w:val="center"/>
            </w:pPr>
            <w:r w:rsidRPr="00350313">
              <w:t>Lote</w:t>
            </w:r>
          </w:p>
        </w:tc>
        <w:tc>
          <w:tcPr>
            <w:tcW w:w="1795" w:type="pct"/>
            <w:shd w:val="clear" w:color="auto" w:fill="auto"/>
            <w:vAlign w:val="center"/>
            <w:hideMark/>
          </w:tcPr>
          <w:p w14:paraId="2C2AEB1B" w14:textId="77777777" w:rsidR="009E03C4" w:rsidRPr="00350313" w:rsidRDefault="009E03C4" w:rsidP="00350313">
            <w:pPr>
              <w:spacing w:before="0" w:after="0"/>
              <w:jc w:val="center"/>
            </w:pPr>
            <w:r w:rsidRPr="00350313">
              <w:t>Descripción</w:t>
            </w:r>
          </w:p>
        </w:tc>
        <w:tc>
          <w:tcPr>
            <w:tcW w:w="2092" w:type="pct"/>
            <w:shd w:val="clear" w:color="auto" w:fill="auto"/>
            <w:vAlign w:val="center"/>
            <w:hideMark/>
          </w:tcPr>
          <w:p w14:paraId="058A367D" w14:textId="1CFDDA0C" w:rsidR="009E03C4" w:rsidRPr="00350313" w:rsidRDefault="009E03C4" w:rsidP="00350313">
            <w:pPr>
              <w:spacing w:before="0" w:after="0"/>
              <w:jc w:val="center"/>
            </w:pPr>
            <w:r w:rsidRPr="00350313">
              <w:t xml:space="preserve">Especificaciones </w:t>
            </w:r>
            <w:r>
              <w:t>t</w:t>
            </w:r>
            <w:r w:rsidRPr="00350313">
              <w:t>écnicas requeridas</w:t>
            </w:r>
          </w:p>
        </w:tc>
        <w:tc>
          <w:tcPr>
            <w:tcW w:w="757" w:type="pct"/>
            <w:shd w:val="clear" w:color="auto" w:fill="auto"/>
            <w:vAlign w:val="center"/>
            <w:hideMark/>
          </w:tcPr>
          <w:p w14:paraId="22591E6C" w14:textId="1B23D53C" w:rsidR="009E03C4" w:rsidRPr="00350313" w:rsidRDefault="00886EA7" w:rsidP="00350313">
            <w:pPr>
              <w:spacing w:before="0" w:after="0"/>
              <w:jc w:val="center"/>
            </w:pPr>
            <w:r w:rsidRPr="00350313">
              <w:t>Vía</w:t>
            </w:r>
            <w:r w:rsidR="009E03C4" w:rsidRPr="00350313">
              <w:t xml:space="preserve"> administración</w:t>
            </w:r>
          </w:p>
        </w:tc>
      </w:tr>
      <w:tr w:rsidR="00A9478F" w:rsidRPr="00350313" w14:paraId="67C07407" w14:textId="77777777" w:rsidTr="001120BC">
        <w:trPr>
          <w:cantSplit/>
          <w:trHeight w:val="20"/>
        </w:trPr>
        <w:tc>
          <w:tcPr>
            <w:tcW w:w="356" w:type="pct"/>
            <w:shd w:val="clear" w:color="auto" w:fill="auto"/>
            <w:vAlign w:val="center"/>
          </w:tcPr>
          <w:p w14:paraId="5AD6237B" w14:textId="33A6A28C" w:rsidR="00A9478F" w:rsidRPr="00350313" w:rsidRDefault="00A9478F" w:rsidP="00A9478F">
            <w:pPr>
              <w:spacing w:before="0" w:after="0"/>
              <w:jc w:val="center"/>
            </w:pPr>
            <w:r w:rsidRPr="001120BC">
              <w:t>1</w:t>
            </w:r>
          </w:p>
        </w:tc>
        <w:tc>
          <w:tcPr>
            <w:tcW w:w="1795" w:type="pct"/>
            <w:shd w:val="clear" w:color="auto" w:fill="auto"/>
            <w:noWrap/>
            <w:vAlign w:val="center"/>
          </w:tcPr>
          <w:p w14:paraId="641C055D" w14:textId="5C13D1CC" w:rsidR="00A9478F" w:rsidRPr="00350313" w:rsidRDefault="00A9478F" w:rsidP="00A9478F">
            <w:pPr>
              <w:spacing w:before="0" w:after="0"/>
            </w:pPr>
            <w:r w:rsidRPr="00A9478F">
              <w:t>[150] LANSOPRAZOL</w:t>
            </w:r>
          </w:p>
        </w:tc>
        <w:tc>
          <w:tcPr>
            <w:tcW w:w="2092" w:type="pct"/>
            <w:shd w:val="clear" w:color="auto" w:fill="auto"/>
            <w:noWrap/>
            <w:vAlign w:val="bottom"/>
          </w:tcPr>
          <w:p w14:paraId="2206BF44" w14:textId="47143B31" w:rsidR="00A9478F" w:rsidRPr="00350313" w:rsidRDefault="00A9478F" w:rsidP="00A9478F">
            <w:pPr>
              <w:spacing w:before="0" w:after="0"/>
            </w:pPr>
            <w:r w:rsidRPr="00A9478F">
              <w:t>Cápsula de liberación modificada 30 mg</w:t>
            </w:r>
          </w:p>
        </w:tc>
        <w:tc>
          <w:tcPr>
            <w:tcW w:w="757" w:type="pct"/>
            <w:shd w:val="clear" w:color="auto" w:fill="auto"/>
            <w:noWrap/>
            <w:vAlign w:val="center"/>
          </w:tcPr>
          <w:p w14:paraId="77E45E8E" w14:textId="343E04BC" w:rsidR="00A9478F" w:rsidRPr="00350313" w:rsidRDefault="00A9478F" w:rsidP="00A9478F">
            <w:pPr>
              <w:spacing w:before="0" w:after="0"/>
              <w:jc w:val="center"/>
            </w:pPr>
            <w:r w:rsidRPr="00A9478F">
              <w:t>PO</w:t>
            </w:r>
          </w:p>
        </w:tc>
      </w:tr>
      <w:tr w:rsidR="00A9478F" w:rsidRPr="00350313" w14:paraId="6909E995" w14:textId="77777777" w:rsidTr="001120BC">
        <w:trPr>
          <w:cantSplit/>
          <w:trHeight w:val="20"/>
        </w:trPr>
        <w:tc>
          <w:tcPr>
            <w:tcW w:w="356" w:type="pct"/>
            <w:shd w:val="clear" w:color="auto" w:fill="auto"/>
            <w:vAlign w:val="center"/>
          </w:tcPr>
          <w:p w14:paraId="5D300E80" w14:textId="3C71B9FC" w:rsidR="00A9478F" w:rsidRPr="00350313" w:rsidRDefault="00A9478F" w:rsidP="00A9478F">
            <w:pPr>
              <w:spacing w:before="0" w:after="0"/>
              <w:jc w:val="center"/>
            </w:pPr>
            <w:r w:rsidRPr="001120BC">
              <w:t>2</w:t>
            </w:r>
          </w:p>
        </w:tc>
        <w:tc>
          <w:tcPr>
            <w:tcW w:w="1795" w:type="pct"/>
            <w:shd w:val="clear" w:color="auto" w:fill="auto"/>
            <w:noWrap/>
            <w:vAlign w:val="center"/>
          </w:tcPr>
          <w:p w14:paraId="17A93C2A" w14:textId="56FE7F5B" w:rsidR="00A9478F" w:rsidRPr="00350313" w:rsidRDefault="00A9478F" w:rsidP="00A9478F">
            <w:pPr>
              <w:spacing w:before="0" w:after="0"/>
            </w:pPr>
            <w:r w:rsidRPr="00A9478F">
              <w:t>[163] GRANISETRON</w:t>
            </w:r>
          </w:p>
        </w:tc>
        <w:tc>
          <w:tcPr>
            <w:tcW w:w="2092" w:type="pct"/>
            <w:shd w:val="clear" w:color="auto" w:fill="auto"/>
            <w:noWrap/>
            <w:vAlign w:val="bottom"/>
          </w:tcPr>
          <w:p w14:paraId="5275CDCE" w14:textId="54886513" w:rsidR="00A9478F" w:rsidRPr="00350313" w:rsidRDefault="00A9478F" w:rsidP="00A9478F">
            <w:pPr>
              <w:spacing w:before="0" w:after="0"/>
            </w:pPr>
            <w:r w:rsidRPr="00A9478F">
              <w:t>Solución inyectable</w:t>
            </w:r>
            <w:r w:rsidR="00E25A78">
              <w:t xml:space="preserve"> </w:t>
            </w:r>
            <w:r w:rsidRPr="00A9478F">
              <w:t>1 mg/ml</w:t>
            </w:r>
            <w:r w:rsidR="00E25A78">
              <w:t xml:space="preserve"> </w:t>
            </w:r>
            <w:r w:rsidRPr="00A9478F">
              <w:t>ampolla de 3 ml</w:t>
            </w:r>
          </w:p>
        </w:tc>
        <w:tc>
          <w:tcPr>
            <w:tcW w:w="757" w:type="pct"/>
            <w:shd w:val="clear" w:color="auto" w:fill="auto"/>
            <w:noWrap/>
            <w:vAlign w:val="center"/>
          </w:tcPr>
          <w:p w14:paraId="0C653AAB" w14:textId="6976305D" w:rsidR="00A9478F" w:rsidRPr="00350313" w:rsidRDefault="00A9478F" w:rsidP="00A9478F">
            <w:pPr>
              <w:spacing w:before="0" w:after="0"/>
              <w:jc w:val="center"/>
            </w:pPr>
            <w:r w:rsidRPr="00A9478F">
              <w:t>IV</w:t>
            </w:r>
          </w:p>
        </w:tc>
      </w:tr>
      <w:tr w:rsidR="00A9478F" w:rsidRPr="00350313" w14:paraId="3F49B1F7" w14:textId="77777777" w:rsidTr="001120BC">
        <w:trPr>
          <w:cantSplit/>
          <w:trHeight w:val="20"/>
        </w:trPr>
        <w:tc>
          <w:tcPr>
            <w:tcW w:w="356" w:type="pct"/>
            <w:shd w:val="clear" w:color="auto" w:fill="auto"/>
            <w:vAlign w:val="center"/>
          </w:tcPr>
          <w:p w14:paraId="3C52F450" w14:textId="21C92215" w:rsidR="00A9478F" w:rsidRPr="00350313" w:rsidRDefault="00A9478F" w:rsidP="00A9478F">
            <w:pPr>
              <w:spacing w:before="0" w:after="0"/>
              <w:jc w:val="center"/>
            </w:pPr>
            <w:r w:rsidRPr="001120BC">
              <w:t>3</w:t>
            </w:r>
          </w:p>
        </w:tc>
        <w:tc>
          <w:tcPr>
            <w:tcW w:w="1795" w:type="pct"/>
            <w:shd w:val="clear" w:color="auto" w:fill="auto"/>
            <w:noWrap/>
            <w:vAlign w:val="center"/>
          </w:tcPr>
          <w:p w14:paraId="55736C37" w14:textId="4E5BB080" w:rsidR="00A9478F" w:rsidRPr="00350313" w:rsidRDefault="00A9478F" w:rsidP="00A9478F">
            <w:pPr>
              <w:spacing w:before="0" w:after="0"/>
            </w:pPr>
            <w:r w:rsidRPr="00A9478F">
              <w:t>[210] SUCRALFATO</w:t>
            </w:r>
          </w:p>
        </w:tc>
        <w:tc>
          <w:tcPr>
            <w:tcW w:w="2092" w:type="pct"/>
            <w:shd w:val="clear" w:color="auto" w:fill="auto"/>
            <w:noWrap/>
            <w:vAlign w:val="bottom"/>
          </w:tcPr>
          <w:p w14:paraId="480B5AF0" w14:textId="4074D546" w:rsidR="00A9478F" w:rsidRPr="00350313" w:rsidRDefault="00A9478F" w:rsidP="00A9478F">
            <w:pPr>
              <w:spacing w:before="0" w:after="0"/>
            </w:pPr>
            <w:r w:rsidRPr="00A9478F">
              <w:t>Suspensión 1 g/5 ml frasco 200 ml -240 ml</w:t>
            </w:r>
          </w:p>
        </w:tc>
        <w:tc>
          <w:tcPr>
            <w:tcW w:w="757" w:type="pct"/>
            <w:shd w:val="clear" w:color="auto" w:fill="auto"/>
            <w:noWrap/>
            <w:vAlign w:val="center"/>
          </w:tcPr>
          <w:p w14:paraId="76AC84AC" w14:textId="31D9BC58" w:rsidR="00A9478F" w:rsidRPr="00350313" w:rsidRDefault="00A9478F" w:rsidP="00A9478F">
            <w:pPr>
              <w:spacing w:before="0" w:after="0"/>
              <w:jc w:val="center"/>
            </w:pPr>
            <w:r w:rsidRPr="00A9478F">
              <w:t>PO</w:t>
            </w:r>
          </w:p>
        </w:tc>
      </w:tr>
      <w:tr w:rsidR="00A9478F" w:rsidRPr="00350313" w14:paraId="1D84B341" w14:textId="77777777" w:rsidTr="001120BC">
        <w:trPr>
          <w:cantSplit/>
          <w:trHeight w:val="20"/>
        </w:trPr>
        <w:tc>
          <w:tcPr>
            <w:tcW w:w="356" w:type="pct"/>
            <w:shd w:val="clear" w:color="auto" w:fill="auto"/>
            <w:vAlign w:val="center"/>
          </w:tcPr>
          <w:p w14:paraId="093D2734" w14:textId="57387527" w:rsidR="00A9478F" w:rsidRPr="00350313" w:rsidRDefault="00A9478F" w:rsidP="00A9478F">
            <w:pPr>
              <w:spacing w:before="0" w:after="0"/>
              <w:jc w:val="center"/>
            </w:pPr>
            <w:r w:rsidRPr="001120BC">
              <w:t>4</w:t>
            </w:r>
          </w:p>
        </w:tc>
        <w:tc>
          <w:tcPr>
            <w:tcW w:w="1795" w:type="pct"/>
            <w:shd w:val="clear" w:color="auto" w:fill="auto"/>
            <w:noWrap/>
            <w:vAlign w:val="center"/>
          </w:tcPr>
          <w:p w14:paraId="0A159A89" w14:textId="74E663D7" w:rsidR="00A9478F" w:rsidRPr="00350313" w:rsidRDefault="00A9478F" w:rsidP="00A9478F">
            <w:pPr>
              <w:spacing w:before="0" w:after="0"/>
            </w:pPr>
            <w:r w:rsidRPr="00A9478F">
              <w:t>[261] DESLORATADINA</w:t>
            </w:r>
          </w:p>
        </w:tc>
        <w:tc>
          <w:tcPr>
            <w:tcW w:w="2092" w:type="pct"/>
            <w:shd w:val="clear" w:color="auto" w:fill="auto"/>
            <w:noWrap/>
            <w:vAlign w:val="bottom"/>
          </w:tcPr>
          <w:p w14:paraId="79D6266C" w14:textId="6B021BC6" w:rsidR="00A9478F" w:rsidRPr="00350313" w:rsidRDefault="00A9478F" w:rsidP="00A9478F">
            <w:pPr>
              <w:spacing w:before="0" w:after="0"/>
            </w:pPr>
            <w:r w:rsidRPr="00A9478F">
              <w:t>Tableta 5 mg</w:t>
            </w:r>
          </w:p>
        </w:tc>
        <w:tc>
          <w:tcPr>
            <w:tcW w:w="757" w:type="pct"/>
            <w:shd w:val="clear" w:color="auto" w:fill="auto"/>
            <w:noWrap/>
            <w:vAlign w:val="center"/>
          </w:tcPr>
          <w:p w14:paraId="278D0754" w14:textId="06D5F759" w:rsidR="00A9478F" w:rsidRPr="00350313" w:rsidRDefault="00A9478F" w:rsidP="00A9478F">
            <w:pPr>
              <w:spacing w:before="0" w:after="0"/>
              <w:jc w:val="center"/>
            </w:pPr>
            <w:r w:rsidRPr="00A9478F">
              <w:t>PO</w:t>
            </w:r>
          </w:p>
        </w:tc>
      </w:tr>
      <w:tr w:rsidR="00A9478F" w:rsidRPr="00350313" w14:paraId="38B93BFD" w14:textId="77777777" w:rsidTr="001120BC">
        <w:trPr>
          <w:cantSplit/>
          <w:trHeight w:val="20"/>
        </w:trPr>
        <w:tc>
          <w:tcPr>
            <w:tcW w:w="356" w:type="pct"/>
            <w:shd w:val="clear" w:color="auto" w:fill="auto"/>
            <w:vAlign w:val="center"/>
          </w:tcPr>
          <w:p w14:paraId="06DD7373" w14:textId="12201543" w:rsidR="00A9478F" w:rsidRPr="00350313" w:rsidRDefault="00A9478F" w:rsidP="00A9478F">
            <w:pPr>
              <w:spacing w:before="0" w:after="0"/>
              <w:jc w:val="center"/>
            </w:pPr>
            <w:r w:rsidRPr="001120BC">
              <w:t>5</w:t>
            </w:r>
          </w:p>
        </w:tc>
        <w:tc>
          <w:tcPr>
            <w:tcW w:w="1795" w:type="pct"/>
            <w:shd w:val="clear" w:color="auto" w:fill="auto"/>
            <w:noWrap/>
            <w:vAlign w:val="center"/>
          </w:tcPr>
          <w:p w14:paraId="78A2A40B" w14:textId="6CF845E6" w:rsidR="00A9478F" w:rsidRPr="00350313" w:rsidRDefault="00A9478F" w:rsidP="00A9478F">
            <w:pPr>
              <w:spacing w:before="0" w:after="0"/>
            </w:pPr>
            <w:r w:rsidRPr="00A9478F">
              <w:t>[262] RITUXIMAB</w:t>
            </w:r>
          </w:p>
        </w:tc>
        <w:tc>
          <w:tcPr>
            <w:tcW w:w="2092" w:type="pct"/>
            <w:shd w:val="clear" w:color="auto" w:fill="auto"/>
            <w:noWrap/>
            <w:vAlign w:val="bottom"/>
          </w:tcPr>
          <w:p w14:paraId="127C2CB7" w14:textId="58B85144" w:rsidR="00A9478F" w:rsidRPr="00350313" w:rsidRDefault="00A9478F" w:rsidP="00A9478F">
            <w:pPr>
              <w:spacing w:before="0" w:after="0"/>
            </w:pPr>
            <w:r w:rsidRPr="00A9478F">
              <w:t>Solución inyectable 10 mg/ml vial 10 ml</w:t>
            </w:r>
          </w:p>
        </w:tc>
        <w:tc>
          <w:tcPr>
            <w:tcW w:w="757" w:type="pct"/>
            <w:shd w:val="clear" w:color="auto" w:fill="auto"/>
            <w:noWrap/>
            <w:vAlign w:val="center"/>
          </w:tcPr>
          <w:p w14:paraId="40CC1F8E" w14:textId="08758D33" w:rsidR="00A9478F" w:rsidRPr="00350313" w:rsidRDefault="00A9478F" w:rsidP="00A9478F">
            <w:pPr>
              <w:spacing w:before="0" w:after="0"/>
              <w:jc w:val="center"/>
            </w:pPr>
            <w:r w:rsidRPr="00A9478F">
              <w:t>IV</w:t>
            </w:r>
          </w:p>
        </w:tc>
      </w:tr>
      <w:tr w:rsidR="00A9478F" w:rsidRPr="00350313" w14:paraId="23032A74" w14:textId="77777777" w:rsidTr="001120BC">
        <w:trPr>
          <w:cantSplit/>
          <w:trHeight w:val="20"/>
        </w:trPr>
        <w:tc>
          <w:tcPr>
            <w:tcW w:w="356" w:type="pct"/>
            <w:shd w:val="clear" w:color="auto" w:fill="auto"/>
            <w:vAlign w:val="center"/>
          </w:tcPr>
          <w:p w14:paraId="353F3932" w14:textId="799D6A93" w:rsidR="00A9478F" w:rsidRPr="00350313" w:rsidRDefault="00A9478F" w:rsidP="00A9478F">
            <w:pPr>
              <w:spacing w:before="0" w:after="0"/>
              <w:jc w:val="center"/>
            </w:pPr>
            <w:r w:rsidRPr="001120BC">
              <w:t>6</w:t>
            </w:r>
          </w:p>
        </w:tc>
        <w:tc>
          <w:tcPr>
            <w:tcW w:w="1795" w:type="pct"/>
            <w:shd w:val="clear" w:color="auto" w:fill="auto"/>
            <w:noWrap/>
            <w:vAlign w:val="center"/>
          </w:tcPr>
          <w:p w14:paraId="5581F64C" w14:textId="16C60676" w:rsidR="00A9478F" w:rsidRPr="00350313" w:rsidRDefault="00A9478F" w:rsidP="00A9478F">
            <w:pPr>
              <w:spacing w:before="0" w:after="0"/>
            </w:pPr>
            <w:r w:rsidRPr="00A9478F">
              <w:t>[642] CARVEDILOL</w:t>
            </w:r>
          </w:p>
        </w:tc>
        <w:tc>
          <w:tcPr>
            <w:tcW w:w="2092" w:type="pct"/>
            <w:shd w:val="clear" w:color="auto" w:fill="auto"/>
            <w:noWrap/>
            <w:vAlign w:val="bottom"/>
          </w:tcPr>
          <w:p w14:paraId="75D2B838" w14:textId="06926665" w:rsidR="00A9478F" w:rsidRPr="00350313" w:rsidRDefault="00A9478F" w:rsidP="00A9478F">
            <w:pPr>
              <w:spacing w:before="0" w:after="0"/>
            </w:pPr>
            <w:r w:rsidRPr="00A9478F">
              <w:t>Tableta 12.5 mg</w:t>
            </w:r>
          </w:p>
        </w:tc>
        <w:tc>
          <w:tcPr>
            <w:tcW w:w="757" w:type="pct"/>
            <w:shd w:val="clear" w:color="auto" w:fill="auto"/>
            <w:noWrap/>
            <w:vAlign w:val="center"/>
          </w:tcPr>
          <w:p w14:paraId="2FF22ACA" w14:textId="6C260EF5" w:rsidR="00A9478F" w:rsidRPr="00350313" w:rsidRDefault="00A9478F" w:rsidP="00A9478F">
            <w:pPr>
              <w:spacing w:before="0" w:after="0"/>
              <w:jc w:val="center"/>
            </w:pPr>
            <w:r w:rsidRPr="00A9478F">
              <w:t>PO</w:t>
            </w:r>
          </w:p>
        </w:tc>
      </w:tr>
      <w:tr w:rsidR="00A9478F" w:rsidRPr="00350313" w14:paraId="12101A0C" w14:textId="77777777" w:rsidTr="001120BC">
        <w:trPr>
          <w:cantSplit/>
          <w:trHeight w:val="20"/>
        </w:trPr>
        <w:tc>
          <w:tcPr>
            <w:tcW w:w="356" w:type="pct"/>
            <w:shd w:val="clear" w:color="auto" w:fill="auto"/>
            <w:vAlign w:val="center"/>
          </w:tcPr>
          <w:p w14:paraId="4B805E36" w14:textId="45AE39C3" w:rsidR="00A9478F" w:rsidRPr="00350313" w:rsidRDefault="00A9478F" w:rsidP="00A9478F">
            <w:pPr>
              <w:spacing w:before="0" w:after="0"/>
              <w:jc w:val="center"/>
            </w:pPr>
            <w:r w:rsidRPr="001120BC">
              <w:t>7</w:t>
            </w:r>
          </w:p>
        </w:tc>
        <w:tc>
          <w:tcPr>
            <w:tcW w:w="1795" w:type="pct"/>
            <w:shd w:val="clear" w:color="auto" w:fill="auto"/>
            <w:noWrap/>
            <w:vAlign w:val="center"/>
          </w:tcPr>
          <w:p w14:paraId="16AB0EB1" w14:textId="4F7CF37C" w:rsidR="00A9478F" w:rsidRPr="00350313" w:rsidRDefault="00A9478F" w:rsidP="00A9478F">
            <w:pPr>
              <w:spacing w:before="0" w:after="0"/>
            </w:pPr>
            <w:r w:rsidRPr="00A9478F">
              <w:t>[1224] DORZOLAMIDA CLORHIDRATO</w:t>
            </w:r>
          </w:p>
        </w:tc>
        <w:tc>
          <w:tcPr>
            <w:tcW w:w="2092" w:type="pct"/>
            <w:shd w:val="clear" w:color="auto" w:fill="auto"/>
            <w:noWrap/>
            <w:vAlign w:val="bottom"/>
          </w:tcPr>
          <w:p w14:paraId="3B5F644F" w14:textId="315B9CE9" w:rsidR="00A9478F" w:rsidRPr="00350313" w:rsidRDefault="00A9478F" w:rsidP="00A9478F">
            <w:pPr>
              <w:spacing w:before="0" w:after="0"/>
            </w:pPr>
            <w:r w:rsidRPr="00A9478F">
              <w:t>Solución oftálmica</w:t>
            </w:r>
            <w:r w:rsidR="00E25A78">
              <w:t xml:space="preserve"> </w:t>
            </w:r>
            <w:r w:rsidRPr="00A9478F">
              <w:t>2 %, frasco ocúmetro 5 ml</w:t>
            </w:r>
          </w:p>
        </w:tc>
        <w:tc>
          <w:tcPr>
            <w:tcW w:w="757" w:type="pct"/>
            <w:shd w:val="clear" w:color="auto" w:fill="auto"/>
            <w:noWrap/>
            <w:vAlign w:val="center"/>
          </w:tcPr>
          <w:p w14:paraId="5597F387" w14:textId="25FF3BBF" w:rsidR="00A9478F" w:rsidRPr="00350313" w:rsidRDefault="00A9478F" w:rsidP="00A9478F">
            <w:pPr>
              <w:spacing w:before="0" w:after="0"/>
              <w:jc w:val="center"/>
            </w:pPr>
            <w:r w:rsidRPr="00A9478F">
              <w:t>Tópico ocular</w:t>
            </w:r>
          </w:p>
        </w:tc>
      </w:tr>
      <w:tr w:rsidR="00A9478F" w:rsidRPr="00350313" w14:paraId="36144B1B" w14:textId="77777777" w:rsidTr="001120BC">
        <w:trPr>
          <w:cantSplit/>
          <w:trHeight w:val="20"/>
        </w:trPr>
        <w:tc>
          <w:tcPr>
            <w:tcW w:w="356" w:type="pct"/>
            <w:shd w:val="clear" w:color="auto" w:fill="auto"/>
            <w:vAlign w:val="center"/>
          </w:tcPr>
          <w:p w14:paraId="0EC40445" w14:textId="23C1CEB3" w:rsidR="00A9478F" w:rsidRPr="00350313" w:rsidRDefault="00A9478F" w:rsidP="00A9478F">
            <w:pPr>
              <w:spacing w:before="0" w:after="0"/>
              <w:jc w:val="center"/>
            </w:pPr>
            <w:r w:rsidRPr="001120BC">
              <w:t>8</w:t>
            </w:r>
          </w:p>
        </w:tc>
        <w:tc>
          <w:tcPr>
            <w:tcW w:w="1795" w:type="pct"/>
            <w:shd w:val="clear" w:color="auto" w:fill="auto"/>
            <w:noWrap/>
            <w:vAlign w:val="center"/>
          </w:tcPr>
          <w:p w14:paraId="10E4909A" w14:textId="65E09AFB" w:rsidR="00A9478F" w:rsidRPr="00350313" w:rsidRDefault="00A9478F" w:rsidP="00A9478F">
            <w:pPr>
              <w:spacing w:before="0" w:after="0"/>
            </w:pPr>
            <w:r w:rsidRPr="00A9478F">
              <w:t>[1226] LATANOPROST</w:t>
            </w:r>
          </w:p>
        </w:tc>
        <w:tc>
          <w:tcPr>
            <w:tcW w:w="2092" w:type="pct"/>
            <w:shd w:val="clear" w:color="auto" w:fill="auto"/>
            <w:noWrap/>
            <w:vAlign w:val="bottom"/>
          </w:tcPr>
          <w:p w14:paraId="2B8C2D01" w14:textId="2F6B391A" w:rsidR="00A9478F" w:rsidRPr="00350313" w:rsidRDefault="00A9478F" w:rsidP="00A9478F">
            <w:pPr>
              <w:spacing w:before="0" w:after="0"/>
            </w:pPr>
            <w:r w:rsidRPr="00A9478F">
              <w:t>Solución oftálmica 50 mcg/ml frasco gotero 2.5 ml</w:t>
            </w:r>
          </w:p>
        </w:tc>
        <w:tc>
          <w:tcPr>
            <w:tcW w:w="757" w:type="pct"/>
            <w:shd w:val="clear" w:color="auto" w:fill="auto"/>
            <w:noWrap/>
            <w:vAlign w:val="center"/>
          </w:tcPr>
          <w:p w14:paraId="3BA736A9" w14:textId="5713EE78" w:rsidR="00A9478F" w:rsidRPr="00350313" w:rsidRDefault="00A9478F" w:rsidP="00A9478F">
            <w:pPr>
              <w:spacing w:before="0" w:after="0"/>
              <w:jc w:val="center"/>
            </w:pPr>
            <w:r w:rsidRPr="00A9478F">
              <w:t>Tópico ocular</w:t>
            </w:r>
          </w:p>
        </w:tc>
      </w:tr>
      <w:tr w:rsidR="00A9478F" w:rsidRPr="00350313" w14:paraId="1557ED55" w14:textId="77777777" w:rsidTr="001120BC">
        <w:trPr>
          <w:cantSplit/>
          <w:trHeight w:val="71"/>
        </w:trPr>
        <w:tc>
          <w:tcPr>
            <w:tcW w:w="356" w:type="pct"/>
            <w:shd w:val="clear" w:color="auto" w:fill="auto"/>
            <w:vAlign w:val="center"/>
          </w:tcPr>
          <w:p w14:paraId="43922C24" w14:textId="3A535B23" w:rsidR="00A9478F" w:rsidRPr="00350313" w:rsidRDefault="00A9478F" w:rsidP="00A9478F">
            <w:pPr>
              <w:spacing w:before="0" w:after="0"/>
              <w:jc w:val="center"/>
            </w:pPr>
            <w:r w:rsidRPr="001120BC">
              <w:t>9</w:t>
            </w:r>
          </w:p>
        </w:tc>
        <w:tc>
          <w:tcPr>
            <w:tcW w:w="1795" w:type="pct"/>
            <w:shd w:val="clear" w:color="auto" w:fill="auto"/>
            <w:noWrap/>
            <w:vAlign w:val="center"/>
          </w:tcPr>
          <w:p w14:paraId="59B4390B" w14:textId="2F817C0D" w:rsidR="00A9478F" w:rsidRPr="00350313" w:rsidRDefault="00A9478F" w:rsidP="00A9478F">
            <w:pPr>
              <w:spacing w:before="0" w:after="0"/>
            </w:pPr>
            <w:r w:rsidRPr="00A9478F">
              <w:t>[2024] MEROPENEM</w:t>
            </w:r>
          </w:p>
        </w:tc>
        <w:tc>
          <w:tcPr>
            <w:tcW w:w="2092" w:type="pct"/>
            <w:shd w:val="clear" w:color="auto" w:fill="auto"/>
            <w:noWrap/>
            <w:vAlign w:val="bottom"/>
          </w:tcPr>
          <w:p w14:paraId="71FD3E46" w14:textId="082C7E94" w:rsidR="00A9478F" w:rsidRPr="00350313" w:rsidRDefault="00A9478F" w:rsidP="00A9478F">
            <w:pPr>
              <w:spacing w:before="0" w:after="0"/>
            </w:pPr>
            <w:r w:rsidRPr="00A9478F">
              <w:t xml:space="preserve">Polvo para uso parenteral 500 mg Vial </w:t>
            </w:r>
          </w:p>
        </w:tc>
        <w:tc>
          <w:tcPr>
            <w:tcW w:w="757" w:type="pct"/>
            <w:shd w:val="clear" w:color="auto" w:fill="auto"/>
            <w:noWrap/>
            <w:vAlign w:val="center"/>
          </w:tcPr>
          <w:p w14:paraId="1B4AF71F" w14:textId="6A730350" w:rsidR="00A9478F" w:rsidRPr="00350313" w:rsidRDefault="00A9478F" w:rsidP="00A9478F">
            <w:pPr>
              <w:spacing w:before="0" w:after="0"/>
              <w:jc w:val="center"/>
            </w:pPr>
            <w:r w:rsidRPr="00A9478F">
              <w:t>IV</w:t>
            </w:r>
          </w:p>
        </w:tc>
      </w:tr>
      <w:tr w:rsidR="00A9478F" w:rsidRPr="00350313" w14:paraId="6000D525" w14:textId="77777777" w:rsidTr="001120BC">
        <w:trPr>
          <w:cantSplit/>
          <w:trHeight w:val="20"/>
        </w:trPr>
        <w:tc>
          <w:tcPr>
            <w:tcW w:w="356" w:type="pct"/>
            <w:shd w:val="clear" w:color="auto" w:fill="auto"/>
            <w:vAlign w:val="center"/>
          </w:tcPr>
          <w:p w14:paraId="69388BE6" w14:textId="08C41C3C" w:rsidR="00A9478F" w:rsidRPr="00350313" w:rsidRDefault="00A9478F" w:rsidP="00A9478F">
            <w:pPr>
              <w:spacing w:before="0" w:after="0"/>
              <w:jc w:val="center"/>
            </w:pPr>
            <w:r w:rsidRPr="001120BC">
              <w:t>10</w:t>
            </w:r>
          </w:p>
        </w:tc>
        <w:tc>
          <w:tcPr>
            <w:tcW w:w="1795" w:type="pct"/>
            <w:shd w:val="clear" w:color="auto" w:fill="auto"/>
            <w:noWrap/>
            <w:vAlign w:val="center"/>
          </w:tcPr>
          <w:p w14:paraId="395BF556" w14:textId="61E455E4" w:rsidR="00A9478F" w:rsidRPr="00350313" w:rsidRDefault="00A9478F" w:rsidP="00A9478F">
            <w:pPr>
              <w:spacing w:before="0" w:after="0"/>
            </w:pPr>
            <w:r w:rsidRPr="00A9478F">
              <w:t>[2064] INSULINA GLARGINA</w:t>
            </w:r>
          </w:p>
        </w:tc>
        <w:tc>
          <w:tcPr>
            <w:tcW w:w="2092" w:type="pct"/>
            <w:shd w:val="clear" w:color="auto" w:fill="auto"/>
            <w:noWrap/>
            <w:vAlign w:val="bottom"/>
          </w:tcPr>
          <w:p w14:paraId="17DFA49C" w14:textId="54E82898" w:rsidR="00A9478F" w:rsidRPr="00350313" w:rsidRDefault="00A9478F" w:rsidP="00A9478F">
            <w:pPr>
              <w:spacing w:before="0" w:after="0"/>
            </w:pPr>
            <w:r w:rsidRPr="00A9478F">
              <w:t>Solución inyectable 100 U/ml vial 10 ml</w:t>
            </w:r>
          </w:p>
        </w:tc>
        <w:tc>
          <w:tcPr>
            <w:tcW w:w="757" w:type="pct"/>
            <w:shd w:val="clear" w:color="auto" w:fill="auto"/>
            <w:noWrap/>
            <w:vAlign w:val="center"/>
          </w:tcPr>
          <w:p w14:paraId="79BAA945" w14:textId="2C704B30" w:rsidR="00A9478F" w:rsidRPr="00350313" w:rsidRDefault="00A9478F" w:rsidP="00A9478F">
            <w:pPr>
              <w:spacing w:before="0" w:after="0"/>
              <w:jc w:val="center"/>
            </w:pPr>
            <w:r w:rsidRPr="00A9478F">
              <w:t>Subcutánea</w:t>
            </w:r>
          </w:p>
        </w:tc>
      </w:tr>
      <w:tr w:rsidR="00A9478F" w:rsidRPr="00350313" w14:paraId="720ACB71" w14:textId="77777777" w:rsidTr="001120BC">
        <w:trPr>
          <w:cantSplit/>
          <w:trHeight w:val="20"/>
        </w:trPr>
        <w:tc>
          <w:tcPr>
            <w:tcW w:w="356" w:type="pct"/>
            <w:shd w:val="clear" w:color="auto" w:fill="auto"/>
            <w:vAlign w:val="center"/>
          </w:tcPr>
          <w:p w14:paraId="1AFDC742" w14:textId="5A9F377A" w:rsidR="00A9478F" w:rsidRPr="00350313" w:rsidRDefault="00A9478F" w:rsidP="00A9478F">
            <w:pPr>
              <w:spacing w:before="0" w:after="0"/>
              <w:jc w:val="center"/>
            </w:pPr>
            <w:r w:rsidRPr="001120BC">
              <w:t>11</w:t>
            </w:r>
          </w:p>
        </w:tc>
        <w:tc>
          <w:tcPr>
            <w:tcW w:w="1795" w:type="pct"/>
            <w:shd w:val="clear" w:color="auto" w:fill="auto"/>
            <w:noWrap/>
            <w:vAlign w:val="center"/>
          </w:tcPr>
          <w:p w14:paraId="14D1E826" w14:textId="27A8C437" w:rsidR="00A9478F" w:rsidRPr="00350313" w:rsidRDefault="00A9478F" w:rsidP="00A9478F">
            <w:pPr>
              <w:spacing w:before="0" w:after="0"/>
            </w:pPr>
            <w:r w:rsidRPr="00A9478F">
              <w:t>[10534] SITAGLIPTINA FOSFATO</w:t>
            </w:r>
          </w:p>
        </w:tc>
        <w:tc>
          <w:tcPr>
            <w:tcW w:w="2092" w:type="pct"/>
            <w:shd w:val="clear" w:color="auto" w:fill="auto"/>
            <w:noWrap/>
            <w:vAlign w:val="bottom"/>
          </w:tcPr>
          <w:p w14:paraId="53C3C3FC" w14:textId="069BC0D5" w:rsidR="00A9478F" w:rsidRPr="00350313" w:rsidRDefault="00A9478F" w:rsidP="00A9478F">
            <w:pPr>
              <w:spacing w:before="0" w:after="0"/>
            </w:pPr>
            <w:r w:rsidRPr="00A9478F">
              <w:t>Comprimido recubierto 100 mg</w:t>
            </w:r>
          </w:p>
        </w:tc>
        <w:tc>
          <w:tcPr>
            <w:tcW w:w="757" w:type="pct"/>
            <w:shd w:val="clear" w:color="auto" w:fill="auto"/>
            <w:noWrap/>
            <w:vAlign w:val="center"/>
          </w:tcPr>
          <w:p w14:paraId="18426DA5" w14:textId="09256F1C" w:rsidR="00A9478F" w:rsidRPr="00350313" w:rsidRDefault="00A9478F" w:rsidP="00A9478F">
            <w:pPr>
              <w:spacing w:before="0" w:after="0"/>
              <w:jc w:val="center"/>
            </w:pPr>
            <w:r w:rsidRPr="00A9478F">
              <w:t>PO</w:t>
            </w:r>
          </w:p>
        </w:tc>
      </w:tr>
      <w:tr w:rsidR="00A9478F" w:rsidRPr="00350313" w14:paraId="320D639F" w14:textId="77777777" w:rsidTr="001120BC">
        <w:trPr>
          <w:cantSplit/>
          <w:trHeight w:val="20"/>
        </w:trPr>
        <w:tc>
          <w:tcPr>
            <w:tcW w:w="356" w:type="pct"/>
            <w:shd w:val="clear" w:color="auto" w:fill="auto"/>
            <w:vAlign w:val="center"/>
          </w:tcPr>
          <w:p w14:paraId="232BA749" w14:textId="726C509B" w:rsidR="00A9478F" w:rsidRPr="00350313" w:rsidRDefault="00A9478F" w:rsidP="00A9478F">
            <w:pPr>
              <w:spacing w:before="0" w:after="0"/>
              <w:jc w:val="center"/>
            </w:pPr>
            <w:r w:rsidRPr="001120BC">
              <w:t>12</w:t>
            </w:r>
          </w:p>
        </w:tc>
        <w:tc>
          <w:tcPr>
            <w:tcW w:w="1795" w:type="pct"/>
            <w:shd w:val="clear" w:color="auto" w:fill="auto"/>
            <w:noWrap/>
            <w:vAlign w:val="center"/>
          </w:tcPr>
          <w:p w14:paraId="5CBD7176" w14:textId="164776D7" w:rsidR="00A9478F" w:rsidRPr="00350313" w:rsidRDefault="00A9478F" w:rsidP="00A9478F">
            <w:pPr>
              <w:spacing w:before="0" w:after="0"/>
            </w:pPr>
            <w:r w:rsidRPr="00A9478F">
              <w:t>[10569] CANDESARTÁN</w:t>
            </w:r>
          </w:p>
        </w:tc>
        <w:tc>
          <w:tcPr>
            <w:tcW w:w="2092" w:type="pct"/>
            <w:shd w:val="clear" w:color="auto" w:fill="auto"/>
            <w:noWrap/>
            <w:vAlign w:val="bottom"/>
          </w:tcPr>
          <w:p w14:paraId="6AB6A2D1" w14:textId="701A2497" w:rsidR="00A9478F" w:rsidRPr="00350313" w:rsidRDefault="00A9478F" w:rsidP="00A9478F">
            <w:pPr>
              <w:spacing w:before="0" w:after="0"/>
            </w:pPr>
            <w:r w:rsidRPr="00A9478F">
              <w:t>Tableta 32 mg</w:t>
            </w:r>
          </w:p>
        </w:tc>
        <w:tc>
          <w:tcPr>
            <w:tcW w:w="757" w:type="pct"/>
            <w:shd w:val="clear" w:color="auto" w:fill="auto"/>
            <w:noWrap/>
            <w:vAlign w:val="center"/>
          </w:tcPr>
          <w:p w14:paraId="7B911BCA" w14:textId="6D099D51" w:rsidR="00A9478F" w:rsidRPr="00350313" w:rsidRDefault="00A9478F" w:rsidP="00A9478F">
            <w:pPr>
              <w:spacing w:before="0" w:after="0"/>
              <w:jc w:val="center"/>
            </w:pPr>
            <w:r w:rsidRPr="00A9478F">
              <w:t>PO</w:t>
            </w:r>
          </w:p>
        </w:tc>
      </w:tr>
      <w:tr w:rsidR="00A9478F" w:rsidRPr="00350313" w14:paraId="38F0AD41" w14:textId="77777777" w:rsidTr="001120BC">
        <w:trPr>
          <w:cantSplit/>
          <w:trHeight w:val="20"/>
        </w:trPr>
        <w:tc>
          <w:tcPr>
            <w:tcW w:w="356" w:type="pct"/>
            <w:shd w:val="clear" w:color="auto" w:fill="auto"/>
            <w:vAlign w:val="center"/>
          </w:tcPr>
          <w:p w14:paraId="46B3940B" w14:textId="5439E034" w:rsidR="00A9478F" w:rsidRPr="00350313" w:rsidRDefault="00A9478F" w:rsidP="00A9478F">
            <w:pPr>
              <w:spacing w:before="0" w:after="0"/>
              <w:jc w:val="center"/>
            </w:pPr>
            <w:r w:rsidRPr="001120BC">
              <w:t>13</w:t>
            </w:r>
          </w:p>
        </w:tc>
        <w:tc>
          <w:tcPr>
            <w:tcW w:w="1795" w:type="pct"/>
            <w:shd w:val="clear" w:color="auto" w:fill="auto"/>
            <w:noWrap/>
            <w:vAlign w:val="center"/>
          </w:tcPr>
          <w:p w14:paraId="72433632" w14:textId="0386F55A" w:rsidR="00A9478F" w:rsidRPr="00350313" w:rsidRDefault="00A9478F" w:rsidP="00A9478F">
            <w:pPr>
              <w:spacing w:before="0" w:after="0"/>
            </w:pPr>
            <w:r w:rsidRPr="00A9478F">
              <w:t>[10582] PREGABALINA</w:t>
            </w:r>
          </w:p>
        </w:tc>
        <w:tc>
          <w:tcPr>
            <w:tcW w:w="2092" w:type="pct"/>
            <w:shd w:val="clear" w:color="auto" w:fill="auto"/>
            <w:noWrap/>
            <w:vAlign w:val="bottom"/>
          </w:tcPr>
          <w:p w14:paraId="178311F4" w14:textId="06E4F54F" w:rsidR="00A9478F" w:rsidRPr="00350313" w:rsidRDefault="00A9478F" w:rsidP="00A9478F">
            <w:pPr>
              <w:spacing w:before="0" w:after="0"/>
            </w:pPr>
            <w:r w:rsidRPr="00A9478F">
              <w:t>Tableta o Cápsula 75 mg</w:t>
            </w:r>
          </w:p>
        </w:tc>
        <w:tc>
          <w:tcPr>
            <w:tcW w:w="757" w:type="pct"/>
            <w:shd w:val="clear" w:color="auto" w:fill="auto"/>
            <w:noWrap/>
            <w:vAlign w:val="center"/>
          </w:tcPr>
          <w:p w14:paraId="1A5485CD" w14:textId="57B43146" w:rsidR="00A9478F" w:rsidRPr="00350313" w:rsidRDefault="00A9478F" w:rsidP="00A9478F">
            <w:pPr>
              <w:spacing w:before="0" w:after="0"/>
              <w:jc w:val="center"/>
            </w:pPr>
            <w:r w:rsidRPr="00A9478F">
              <w:t>PO</w:t>
            </w:r>
          </w:p>
        </w:tc>
      </w:tr>
      <w:tr w:rsidR="00A9478F" w:rsidRPr="00350313" w14:paraId="762CF87D" w14:textId="77777777" w:rsidTr="001120BC">
        <w:trPr>
          <w:cantSplit/>
          <w:trHeight w:val="20"/>
        </w:trPr>
        <w:tc>
          <w:tcPr>
            <w:tcW w:w="356" w:type="pct"/>
            <w:shd w:val="clear" w:color="auto" w:fill="auto"/>
            <w:vAlign w:val="center"/>
          </w:tcPr>
          <w:p w14:paraId="04335927" w14:textId="59135647" w:rsidR="00A9478F" w:rsidRPr="00350313" w:rsidRDefault="00A9478F" w:rsidP="00A9478F">
            <w:pPr>
              <w:spacing w:before="0" w:after="0"/>
              <w:jc w:val="center"/>
            </w:pPr>
            <w:r w:rsidRPr="001120BC">
              <w:t>14</w:t>
            </w:r>
          </w:p>
        </w:tc>
        <w:tc>
          <w:tcPr>
            <w:tcW w:w="1795" w:type="pct"/>
            <w:shd w:val="clear" w:color="auto" w:fill="auto"/>
            <w:noWrap/>
            <w:vAlign w:val="center"/>
          </w:tcPr>
          <w:p w14:paraId="40EFEC08" w14:textId="5EC12A1D" w:rsidR="00A9478F" w:rsidRPr="00350313" w:rsidRDefault="00A9478F" w:rsidP="00A9478F">
            <w:pPr>
              <w:spacing w:before="0" w:after="0"/>
            </w:pPr>
            <w:r w:rsidRPr="00A9478F">
              <w:t>[10587] FOSFOMICINA TROMETAMOL</w:t>
            </w:r>
          </w:p>
        </w:tc>
        <w:tc>
          <w:tcPr>
            <w:tcW w:w="2092" w:type="pct"/>
            <w:shd w:val="clear" w:color="auto" w:fill="auto"/>
            <w:noWrap/>
            <w:vAlign w:val="bottom"/>
          </w:tcPr>
          <w:p w14:paraId="4F3ED7F5" w14:textId="599BEDD9" w:rsidR="00A9478F" w:rsidRPr="00350313" w:rsidRDefault="00A9478F" w:rsidP="00A9478F">
            <w:pPr>
              <w:spacing w:before="0" w:after="0"/>
            </w:pPr>
            <w:r w:rsidRPr="00A9478F">
              <w:t xml:space="preserve">Granulado para </w:t>
            </w:r>
            <w:r w:rsidR="00886EA7" w:rsidRPr="00A9478F">
              <w:t>solución</w:t>
            </w:r>
            <w:r w:rsidRPr="00A9478F">
              <w:t xml:space="preserve"> oral o Polvo oral de 3 g, sobre monodosis o frasco</w:t>
            </w:r>
          </w:p>
        </w:tc>
        <w:tc>
          <w:tcPr>
            <w:tcW w:w="757" w:type="pct"/>
            <w:shd w:val="clear" w:color="auto" w:fill="auto"/>
            <w:noWrap/>
            <w:vAlign w:val="center"/>
          </w:tcPr>
          <w:p w14:paraId="38EF9ECE" w14:textId="12E2D76A" w:rsidR="00A9478F" w:rsidRPr="00350313" w:rsidRDefault="00A9478F" w:rsidP="00A9478F">
            <w:pPr>
              <w:spacing w:before="0" w:after="0"/>
              <w:jc w:val="center"/>
            </w:pPr>
            <w:r w:rsidRPr="00A9478F">
              <w:t>PO</w:t>
            </w:r>
          </w:p>
        </w:tc>
      </w:tr>
    </w:tbl>
    <w:p w14:paraId="7C1619D8" w14:textId="00F99AB2" w:rsidR="00A9110F" w:rsidRPr="00573A6A" w:rsidRDefault="00D97755" w:rsidP="008C0A99">
      <w:pPr>
        <w:pStyle w:val="Heading2-Subseccion"/>
      </w:pPr>
      <w:r>
        <w:t>2</w:t>
      </w:r>
      <w:r w:rsidR="00A9110F" w:rsidRPr="00573A6A">
        <w:t>. Requerimientos generales</w:t>
      </w:r>
    </w:p>
    <w:p w14:paraId="76EA7D7C" w14:textId="4F73471C" w:rsidR="00A9110F" w:rsidRPr="00573A6A" w:rsidRDefault="00D97755" w:rsidP="008C0A99">
      <w:pPr>
        <w:pStyle w:val="Heading3"/>
      </w:pPr>
      <w:r>
        <w:t>2</w:t>
      </w:r>
      <w:r w:rsidR="00A9110F" w:rsidRPr="00573A6A">
        <w:t>.1. Fecha de expiración de los productos</w:t>
      </w:r>
    </w:p>
    <w:p w14:paraId="1CDCEE5E" w14:textId="61CD663B" w:rsidR="00A9110F" w:rsidRPr="00573A6A" w:rsidRDefault="00A9110F" w:rsidP="00A9110F">
      <w:r w:rsidRPr="00573A6A">
        <w:t>Los productos deberán tener la siguiente vigencia al momento de la entrega</w:t>
      </w:r>
      <w:r w:rsidR="00D7221E">
        <w:t>:</w:t>
      </w:r>
    </w:p>
    <w:p w14:paraId="62B14A69" w14:textId="77777777" w:rsidR="00A9110F" w:rsidRPr="00573A6A" w:rsidRDefault="00A9110F" w:rsidP="003F18C1">
      <w:pPr>
        <w:numPr>
          <w:ilvl w:val="0"/>
          <w:numId w:val="16"/>
        </w:numPr>
      </w:pPr>
      <w:r w:rsidRPr="00573A6A">
        <w:t>En general, no menor de 24 meses contabilizados a partir desde su ingreso a la bodega de cada unidad del IGSS, o;</w:t>
      </w:r>
    </w:p>
    <w:p w14:paraId="46809C2D" w14:textId="56696B49" w:rsidR="00A9110F" w:rsidRDefault="00A9110F" w:rsidP="003F18C1">
      <w:pPr>
        <w:numPr>
          <w:ilvl w:val="0"/>
          <w:numId w:val="16"/>
        </w:numPr>
      </w:pPr>
      <w:r w:rsidRPr="00573A6A">
        <w:t xml:space="preserve">En aquellos medicamentos </w:t>
      </w:r>
      <w:r w:rsidR="008C0A99" w:rsidRPr="00573A6A">
        <w:t>que,</w:t>
      </w:r>
      <w:r w:rsidRPr="00573A6A">
        <w:t xml:space="preserve"> por su naturaleza, tengan un período de caducidad menor a 18 meses, el período de expiración deberá ser como mínimo de un 75% del período total de duración</w:t>
      </w:r>
      <w:r w:rsidR="00F56BDC">
        <w:t xml:space="preserve"> </w:t>
      </w:r>
      <w:r w:rsidR="00F56BDC" w:rsidRPr="00B2367E">
        <w:t>contados a partir de la fecha de la entrega del lote</w:t>
      </w:r>
      <w:r w:rsidR="00D32F71">
        <w:t>, o;</w:t>
      </w:r>
    </w:p>
    <w:p w14:paraId="645948F4" w14:textId="4515736B" w:rsidR="00D32F71" w:rsidRPr="00573A6A" w:rsidRDefault="00D32F71" w:rsidP="003F18C1">
      <w:pPr>
        <w:numPr>
          <w:ilvl w:val="0"/>
          <w:numId w:val="16"/>
        </w:numPr>
      </w:pPr>
      <w:r>
        <w:t>En el caso de los productos biológicos, se considerará un período de caducidad no menor de nueve (9) meses.</w:t>
      </w:r>
    </w:p>
    <w:p w14:paraId="4EF431C1" w14:textId="3C5EC9E5" w:rsidR="00A9110F" w:rsidRPr="00573A6A" w:rsidRDefault="00A9110F" w:rsidP="00A9110F">
      <w:r w:rsidRPr="00573A6A">
        <w:t xml:space="preserve">Si al momento de la entrega, la vida útil es menor al período antes indicado, según corresponda, el </w:t>
      </w:r>
      <w:r w:rsidR="006258A3">
        <w:t>contratista</w:t>
      </w:r>
      <w:r w:rsidRPr="00573A6A">
        <w:t xml:space="preserve"> deberá reponer los productos sin costo alguno. Lo anterior abarca fallas imputables al laboratorio fabricante y/o inconsistencias en el cumplimiento de las especificaciones técnicas de etiquetado de los envases primario y secundario, para lo cual se empleará la menor fecha de vencimiento.</w:t>
      </w:r>
    </w:p>
    <w:p w14:paraId="092596ED" w14:textId="77777777" w:rsidR="00A9110F" w:rsidRPr="00573A6A" w:rsidRDefault="00A9110F" w:rsidP="00A9110F">
      <w:r w:rsidRPr="00573A6A">
        <w:t>Excepcionalmente, el IGSS podrá aceptar productos con vida útil menor a lo indicado en el párrafo primero (según sea el caso, contabilizado a partir de la fecha de entrega) pero en ningún caso podrán presentar un vencimiento menor a 12 meses a partir de la fecha de entrega al IGSS. En estos casos se deberán cumplir las siguientes condiciones:</w:t>
      </w:r>
    </w:p>
    <w:p w14:paraId="021BC576" w14:textId="77777777" w:rsidR="00A9110F" w:rsidRPr="00573A6A" w:rsidRDefault="00A9110F" w:rsidP="003F18C1">
      <w:pPr>
        <w:numPr>
          <w:ilvl w:val="0"/>
          <w:numId w:val="17"/>
        </w:numPr>
      </w:pPr>
      <w:r w:rsidRPr="00573A6A">
        <w:t>Obtener la aprobación por escrito del IGSS;</w:t>
      </w:r>
    </w:p>
    <w:p w14:paraId="7E72FEA7" w14:textId="378B90AE" w:rsidR="00A9110F" w:rsidRPr="00573A6A" w:rsidRDefault="00A9110F" w:rsidP="003F18C1">
      <w:pPr>
        <w:numPr>
          <w:ilvl w:val="0"/>
          <w:numId w:val="17"/>
        </w:numPr>
      </w:pPr>
      <w:r w:rsidRPr="00B2367E">
        <w:t xml:space="preserve">El adjudicatario presentará un </w:t>
      </w:r>
      <w:r w:rsidRPr="00B2367E">
        <w:rPr>
          <w:u w:val="single"/>
        </w:rPr>
        <w:t xml:space="preserve">Acta </w:t>
      </w:r>
      <w:r w:rsidR="00B2367E" w:rsidRPr="00B2367E">
        <w:rPr>
          <w:u w:val="single"/>
        </w:rPr>
        <w:t xml:space="preserve">de </w:t>
      </w:r>
      <w:r w:rsidR="002B0B41" w:rsidRPr="00B2367E">
        <w:rPr>
          <w:u w:val="single"/>
        </w:rPr>
        <w:t xml:space="preserve">compromiso </w:t>
      </w:r>
      <w:r w:rsidRPr="00B2367E">
        <w:rPr>
          <w:u w:val="single"/>
        </w:rPr>
        <w:t xml:space="preserve">de </w:t>
      </w:r>
      <w:r w:rsidR="002B0B41" w:rsidRPr="00B2367E">
        <w:rPr>
          <w:u w:val="single"/>
        </w:rPr>
        <w:t>reemplazo</w:t>
      </w:r>
      <w:r w:rsidR="00D0065B" w:rsidRPr="00B2367E">
        <w:t>, la cual debe</w:t>
      </w:r>
      <w:r w:rsidR="00513E04" w:rsidRPr="00B2367E">
        <w:t xml:space="preserve"> contar con la conformidad del IGSS, </w:t>
      </w:r>
      <w:r w:rsidRPr="00B2367E">
        <w:t>en la cual se establezca su compromiso relacionado con la reposición de los productos que expiren o estén próximos a vencerse, reemplazándolos con productos que tiene vigencia de por lo menos 18 meses a partir</w:t>
      </w:r>
      <w:r w:rsidRPr="00573A6A">
        <w:t xml:space="preserve"> de la fecha de recepción</w:t>
      </w:r>
      <w:r w:rsidR="00513E04">
        <w:t xml:space="preserve">. Las </w:t>
      </w:r>
      <w:r w:rsidR="003C5891">
        <w:t>reposiciones serán coordinadas entre el IGSS y el contratista de UNOPS</w:t>
      </w:r>
      <w:r w:rsidR="00251B8A">
        <w:t>.</w:t>
      </w:r>
    </w:p>
    <w:p w14:paraId="1CA0551E" w14:textId="408D7470" w:rsidR="00A9110F" w:rsidRPr="008C0A99" w:rsidRDefault="00D97755" w:rsidP="008C0A99">
      <w:pPr>
        <w:pStyle w:val="Heading3"/>
      </w:pPr>
      <w:r>
        <w:t>2</w:t>
      </w:r>
      <w:r w:rsidR="00A9110F" w:rsidRPr="00573A6A">
        <w:t>.2. Correspondencia de los productos</w:t>
      </w:r>
    </w:p>
    <w:p w14:paraId="4DEE2176" w14:textId="77777777" w:rsidR="00A9110F" w:rsidRPr="00573A6A" w:rsidRDefault="00A9110F" w:rsidP="00A9110F">
      <w:r w:rsidRPr="00573A6A">
        <w:t xml:space="preserve">Las ofertas deberán corresponder exactamente al principio activo expresando como concentración Base y Sal, si ésta se especifica, forma farmacéutica, concentración, </w:t>
      </w:r>
      <w:r w:rsidR="006157AD">
        <w:t xml:space="preserve">vía de administración, </w:t>
      </w:r>
      <w:r w:rsidRPr="00573A6A">
        <w:t xml:space="preserve">envase primario </w:t>
      </w:r>
      <w:r w:rsidR="006157AD">
        <w:t xml:space="preserve">y secundarios </w:t>
      </w:r>
      <w:r w:rsidRPr="00573A6A">
        <w:t xml:space="preserve">y especificaciones de </w:t>
      </w:r>
      <w:r w:rsidRPr="00573A6A">
        <w:lastRenderedPageBreak/>
        <w:t>calidad requeridas para cada producto.</w:t>
      </w:r>
    </w:p>
    <w:p w14:paraId="4386833C" w14:textId="3F433D71" w:rsidR="00A9110F" w:rsidRPr="00573A6A" w:rsidRDefault="00D97755" w:rsidP="00A9110F">
      <w:pPr>
        <w:pStyle w:val="Heading3"/>
      </w:pPr>
      <w:bookmarkStart w:id="5" w:name="_Ref9410067"/>
      <w:r>
        <w:t>2</w:t>
      </w:r>
      <w:r w:rsidR="00A9110F" w:rsidRPr="00573A6A">
        <w:t xml:space="preserve">.3. </w:t>
      </w:r>
      <w:r w:rsidR="00B531ED">
        <w:t>Medicamentos</w:t>
      </w:r>
      <w:r w:rsidR="00B531ED" w:rsidRPr="00573A6A">
        <w:t xml:space="preserve"> </w:t>
      </w:r>
      <w:r w:rsidR="00A9110F" w:rsidRPr="00573A6A">
        <w:t>hemoderivados y productos biológicos de origen humano</w:t>
      </w:r>
      <w:bookmarkEnd w:id="5"/>
    </w:p>
    <w:p w14:paraId="1A6566B2" w14:textId="77777777" w:rsidR="00A9110F" w:rsidRPr="00573A6A" w:rsidRDefault="00A9110F" w:rsidP="00A9110F">
      <w:r w:rsidRPr="00573A6A">
        <w:t>Para medicamentos de origen hemoderivados y otros productos biológicos de origen humano deberá presentar:</w:t>
      </w:r>
    </w:p>
    <w:p w14:paraId="3F218298" w14:textId="77777777" w:rsidR="00A9110F" w:rsidRPr="00573A6A" w:rsidRDefault="00A9110F" w:rsidP="003F18C1">
      <w:pPr>
        <w:pStyle w:val="ListParagraph"/>
        <w:numPr>
          <w:ilvl w:val="0"/>
          <w:numId w:val="18"/>
        </w:numPr>
      </w:pPr>
      <w:r w:rsidRPr="00573A6A">
        <w:t>Descripción del proceso de manufactura, indicando todos los fabricantes que participan en este;</w:t>
      </w:r>
    </w:p>
    <w:p w14:paraId="039BE973" w14:textId="3FA76456" w:rsidR="00A9110F" w:rsidRPr="00573A6A" w:rsidRDefault="00A9110F" w:rsidP="003F18C1">
      <w:pPr>
        <w:pStyle w:val="ListParagraph"/>
        <w:numPr>
          <w:ilvl w:val="0"/>
          <w:numId w:val="18"/>
        </w:numPr>
      </w:pPr>
      <w:r w:rsidRPr="00573A6A">
        <w:t xml:space="preserve">Certificado que evidencie la liberación de lote a lote del plasma empleado durante su fabricación emitido por la Autoridad Reguladora del país de fabricación. </w:t>
      </w:r>
      <w:r w:rsidR="00276D0A" w:rsidRPr="00573A6A">
        <w:t>En caso de que</w:t>
      </w:r>
      <w:r w:rsidRPr="00573A6A">
        <w:t xml:space="preserve"> la Autoridad no realice la liberación lote a lote del plasma, deberá presentar el documento emitido por dicha Autoridad que justifique tal situación;</w:t>
      </w:r>
    </w:p>
    <w:p w14:paraId="0AC12CF3" w14:textId="37270732" w:rsidR="00B531ED" w:rsidRDefault="00B531ED" w:rsidP="003F18C1">
      <w:pPr>
        <w:pStyle w:val="ListParagraph"/>
        <w:numPr>
          <w:ilvl w:val="0"/>
          <w:numId w:val="18"/>
        </w:numPr>
        <w:spacing w:before="0" w:after="0"/>
      </w:pPr>
      <w:bookmarkStart w:id="6" w:name="_Hlk9585306"/>
      <w:r w:rsidRPr="00573A6A">
        <w:t xml:space="preserve">Evidencia documental de referencia emitido por la Autoridad Reguladora Nacional del país de fabricación del producto, en la que se certifique la liberación de un lote del producto terminado. El producto debe ser liberado lote a lote por alguna de las siguientes autoridades: </w:t>
      </w:r>
    </w:p>
    <w:p w14:paraId="28FB5FE4" w14:textId="0E23F2A6" w:rsidR="0095630A" w:rsidRDefault="0095630A" w:rsidP="00491E09">
      <w:pPr>
        <w:pStyle w:val="ListParagraph"/>
        <w:numPr>
          <w:ilvl w:val="1"/>
          <w:numId w:val="18"/>
        </w:numPr>
        <w:spacing w:before="0" w:after="0"/>
      </w:pPr>
      <w:r w:rsidRPr="00573A6A">
        <w:t xml:space="preserve">Agencia Nacional de Vigilancia </w:t>
      </w:r>
      <w:r w:rsidRPr="005A6EEB">
        <w:t>Sanitaria (ANVISA de Brasil)</w:t>
      </w:r>
      <w:r>
        <w:t>;</w:t>
      </w:r>
    </w:p>
    <w:p w14:paraId="4E9A84D2" w14:textId="4A490722" w:rsidR="0095630A" w:rsidRDefault="0095630A" w:rsidP="00491E09">
      <w:pPr>
        <w:pStyle w:val="ListParagraph"/>
        <w:numPr>
          <w:ilvl w:val="1"/>
          <w:numId w:val="18"/>
        </w:numPr>
        <w:spacing w:before="0" w:after="0"/>
      </w:pPr>
      <w:r w:rsidRPr="005A6EEB">
        <w:t>La Administración Nacional de Medicamentos, Alimentos y Tecnología Médica (ANMAT de Argentina)</w:t>
      </w:r>
      <w:r>
        <w:t>;</w:t>
      </w:r>
    </w:p>
    <w:p w14:paraId="18E641B6" w14:textId="49744C55" w:rsidR="0095630A" w:rsidRDefault="0095630A" w:rsidP="00491E09">
      <w:pPr>
        <w:pStyle w:val="ListParagraph"/>
        <w:numPr>
          <w:ilvl w:val="1"/>
          <w:numId w:val="18"/>
        </w:numPr>
        <w:spacing w:before="0" w:after="0"/>
      </w:pPr>
      <w:r w:rsidRPr="005A6EEB">
        <w:t>Instituto Nacional de Medicamentos y Alimentos (INVIMA de Colombia)</w:t>
      </w:r>
      <w:r>
        <w:t>;</w:t>
      </w:r>
      <w:r w:rsidRPr="005A6EEB">
        <w:t xml:space="preserve"> </w:t>
      </w:r>
    </w:p>
    <w:p w14:paraId="5473994A" w14:textId="229AF00F" w:rsidR="0095630A" w:rsidRDefault="0095630A" w:rsidP="00491E09">
      <w:pPr>
        <w:pStyle w:val="ListParagraph"/>
        <w:numPr>
          <w:ilvl w:val="1"/>
          <w:numId w:val="18"/>
        </w:numPr>
        <w:spacing w:before="0" w:after="0"/>
      </w:pPr>
      <w:r w:rsidRPr="005A6EEB">
        <w:t>Centro para el Control Estatal de Medicamentos, Equipos y Dispositivos Médicos (CECMED de Cuba)</w:t>
      </w:r>
      <w:r>
        <w:t>;</w:t>
      </w:r>
      <w:r w:rsidRPr="005A6EEB">
        <w:t xml:space="preserve"> </w:t>
      </w:r>
      <w:bookmarkStart w:id="7" w:name="_Hlk9527727"/>
    </w:p>
    <w:bookmarkEnd w:id="7"/>
    <w:p w14:paraId="71CC923B" w14:textId="06AD889D" w:rsidR="0095630A" w:rsidRDefault="0095630A" w:rsidP="00491E09">
      <w:pPr>
        <w:pStyle w:val="ListParagraph"/>
        <w:numPr>
          <w:ilvl w:val="1"/>
          <w:numId w:val="18"/>
        </w:numPr>
        <w:spacing w:before="0" w:after="0"/>
      </w:pPr>
      <w:r w:rsidRPr="00FA64C9">
        <w:t xml:space="preserve">Instituto de Salud </w:t>
      </w:r>
      <w:r w:rsidR="00886EA7" w:rsidRPr="00FA64C9">
        <w:t>Pública</w:t>
      </w:r>
      <w:r w:rsidRPr="00FA64C9">
        <w:t>, Ministerio de Salud (HS de Chile</w:t>
      </w:r>
      <w:r>
        <w:t>);</w:t>
      </w:r>
    </w:p>
    <w:p w14:paraId="5012E648" w14:textId="513CB04A" w:rsidR="0095630A" w:rsidRDefault="0095630A" w:rsidP="00491E09">
      <w:pPr>
        <w:pStyle w:val="ListParagraph"/>
        <w:numPr>
          <w:ilvl w:val="1"/>
          <w:numId w:val="18"/>
        </w:numPr>
        <w:spacing w:before="0" w:after="0"/>
      </w:pPr>
      <w:r w:rsidRPr="00FA64C9">
        <w:t>Comisión Federal para la Protección contra Riesgos Sanitarios (COFEPRIS de México</w:t>
      </w:r>
      <w:r w:rsidRPr="00F84520">
        <w:t>)</w:t>
      </w:r>
      <w:r>
        <w:t>;</w:t>
      </w:r>
      <w:r w:rsidRPr="00F84520">
        <w:t xml:space="preserve"> </w:t>
      </w:r>
    </w:p>
    <w:p w14:paraId="001933F3" w14:textId="2043F2DB" w:rsidR="0095630A" w:rsidRDefault="0095630A" w:rsidP="00491E09">
      <w:pPr>
        <w:pStyle w:val="ListParagraph"/>
        <w:numPr>
          <w:ilvl w:val="1"/>
          <w:numId w:val="18"/>
        </w:numPr>
        <w:spacing w:before="0" w:after="0"/>
      </w:pPr>
      <w:r w:rsidRPr="00261593">
        <w:t>Agencia Europea de Medicina (EMA</w:t>
      </w:r>
      <w:r w:rsidRPr="00F84520">
        <w:t>);</w:t>
      </w:r>
    </w:p>
    <w:p w14:paraId="61EA91F2" w14:textId="298504AC" w:rsidR="0095630A" w:rsidRDefault="0095630A" w:rsidP="00491E09">
      <w:pPr>
        <w:pStyle w:val="ListParagraph"/>
        <w:numPr>
          <w:ilvl w:val="1"/>
          <w:numId w:val="18"/>
        </w:numPr>
        <w:spacing w:before="0" w:after="0"/>
      </w:pPr>
      <w:r w:rsidRPr="00261593">
        <w:t xml:space="preserve">Oficina de Seguridad </w:t>
      </w:r>
      <w:r w:rsidR="00886EA7" w:rsidRPr="00261593">
        <w:t>Farmacéuticas</w:t>
      </w:r>
      <w:r w:rsidRPr="00261593">
        <w:t xml:space="preserve"> de Japón (PMDA)</w:t>
      </w:r>
      <w:r>
        <w:t>;</w:t>
      </w:r>
    </w:p>
    <w:p w14:paraId="7EEDD23E" w14:textId="7A010B74" w:rsidR="0095630A" w:rsidRDefault="0095630A" w:rsidP="00491E09">
      <w:pPr>
        <w:pStyle w:val="ListParagraph"/>
        <w:numPr>
          <w:ilvl w:val="1"/>
          <w:numId w:val="18"/>
        </w:numPr>
        <w:spacing w:before="0" w:after="0"/>
      </w:pPr>
      <w:r w:rsidRPr="00261593">
        <w:t xml:space="preserve">Administración de Drogas y Alimentos de los Estados Unidos de </w:t>
      </w:r>
      <w:r w:rsidR="00886EA7" w:rsidRPr="00261593">
        <w:t>América</w:t>
      </w:r>
      <w:r w:rsidRPr="00261593">
        <w:t xml:space="preserve"> (FDA)</w:t>
      </w:r>
      <w:r>
        <w:t>;</w:t>
      </w:r>
    </w:p>
    <w:p w14:paraId="04A7A07E" w14:textId="0AF0646D" w:rsidR="0095630A" w:rsidRDefault="0095630A" w:rsidP="00491E09">
      <w:pPr>
        <w:pStyle w:val="ListParagraph"/>
        <w:numPr>
          <w:ilvl w:val="1"/>
          <w:numId w:val="18"/>
        </w:numPr>
        <w:spacing w:before="0" w:after="0"/>
      </w:pPr>
      <w:r>
        <w:t>S</w:t>
      </w:r>
      <w:r w:rsidRPr="00261593">
        <w:t>wissmedic (Agencia Suiza de Medicamentos)</w:t>
      </w:r>
      <w:r>
        <w:t>;</w:t>
      </w:r>
    </w:p>
    <w:p w14:paraId="2DC4C0F0" w14:textId="3E102E2A" w:rsidR="0095630A" w:rsidRPr="00491E09" w:rsidRDefault="0095630A" w:rsidP="00491E09">
      <w:pPr>
        <w:pStyle w:val="ListParagraph"/>
        <w:numPr>
          <w:ilvl w:val="1"/>
          <w:numId w:val="18"/>
        </w:numPr>
        <w:spacing w:before="0" w:after="0"/>
      </w:pPr>
      <w:r w:rsidRPr="00491E09">
        <w:t>Health Canada (Canad</w:t>
      </w:r>
      <w:r w:rsidR="00886EA7">
        <w:t>á</w:t>
      </w:r>
      <w:r w:rsidRPr="00491E09">
        <w:t>)</w:t>
      </w:r>
      <w:r>
        <w:t>;</w:t>
      </w:r>
    </w:p>
    <w:p w14:paraId="702A95BF" w14:textId="065D8307" w:rsidR="0095630A" w:rsidRPr="0095630A" w:rsidRDefault="0095630A" w:rsidP="00491E09">
      <w:pPr>
        <w:pStyle w:val="ListParagraph"/>
        <w:numPr>
          <w:ilvl w:val="1"/>
          <w:numId w:val="18"/>
        </w:numPr>
        <w:spacing w:before="0" w:after="0"/>
        <w:rPr>
          <w:lang w:val="en-US"/>
        </w:rPr>
      </w:pPr>
      <w:r w:rsidRPr="0095630A">
        <w:rPr>
          <w:lang w:val="en-US"/>
        </w:rPr>
        <w:t>Therapeutic Goods Administration (TGA de Australia)</w:t>
      </w:r>
      <w:r w:rsidRPr="00491E09">
        <w:rPr>
          <w:lang w:val="en-US"/>
        </w:rPr>
        <w:t>;</w:t>
      </w:r>
    </w:p>
    <w:p w14:paraId="74DF2561" w14:textId="43D7662A" w:rsidR="0095630A" w:rsidRDefault="0095630A" w:rsidP="00491E09">
      <w:pPr>
        <w:pStyle w:val="ListParagraph"/>
        <w:numPr>
          <w:ilvl w:val="1"/>
          <w:numId w:val="18"/>
        </w:numPr>
        <w:spacing w:before="0" w:after="0"/>
      </w:pPr>
      <w:r>
        <w:t>L</w:t>
      </w:r>
      <w:r w:rsidRPr="00261593">
        <w:t xml:space="preserve">as respectivas autoridades reguladoras de Islandia, </w:t>
      </w:r>
      <w:r w:rsidR="00886EA7" w:rsidRPr="00261593">
        <w:t>Noruega</w:t>
      </w:r>
      <w:r>
        <w:t xml:space="preserve"> o</w:t>
      </w:r>
      <w:r w:rsidRPr="00261593">
        <w:t xml:space="preserve"> Liechtens</w:t>
      </w:r>
      <w:r>
        <w:t>t</w:t>
      </w:r>
      <w:r w:rsidRPr="00261593">
        <w:t>ei</w:t>
      </w:r>
      <w:r>
        <w:t>n;</w:t>
      </w:r>
    </w:p>
    <w:p w14:paraId="2FA9F08D" w14:textId="10247FCB" w:rsidR="0095630A" w:rsidRDefault="0095630A" w:rsidP="00491E09">
      <w:pPr>
        <w:pStyle w:val="ListParagraph"/>
        <w:numPr>
          <w:ilvl w:val="1"/>
          <w:numId w:val="18"/>
        </w:numPr>
        <w:spacing w:before="0" w:after="0"/>
      </w:pPr>
      <w:r>
        <w:t>Agencia de productos Médicos (MPA) de Suecia;</w:t>
      </w:r>
    </w:p>
    <w:p w14:paraId="257E23DF" w14:textId="63473675" w:rsidR="0095630A" w:rsidRDefault="0095630A" w:rsidP="00491E09">
      <w:pPr>
        <w:pStyle w:val="ListParagraph"/>
        <w:numPr>
          <w:ilvl w:val="1"/>
          <w:numId w:val="18"/>
        </w:numPr>
        <w:spacing w:before="0" w:after="0"/>
      </w:pPr>
      <w:r>
        <w:t>Agencia Española de Medicamentos y Productos Sanitario (AEMPS);</w:t>
      </w:r>
    </w:p>
    <w:p w14:paraId="7332E2E6" w14:textId="60AB6084" w:rsidR="0095630A" w:rsidRDefault="0095630A" w:rsidP="00491E09">
      <w:pPr>
        <w:pStyle w:val="ListParagraph"/>
        <w:numPr>
          <w:ilvl w:val="1"/>
          <w:numId w:val="18"/>
        </w:numPr>
        <w:spacing w:before="0" w:after="0"/>
      </w:pPr>
      <w:r>
        <w:t xml:space="preserve">Agencia Regulatoria para </w:t>
      </w:r>
      <w:r w:rsidR="00886EA7">
        <w:t>Medicamentos</w:t>
      </w:r>
      <w:r>
        <w:t xml:space="preserve"> y Productos Sanitarios (MHRA) de Reino Unido;</w:t>
      </w:r>
    </w:p>
    <w:p w14:paraId="023776F0" w14:textId="1B79F791" w:rsidR="0095630A" w:rsidRDefault="0095630A" w:rsidP="00491E09">
      <w:pPr>
        <w:pStyle w:val="ListParagraph"/>
        <w:numPr>
          <w:ilvl w:val="1"/>
          <w:numId w:val="18"/>
        </w:numPr>
        <w:spacing w:before="0" w:after="0"/>
      </w:pPr>
      <w:r>
        <w:t>Agencia Finlandesa de Medicamentos (FIMEA);</w:t>
      </w:r>
    </w:p>
    <w:p w14:paraId="24DA7F86" w14:textId="2DA21BDF" w:rsidR="0095630A" w:rsidRDefault="0095630A" w:rsidP="00491E09">
      <w:pPr>
        <w:pStyle w:val="ListParagraph"/>
        <w:numPr>
          <w:ilvl w:val="1"/>
          <w:numId w:val="18"/>
        </w:numPr>
        <w:spacing w:before="0" w:after="0"/>
      </w:pPr>
      <w:r>
        <w:t>Agencia Nacional Francesa de Seguridad de los Medicamentos y productos de salud (ANSM);</w:t>
      </w:r>
    </w:p>
    <w:p w14:paraId="6D5B0335" w14:textId="7C50D1A5" w:rsidR="0095630A" w:rsidRDefault="0095630A" w:rsidP="00491E09">
      <w:pPr>
        <w:pStyle w:val="ListParagraph"/>
        <w:numPr>
          <w:ilvl w:val="1"/>
          <w:numId w:val="18"/>
        </w:numPr>
        <w:spacing w:before="0" w:after="0"/>
      </w:pPr>
      <w:r>
        <w:t>Agencia Federal de Medicamentos y Productos para la Salud (AFMPS) de Bélgica;</w:t>
      </w:r>
    </w:p>
    <w:p w14:paraId="5796FCB1" w14:textId="618E48EB" w:rsidR="0095630A" w:rsidRDefault="0095630A" w:rsidP="00491E09">
      <w:pPr>
        <w:pStyle w:val="ListParagraph"/>
        <w:numPr>
          <w:ilvl w:val="1"/>
          <w:numId w:val="18"/>
        </w:numPr>
        <w:spacing w:before="0" w:after="0"/>
      </w:pPr>
      <w:r>
        <w:t>Agencia Austriaca para la Salud y la Seguridad Alimentaria (AGES);</w:t>
      </w:r>
    </w:p>
    <w:p w14:paraId="5668F6A1" w14:textId="7DC6B20E" w:rsidR="0095630A" w:rsidRDefault="0095630A" w:rsidP="00491E09">
      <w:pPr>
        <w:pStyle w:val="ListParagraph"/>
        <w:numPr>
          <w:ilvl w:val="1"/>
          <w:numId w:val="18"/>
        </w:numPr>
        <w:spacing w:before="0" w:after="0"/>
      </w:pPr>
      <w:r>
        <w:t>Ministerio Federal de Salud (BMG) de Alemania y Autoridad Central de los Länder para la protección de la Salud relativa a los productos medicinales y dispositivos médicos (ZLG) de Alemania;</w:t>
      </w:r>
    </w:p>
    <w:p w14:paraId="13CA60A6" w14:textId="347D434A" w:rsidR="0095630A" w:rsidRDefault="0095630A" w:rsidP="00491E09">
      <w:pPr>
        <w:pStyle w:val="ListParagraph"/>
        <w:numPr>
          <w:ilvl w:val="1"/>
          <w:numId w:val="18"/>
        </w:numPr>
        <w:spacing w:before="0" w:after="0"/>
      </w:pPr>
      <w:r>
        <w:t>Agencia Danesa de Medicamentos (DKMA);</w:t>
      </w:r>
    </w:p>
    <w:p w14:paraId="55EA71D5" w14:textId="2BE9F14C" w:rsidR="0095630A" w:rsidRDefault="0095630A" w:rsidP="00491E09">
      <w:pPr>
        <w:pStyle w:val="ListParagraph"/>
        <w:numPr>
          <w:ilvl w:val="1"/>
          <w:numId w:val="18"/>
        </w:numPr>
        <w:spacing w:before="0" w:after="0"/>
      </w:pPr>
      <w:r>
        <w:t>Autoridad de Medicamentos y Dispositivo médicos (MedSafe) de Nueva Zelanda;</w:t>
      </w:r>
    </w:p>
    <w:p w14:paraId="1E1DD4B1" w14:textId="48DAC14F" w:rsidR="0095630A" w:rsidRDefault="0095630A" w:rsidP="00491E09">
      <w:pPr>
        <w:pStyle w:val="ListParagraph"/>
        <w:numPr>
          <w:ilvl w:val="1"/>
          <w:numId w:val="18"/>
        </w:numPr>
        <w:spacing w:before="0" w:after="0"/>
      </w:pPr>
      <w:r>
        <w:t>Autoridad Reguladora de los productos de Salud (HPRA) de Irlanda;</w:t>
      </w:r>
    </w:p>
    <w:p w14:paraId="79755BBF" w14:textId="4E52F181" w:rsidR="0095630A" w:rsidRDefault="0095630A" w:rsidP="00491E09">
      <w:pPr>
        <w:pStyle w:val="ListParagraph"/>
        <w:numPr>
          <w:ilvl w:val="1"/>
          <w:numId w:val="18"/>
        </w:numPr>
        <w:spacing w:before="0" w:after="0"/>
      </w:pPr>
      <w:r>
        <w:t>Agencia de Medicamentos italiana (AIFA);</w:t>
      </w:r>
    </w:p>
    <w:p w14:paraId="264D993D" w14:textId="77777777" w:rsidR="0095630A" w:rsidRDefault="0095630A" w:rsidP="00491E09">
      <w:pPr>
        <w:pStyle w:val="ListParagraph"/>
        <w:numPr>
          <w:ilvl w:val="1"/>
          <w:numId w:val="18"/>
        </w:numPr>
        <w:spacing w:before="0" w:after="0"/>
      </w:pPr>
      <w:r>
        <w:t>Inspección de asistencia sanitaria (IGZ) de Holanda.</w:t>
      </w:r>
    </w:p>
    <w:bookmarkEnd w:id="6"/>
    <w:p w14:paraId="2BEE09A9" w14:textId="77777777" w:rsidR="00A9110F" w:rsidRPr="00573A6A" w:rsidRDefault="00A9110F" w:rsidP="003F18C1">
      <w:pPr>
        <w:pStyle w:val="ListParagraph"/>
        <w:numPr>
          <w:ilvl w:val="0"/>
          <w:numId w:val="18"/>
        </w:numPr>
      </w:pPr>
      <w:r w:rsidRPr="00573A6A">
        <w:t>Protocolo resumen de producción, control del producto y del plasma empleado.</w:t>
      </w:r>
    </w:p>
    <w:p w14:paraId="65F561D3" w14:textId="77777777" w:rsidR="00A9110F" w:rsidRPr="00573A6A" w:rsidRDefault="00A9110F" w:rsidP="00A9110F">
      <w:r w:rsidRPr="00573A6A">
        <w:t>Todo producto de origen humano deberá documentar que se le realizaron pruebas por el virus de la Hepatitis B, C, VIH, y CHAGAS, también debe cumplir con las normas de bioseguridad.</w:t>
      </w:r>
    </w:p>
    <w:p w14:paraId="11B6B5CB" w14:textId="665F6842" w:rsidR="00A9110F" w:rsidRPr="00573A6A" w:rsidRDefault="00D97755" w:rsidP="00A9110F">
      <w:pPr>
        <w:pStyle w:val="Heading3"/>
      </w:pPr>
      <w:bookmarkStart w:id="8" w:name="_Ref9410044"/>
      <w:r>
        <w:t>2</w:t>
      </w:r>
      <w:r w:rsidR="00A9110F" w:rsidRPr="00573A6A">
        <w:t>.4. Heparinas</w:t>
      </w:r>
      <w:bookmarkEnd w:id="8"/>
    </w:p>
    <w:p w14:paraId="2968F3EE" w14:textId="77777777" w:rsidR="00A9110F" w:rsidRPr="00573A6A" w:rsidRDefault="00A9110F" w:rsidP="00A9110F">
      <w:r w:rsidRPr="00573A6A">
        <w:t>En el caso de las heparinas de bajo peso molecular, con el objeto de garantizar la pureza de cada lote, cada uno de estos deberá presentar certificado de control de calidad de las pruebas de Resonancia Magnética que garanticen la misma, emitido por la autoridad sanitaria del país de origen y cada jeringa prellenada deberá tener su respectivo sistema de seguridad.</w:t>
      </w:r>
    </w:p>
    <w:p w14:paraId="3A62BA5E" w14:textId="43C9B458" w:rsidR="00A9110F" w:rsidRPr="00573A6A" w:rsidRDefault="00D97755" w:rsidP="00A9110F">
      <w:pPr>
        <w:pStyle w:val="Heading3"/>
      </w:pPr>
      <w:bookmarkStart w:id="9" w:name="_Ref9585191"/>
      <w:r>
        <w:t>2</w:t>
      </w:r>
      <w:r w:rsidR="00A9110F" w:rsidRPr="00573A6A">
        <w:t>.5. Medicamentos manufacturados a través de ingeniería biotecnológica</w:t>
      </w:r>
      <w:bookmarkEnd w:id="9"/>
    </w:p>
    <w:p w14:paraId="5FB8A226" w14:textId="5636B2E0" w:rsidR="00491E09" w:rsidRDefault="00491E09" w:rsidP="00491E09">
      <w:pPr>
        <w:jc w:val="both"/>
      </w:pPr>
      <w:r w:rsidRPr="00491E09">
        <w:t xml:space="preserve">Para todos los medicamentos manufacturados a través de ingeniería biotecnológica, el </w:t>
      </w:r>
      <w:r w:rsidR="006258A3">
        <w:t>contratista</w:t>
      </w:r>
      <w:r w:rsidRPr="00491E09">
        <w:t xml:space="preserve"> deberá presentar:  el Certificado de Buenas Prácticas de Fabricación o Manufactura (BPM), tipo OMS vigente, según la norma del país de origen por cada lote ofertado. </w:t>
      </w:r>
      <w:r w:rsidR="00886EA7" w:rsidRPr="00491E09">
        <w:t>Además</w:t>
      </w:r>
      <w:r w:rsidRPr="00491E09">
        <w:t xml:space="preserve"> presentar como respaldo el Certificado de Producto </w:t>
      </w:r>
      <w:r w:rsidR="00886EA7" w:rsidRPr="00491E09">
        <w:t>Farmacéutico</w:t>
      </w:r>
      <w:r w:rsidRPr="00491E09">
        <w:t xml:space="preserve"> emitido por las agencias reguladoras estrictas definidas por la OMS:  </w:t>
      </w:r>
      <w:bookmarkStart w:id="10" w:name="_Hlk9528654"/>
      <w:r w:rsidRPr="00491E09">
        <w:t xml:space="preserve">Agencia Europea de Medicina (EMA) ; Oficina de Seguridad </w:t>
      </w:r>
      <w:r w:rsidR="00886EA7" w:rsidRPr="00491E09">
        <w:t>Farmacéuticas</w:t>
      </w:r>
      <w:r w:rsidRPr="00491E09">
        <w:t xml:space="preserve"> de Japón </w:t>
      </w:r>
      <w:r w:rsidRPr="00491E09">
        <w:lastRenderedPageBreak/>
        <w:t>(PMDA), Administración de Drogas y Alimentos de los Estados Unidos de Am</w:t>
      </w:r>
      <w:r w:rsidR="00886EA7">
        <w:t>é</w:t>
      </w:r>
      <w:r w:rsidRPr="00491E09">
        <w:t xml:space="preserve">rica (FDA), Swissmedic (Agencia Suiza de Medicamentos), Health Canada (Canada), Therapeutic Goods Administration (TGA de Australia) y las respectivas autoridades reguladoras de Islandia, </w:t>
      </w:r>
      <w:r w:rsidR="00886EA7" w:rsidRPr="00491E09">
        <w:t>Noruega</w:t>
      </w:r>
      <w:r w:rsidRPr="00491E09">
        <w:t xml:space="preserve"> Liechtenstein.</w:t>
      </w:r>
    </w:p>
    <w:bookmarkEnd w:id="10"/>
    <w:p w14:paraId="72C78A0A" w14:textId="7DFA5E9D" w:rsidR="00A9110F" w:rsidRDefault="00D97755" w:rsidP="00A9110F">
      <w:pPr>
        <w:pStyle w:val="Heading3"/>
      </w:pPr>
      <w:r>
        <w:t>2</w:t>
      </w:r>
      <w:r w:rsidR="00A9110F" w:rsidRPr="00573A6A">
        <w:t>.6. Medicamentos cuyas formas farmacéuticas son aerosoles</w:t>
      </w:r>
    </w:p>
    <w:p w14:paraId="6C078E5A" w14:textId="27F22ECD" w:rsidR="00A9110F" w:rsidRPr="00573A6A" w:rsidRDefault="00A9110F">
      <w:r w:rsidRPr="00573A6A">
        <w:t xml:space="preserve">Los aerosoles deberán </w:t>
      </w:r>
      <w:r w:rsidRPr="00251B8A">
        <w:t>estar</w:t>
      </w:r>
      <w:r w:rsidRPr="00573A6A">
        <w:t xml:space="preserve"> libres de</w:t>
      </w:r>
      <w:r w:rsidR="00BA2D2C">
        <w:t xml:space="preserve"> CFC (Clorofluoruro de Carbono) y </w:t>
      </w:r>
      <w:r w:rsidR="00BA2D2C" w:rsidRPr="00BA2D2C">
        <w:t>los aerosoles deberá indicarse</w:t>
      </w:r>
      <w:r w:rsidR="00BA2D2C">
        <w:t xml:space="preserve"> la dosis/por </w:t>
      </w:r>
      <w:r w:rsidR="00D0065B">
        <w:t>aspersión</w:t>
      </w:r>
      <w:r w:rsidR="00BA2D2C">
        <w:t xml:space="preserve"> (</w:t>
      </w:r>
      <w:r w:rsidR="00BA2D2C" w:rsidRPr="00BA2D2C">
        <w:t>mcg/</w:t>
      </w:r>
      <w:r w:rsidR="00D0065B" w:rsidRPr="00BA2D2C">
        <w:t>aspersión</w:t>
      </w:r>
      <w:r w:rsidR="00BA2D2C" w:rsidRPr="00BA2D2C">
        <w:t xml:space="preserve">) y el número de </w:t>
      </w:r>
      <w:r w:rsidR="00886EA7" w:rsidRPr="00BA2D2C">
        <w:t>aspersiones</w:t>
      </w:r>
      <w:r w:rsidR="00BA2D2C">
        <w:t xml:space="preserve"> que entrega el envase (</w:t>
      </w:r>
      <w:r w:rsidR="00D0065B" w:rsidRPr="00BA2D2C">
        <w:t>aspersiones</w:t>
      </w:r>
      <w:r w:rsidR="00BA2D2C" w:rsidRPr="00BA2D2C">
        <w:t>).</w:t>
      </w:r>
    </w:p>
    <w:p w14:paraId="78ED021C" w14:textId="6667417B" w:rsidR="00A9110F" w:rsidRPr="00573A6A" w:rsidRDefault="00D97755" w:rsidP="00A9110F">
      <w:pPr>
        <w:pStyle w:val="Heading3"/>
      </w:pPr>
      <w:r>
        <w:t>2</w:t>
      </w:r>
      <w:r w:rsidR="00A9110F" w:rsidRPr="00573A6A">
        <w:t>.7. Medicamentos cuyas formas farmacéuticas son líquidas y polvos</w:t>
      </w:r>
    </w:p>
    <w:p w14:paraId="3776F045" w14:textId="77777777" w:rsidR="00A9110F" w:rsidRPr="00573A6A" w:rsidRDefault="00A9110F" w:rsidP="00A9110F">
      <w:r w:rsidRPr="00573A6A">
        <w:t>Las formas farmacéuticas líquidas y polvos para suspensión orales deben tener sabor agradable; además se deben incluir alguno de los siguientes dosificadores: Cuchara graduada de 2.5 ml a 5 ml, jeringa o copita graduada en escala fraccionada de 0ml, hasta 10 mililitros, para facilitar su administración, los cuales deben ser incorporados a cada frasco.</w:t>
      </w:r>
    </w:p>
    <w:p w14:paraId="68EC69E5" w14:textId="21F60D53" w:rsidR="00A9110F" w:rsidRPr="00573A6A" w:rsidRDefault="00D97755" w:rsidP="00A9110F">
      <w:pPr>
        <w:pStyle w:val="Heading3"/>
      </w:pPr>
      <w:bookmarkStart w:id="11" w:name="_Ref9409974"/>
      <w:r>
        <w:t>2</w:t>
      </w:r>
      <w:r w:rsidR="00A9110F" w:rsidRPr="00573A6A">
        <w:t xml:space="preserve">.8. </w:t>
      </w:r>
      <w:r w:rsidR="00B531ED">
        <w:t>Medicamentos</w:t>
      </w:r>
      <w:r w:rsidR="00B531ED" w:rsidRPr="00573A6A">
        <w:t xml:space="preserve"> </w:t>
      </w:r>
      <w:r w:rsidR="00A9110F" w:rsidRPr="00573A6A">
        <w:t>que requieren cadena de frío o almacenamiento especial a una temperatura determinada</w:t>
      </w:r>
      <w:bookmarkEnd w:id="11"/>
    </w:p>
    <w:p w14:paraId="50A7666F" w14:textId="77777777" w:rsidR="00A9110F" w:rsidRPr="00573A6A" w:rsidRDefault="00A9110F" w:rsidP="00A9110F">
      <w:r w:rsidRPr="00573A6A">
        <w:t>Para los productos que requieren cadena de frío o almacenamiento especial a una temperatura determinada (por el fabricante) se deberán adjuntar la información sobre almacenamiento especial e indicarse en la oferta y a su vez será descrita en la orden de compra.</w:t>
      </w:r>
    </w:p>
    <w:p w14:paraId="41118DE9" w14:textId="23A0A584" w:rsidR="00A9110F" w:rsidRPr="00573A6A" w:rsidRDefault="00A9110F" w:rsidP="00A9110F">
      <w:r w:rsidRPr="00573A6A">
        <w:t xml:space="preserve">El </w:t>
      </w:r>
      <w:r w:rsidR="006258A3">
        <w:t>contratista</w:t>
      </w:r>
      <w:r w:rsidR="006258A3" w:rsidRPr="00573A6A">
        <w:t xml:space="preserve"> </w:t>
      </w:r>
      <w:r w:rsidRPr="00573A6A">
        <w:t>debe asegurarse de mantener y comprobar mediante dispositivos electrónicos empleados durante su almacenamiento y transporte del producto hasta su entrega en el lugar designado por el IGSS, el cumplimiento de los requerimientos de temperatura.</w:t>
      </w:r>
    </w:p>
    <w:p w14:paraId="597DF876" w14:textId="39E02152" w:rsidR="00A9110F" w:rsidRPr="00573A6A" w:rsidRDefault="00D97755" w:rsidP="00A9110F">
      <w:pPr>
        <w:pStyle w:val="Heading3"/>
      </w:pPr>
      <w:r>
        <w:t>2</w:t>
      </w:r>
      <w:r w:rsidR="00A9110F" w:rsidRPr="00573A6A">
        <w:t xml:space="preserve">.9. </w:t>
      </w:r>
      <w:bookmarkStart w:id="12" w:name="_Hlk480532567"/>
      <w:r w:rsidR="00A9110F" w:rsidRPr="00573A6A">
        <w:t>Medicamentos de biodisponibilidad crítica o estrecho margen terapéutico</w:t>
      </w:r>
      <w:bookmarkEnd w:id="12"/>
    </w:p>
    <w:p w14:paraId="50B1B862" w14:textId="77777777" w:rsidR="00A9110F" w:rsidRPr="00573A6A" w:rsidRDefault="00A9110F" w:rsidP="00A9110F">
      <w:r w:rsidRPr="005E4B14">
        <w:t>En el caso de medicamentos que poseen biodisponibilidad crítica o estrecho margen terapéutico, lo que implica que la variabilidad de su concentración sanguínea: elevada o disminuida, puede ocasionar riesgos en el paciente provocando falla terapéutica grave e incluso desenca</w:t>
      </w:r>
      <w:r>
        <w:t>denar la muerte, se considerará</w:t>
      </w:r>
      <w:r w:rsidRPr="00573A6A">
        <w:t>:</w:t>
      </w:r>
    </w:p>
    <w:p w14:paraId="4CFB688F" w14:textId="77777777" w:rsidR="00A9110F" w:rsidRPr="00573A6A" w:rsidRDefault="00A9110F" w:rsidP="003F18C1">
      <w:pPr>
        <w:pStyle w:val="ListParagraph"/>
        <w:numPr>
          <w:ilvl w:val="0"/>
          <w:numId w:val="13"/>
        </w:numPr>
        <w:rPr>
          <w:sz w:val="18"/>
        </w:rPr>
      </w:pPr>
      <w:r w:rsidRPr="00573A6A">
        <w:t>Al momento de evaluación técnica, tomará en cuenta la recetabilidad</w:t>
      </w:r>
      <w:r w:rsidRPr="00573A6A">
        <w:rPr>
          <w:rStyle w:val="FootnoteReference"/>
          <w:szCs w:val="20"/>
        </w:rPr>
        <w:footnoteReference w:id="8"/>
      </w:r>
      <w:r w:rsidRPr="00573A6A">
        <w:t xml:space="preserve"> e intercambiabilidad</w:t>
      </w:r>
      <w:r w:rsidRPr="00573A6A">
        <w:rPr>
          <w:rStyle w:val="FootnoteReference"/>
          <w:szCs w:val="20"/>
        </w:rPr>
        <w:footnoteReference w:id="9"/>
      </w:r>
      <w:r w:rsidRPr="00573A6A">
        <w:t xml:space="preserve"> de estos medicamentos, por </w:t>
      </w:r>
      <w:r w:rsidR="008C0A99" w:rsidRPr="00573A6A">
        <w:t>tanto,</w:t>
      </w:r>
      <w:r w:rsidRPr="00573A6A">
        <w:t xml:space="preserve"> se requiere demostrar bioequivalencia / intercambiabilidad, deben presentar documento oficial en donde conste la bioequivalencia del medicamento de referencia o comparador y su procedencia; presentar registro sanitario emitido en alguna de las siguientes autoridades regulatorias: </w:t>
      </w:r>
    </w:p>
    <w:p w14:paraId="63E7116F" w14:textId="77777777" w:rsidR="00A9110F" w:rsidRPr="00573A6A" w:rsidRDefault="00A9110F" w:rsidP="003F18C1">
      <w:pPr>
        <w:pStyle w:val="ListParagraph"/>
        <w:numPr>
          <w:ilvl w:val="0"/>
          <w:numId w:val="11"/>
        </w:numPr>
        <w:spacing w:before="0" w:after="0"/>
        <w:rPr>
          <w:lang w:val="en-US"/>
        </w:rPr>
      </w:pPr>
      <w:r w:rsidRPr="00573A6A">
        <w:rPr>
          <w:lang w:val="en-US"/>
        </w:rPr>
        <w:t>Food and Drug Administration (FDA de USA),</w:t>
      </w:r>
    </w:p>
    <w:p w14:paraId="3294C736" w14:textId="77777777" w:rsidR="00A9110F" w:rsidRPr="00573A6A" w:rsidRDefault="00A9110F" w:rsidP="003F18C1">
      <w:pPr>
        <w:pStyle w:val="ListParagraph"/>
        <w:numPr>
          <w:ilvl w:val="0"/>
          <w:numId w:val="11"/>
        </w:numPr>
        <w:spacing w:before="0" w:after="0"/>
      </w:pPr>
      <w:r w:rsidRPr="00573A6A">
        <w:t>European Medicines Agency (EMA) o Autoridades competentes de los estados miembros de la Unión Europea,</w:t>
      </w:r>
    </w:p>
    <w:p w14:paraId="10AB2E13" w14:textId="77777777" w:rsidR="00A9110F" w:rsidRPr="00573A6A" w:rsidRDefault="00A9110F" w:rsidP="003F18C1">
      <w:pPr>
        <w:pStyle w:val="ListParagraph"/>
        <w:numPr>
          <w:ilvl w:val="0"/>
          <w:numId w:val="11"/>
        </w:numPr>
        <w:spacing w:before="0" w:after="0"/>
      </w:pPr>
      <w:r w:rsidRPr="00573A6A">
        <w:t>Health Canada,</w:t>
      </w:r>
    </w:p>
    <w:p w14:paraId="12133F02" w14:textId="298403F5" w:rsidR="00A9110F" w:rsidRPr="00573A6A" w:rsidRDefault="00A9110F" w:rsidP="003F18C1">
      <w:pPr>
        <w:pStyle w:val="ListParagraph"/>
        <w:numPr>
          <w:ilvl w:val="0"/>
          <w:numId w:val="11"/>
        </w:numPr>
        <w:spacing w:before="0" w:after="0"/>
        <w:rPr>
          <w:lang w:val="en-US"/>
        </w:rPr>
      </w:pPr>
      <w:r w:rsidRPr="00573A6A">
        <w:rPr>
          <w:lang w:val="en-US"/>
        </w:rPr>
        <w:t xml:space="preserve">Ministry of Health Labour and Welfare (MHLW de </w:t>
      </w:r>
      <w:r w:rsidR="00886EA7">
        <w:rPr>
          <w:lang w:val="en-US"/>
        </w:rPr>
        <w:t>Japón</w:t>
      </w:r>
      <w:r w:rsidRPr="00573A6A">
        <w:rPr>
          <w:lang w:val="en-US"/>
        </w:rPr>
        <w:t>),</w:t>
      </w:r>
    </w:p>
    <w:p w14:paraId="0764FABC" w14:textId="77777777" w:rsidR="00A9110F" w:rsidRPr="00573A6A" w:rsidRDefault="00A9110F" w:rsidP="003F18C1">
      <w:pPr>
        <w:pStyle w:val="ListParagraph"/>
        <w:numPr>
          <w:ilvl w:val="0"/>
          <w:numId w:val="11"/>
        </w:numPr>
        <w:spacing w:before="0" w:after="0"/>
        <w:rPr>
          <w:lang w:val="en-US"/>
        </w:rPr>
      </w:pPr>
      <w:r w:rsidRPr="00573A6A">
        <w:rPr>
          <w:lang w:val="en-US"/>
        </w:rPr>
        <w:t>Therapeutic Goods Administration (TGA de Australia),</w:t>
      </w:r>
    </w:p>
    <w:p w14:paraId="47F3AAF4" w14:textId="77777777" w:rsidR="00A9110F" w:rsidRPr="00573A6A" w:rsidRDefault="00A9110F" w:rsidP="003F18C1">
      <w:pPr>
        <w:pStyle w:val="ListParagraph"/>
        <w:numPr>
          <w:ilvl w:val="0"/>
          <w:numId w:val="11"/>
        </w:numPr>
        <w:spacing w:before="0" w:after="0"/>
      </w:pPr>
      <w:r w:rsidRPr="00573A6A">
        <w:t>Swissmedic (Agencia Suiza de Medicamentos),</w:t>
      </w:r>
    </w:p>
    <w:p w14:paraId="69F2365E" w14:textId="77777777" w:rsidR="00A9110F" w:rsidRPr="00573A6A" w:rsidRDefault="00A9110F" w:rsidP="003F18C1">
      <w:pPr>
        <w:pStyle w:val="ListParagraph"/>
        <w:numPr>
          <w:ilvl w:val="0"/>
          <w:numId w:val="11"/>
        </w:numPr>
        <w:spacing w:before="0" w:after="0"/>
      </w:pPr>
      <w:r w:rsidRPr="00573A6A">
        <w:t>Agencia de Medicamentos y Productos de Salud Reguladora del Reino Unido (MHRA),</w:t>
      </w:r>
    </w:p>
    <w:p w14:paraId="0C1CAB4A" w14:textId="77777777" w:rsidR="00A9110F" w:rsidRPr="00573A6A" w:rsidRDefault="00A9110F" w:rsidP="003F18C1">
      <w:pPr>
        <w:pStyle w:val="ListParagraph"/>
        <w:numPr>
          <w:ilvl w:val="0"/>
          <w:numId w:val="11"/>
        </w:numPr>
        <w:spacing w:before="0" w:after="0"/>
      </w:pPr>
      <w:r w:rsidRPr="00573A6A">
        <w:t>Agencia Nacional de Vigilancia Sanitaria (ANVISA de Brasil),</w:t>
      </w:r>
    </w:p>
    <w:p w14:paraId="42E3E204" w14:textId="77777777" w:rsidR="00A9110F" w:rsidRPr="00573A6A" w:rsidRDefault="00A9110F" w:rsidP="003F18C1">
      <w:pPr>
        <w:pStyle w:val="ListParagraph"/>
        <w:numPr>
          <w:ilvl w:val="0"/>
          <w:numId w:val="11"/>
        </w:numPr>
        <w:spacing w:before="0" w:after="0"/>
      </w:pPr>
      <w:r w:rsidRPr="00573A6A">
        <w:t>La Administración Nacional de Medicamentos, Alimentos y Tecnología Médica (ANMAT de Argentina),</w:t>
      </w:r>
    </w:p>
    <w:p w14:paraId="3B628CC5" w14:textId="77777777" w:rsidR="00A9110F" w:rsidRPr="00573A6A" w:rsidRDefault="00A9110F" w:rsidP="003F18C1">
      <w:pPr>
        <w:pStyle w:val="ListParagraph"/>
        <w:numPr>
          <w:ilvl w:val="0"/>
          <w:numId w:val="11"/>
        </w:numPr>
        <w:spacing w:before="0" w:after="0"/>
      </w:pPr>
      <w:r w:rsidRPr="00573A6A">
        <w:t>Instituto Nacional de Medicamentos y Alimentos (INVIMA de Colombia),</w:t>
      </w:r>
    </w:p>
    <w:p w14:paraId="4EBF28D3" w14:textId="77777777" w:rsidR="00A9110F" w:rsidRPr="00573A6A" w:rsidRDefault="00A9110F" w:rsidP="003F18C1">
      <w:pPr>
        <w:pStyle w:val="ListParagraph"/>
        <w:numPr>
          <w:ilvl w:val="0"/>
          <w:numId w:val="11"/>
        </w:numPr>
        <w:spacing w:before="0" w:after="0"/>
      </w:pPr>
      <w:r w:rsidRPr="00573A6A">
        <w:t>Centro para el Control Estatal de Medicamentos, Equipos y Dispositivos Médicos (CECMED de Cuba),</w:t>
      </w:r>
    </w:p>
    <w:p w14:paraId="168DF687" w14:textId="77777777" w:rsidR="00A9110F" w:rsidRPr="00573A6A" w:rsidRDefault="00A9110F" w:rsidP="003F18C1">
      <w:pPr>
        <w:pStyle w:val="ListParagraph"/>
        <w:numPr>
          <w:ilvl w:val="0"/>
          <w:numId w:val="11"/>
        </w:numPr>
        <w:spacing w:before="0" w:after="0"/>
      </w:pPr>
      <w:r w:rsidRPr="00573A6A">
        <w:t>Comisión Federal para la Protección contra Riesgos Sanitarios (COFEPRIS de México).</w:t>
      </w:r>
    </w:p>
    <w:p w14:paraId="5F8464EB" w14:textId="235D7BCA" w:rsidR="005A6EEB" w:rsidRPr="005A6EEB" w:rsidRDefault="005A6EEB" w:rsidP="003F18C1">
      <w:pPr>
        <w:pStyle w:val="ListParagraph"/>
        <w:numPr>
          <w:ilvl w:val="0"/>
          <w:numId w:val="11"/>
        </w:numPr>
      </w:pPr>
      <w:r w:rsidRPr="005A6EEB">
        <w:t xml:space="preserve">Instituto de Salud </w:t>
      </w:r>
      <w:r w:rsidR="00886EA7" w:rsidRPr="005A6EEB">
        <w:t>Pública</w:t>
      </w:r>
      <w:r w:rsidRPr="005A6EEB">
        <w:t>, Ministerio de Salud (HS de Chile)</w:t>
      </w:r>
      <w:r>
        <w:t>.</w:t>
      </w:r>
    </w:p>
    <w:p w14:paraId="00D76E0C" w14:textId="4CD2CF03" w:rsidR="00D32F71" w:rsidRDefault="00D32F71" w:rsidP="00D32F71">
      <w:r>
        <w:lastRenderedPageBreak/>
        <w:t>En caso de producto innovador, se deberá entregar una certificación emitida por el fabricante en el que se establezca que dicho producto es innovador.</w:t>
      </w:r>
    </w:p>
    <w:p w14:paraId="6B1CF258" w14:textId="2545C65C" w:rsidR="00A9110F" w:rsidRPr="00EF4959" w:rsidRDefault="00A9110F" w:rsidP="00A9110F">
      <w:r w:rsidRPr="00573A6A">
        <w:t>Además, se tomará en consideración experiencia clínica dentro del IGSS, haciendo uso de reportes, antecedentes de falla terapéutica, reacción adversa, guías clínicas, medicina basada en evidencia y dictamen médico de especialistas, de cada área específica, donde se documente concretamente la experiencia del uso de los medicamentos. en el tratamiento de pacientes críticos; sobre todo en aquellos que ya iniciaron tratamientos. Además, se considerará las alarmas de sistemas de farmacovigilancia, alarmas emitidas por autoridades regulatorias de medicamentos, reconocidas internacionalmente</w:t>
      </w:r>
      <w:r w:rsidRPr="00EF4959">
        <w:t>.</w:t>
      </w:r>
    </w:p>
    <w:p w14:paraId="508A0318" w14:textId="42A0983C" w:rsidR="00A9110F" w:rsidRDefault="00A9110F" w:rsidP="00A9110F">
      <w:r w:rsidRPr="00573A6A">
        <w:t xml:space="preserve">A </w:t>
      </w:r>
      <w:r w:rsidR="008C0A99" w:rsidRPr="00573A6A">
        <w:t>continuación,</w:t>
      </w:r>
      <w:r w:rsidRPr="00573A6A">
        <w:t xml:space="preserve"> se listan los medicamentos identificados:</w:t>
      </w:r>
    </w:p>
    <w:tbl>
      <w:tblPr>
        <w:tblStyle w:val="GridTable1Light"/>
        <w:tblW w:w="5000" w:type="pct"/>
        <w:tblLook w:val="0420" w:firstRow="1" w:lastRow="0" w:firstColumn="0" w:lastColumn="0" w:noHBand="0" w:noVBand="1"/>
      </w:tblPr>
      <w:tblGrid>
        <w:gridCol w:w="985"/>
        <w:gridCol w:w="4022"/>
        <w:gridCol w:w="5063"/>
      </w:tblGrid>
      <w:tr w:rsidR="005A6EEB" w:rsidRPr="0095630A" w14:paraId="2338E3CA" w14:textId="77777777" w:rsidTr="0095630A">
        <w:trPr>
          <w:cnfStyle w:val="100000000000" w:firstRow="1" w:lastRow="0" w:firstColumn="0" w:lastColumn="0" w:oddVBand="0" w:evenVBand="0" w:oddHBand="0" w:evenHBand="0" w:firstRowFirstColumn="0" w:firstRowLastColumn="0" w:lastRowFirstColumn="0" w:lastRowLastColumn="0"/>
          <w:trHeight w:val="20"/>
          <w:tblHeader/>
        </w:trPr>
        <w:tc>
          <w:tcPr>
            <w:tcW w:w="489" w:type="pct"/>
            <w:shd w:val="clear" w:color="auto" w:fill="auto"/>
            <w:noWrap/>
            <w:hideMark/>
          </w:tcPr>
          <w:p w14:paraId="14B43B38" w14:textId="0B6D94BC" w:rsidR="005A6EEB" w:rsidRPr="0095630A" w:rsidRDefault="00C6120C" w:rsidP="00C6120C">
            <w:pPr>
              <w:spacing w:before="0" w:after="0"/>
              <w:jc w:val="center"/>
            </w:pPr>
            <w:r w:rsidRPr="0095630A">
              <w:t>Código</w:t>
            </w:r>
          </w:p>
        </w:tc>
        <w:tc>
          <w:tcPr>
            <w:tcW w:w="1997" w:type="pct"/>
            <w:shd w:val="clear" w:color="auto" w:fill="auto"/>
            <w:noWrap/>
            <w:hideMark/>
          </w:tcPr>
          <w:p w14:paraId="6150882B" w14:textId="2CBC68F4" w:rsidR="005A6EEB" w:rsidRPr="0095630A" w:rsidRDefault="005A6EEB" w:rsidP="00C6120C">
            <w:pPr>
              <w:spacing w:before="0" w:after="0"/>
              <w:jc w:val="center"/>
            </w:pPr>
            <w:r w:rsidRPr="0095630A">
              <w:t>Descripción</w:t>
            </w:r>
          </w:p>
        </w:tc>
        <w:tc>
          <w:tcPr>
            <w:tcW w:w="2514" w:type="pct"/>
            <w:shd w:val="clear" w:color="auto" w:fill="auto"/>
            <w:noWrap/>
            <w:hideMark/>
          </w:tcPr>
          <w:p w14:paraId="6984B5A1" w14:textId="02611EC4" w:rsidR="005A6EEB" w:rsidRPr="0095630A" w:rsidRDefault="005A6EEB" w:rsidP="00C6120C">
            <w:pPr>
              <w:spacing w:before="0" w:after="0"/>
              <w:jc w:val="center"/>
            </w:pPr>
            <w:r w:rsidRPr="0095630A">
              <w:t>Forma y concentración</w:t>
            </w:r>
          </w:p>
        </w:tc>
      </w:tr>
      <w:tr w:rsidR="0095630A" w:rsidRPr="0095630A" w14:paraId="24CA5589" w14:textId="77777777" w:rsidTr="0095630A">
        <w:trPr>
          <w:trHeight w:val="20"/>
        </w:trPr>
        <w:tc>
          <w:tcPr>
            <w:tcW w:w="489" w:type="pct"/>
            <w:shd w:val="clear" w:color="auto" w:fill="auto"/>
            <w:noWrap/>
          </w:tcPr>
          <w:p w14:paraId="5887915A" w14:textId="0002E99B" w:rsidR="0095630A" w:rsidRPr="0095630A" w:rsidRDefault="0095630A" w:rsidP="0095630A">
            <w:pPr>
              <w:spacing w:before="0" w:after="0"/>
              <w:jc w:val="center"/>
            </w:pPr>
            <w:r w:rsidRPr="0095630A">
              <w:t>642</w:t>
            </w:r>
          </w:p>
        </w:tc>
        <w:tc>
          <w:tcPr>
            <w:tcW w:w="1997" w:type="pct"/>
            <w:shd w:val="clear" w:color="auto" w:fill="auto"/>
            <w:noWrap/>
          </w:tcPr>
          <w:p w14:paraId="63E002C8" w14:textId="0AC88719" w:rsidR="0095630A" w:rsidRPr="0095630A" w:rsidRDefault="0095630A" w:rsidP="0095630A">
            <w:pPr>
              <w:spacing w:before="0" w:after="0"/>
            </w:pPr>
            <w:r w:rsidRPr="0095630A">
              <w:t>CARVEDILOL</w:t>
            </w:r>
          </w:p>
        </w:tc>
        <w:tc>
          <w:tcPr>
            <w:tcW w:w="2514" w:type="pct"/>
            <w:shd w:val="clear" w:color="auto" w:fill="auto"/>
            <w:noWrap/>
          </w:tcPr>
          <w:p w14:paraId="23D7B1BD" w14:textId="49F38EDE" w:rsidR="0095630A" w:rsidRPr="0095630A" w:rsidRDefault="0095630A" w:rsidP="0095630A">
            <w:pPr>
              <w:spacing w:before="0" w:after="0"/>
              <w:jc w:val="center"/>
            </w:pPr>
            <w:r w:rsidRPr="0095630A">
              <w:t>Tableta 12.5 mg</w:t>
            </w:r>
          </w:p>
        </w:tc>
      </w:tr>
      <w:tr w:rsidR="0095630A" w:rsidRPr="0095630A" w14:paraId="22F03A95" w14:textId="77777777" w:rsidTr="0095630A">
        <w:trPr>
          <w:trHeight w:val="20"/>
        </w:trPr>
        <w:tc>
          <w:tcPr>
            <w:tcW w:w="489" w:type="pct"/>
            <w:shd w:val="clear" w:color="auto" w:fill="auto"/>
            <w:noWrap/>
          </w:tcPr>
          <w:p w14:paraId="01403341" w14:textId="1FBCB895" w:rsidR="0095630A" w:rsidRPr="0095630A" w:rsidRDefault="0095630A" w:rsidP="0095630A">
            <w:pPr>
              <w:spacing w:before="0" w:after="0"/>
              <w:jc w:val="center"/>
            </w:pPr>
            <w:r w:rsidRPr="0095630A">
              <w:t>10534</w:t>
            </w:r>
          </w:p>
        </w:tc>
        <w:tc>
          <w:tcPr>
            <w:tcW w:w="1997" w:type="pct"/>
            <w:shd w:val="clear" w:color="auto" w:fill="auto"/>
            <w:noWrap/>
          </w:tcPr>
          <w:p w14:paraId="16FAE6DC" w14:textId="2601F603" w:rsidR="0095630A" w:rsidRPr="0095630A" w:rsidRDefault="0095630A" w:rsidP="0095630A">
            <w:pPr>
              <w:spacing w:before="0" w:after="0"/>
            </w:pPr>
            <w:r w:rsidRPr="0095630A">
              <w:t>SITAGLIPTINA FOSFATO</w:t>
            </w:r>
          </w:p>
        </w:tc>
        <w:tc>
          <w:tcPr>
            <w:tcW w:w="2514" w:type="pct"/>
            <w:shd w:val="clear" w:color="auto" w:fill="auto"/>
            <w:noWrap/>
          </w:tcPr>
          <w:p w14:paraId="327739C6" w14:textId="34478850" w:rsidR="0095630A" w:rsidRPr="0095630A" w:rsidRDefault="0095630A" w:rsidP="0095630A">
            <w:pPr>
              <w:spacing w:before="0" w:after="0"/>
              <w:jc w:val="center"/>
            </w:pPr>
            <w:r w:rsidRPr="0095630A">
              <w:t>Comprimido recubierto 100 mg</w:t>
            </w:r>
          </w:p>
        </w:tc>
      </w:tr>
      <w:tr w:rsidR="0095630A" w:rsidRPr="005A6EEB" w14:paraId="70ABC1E9" w14:textId="77777777" w:rsidTr="0095630A">
        <w:trPr>
          <w:trHeight w:val="20"/>
        </w:trPr>
        <w:tc>
          <w:tcPr>
            <w:tcW w:w="489" w:type="pct"/>
            <w:shd w:val="clear" w:color="auto" w:fill="auto"/>
            <w:noWrap/>
          </w:tcPr>
          <w:p w14:paraId="7504398F" w14:textId="374539E2" w:rsidR="0095630A" w:rsidRPr="0095630A" w:rsidRDefault="0095630A" w:rsidP="0095630A">
            <w:pPr>
              <w:spacing w:before="0" w:after="0"/>
              <w:jc w:val="center"/>
            </w:pPr>
            <w:r w:rsidRPr="0095630A">
              <w:t>10582</w:t>
            </w:r>
          </w:p>
        </w:tc>
        <w:tc>
          <w:tcPr>
            <w:tcW w:w="1997" w:type="pct"/>
            <w:shd w:val="clear" w:color="auto" w:fill="auto"/>
            <w:noWrap/>
          </w:tcPr>
          <w:p w14:paraId="3E2119D3" w14:textId="75CA5E40" w:rsidR="0095630A" w:rsidRPr="0095630A" w:rsidRDefault="0095630A" w:rsidP="0095630A">
            <w:pPr>
              <w:spacing w:before="0" w:after="0"/>
            </w:pPr>
            <w:r w:rsidRPr="0095630A">
              <w:t>PREGABALINA</w:t>
            </w:r>
          </w:p>
        </w:tc>
        <w:tc>
          <w:tcPr>
            <w:tcW w:w="2514" w:type="pct"/>
            <w:shd w:val="clear" w:color="auto" w:fill="auto"/>
            <w:noWrap/>
          </w:tcPr>
          <w:p w14:paraId="16E8810E" w14:textId="6F8EC491" w:rsidR="0095630A" w:rsidRPr="005A6EEB" w:rsidRDefault="0095630A" w:rsidP="0095630A">
            <w:pPr>
              <w:spacing w:before="0" w:after="0"/>
              <w:jc w:val="center"/>
            </w:pPr>
            <w:r w:rsidRPr="0095630A">
              <w:t>Tableta o Cápsula 75 mg</w:t>
            </w:r>
          </w:p>
        </w:tc>
      </w:tr>
    </w:tbl>
    <w:p w14:paraId="7948D036" w14:textId="34570456" w:rsidR="00A9110F" w:rsidRPr="00573A6A" w:rsidRDefault="00D97755" w:rsidP="00A9110F">
      <w:pPr>
        <w:pStyle w:val="Heading3"/>
      </w:pPr>
      <w:r>
        <w:t>2</w:t>
      </w:r>
      <w:r w:rsidR="00A9110F" w:rsidRPr="00573A6A">
        <w:t>.10. Medicamentos endocrinológicos, oncológicos, biotecnológicos y agentes monoclonales</w:t>
      </w:r>
    </w:p>
    <w:p w14:paraId="79689FB9" w14:textId="6107D423" w:rsidR="00A9110F" w:rsidRDefault="00A9110F" w:rsidP="00A9110F">
      <w:r w:rsidRPr="00573A6A">
        <w:t>En el caso de los medicamentos endocrinológicos, oncológicos, biotecnológicos y agentes monoclonales que tienen el mismo principio activo y diferente concentración, y que necesitan ser mezclados para ajuste de dosis previo a su administración al paciente; al momento de adjudicarlos, UNOPS, con el fin de evitar incompatibilidades entre excipientes de diferentes fabricantes (problemas de precipitación y/o cristalización que afectan la acción terapéutica deseada, provocan riesgos al paciente e incluso perdidas a la Institución), se reserva el derecho de adju</w:t>
      </w:r>
      <w:r w:rsidR="00913A87">
        <w:t>dicarlos a un mismo fabricante.</w:t>
      </w:r>
    </w:p>
    <w:p w14:paraId="3DC48301" w14:textId="3CB24650" w:rsidR="00A9110F" w:rsidRPr="00573A6A" w:rsidRDefault="00D97755" w:rsidP="00A9110F">
      <w:pPr>
        <w:pStyle w:val="Heading3"/>
      </w:pPr>
      <w:r>
        <w:t>2</w:t>
      </w:r>
      <w:r w:rsidR="00A9110F" w:rsidRPr="00573A6A">
        <w:t>.11. Electrolitos, y fórmulas multi</w:t>
      </w:r>
      <w:r w:rsidR="009E4346">
        <w:t>-</w:t>
      </w:r>
      <w:r w:rsidR="00A9110F" w:rsidRPr="00573A6A">
        <w:t>vitaminas y minerales</w:t>
      </w:r>
    </w:p>
    <w:p w14:paraId="36E28E83" w14:textId="77777777" w:rsidR="00A9110F" w:rsidRPr="00573A6A" w:rsidRDefault="00A9110F" w:rsidP="00A9110F">
      <w:r w:rsidRPr="00573A6A">
        <w:t>Deberán cumplir con rangos de concentración de ingredientes o principios activos tal como se describe sus especificaciones técnicas requeridas.</w:t>
      </w:r>
    </w:p>
    <w:p w14:paraId="2C820691" w14:textId="3140AB37" w:rsidR="00A9110F" w:rsidRPr="00573A6A" w:rsidRDefault="00D97755" w:rsidP="00A9110F">
      <w:pPr>
        <w:pStyle w:val="Heading3"/>
      </w:pPr>
      <w:r>
        <w:t>2</w:t>
      </w:r>
      <w:r w:rsidR="00A9110F" w:rsidRPr="00573A6A">
        <w:t>.12. Empaque / envase</w:t>
      </w:r>
      <w:r w:rsidR="00A9110F" w:rsidRPr="00573A6A">
        <w:rPr>
          <w:rStyle w:val="FootnoteReference"/>
          <w:szCs w:val="20"/>
        </w:rPr>
        <w:footnoteReference w:id="10"/>
      </w:r>
    </w:p>
    <w:p w14:paraId="1342AD63" w14:textId="48B5B439" w:rsidR="00A9110F" w:rsidRPr="00573A6A" w:rsidRDefault="00D97755" w:rsidP="00A9110F">
      <w:pPr>
        <w:pStyle w:val="Heading4"/>
      </w:pPr>
      <w:r>
        <w:t>2</w:t>
      </w:r>
      <w:r w:rsidR="00A9110F" w:rsidRPr="00573A6A">
        <w:t>.12.1. Primario</w:t>
      </w:r>
      <w:r w:rsidR="00A9110F" w:rsidRPr="00573A6A">
        <w:rPr>
          <w:rStyle w:val="FootnoteReference"/>
        </w:rPr>
        <w:footnoteReference w:id="11"/>
      </w:r>
      <w:r w:rsidR="00A9110F" w:rsidRPr="00573A6A">
        <w:t xml:space="preserve"> </w:t>
      </w:r>
      <w:r w:rsidR="00A9110F" w:rsidRPr="00573A6A">
        <w:rPr>
          <w:rStyle w:val="FootnoteReference"/>
        </w:rPr>
        <w:footnoteReference w:id="12"/>
      </w:r>
    </w:p>
    <w:tbl>
      <w:tblPr>
        <w:tblStyle w:val="GridTable1Light"/>
        <w:tblW w:w="5000" w:type="pct"/>
        <w:tblLook w:val="0420" w:firstRow="1" w:lastRow="0" w:firstColumn="0" w:lastColumn="0" w:noHBand="0" w:noVBand="1"/>
      </w:tblPr>
      <w:tblGrid>
        <w:gridCol w:w="2413"/>
        <w:gridCol w:w="7657"/>
      </w:tblGrid>
      <w:tr w:rsidR="00A9110F" w:rsidRPr="00573A6A" w14:paraId="3F2DCF00" w14:textId="77777777" w:rsidTr="00756FAC">
        <w:trPr>
          <w:cnfStyle w:val="100000000000" w:firstRow="1" w:lastRow="0" w:firstColumn="0" w:lastColumn="0" w:oddVBand="0" w:evenVBand="0" w:oddHBand="0" w:evenHBand="0" w:firstRowFirstColumn="0" w:firstRowLastColumn="0" w:lastRowFirstColumn="0" w:lastRowLastColumn="0"/>
          <w:cantSplit/>
          <w:trHeight w:val="20"/>
          <w:tblHeader/>
        </w:trPr>
        <w:tc>
          <w:tcPr>
            <w:tcW w:w="1198" w:type="pct"/>
            <w:vAlign w:val="center"/>
          </w:tcPr>
          <w:p w14:paraId="00027819" w14:textId="77777777" w:rsidR="00A9110F" w:rsidRPr="00573A6A" w:rsidRDefault="00A9110F" w:rsidP="00756FAC">
            <w:pPr>
              <w:spacing w:before="0" w:after="0"/>
              <w:jc w:val="center"/>
            </w:pPr>
            <w:r w:rsidRPr="00573A6A">
              <w:t>Característica o tipo</w:t>
            </w:r>
          </w:p>
        </w:tc>
        <w:tc>
          <w:tcPr>
            <w:tcW w:w="3802" w:type="pct"/>
            <w:vAlign w:val="center"/>
          </w:tcPr>
          <w:p w14:paraId="79C61558" w14:textId="77777777" w:rsidR="00A9110F" w:rsidRPr="00573A6A" w:rsidRDefault="00A9110F" w:rsidP="00756FAC">
            <w:pPr>
              <w:spacing w:before="0" w:after="0"/>
              <w:jc w:val="center"/>
            </w:pPr>
            <w:r w:rsidRPr="00573A6A">
              <w:t>Descripción</w:t>
            </w:r>
          </w:p>
        </w:tc>
      </w:tr>
      <w:tr w:rsidR="00A9110F" w:rsidRPr="00573A6A" w14:paraId="14448B3F" w14:textId="77777777" w:rsidTr="00756FAC">
        <w:trPr>
          <w:cantSplit/>
          <w:trHeight w:val="20"/>
        </w:trPr>
        <w:tc>
          <w:tcPr>
            <w:tcW w:w="1198" w:type="pct"/>
            <w:vAlign w:val="center"/>
          </w:tcPr>
          <w:p w14:paraId="5B6B0858" w14:textId="77777777" w:rsidR="00A9110F" w:rsidRPr="00573A6A" w:rsidRDefault="00A9110F" w:rsidP="00756FAC">
            <w:pPr>
              <w:spacing w:before="0" w:after="0"/>
            </w:pPr>
            <w:r w:rsidRPr="00573A6A">
              <w:t>General</w:t>
            </w:r>
          </w:p>
        </w:tc>
        <w:tc>
          <w:tcPr>
            <w:tcW w:w="3802" w:type="pct"/>
            <w:vAlign w:val="center"/>
          </w:tcPr>
          <w:p w14:paraId="342BED8A" w14:textId="77777777" w:rsidR="00A9110F" w:rsidRPr="00573A6A" w:rsidRDefault="00A9110F" w:rsidP="00756FAC">
            <w:pPr>
              <w:spacing w:before="0" w:after="0"/>
            </w:pPr>
            <w:r w:rsidRPr="00573A6A">
              <w:t>Debe ser inerte, debe aislar y proteger a medicamentos sensibles a factores ambientales (luz, temperatura y humedad) hasta su fecha de vencimiento</w:t>
            </w:r>
          </w:p>
        </w:tc>
      </w:tr>
      <w:tr w:rsidR="00A9110F" w:rsidRPr="00573A6A" w14:paraId="760F0DA8" w14:textId="77777777" w:rsidTr="00756FAC">
        <w:trPr>
          <w:cantSplit/>
          <w:trHeight w:val="20"/>
        </w:trPr>
        <w:tc>
          <w:tcPr>
            <w:tcW w:w="1198" w:type="pct"/>
            <w:vAlign w:val="center"/>
          </w:tcPr>
          <w:p w14:paraId="249EA7A3" w14:textId="77777777" w:rsidR="00A9110F" w:rsidRPr="00573A6A" w:rsidRDefault="00A9110F" w:rsidP="00756FAC">
            <w:pPr>
              <w:spacing w:before="0" w:after="0"/>
            </w:pPr>
            <w:r w:rsidRPr="00573A6A">
              <w:t>Medicamentos que requieren envase primario protegido de la luz</w:t>
            </w:r>
          </w:p>
        </w:tc>
        <w:tc>
          <w:tcPr>
            <w:tcW w:w="3802" w:type="pct"/>
            <w:vAlign w:val="center"/>
          </w:tcPr>
          <w:p w14:paraId="7591D115" w14:textId="77777777" w:rsidR="00A9110F" w:rsidRPr="00573A6A" w:rsidRDefault="00A9110F" w:rsidP="00756FAC">
            <w:pPr>
              <w:spacing w:before="0" w:after="0"/>
            </w:pPr>
            <w:r w:rsidRPr="00573A6A">
              <w:t>Se debe entender que esté fabricado en un material que no permita el paso de la luz o esté empacado en una caja individual; en el caso de ampollas y viales transparentes, que requieran protección a la luz, se aceptarán en empaques, máximo de 25 ampollas o viales, por caja (empaque secundario).</w:t>
            </w:r>
          </w:p>
        </w:tc>
      </w:tr>
      <w:tr w:rsidR="00A9110F" w:rsidRPr="00573A6A" w14:paraId="3AD29B66" w14:textId="77777777" w:rsidTr="00756FAC">
        <w:trPr>
          <w:cantSplit/>
          <w:trHeight w:val="20"/>
        </w:trPr>
        <w:tc>
          <w:tcPr>
            <w:tcW w:w="1198" w:type="pct"/>
            <w:vAlign w:val="center"/>
          </w:tcPr>
          <w:p w14:paraId="3A8BF020" w14:textId="77777777" w:rsidR="00A9110F" w:rsidRPr="00573A6A" w:rsidRDefault="00A9110F" w:rsidP="00756FAC">
            <w:pPr>
              <w:spacing w:before="0" w:after="0"/>
            </w:pPr>
            <w:r w:rsidRPr="00573A6A">
              <w:lastRenderedPageBreak/>
              <w:t>Productos en formas farmacéuticas líquidas</w:t>
            </w:r>
          </w:p>
        </w:tc>
        <w:tc>
          <w:tcPr>
            <w:tcW w:w="3802" w:type="pct"/>
            <w:vAlign w:val="center"/>
          </w:tcPr>
          <w:p w14:paraId="2587CC79" w14:textId="7D29BF88" w:rsidR="00A9110F" w:rsidRPr="00573A6A" w:rsidRDefault="00A9110F" w:rsidP="00756FAC">
            <w:pPr>
              <w:spacing w:before="0" w:after="0"/>
            </w:pPr>
            <w:r w:rsidRPr="00573A6A">
              <w:t>Las soluciones, suspensiones, jarabes, etc.; deberán ser envasadas en frascos de plástico o de vidrio que ofrezcan protección contra la luz, dotados con tapa de plástico y con cierre de seguridad.</w:t>
            </w:r>
          </w:p>
          <w:p w14:paraId="65BC176B" w14:textId="77777777" w:rsidR="00A9110F" w:rsidRPr="00573A6A" w:rsidRDefault="00A9110F" w:rsidP="00756FAC">
            <w:pPr>
              <w:spacing w:before="0" w:after="0"/>
            </w:pPr>
            <w:r w:rsidRPr="00573A6A">
              <w:t xml:space="preserve">Los líquidos que requieran gotero deberán presentarse en frasco gotero o con tapón gotero. </w:t>
            </w:r>
          </w:p>
          <w:p w14:paraId="7BDB5F6D" w14:textId="45A5AE81" w:rsidR="00A9110F" w:rsidRPr="00573A6A" w:rsidRDefault="00A9110F" w:rsidP="00756FAC">
            <w:pPr>
              <w:spacing w:before="0" w:after="0"/>
            </w:pPr>
            <w:r w:rsidRPr="00573A6A">
              <w:t>Las de uso oftalmológico deben envasarse en frasco gotero plástico no reactivo con tapadera de seguridad del tipo que se desprende al abrirlo.</w:t>
            </w:r>
          </w:p>
          <w:p w14:paraId="29E8C698" w14:textId="77777777" w:rsidR="00A9110F" w:rsidRPr="00573A6A" w:rsidRDefault="00A9110F" w:rsidP="00756FAC">
            <w:pPr>
              <w:spacing w:before="0" w:after="0"/>
            </w:pPr>
            <w:r w:rsidRPr="00573A6A">
              <w:t xml:space="preserve">Los frascos </w:t>
            </w:r>
            <w:r w:rsidR="00D0065B">
              <w:t xml:space="preserve">que contienen </w:t>
            </w:r>
            <w:r w:rsidRPr="00573A6A">
              <w:t>polvos para inyección deben tener sello y tapón de seguridad y si acompañan el solvente deben indicarlo. Los polvos para reconstitución oral, en los frascos debe indicarse la escala de volumen a llevar para realizar el preparado e indicar el volumen de solvente a utilizar.</w:t>
            </w:r>
          </w:p>
          <w:p w14:paraId="62178192" w14:textId="77777777" w:rsidR="00A9110F" w:rsidRPr="00573A6A" w:rsidRDefault="00A9110F" w:rsidP="00756FAC">
            <w:pPr>
              <w:spacing w:before="0" w:after="0"/>
            </w:pPr>
            <w:r w:rsidRPr="00573A6A">
              <w:t>Los envases primarios cuyas presentaciones sean frascos, deberán tener sello de seguridad de plástico o metal y en el caso de los secundarios (cajas, blíster o frasco), deberán tener los sellos de alta seguridad ya descritos de la etiqueta principal.</w:t>
            </w:r>
          </w:p>
        </w:tc>
      </w:tr>
      <w:tr w:rsidR="00A9110F" w:rsidRPr="00573A6A" w14:paraId="5867B486" w14:textId="77777777" w:rsidTr="00756FAC">
        <w:trPr>
          <w:cantSplit/>
          <w:trHeight w:val="20"/>
        </w:trPr>
        <w:tc>
          <w:tcPr>
            <w:tcW w:w="1198" w:type="pct"/>
            <w:vAlign w:val="center"/>
          </w:tcPr>
          <w:p w14:paraId="3CA07E55" w14:textId="77777777" w:rsidR="00A9110F" w:rsidRPr="00573A6A" w:rsidRDefault="00A9110F" w:rsidP="00756FAC">
            <w:pPr>
              <w:spacing w:before="0" w:after="0"/>
            </w:pPr>
            <w:r w:rsidRPr="00573A6A">
              <w:t>Productos en formas farmacéuticas semisólidas</w:t>
            </w:r>
          </w:p>
        </w:tc>
        <w:tc>
          <w:tcPr>
            <w:tcW w:w="3802" w:type="pct"/>
            <w:vAlign w:val="center"/>
          </w:tcPr>
          <w:p w14:paraId="741B5A64" w14:textId="77777777" w:rsidR="00A9110F" w:rsidRPr="00573A6A" w:rsidRDefault="00A9110F" w:rsidP="00756FAC">
            <w:pPr>
              <w:spacing w:before="0" w:after="0"/>
            </w:pPr>
            <w:r w:rsidRPr="00573A6A">
              <w:t>Pomadas, ungüentos, cremas, gel deberán ser envasados en tubo de plástico o metal, sin deformaciones, ya que éstas dan lugar a rupturas o grietas del envase; con tapa de seguridad de manera que al enroscar la tapa se perfore el sello hermético del tubo.</w:t>
            </w:r>
          </w:p>
        </w:tc>
      </w:tr>
      <w:tr w:rsidR="00A9110F" w:rsidRPr="00573A6A" w14:paraId="40C55E5E" w14:textId="77777777" w:rsidTr="00756FAC">
        <w:trPr>
          <w:cantSplit/>
          <w:trHeight w:val="20"/>
        </w:trPr>
        <w:tc>
          <w:tcPr>
            <w:tcW w:w="1198" w:type="pct"/>
            <w:vAlign w:val="center"/>
          </w:tcPr>
          <w:p w14:paraId="1D855ECF" w14:textId="77777777" w:rsidR="00A9110F" w:rsidRPr="00573A6A" w:rsidRDefault="00A9110F" w:rsidP="00756FAC">
            <w:pPr>
              <w:spacing w:before="0" w:after="0"/>
            </w:pPr>
            <w:r w:rsidRPr="00573A6A">
              <w:t>Productos en formas farmacéuticas en tarro</w:t>
            </w:r>
          </w:p>
        </w:tc>
        <w:tc>
          <w:tcPr>
            <w:tcW w:w="3802" w:type="pct"/>
            <w:vAlign w:val="center"/>
          </w:tcPr>
          <w:p w14:paraId="2092F4C8" w14:textId="77777777" w:rsidR="00A9110F" w:rsidRPr="00573A6A" w:rsidRDefault="00A9110F" w:rsidP="00756FAC">
            <w:pPr>
              <w:spacing w:before="0" w:after="0"/>
            </w:pPr>
            <w:r w:rsidRPr="00573A6A">
              <w:t>Deberán ser envasadas en recipientes de plástico o vidrio de boca ancha, con sello de aluminio adherido a la boca del tarro y que la tapadera exterior sea de plástico.</w:t>
            </w:r>
          </w:p>
        </w:tc>
      </w:tr>
      <w:tr w:rsidR="00A9110F" w:rsidRPr="00573A6A" w14:paraId="154B2070" w14:textId="77777777" w:rsidTr="00756FAC">
        <w:trPr>
          <w:cantSplit/>
          <w:trHeight w:val="20"/>
        </w:trPr>
        <w:tc>
          <w:tcPr>
            <w:tcW w:w="1198" w:type="pct"/>
            <w:vAlign w:val="center"/>
          </w:tcPr>
          <w:p w14:paraId="6EC22173" w14:textId="77777777" w:rsidR="00A9110F" w:rsidRPr="00573A6A" w:rsidRDefault="00A9110F" w:rsidP="00756FAC">
            <w:pPr>
              <w:spacing w:before="0" w:after="0"/>
            </w:pPr>
            <w:r w:rsidRPr="00573A6A">
              <w:t>Productos líquidos para uso parenteral</w:t>
            </w:r>
          </w:p>
        </w:tc>
        <w:tc>
          <w:tcPr>
            <w:tcW w:w="3802" w:type="pct"/>
            <w:vAlign w:val="center"/>
          </w:tcPr>
          <w:p w14:paraId="288A28CC" w14:textId="77777777" w:rsidR="00A9110F" w:rsidRPr="00573A6A" w:rsidRDefault="00A9110F" w:rsidP="00756FAC">
            <w:pPr>
              <w:spacing w:before="0" w:after="0"/>
            </w:pPr>
            <w:r w:rsidRPr="00573A6A">
              <w:t>Las ampollas deberán tener bien clara la marca para poder abrirla.</w:t>
            </w:r>
          </w:p>
          <w:p w14:paraId="574BE2DD" w14:textId="77777777" w:rsidR="00A9110F" w:rsidRPr="00573A6A" w:rsidRDefault="00A9110F" w:rsidP="00756FAC">
            <w:pPr>
              <w:spacing w:before="0" w:after="0"/>
            </w:pPr>
            <w:r w:rsidRPr="00573A6A">
              <w:t>Las preparaciones inyectables con presentación en bolsas deberán estar constituidas por plástico resistente, no reactivo, con escala de volumen y con dispositivo que permita la conexión de catéter, así como el respectivo colgante para insertarlo fácilmente en un soporte de forma que se facilite su administración intravenosa (I.V</w:t>
            </w:r>
            <w:r w:rsidR="00A16A82">
              <w:t>.</w:t>
            </w:r>
            <w:r w:rsidRPr="00573A6A">
              <w:t>).</w:t>
            </w:r>
          </w:p>
        </w:tc>
      </w:tr>
      <w:tr w:rsidR="00A9110F" w:rsidRPr="00573A6A" w14:paraId="4D1D6CF4" w14:textId="77777777" w:rsidTr="00756FAC">
        <w:trPr>
          <w:cantSplit/>
          <w:trHeight w:val="20"/>
        </w:trPr>
        <w:tc>
          <w:tcPr>
            <w:tcW w:w="1198" w:type="pct"/>
            <w:vAlign w:val="center"/>
          </w:tcPr>
          <w:p w14:paraId="7E282E98" w14:textId="77777777" w:rsidR="00A9110F" w:rsidRPr="00573A6A" w:rsidRDefault="00A9110F" w:rsidP="00756FAC">
            <w:pPr>
              <w:spacing w:before="0" w:after="0"/>
            </w:pPr>
            <w:r w:rsidRPr="00573A6A">
              <w:t>Productos anestésicos de uso odontológico</w:t>
            </w:r>
          </w:p>
        </w:tc>
        <w:tc>
          <w:tcPr>
            <w:tcW w:w="3802" w:type="pct"/>
            <w:vAlign w:val="center"/>
          </w:tcPr>
          <w:p w14:paraId="6690691D" w14:textId="77777777" w:rsidR="00A9110F" w:rsidRPr="00573A6A" w:rsidRDefault="00A9110F" w:rsidP="00756FAC">
            <w:pPr>
              <w:spacing w:before="0" w:after="0"/>
            </w:pPr>
            <w:r w:rsidRPr="00573A6A">
              <w:t>Deberán ser envasados en cartucho o tubito de vidrio y/o plástico no reactivo los cuales deberán ser colocados en un envase secundario de metal o plástico y deben contar con un sello de seguridad.</w:t>
            </w:r>
          </w:p>
        </w:tc>
      </w:tr>
      <w:tr w:rsidR="00A9110F" w:rsidRPr="00573A6A" w14:paraId="6A330D61" w14:textId="77777777" w:rsidTr="00756FAC">
        <w:trPr>
          <w:cantSplit/>
          <w:trHeight w:val="20"/>
        </w:trPr>
        <w:tc>
          <w:tcPr>
            <w:tcW w:w="1198" w:type="pct"/>
            <w:vAlign w:val="center"/>
          </w:tcPr>
          <w:p w14:paraId="7CE9AA4C" w14:textId="77777777" w:rsidR="00A9110F" w:rsidRPr="00573A6A" w:rsidRDefault="00A9110F" w:rsidP="00756FAC">
            <w:pPr>
              <w:spacing w:before="0" w:after="0"/>
            </w:pPr>
            <w:r w:rsidRPr="00573A6A">
              <w:t>Productos en blíster</w:t>
            </w:r>
            <w:r w:rsidRPr="00573A6A">
              <w:rPr>
                <w:rStyle w:val="FootnoteReference"/>
              </w:rPr>
              <w:footnoteReference w:id="13"/>
            </w:r>
          </w:p>
        </w:tc>
        <w:tc>
          <w:tcPr>
            <w:tcW w:w="3802" w:type="pct"/>
            <w:vAlign w:val="center"/>
          </w:tcPr>
          <w:p w14:paraId="2B3727C3" w14:textId="77777777" w:rsidR="00A9110F" w:rsidRPr="00573A6A" w:rsidRDefault="00A9110F" w:rsidP="00756FAC">
            <w:pPr>
              <w:spacing w:before="0" w:after="0"/>
            </w:pPr>
            <w:r w:rsidRPr="00573A6A">
              <w:t>Deberá ser empacados utilizando películas de PVC / PVDC (Cloruro de Polivinilo con Cloruro de Polivinilideno), ámbar o transparente según el diseño y sensibilidad del principio activo.</w:t>
            </w:r>
          </w:p>
          <w:p w14:paraId="7DFD2AF1" w14:textId="77777777" w:rsidR="00A9110F" w:rsidRPr="00573A6A" w:rsidRDefault="00A9110F" w:rsidP="00756FAC">
            <w:pPr>
              <w:spacing w:before="0" w:after="0"/>
            </w:pPr>
            <w:r w:rsidRPr="00573A6A">
              <w:t>Con características físicas que permita diferenciarse individualizado, mediante el color del blíster y/o tira, o el color de la tinta (blíster ámbar o cualquier empaque unitario equivalente con protección a la luz).</w:t>
            </w:r>
          </w:p>
          <w:p w14:paraId="74656E36" w14:textId="77777777" w:rsidR="00A9110F" w:rsidRPr="00573A6A" w:rsidRDefault="00A9110F" w:rsidP="00756FAC">
            <w:pPr>
              <w:spacing w:before="0" w:after="0"/>
            </w:pPr>
            <w:r w:rsidRPr="00573A6A">
              <w:t>Las cantidades no deberán ser mayores de treinta (30) tabletas, grageas o capsulas por empaque, con un máximo de 1,000 unidades por caja.</w:t>
            </w:r>
          </w:p>
          <w:p w14:paraId="724207D3" w14:textId="77777777" w:rsidR="00A9110F" w:rsidRPr="00573A6A" w:rsidRDefault="00A9110F" w:rsidP="00756FAC">
            <w:pPr>
              <w:spacing w:before="0" w:after="0"/>
            </w:pPr>
            <w:r w:rsidRPr="00573A6A">
              <w:t>En el caso de productos en blíster, en cada entrega (inicial, intermedia o final) se aceptará la recepción de blísteres completos (evitándose el cortado de los mismos); tomando en consideración que en la última entrega se deberá realizar el ajuste correspondiente en las cantidades entregadas para que corresponda como mínimo al 100% del pedido en la orden de compra (por ejemplo, en el caso que se solicitaran 333 pastillas cuyo empaque primario es blíster de 10 pastillas, se permitirá la entrega de 34 blíster para un total de 340 pastillas).</w:t>
            </w:r>
          </w:p>
        </w:tc>
      </w:tr>
      <w:tr w:rsidR="00A9110F" w:rsidRPr="00573A6A" w14:paraId="5E260FAC" w14:textId="77777777" w:rsidTr="00756FAC">
        <w:trPr>
          <w:cantSplit/>
          <w:trHeight w:val="20"/>
        </w:trPr>
        <w:tc>
          <w:tcPr>
            <w:tcW w:w="1198" w:type="pct"/>
            <w:vAlign w:val="center"/>
          </w:tcPr>
          <w:p w14:paraId="43953973" w14:textId="77777777" w:rsidR="00A9110F" w:rsidRPr="00573A6A" w:rsidRDefault="00A9110F" w:rsidP="00756FAC">
            <w:pPr>
              <w:spacing w:before="0" w:after="0"/>
            </w:pPr>
            <w:r w:rsidRPr="00573A6A">
              <w:t>Productos que se especifiquen en tiras de papel de aluminio</w:t>
            </w:r>
          </w:p>
        </w:tc>
        <w:tc>
          <w:tcPr>
            <w:tcW w:w="3802" w:type="pct"/>
            <w:vAlign w:val="center"/>
          </w:tcPr>
          <w:p w14:paraId="4EC9CA3E" w14:textId="77777777" w:rsidR="00A9110F" w:rsidRPr="00573A6A" w:rsidRDefault="00A9110F" w:rsidP="00756FAC">
            <w:pPr>
              <w:spacing w:before="0" w:after="0"/>
            </w:pPr>
            <w:r w:rsidRPr="00573A6A">
              <w:t>El papel aluminio es por ambos lados.</w:t>
            </w:r>
          </w:p>
          <w:p w14:paraId="2E6081B8" w14:textId="77777777" w:rsidR="00A9110F" w:rsidRPr="00573A6A" w:rsidRDefault="00A9110F" w:rsidP="00756FAC">
            <w:pPr>
              <w:spacing w:before="0" w:after="0"/>
            </w:pPr>
            <w:r w:rsidRPr="00573A6A">
              <w:t>Con características físicas que permita diferenciarse individualizado, mediante el color del blíster y/o tira, o el color de la tinta (blíster ámbar o cualquier empaque unitario equivalente con protección a la luz).</w:t>
            </w:r>
          </w:p>
          <w:p w14:paraId="475D377A" w14:textId="77777777" w:rsidR="00A9110F" w:rsidRPr="00573A6A" w:rsidRDefault="00A9110F" w:rsidP="00756FAC">
            <w:pPr>
              <w:spacing w:before="0" w:after="0"/>
            </w:pPr>
            <w:r w:rsidRPr="00573A6A">
              <w:t>Las cantidades no deberán ser mayores de treinta (30) tabletas, grageas o capsulas por empaque, con un máximo de 1,000 unidades por caja.</w:t>
            </w:r>
          </w:p>
        </w:tc>
      </w:tr>
      <w:tr w:rsidR="00A9110F" w:rsidRPr="00573A6A" w14:paraId="16D670FB" w14:textId="77777777" w:rsidTr="00756FAC">
        <w:trPr>
          <w:cantSplit/>
          <w:trHeight w:val="20"/>
        </w:trPr>
        <w:tc>
          <w:tcPr>
            <w:tcW w:w="1198" w:type="pct"/>
            <w:vAlign w:val="center"/>
          </w:tcPr>
          <w:p w14:paraId="753416D8" w14:textId="77777777" w:rsidR="00A9110F" w:rsidRPr="00573A6A" w:rsidRDefault="00A9110F" w:rsidP="00756FAC">
            <w:pPr>
              <w:spacing w:before="0" w:after="0"/>
            </w:pPr>
            <w:r w:rsidRPr="00573A6A">
              <w:t>Productos oftalmológicos</w:t>
            </w:r>
            <w:r w:rsidRPr="00573A6A">
              <w:rPr>
                <w:vertAlign w:val="superscript"/>
              </w:rPr>
              <w:footnoteReference w:id="14"/>
            </w:r>
          </w:p>
        </w:tc>
        <w:tc>
          <w:tcPr>
            <w:tcW w:w="3802" w:type="pct"/>
            <w:vAlign w:val="center"/>
          </w:tcPr>
          <w:p w14:paraId="6A5D42BE" w14:textId="77777777" w:rsidR="00A9110F" w:rsidRPr="00573A6A" w:rsidRDefault="00A9110F" w:rsidP="00756FAC">
            <w:pPr>
              <w:spacing w:before="0" w:after="0"/>
            </w:pPr>
            <w:r w:rsidRPr="00573A6A">
              <w:t>Deberán ser envasados en frasco de plástico con sello de plástico adherido, el cual se desprende al abrirlo.</w:t>
            </w:r>
          </w:p>
        </w:tc>
      </w:tr>
      <w:tr w:rsidR="00A9110F" w:rsidRPr="00573A6A" w14:paraId="203F65A7" w14:textId="77777777" w:rsidTr="00756FAC">
        <w:trPr>
          <w:cantSplit/>
          <w:trHeight w:val="20"/>
        </w:trPr>
        <w:tc>
          <w:tcPr>
            <w:tcW w:w="1198" w:type="pct"/>
            <w:vAlign w:val="center"/>
          </w:tcPr>
          <w:p w14:paraId="3BB90D9F" w14:textId="77777777" w:rsidR="00A9110F" w:rsidRPr="00573A6A" w:rsidRDefault="00A9110F" w:rsidP="00756FAC">
            <w:pPr>
              <w:spacing w:before="0" w:after="0"/>
            </w:pPr>
            <w:r w:rsidRPr="00573A6A">
              <w:lastRenderedPageBreak/>
              <w:t>Productos con empaque no especificado</w:t>
            </w:r>
          </w:p>
        </w:tc>
        <w:tc>
          <w:tcPr>
            <w:tcW w:w="3802" w:type="pct"/>
            <w:vAlign w:val="center"/>
          </w:tcPr>
          <w:p w14:paraId="454C6EB1" w14:textId="77777777" w:rsidR="00A9110F" w:rsidRPr="00573A6A" w:rsidRDefault="00A9110F" w:rsidP="00756FAC">
            <w:pPr>
              <w:spacing w:before="0" w:after="0"/>
            </w:pPr>
            <w:r w:rsidRPr="00573A6A">
              <w:t>Cualquier otro frasco que difiera de los antes indicados, y que presente dudas respecto a exposición de la luz, deberá comprobarse con el respectivo estudio de estabilidad vigente para su aceptación.</w:t>
            </w:r>
          </w:p>
        </w:tc>
      </w:tr>
      <w:tr w:rsidR="00A9110F" w:rsidRPr="00573A6A" w14:paraId="4D16E447" w14:textId="77777777" w:rsidTr="00756FAC">
        <w:trPr>
          <w:cantSplit/>
          <w:trHeight w:val="20"/>
        </w:trPr>
        <w:tc>
          <w:tcPr>
            <w:tcW w:w="1198" w:type="pct"/>
            <w:vAlign w:val="center"/>
          </w:tcPr>
          <w:p w14:paraId="3B2B79FB" w14:textId="77777777" w:rsidR="00A9110F" w:rsidRPr="00573A6A" w:rsidRDefault="00A9110F" w:rsidP="00756FAC">
            <w:pPr>
              <w:spacing w:before="0" w:after="0"/>
            </w:pPr>
            <w:r w:rsidRPr="00573A6A">
              <w:t>Productos que necesiten refrigeración o condiciones especiales de almacenamiento</w:t>
            </w:r>
          </w:p>
        </w:tc>
        <w:tc>
          <w:tcPr>
            <w:tcW w:w="3802" w:type="pct"/>
            <w:vAlign w:val="center"/>
          </w:tcPr>
          <w:p w14:paraId="0DF36283" w14:textId="77777777" w:rsidR="00A9110F" w:rsidRPr="00573A6A" w:rsidRDefault="00A9110F" w:rsidP="00756FAC">
            <w:pPr>
              <w:spacing w:before="0" w:after="0"/>
            </w:pPr>
            <w:r w:rsidRPr="00573A6A">
              <w:t>Deberá consignarse esta información en los conocimientos de embarque o guías aéreas y en los empaques que los contengan de manera sobresaliente, comunicándose este hecho a los encargados de la recepción. De no ser así el IGSS no se responsabilizará de su deterioro.</w:t>
            </w:r>
          </w:p>
        </w:tc>
      </w:tr>
    </w:tbl>
    <w:p w14:paraId="0240437A" w14:textId="0C76DAB3" w:rsidR="00A9110F" w:rsidRPr="00573A6A" w:rsidRDefault="00D97755" w:rsidP="00A9110F">
      <w:pPr>
        <w:pStyle w:val="Heading4"/>
      </w:pPr>
      <w:r>
        <w:t>2</w:t>
      </w:r>
      <w:r w:rsidR="00A9110F" w:rsidRPr="00573A6A">
        <w:t>.12.2. Envase Secundario</w:t>
      </w:r>
    </w:p>
    <w:p w14:paraId="76693DF7" w14:textId="6F3CE29E" w:rsidR="00A9110F" w:rsidRPr="00573A6A" w:rsidRDefault="00A9110F" w:rsidP="00A9110F">
      <w:r w:rsidRPr="00573A6A">
        <w:t>El empaque secundario</w:t>
      </w:r>
      <w:r w:rsidR="00470103">
        <w:rPr>
          <w:rStyle w:val="FootnoteReference"/>
        </w:rPr>
        <w:footnoteReference w:id="15"/>
      </w:r>
      <w:r w:rsidR="00470103">
        <w:t xml:space="preserve"> </w:t>
      </w:r>
      <w:r w:rsidR="00470103">
        <w:rPr>
          <w:rStyle w:val="FootnoteReference"/>
        </w:rPr>
        <w:footnoteReference w:id="16"/>
      </w:r>
      <w:r w:rsidR="00470103">
        <w:t xml:space="preserve"> </w:t>
      </w:r>
      <w:r w:rsidRPr="00573A6A">
        <w:t>debe ser resistente que permita la protección necesaria del empaque primario (no se aceptará por ejemplo empaque tipo cartulina</w:t>
      </w:r>
      <w:r w:rsidR="005A6EEB">
        <w:t xml:space="preserve"> o bolsa plástica</w:t>
      </w:r>
      <w:r w:rsidRPr="00573A6A">
        <w:t>).</w:t>
      </w:r>
    </w:p>
    <w:p w14:paraId="3E7B11BD" w14:textId="22863EE8" w:rsidR="00A9110F" w:rsidRPr="00D32F71" w:rsidRDefault="00A9110F" w:rsidP="00D32F71">
      <w:pPr>
        <w:widowControl/>
        <w:autoSpaceDE w:val="0"/>
        <w:autoSpaceDN w:val="0"/>
        <w:adjustRightInd w:val="0"/>
        <w:spacing w:before="0" w:after="0"/>
      </w:pPr>
      <w:r w:rsidRPr="00573A6A">
        <w:t>El material de acondicionamiento de los frascos para cajas y subdivisiones internas debe ser lo suficientemente resistente (cartón grueso).</w:t>
      </w:r>
      <w:r w:rsidR="00D32F71">
        <w:t xml:space="preserve"> </w:t>
      </w:r>
      <w:r w:rsidR="00D32F71" w:rsidRPr="00D32F71">
        <w:t>Se aceptará el uso de materiales que aseguren las condiciones requeridas de resistencia del empaque secundario para la manipulación del medicamento.</w:t>
      </w:r>
    </w:p>
    <w:p w14:paraId="12644486" w14:textId="77777777" w:rsidR="00A9110F" w:rsidRPr="00573A6A" w:rsidRDefault="00A9110F" w:rsidP="00A9110F">
      <w:r w:rsidRPr="00573A6A">
        <w:t>Todas las cajas deberán tener el mismo número de frascos y las indicaciones de su manejo.</w:t>
      </w:r>
    </w:p>
    <w:p w14:paraId="2BA57962" w14:textId="15363B21" w:rsidR="00A9110F" w:rsidRDefault="00A9110F" w:rsidP="00A9110F">
      <w:r w:rsidRPr="00573A6A">
        <w:t>En el caso de ampollas y viales transparentes, en los que se requiera protección a la luz, se aceptarán en empaques secundarios, máximo de 25 ampollas o viales, por caja.</w:t>
      </w:r>
    </w:p>
    <w:p w14:paraId="5C870C38" w14:textId="4692DF4F" w:rsidR="005A6EEB" w:rsidRDefault="005A6EEB" w:rsidP="00A9110F">
      <w:r>
        <w:t>Se requiere que en los envases secundarios presenten inserto, prospecto o instructivo del producto en idioma español.</w:t>
      </w:r>
    </w:p>
    <w:p w14:paraId="062E80FE" w14:textId="0BA495D5" w:rsidR="00A9110F" w:rsidRPr="00573A6A" w:rsidRDefault="00D97755" w:rsidP="00A9110F">
      <w:pPr>
        <w:pStyle w:val="Heading3"/>
      </w:pPr>
      <w:r>
        <w:t>2</w:t>
      </w:r>
      <w:r w:rsidR="00A9110F" w:rsidRPr="00573A6A">
        <w:t>.13. Etiquetado</w:t>
      </w:r>
    </w:p>
    <w:p w14:paraId="41174253" w14:textId="6C17DF65" w:rsidR="00A9110F" w:rsidRDefault="00A9110F" w:rsidP="00A9110F">
      <w:r w:rsidRPr="00573A6A">
        <w:t xml:space="preserve">El producto adjudicado debe indicar en sus diferentes empaques primario, secundario y/o terciario la siguiente leyenda: “IGSS/PROHIBIDA SU VENTA”. La etiqueta de la leyenda deberá ajustarse a lo establecido en la Norma Guatemalteca Unión Aduanera “COGUANOR NGO/RTCA 11.01.02:04”, relativa a productos farmacéuticos, etiquetado de productos </w:t>
      </w:r>
      <w:r w:rsidR="009E4346" w:rsidRPr="00573A6A">
        <w:t>farmacéuticos</w:t>
      </w:r>
      <w:r w:rsidRPr="00573A6A">
        <w:t xml:space="preserve"> para uso humano, referente a que la etiqueta o rotulado no debe desaparecer bajo condiciones de manipulación normales y ser fácilmente legible a simple vista. Asimismo, las etiquetas deben ser adheridas en forma permanente a los empaques, o bien de impresión permanente sobre los mismos; siempre y cuando este proceso de impresión no altere la integridad del empaque sobre el cual se realiza dicha impresión.</w:t>
      </w:r>
    </w:p>
    <w:p w14:paraId="345850E1" w14:textId="22735E87" w:rsidR="00A9110F" w:rsidRPr="00573A6A" w:rsidRDefault="00D97755" w:rsidP="00A9110F">
      <w:pPr>
        <w:pStyle w:val="Heading4"/>
      </w:pPr>
      <w:r>
        <w:t>2</w:t>
      </w:r>
      <w:r w:rsidR="00A9110F" w:rsidRPr="00573A6A">
        <w:t>.13.1. Envase primario</w:t>
      </w:r>
    </w:p>
    <w:p w14:paraId="3B23A2B4" w14:textId="77777777" w:rsidR="00A9110F" w:rsidRPr="00573A6A" w:rsidRDefault="00A9110F" w:rsidP="00A9110F">
      <w:r w:rsidRPr="00573A6A">
        <w:t>Se entiende por envase primario el recipiente inmediato en que viene el contenido del medicamento.</w:t>
      </w:r>
    </w:p>
    <w:p w14:paraId="61259A7F" w14:textId="77777777" w:rsidR="00A9110F" w:rsidRPr="00573A6A" w:rsidRDefault="00A9110F" w:rsidP="00A9110F">
      <w:r w:rsidRPr="00573A6A">
        <w:t>Se dispensa la leyenda en el envase primario, bajo las siguientes condiciones:</w:t>
      </w:r>
    </w:p>
    <w:p w14:paraId="7AA4E26F" w14:textId="06C3B37D" w:rsidR="00A9110F" w:rsidRPr="00573A6A" w:rsidRDefault="00A9110F" w:rsidP="003F18C1">
      <w:pPr>
        <w:pStyle w:val="ListParagraph"/>
        <w:numPr>
          <w:ilvl w:val="0"/>
          <w:numId w:val="14"/>
        </w:numPr>
        <w:spacing w:after="0"/>
        <w:jc w:val="both"/>
        <w:rPr>
          <w:szCs w:val="20"/>
        </w:rPr>
      </w:pPr>
      <w:r w:rsidRPr="00573A6A">
        <w:rPr>
          <w:szCs w:val="20"/>
        </w:rPr>
        <w:t xml:space="preserve">En los productos que requieren de red de frío y que, al manipular estos envases para rotulación, representa un riesgo en la alteración de la conservación y estabilidad de </w:t>
      </w:r>
      <w:r w:rsidR="00276D0A" w:rsidRPr="00573A6A">
        <w:rPr>
          <w:szCs w:val="20"/>
        </w:rPr>
        <w:t>estos</w:t>
      </w:r>
      <w:r w:rsidRPr="00573A6A">
        <w:rPr>
          <w:szCs w:val="20"/>
        </w:rPr>
        <w:t>; o,</w:t>
      </w:r>
    </w:p>
    <w:p w14:paraId="228FB689" w14:textId="77777777" w:rsidR="00A9110F" w:rsidRPr="00573A6A" w:rsidRDefault="00A9110F" w:rsidP="003F18C1">
      <w:pPr>
        <w:pStyle w:val="ListParagraph"/>
        <w:numPr>
          <w:ilvl w:val="0"/>
          <w:numId w:val="14"/>
        </w:numPr>
        <w:spacing w:after="0"/>
        <w:jc w:val="both"/>
        <w:rPr>
          <w:szCs w:val="20"/>
        </w:rPr>
      </w:pPr>
      <w:r w:rsidRPr="00573A6A">
        <w:rPr>
          <w:szCs w:val="20"/>
        </w:rPr>
        <w:t>Medicamentos de bajo volumen (hasta 3 ml).</w:t>
      </w:r>
    </w:p>
    <w:p w14:paraId="7E5A6322" w14:textId="77777777" w:rsidR="00A9110F" w:rsidRPr="00573A6A" w:rsidRDefault="00A9110F" w:rsidP="00A9110F">
      <w:r w:rsidRPr="00573A6A">
        <w:t>Todo medicamento deberá tener etiqueta en español con los siguientes datos:</w:t>
      </w:r>
    </w:p>
    <w:p w14:paraId="6C9A067C" w14:textId="77777777" w:rsidR="00A9110F" w:rsidRPr="00573A6A" w:rsidRDefault="00A9110F" w:rsidP="003F18C1">
      <w:pPr>
        <w:pStyle w:val="ListParagraph"/>
        <w:numPr>
          <w:ilvl w:val="0"/>
          <w:numId w:val="15"/>
        </w:numPr>
        <w:spacing w:after="0"/>
        <w:jc w:val="both"/>
        <w:rPr>
          <w:szCs w:val="20"/>
        </w:rPr>
      </w:pPr>
      <w:r w:rsidRPr="00573A6A">
        <w:rPr>
          <w:szCs w:val="20"/>
        </w:rPr>
        <w:t>Denominación del medicamento, escrito de manera destacada antes de la marca comercial si la hubiera.</w:t>
      </w:r>
    </w:p>
    <w:p w14:paraId="6BF7BC0E" w14:textId="77777777" w:rsidR="00A9110F" w:rsidRPr="00573A6A" w:rsidRDefault="00A9110F" w:rsidP="003F18C1">
      <w:pPr>
        <w:pStyle w:val="ListParagraph"/>
        <w:numPr>
          <w:ilvl w:val="0"/>
          <w:numId w:val="15"/>
        </w:numPr>
        <w:spacing w:after="0"/>
        <w:jc w:val="both"/>
        <w:rPr>
          <w:szCs w:val="20"/>
        </w:rPr>
      </w:pPr>
      <w:r w:rsidRPr="00573A6A">
        <w:rPr>
          <w:szCs w:val="20"/>
        </w:rPr>
        <w:t>Nombre comercial.</w:t>
      </w:r>
    </w:p>
    <w:p w14:paraId="19F64C6A" w14:textId="77777777" w:rsidR="00A9110F" w:rsidRPr="00573A6A" w:rsidRDefault="00A9110F" w:rsidP="003F18C1">
      <w:pPr>
        <w:pStyle w:val="ListParagraph"/>
        <w:numPr>
          <w:ilvl w:val="0"/>
          <w:numId w:val="15"/>
        </w:numPr>
        <w:spacing w:after="0"/>
        <w:jc w:val="both"/>
        <w:rPr>
          <w:szCs w:val="20"/>
        </w:rPr>
      </w:pPr>
      <w:r w:rsidRPr="00573A6A">
        <w:rPr>
          <w:szCs w:val="20"/>
        </w:rPr>
        <w:t>Forma farmacéutica (tableta, ungüento, óvulos, capsulas, grageas, tabletas recubiertas, suspensiones, soluciones, etc.).</w:t>
      </w:r>
    </w:p>
    <w:p w14:paraId="18DE4492" w14:textId="77777777" w:rsidR="00A9110F" w:rsidRPr="00573A6A" w:rsidRDefault="00A9110F" w:rsidP="003F18C1">
      <w:pPr>
        <w:pStyle w:val="ListParagraph"/>
        <w:numPr>
          <w:ilvl w:val="0"/>
          <w:numId w:val="15"/>
        </w:numPr>
        <w:spacing w:after="0"/>
        <w:jc w:val="both"/>
        <w:rPr>
          <w:szCs w:val="20"/>
        </w:rPr>
      </w:pPr>
      <w:r w:rsidRPr="00573A6A">
        <w:rPr>
          <w:szCs w:val="20"/>
        </w:rPr>
        <w:t>Concentración de principio activo de la forma farmacéutica (porcentaje, mg., g., mEq., mg./ml., mEq/dosis, etc.).</w:t>
      </w:r>
    </w:p>
    <w:p w14:paraId="21F94226" w14:textId="7724A83F" w:rsidR="00A9110F" w:rsidRPr="00573A6A" w:rsidRDefault="00A9110F" w:rsidP="003F18C1">
      <w:pPr>
        <w:pStyle w:val="ListParagraph"/>
        <w:numPr>
          <w:ilvl w:val="0"/>
          <w:numId w:val="15"/>
        </w:numPr>
        <w:spacing w:after="0"/>
        <w:jc w:val="both"/>
        <w:rPr>
          <w:szCs w:val="20"/>
        </w:rPr>
      </w:pPr>
      <w:r w:rsidRPr="00573A6A">
        <w:rPr>
          <w:szCs w:val="20"/>
        </w:rPr>
        <w:t xml:space="preserve">Nombre de la </w:t>
      </w:r>
      <w:r w:rsidR="00640D28" w:rsidRPr="00573A6A">
        <w:rPr>
          <w:szCs w:val="20"/>
        </w:rPr>
        <w:t>empresa o laboratorio responsables</w:t>
      </w:r>
      <w:r w:rsidRPr="00573A6A">
        <w:rPr>
          <w:szCs w:val="20"/>
        </w:rPr>
        <w:t xml:space="preserve"> o logotipo que identifique al laboratorio y país.</w:t>
      </w:r>
    </w:p>
    <w:p w14:paraId="726B6C9D" w14:textId="77777777" w:rsidR="00A9110F" w:rsidRPr="00573A6A" w:rsidRDefault="00A9110F" w:rsidP="003F18C1">
      <w:pPr>
        <w:pStyle w:val="ListParagraph"/>
        <w:numPr>
          <w:ilvl w:val="0"/>
          <w:numId w:val="15"/>
        </w:numPr>
        <w:spacing w:after="0"/>
        <w:jc w:val="both"/>
        <w:rPr>
          <w:szCs w:val="20"/>
        </w:rPr>
      </w:pPr>
      <w:r w:rsidRPr="00573A6A">
        <w:rPr>
          <w:szCs w:val="20"/>
        </w:rPr>
        <w:t>Número de lote</w:t>
      </w:r>
    </w:p>
    <w:p w14:paraId="1E32C7CF" w14:textId="77777777" w:rsidR="00A9110F" w:rsidRPr="00573A6A" w:rsidRDefault="00A9110F" w:rsidP="003F18C1">
      <w:pPr>
        <w:pStyle w:val="ListParagraph"/>
        <w:numPr>
          <w:ilvl w:val="0"/>
          <w:numId w:val="15"/>
        </w:numPr>
        <w:spacing w:after="0"/>
        <w:jc w:val="both"/>
        <w:rPr>
          <w:szCs w:val="20"/>
        </w:rPr>
      </w:pPr>
      <w:r w:rsidRPr="00573A6A">
        <w:rPr>
          <w:szCs w:val="20"/>
        </w:rPr>
        <w:lastRenderedPageBreak/>
        <w:t>Fecha de expiración (impresa en etiqueta original, no se aceptarán fotocopias adheridas) claramente especificada, no en código.)</w:t>
      </w:r>
    </w:p>
    <w:p w14:paraId="1D2824F2" w14:textId="77777777" w:rsidR="00A9110F" w:rsidRPr="00573A6A" w:rsidRDefault="00A9110F" w:rsidP="003F18C1">
      <w:pPr>
        <w:pStyle w:val="ListParagraph"/>
        <w:numPr>
          <w:ilvl w:val="0"/>
          <w:numId w:val="15"/>
        </w:numPr>
        <w:spacing w:after="0"/>
        <w:jc w:val="both"/>
        <w:rPr>
          <w:szCs w:val="20"/>
        </w:rPr>
      </w:pPr>
      <w:r w:rsidRPr="00573A6A">
        <w:rPr>
          <w:szCs w:val="20"/>
        </w:rPr>
        <w:t>Vía de administración (indispensable).</w:t>
      </w:r>
    </w:p>
    <w:p w14:paraId="281E1C1A" w14:textId="77777777" w:rsidR="00A9110F" w:rsidRPr="00573A6A" w:rsidRDefault="00A9110F" w:rsidP="003F18C1">
      <w:pPr>
        <w:pStyle w:val="ListParagraph"/>
        <w:numPr>
          <w:ilvl w:val="0"/>
          <w:numId w:val="15"/>
        </w:numPr>
        <w:spacing w:after="0"/>
        <w:jc w:val="both"/>
        <w:rPr>
          <w:szCs w:val="20"/>
        </w:rPr>
      </w:pPr>
      <w:r w:rsidRPr="00573A6A">
        <w:rPr>
          <w:szCs w:val="20"/>
        </w:rPr>
        <w:t>Número de registro sanitario (si no tuviera empaque secundario).</w:t>
      </w:r>
    </w:p>
    <w:p w14:paraId="2628D02A" w14:textId="77777777" w:rsidR="00A9110F" w:rsidRPr="00573A6A" w:rsidRDefault="00A9110F" w:rsidP="003F18C1">
      <w:pPr>
        <w:pStyle w:val="ListParagraph"/>
        <w:numPr>
          <w:ilvl w:val="0"/>
          <w:numId w:val="15"/>
        </w:numPr>
        <w:spacing w:after="0"/>
        <w:jc w:val="both"/>
        <w:rPr>
          <w:szCs w:val="20"/>
        </w:rPr>
      </w:pPr>
      <w:r w:rsidRPr="00573A6A">
        <w:rPr>
          <w:szCs w:val="20"/>
        </w:rPr>
        <w:t xml:space="preserve">Etiquetado: “IGSS/PROHIBIDA SU VENTA”; con excepción de los productos indicados </w:t>
      </w:r>
      <w:r w:rsidRPr="00573A6A">
        <w:rPr>
          <w:i/>
          <w:szCs w:val="20"/>
        </w:rPr>
        <w:t>supra</w:t>
      </w:r>
      <w:r w:rsidRPr="00573A6A">
        <w:rPr>
          <w:szCs w:val="20"/>
        </w:rPr>
        <w:t>.</w:t>
      </w:r>
    </w:p>
    <w:p w14:paraId="06C69003" w14:textId="77777777" w:rsidR="00A9110F" w:rsidRPr="005C6F6D" w:rsidRDefault="00A9110F" w:rsidP="00A9110F">
      <w:r w:rsidRPr="005C6F6D">
        <w:t>La información deberá ser grabada directamente en el envase primario o impresa en tinta indeleble o una etiqueta de material adecuado y que no sea fácilmente desprendible (no fotocopias) y en idioma español.</w:t>
      </w:r>
    </w:p>
    <w:p w14:paraId="0A8F71C6" w14:textId="77777777" w:rsidR="00A9110F" w:rsidRPr="00573A6A" w:rsidRDefault="00A9110F" w:rsidP="00A9110F">
      <w:r w:rsidRPr="005C6F6D">
        <w:t>La rotulación debe ser legible (no presentar borrones, raspados, manchas ni otras alteraciones). No se permitirán etiquetas adicionales como aclaraciones de la etiqueta principal, por tanto, el etiquetado, no deberá presentarse conteniendo frases, palabras, denominaciones, símbolos, figuras o dibujos, nombres geográficos, e indicaciones que lleven a interpretaciones falsas o a error, engaño o confusión, en cuanto a su procedencia, origen, naturaleza, composición y calidad.</w:t>
      </w:r>
    </w:p>
    <w:p w14:paraId="3C0C72A0" w14:textId="77777777" w:rsidR="00A9110F" w:rsidRPr="00573A6A" w:rsidRDefault="00A9110F" w:rsidP="00A9110F">
      <w:r w:rsidRPr="00573A6A">
        <w:t xml:space="preserve">En el caso del etiquetado para soluciones, jarabes, elixires, suspensiones, emulsiones, lociones, polvos para preparación de suspensiones o soluciones, inyectables en ampollas, jeringas precargadas, vial o parenterales de gran volumen, aerosoles y otras formas similares (cualquier vía de administración), la información mínima que deberá llevar el etiquetado del envase o empaque primario del producto es la siguiente la misma información que los incisos </w:t>
      </w:r>
      <w:r w:rsidRPr="00573A6A">
        <w:rPr>
          <w:i/>
        </w:rPr>
        <w:t>a</w:t>
      </w:r>
      <w:r w:rsidRPr="00573A6A">
        <w:t xml:space="preserve">, </w:t>
      </w:r>
      <w:r w:rsidRPr="00573A6A">
        <w:rPr>
          <w:i/>
        </w:rPr>
        <w:t>b</w:t>
      </w:r>
      <w:r w:rsidRPr="00573A6A">
        <w:t xml:space="preserve">, </w:t>
      </w:r>
      <w:r w:rsidRPr="00573A6A">
        <w:rPr>
          <w:i/>
        </w:rPr>
        <w:t>c</w:t>
      </w:r>
      <w:r w:rsidRPr="00573A6A">
        <w:t xml:space="preserve">, </w:t>
      </w:r>
      <w:r w:rsidRPr="00573A6A">
        <w:rPr>
          <w:i/>
        </w:rPr>
        <w:t>d</w:t>
      </w:r>
      <w:r w:rsidRPr="00573A6A">
        <w:t xml:space="preserve">, </w:t>
      </w:r>
      <w:r w:rsidRPr="00573A6A">
        <w:rPr>
          <w:i/>
        </w:rPr>
        <w:t>e</w:t>
      </w:r>
      <w:r w:rsidRPr="00573A6A">
        <w:t xml:space="preserve">, </w:t>
      </w:r>
      <w:r w:rsidRPr="00573A6A">
        <w:rPr>
          <w:i/>
        </w:rPr>
        <w:t>f</w:t>
      </w:r>
      <w:r w:rsidRPr="00573A6A">
        <w:t xml:space="preserve">, </w:t>
      </w:r>
      <w:r w:rsidRPr="00573A6A">
        <w:rPr>
          <w:i/>
        </w:rPr>
        <w:t>g</w:t>
      </w:r>
      <w:r w:rsidRPr="00573A6A">
        <w:t xml:space="preserve">, </w:t>
      </w:r>
      <w:r w:rsidRPr="00573A6A">
        <w:rPr>
          <w:i/>
        </w:rPr>
        <w:t>h</w:t>
      </w:r>
      <w:r w:rsidRPr="00573A6A">
        <w:t xml:space="preserve">, </w:t>
      </w:r>
      <w:r w:rsidRPr="00573A6A">
        <w:rPr>
          <w:i/>
        </w:rPr>
        <w:t>i</w:t>
      </w:r>
      <w:r w:rsidRPr="00573A6A">
        <w:t xml:space="preserve">, y </w:t>
      </w:r>
      <w:r w:rsidRPr="00573A6A">
        <w:rPr>
          <w:i/>
        </w:rPr>
        <w:t>j</w:t>
      </w:r>
      <w:r w:rsidRPr="00573A6A">
        <w:t xml:space="preserve"> indicados </w:t>
      </w:r>
      <w:r w:rsidRPr="00573A6A">
        <w:rPr>
          <w:i/>
        </w:rPr>
        <w:t>supra</w:t>
      </w:r>
      <w:r w:rsidRPr="00573A6A">
        <w:t xml:space="preserve"> más la siguiente</w:t>
      </w:r>
    </w:p>
    <w:p w14:paraId="449638B8" w14:textId="77777777" w:rsidR="00A9110F" w:rsidRPr="00573A6A" w:rsidRDefault="00A9110F" w:rsidP="003F18C1">
      <w:pPr>
        <w:pStyle w:val="ListParagraph"/>
        <w:numPr>
          <w:ilvl w:val="0"/>
          <w:numId w:val="14"/>
        </w:numPr>
        <w:spacing w:after="0"/>
        <w:jc w:val="both"/>
        <w:rPr>
          <w:szCs w:val="20"/>
        </w:rPr>
      </w:pPr>
      <w:r w:rsidRPr="00573A6A">
        <w:rPr>
          <w:szCs w:val="20"/>
        </w:rPr>
        <w:t>Condiciones de almacenamiento (cuando no tiene envase o empaque secundario).</w:t>
      </w:r>
    </w:p>
    <w:p w14:paraId="520AC774" w14:textId="77777777" w:rsidR="00A9110F" w:rsidRPr="00573A6A" w:rsidRDefault="00A9110F" w:rsidP="003F18C1">
      <w:pPr>
        <w:pStyle w:val="ListParagraph"/>
        <w:numPr>
          <w:ilvl w:val="0"/>
          <w:numId w:val="14"/>
        </w:numPr>
        <w:spacing w:after="0"/>
        <w:jc w:val="both"/>
        <w:rPr>
          <w:szCs w:val="20"/>
        </w:rPr>
      </w:pPr>
      <w:r w:rsidRPr="00573A6A">
        <w:rPr>
          <w:i/>
          <w:szCs w:val="20"/>
        </w:rPr>
        <w:t>Agítese antes de usar</w:t>
      </w:r>
      <w:r w:rsidRPr="00573A6A">
        <w:rPr>
          <w:szCs w:val="20"/>
        </w:rPr>
        <w:t xml:space="preserve"> (solo para emulsiones y suspensiones).</w:t>
      </w:r>
    </w:p>
    <w:p w14:paraId="02929A77" w14:textId="77777777" w:rsidR="00A9110F" w:rsidRPr="00573A6A" w:rsidRDefault="00A9110F" w:rsidP="003F18C1">
      <w:pPr>
        <w:pStyle w:val="ListParagraph"/>
        <w:numPr>
          <w:ilvl w:val="0"/>
          <w:numId w:val="14"/>
        </w:numPr>
        <w:spacing w:after="0"/>
        <w:jc w:val="both"/>
        <w:rPr>
          <w:szCs w:val="20"/>
        </w:rPr>
      </w:pPr>
      <w:r w:rsidRPr="00573A6A">
        <w:rPr>
          <w:szCs w:val="20"/>
        </w:rPr>
        <w:t>Forma de preparación o referencia para leer en el instructivo, cuando aplique (Cuando no tiene envase empaque secundario).</w:t>
      </w:r>
    </w:p>
    <w:p w14:paraId="4D3C7B3B" w14:textId="77777777" w:rsidR="00A9110F" w:rsidRPr="00573A6A" w:rsidRDefault="00A9110F" w:rsidP="003F18C1">
      <w:pPr>
        <w:pStyle w:val="ListParagraph"/>
        <w:numPr>
          <w:ilvl w:val="0"/>
          <w:numId w:val="14"/>
        </w:numPr>
        <w:spacing w:after="0"/>
        <w:jc w:val="both"/>
        <w:rPr>
          <w:szCs w:val="20"/>
        </w:rPr>
      </w:pPr>
      <w:r w:rsidRPr="00573A6A">
        <w:rPr>
          <w:szCs w:val="20"/>
        </w:rPr>
        <w:t>Tiempo de vida útil después de abierto o preparado cuando aplique.</w:t>
      </w:r>
    </w:p>
    <w:p w14:paraId="24506286" w14:textId="247DD71A" w:rsidR="00A9110F" w:rsidRDefault="00A9110F" w:rsidP="003F18C1">
      <w:pPr>
        <w:pStyle w:val="ListParagraph"/>
        <w:numPr>
          <w:ilvl w:val="0"/>
          <w:numId w:val="14"/>
        </w:numPr>
        <w:spacing w:after="0"/>
        <w:jc w:val="both"/>
        <w:rPr>
          <w:szCs w:val="20"/>
        </w:rPr>
      </w:pPr>
      <w:r w:rsidRPr="00573A6A">
        <w:rPr>
          <w:szCs w:val="20"/>
        </w:rPr>
        <w:t>Advertencia de seguridad sobre peligro de explosión, no exponer al calor, no perforar o arrojar al fuego y evitar el contacto con los ojos (solo para aerosoles con propelentes inflamables).</w:t>
      </w:r>
    </w:p>
    <w:p w14:paraId="08722683" w14:textId="77777777" w:rsidR="00D32F71" w:rsidRPr="00D32F71" w:rsidRDefault="00D32F71" w:rsidP="00D32F71">
      <w:r w:rsidRPr="00D32F71">
        <w:t>Se excluyen de este requerimiento aquellos productos que cumplen con alguna de las siguientes condiciones;</w:t>
      </w:r>
    </w:p>
    <w:p w14:paraId="1E3C131C" w14:textId="50D8648A" w:rsidR="00D32F71" w:rsidRPr="00D32F71" w:rsidRDefault="00D32F71" w:rsidP="003F18C1">
      <w:pPr>
        <w:pStyle w:val="ListParagraph"/>
        <w:numPr>
          <w:ilvl w:val="0"/>
          <w:numId w:val="14"/>
        </w:numPr>
        <w:spacing w:after="0"/>
        <w:jc w:val="both"/>
        <w:rPr>
          <w:szCs w:val="20"/>
        </w:rPr>
      </w:pPr>
      <w:r w:rsidRPr="00D32F71">
        <w:rPr>
          <w:szCs w:val="20"/>
        </w:rPr>
        <w:t>Cuyo envase primario sea bolsa, o;</w:t>
      </w:r>
    </w:p>
    <w:p w14:paraId="0AB1CCE0" w14:textId="1895F59A" w:rsidR="00D32F71" w:rsidRDefault="00D32F71" w:rsidP="003F18C1">
      <w:pPr>
        <w:pStyle w:val="ListParagraph"/>
        <w:numPr>
          <w:ilvl w:val="0"/>
          <w:numId w:val="14"/>
        </w:numPr>
        <w:spacing w:after="0"/>
        <w:jc w:val="both"/>
        <w:rPr>
          <w:szCs w:val="20"/>
        </w:rPr>
      </w:pPr>
      <w:r w:rsidRPr="00D32F71">
        <w:rPr>
          <w:szCs w:val="20"/>
        </w:rPr>
        <w:t>Empacados de fábrica con sello de seguridad.</w:t>
      </w:r>
    </w:p>
    <w:p w14:paraId="78F81068" w14:textId="0CD1532D" w:rsidR="003D2613" w:rsidRPr="003D2613" w:rsidRDefault="003D2613" w:rsidP="003D2613">
      <w:r>
        <w:t xml:space="preserve">En el caso de usar materiales reciclables y/o reciclados, se solicita </w:t>
      </w:r>
      <w:r w:rsidRPr="00D771B9">
        <w:t xml:space="preserve">incluir la etiqueta </w:t>
      </w:r>
      <w:r>
        <w:t>correspondiente.</w:t>
      </w:r>
    </w:p>
    <w:p w14:paraId="3AE0823A" w14:textId="72ACFC04" w:rsidR="00A9110F" w:rsidRPr="00573A6A" w:rsidRDefault="00D97755" w:rsidP="00A9110F">
      <w:pPr>
        <w:pStyle w:val="Heading4"/>
      </w:pPr>
      <w:r>
        <w:t>2</w:t>
      </w:r>
      <w:r w:rsidR="00A9110F" w:rsidRPr="00573A6A">
        <w:t>.13.2. Envase secundario</w:t>
      </w:r>
    </w:p>
    <w:p w14:paraId="51F0B2DA" w14:textId="77777777" w:rsidR="00A9110F" w:rsidRPr="00573A6A" w:rsidRDefault="00A9110F" w:rsidP="00A9110F">
      <w:r w:rsidRPr="00573A6A">
        <w:t>Se entiende como envase secundario, el recipiente exterior donde viene el envase primario.</w:t>
      </w:r>
    </w:p>
    <w:p w14:paraId="1A0A2F7D" w14:textId="77777777" w:rsidR="00A9110F" w:rsidRPr="00573A6A" w:rsidRDefault="00A9110F" w:rsidP="00A9110F">
      <w:r w:rsidRPr="00573A6A">
        <w:t>Todo empaque deberá tener en español los siguientes datos:</w:t>
      </w:r>
    </w:p>
    <w:p w14:paraId="13CC7D2B" w14:textId="77777777" w:rsidR="00A9110F" w:rsidRPr="008C0A99" w:rsidRDefault="00A9110F" w:rsidP="003F18C1">
      <w:pPr>
        <w:pStyle w:val="ListParagraph"/>
        <w:numPr>
          <w:ilvl w:val="0"/>
          <w:numId w:val="21"/>
        </w:numPr>
      </w:pPr>
      <w:r w:rsidRPr="008C0A99">
        <w:t>Denominación del medicamento, escrito de manera destacada antes de la marca comercial si la hubiera;</w:t>
      </w:r>
    </w:p>
    <w:p w14:paraId="26EA9B49" w14:textId="77777777" w:rsidR="00A9110F" w:rsidRPr="008C0A99" w:rsidRDefault="00A9110F" w:rsidP="003F18C1">
      <w:pPr>
        <w:pStyle w:val="ListParagraph"/>
        <w:numPr>
          <w:ilvl w:val="0"/>
          <w:numId w:val="21"/>
        </w:numPr>
      </w:pPr>
      <w:r w:rsidRPr="008C0A99">
        <w:t>Nombre comercial;</w:t>
      </w:r>
    </w:p>
    <w:p w14:paraId="11540FFF" w14:textId="77777777" w:rsidR="00A9110F" w:rsidRPr="008C0A99" w:rsidRDefault="00A9110F" w:rsidP="003F18C1">
      <w:pPr>
        <w:pStyle w:val="ListParagraph"/>
        <w:numPr>
          <w:ilvl w:val="0"/>
          <w:numId w:val="21"/>
        </w:numPr>
      </w:pPr>
      <w:r w:rsidRPr="008C0A99">
        <w:t>Concentración de principios activos de la forma farmacéutica (%, mg, g, mEq, mg/mg/ml, Al/ml, mEq/dosis, etc.);</w:t>
      </w:r>
    </w:p>
    <w:p w14:paraId="60F66042" w14:textId="77777777" w:rsidR="00A9110F" w:rsidRPr="008C0A99" w:rsidRDefault="00A9110F" w:rsidP="003F18C1">
      <w:pPr>
        <w:pStyle w:val="ListParagraph"/>
        <w:numPr>
          <w:ilvl w:val="0"/>
          <w:numId w:val="21"/>
        </w:numPr>
      </w:pPr>
      <w:r w:rsidRPr="008C0A99">
        <w:t>Forma farmacéutica (tabletas, ungüento, óvulos, cápsulas, grageas, tabletas recubiertas, suspensiones, soluciones, etc.);</w:t>
      </w:r>
    </w:p>
    <w:p w14:paraId="66D7ADC6" w14:textId="1497309B" w:rsidR="00A9110F" w:rsidRPr="008C0A99" w:rsidRDefault="00A9110F" w:rsidP="003F18C1">
      <w:pPr>
        <w:pStyle w:val="ListParagraph"/>
        <w:numPr>
          <w:ilvl w:val="0"/>
          <w:numId w:val="21"/>
        </w:numPr>
      </w:pPr>
      <w:r w:rsidRPr="008C0A99">
        <w:t>Volumen de principio activo expresado en volumen/volumen, peso, peso, etc.</w:t>
      </w:r>
      <w:r w:rsidR="007C3F8C">
        <w:t>;</w:t>
      </w:r>
    </w:p>
    <w:p w14:paraId="7B32710C" w14:textId="690414DB" w:rsidR="00A9110F" w:rsidRPr="008C0A99" w:rsidRDefault="00A9110F" w:rsidP="003F18C1">
      <w:pPr>
        <w:pStyle w:val="ListParagraph"/>
        <w:numPr>
          <w:ilvl w:val="0"/>
          <w:numId w:val="21"/>
        </w:numPr>
      </w:pPr>
      <w:r w:rsidRPr="008C0A99">
        <w:t xml:space="preserve">Nombre de la </w:t>
      </w:r>
      <w:r w:rsidR="00AC071B" w:rsidRPr="008C0A99">
        <w:t>empresa o laboratorio responsables</w:t>
      </w:r>
      <w:r w:rsidRPr="008C0A99">
        <w:t xml:space="preserve"> o logotipo que identifique a laboratorio y país;</w:t>
      </w:r>
    </w:p>
    <w:p w14:paraId="5927DDAE" w14:textId="77777777" w:rsidR="00A9110F" w:rsidRPr="008C0A99" w:rsidRDefault="00A9110F" w:rsidP="003F18C1">
      <w:pPr>
        <w:pStyle w:val="ListParagraph"/>
        <w:numPr>
          <w:ilvl w:val="0"/>
          <w:numId w:val="21"/>
        </w:numPr>
      </w:pPr>
      <w:r w:rsidRPr="008C0A99">
        <w:t>Número de lote;</w:t>
      </w:r>
    </w:p>
    <w:p w14:paraId="69705405" w14:textId="58F48048" w:rsidR="00A9110F" w:rsidRPr="008C0A99" w:rsidRDefault="00A9110F" w:rsidP="003F18C1">
      <w:pPr>
        <w:pStyle w:val="ListParagraph"/>
        <w:numPr>
          <w:ilvl w:val="0"/>
          <w:numId w:val="21"/>
        </w:numPr>
      </w:pPr>
      <w:r w:rsidRPr="008C0A99">
        <w:t xml:space="preserve">Fecha de expiración del producto </w:t>
      </w:r>
      <w:r w:rsidR="00D32F71" w:rsidRPr="008C0A99">
        <w:t>de manera clara</w:t>
      </w:r>
      <w:r w:rsidRPr="008C0A99">
        <w:t xml:space="preserve"> especificada, claramente especificada, no en código;</w:t>
      </w:r>
    </w:p>
    <w:p w14:paraId="15542EAB" w14:textId="77777777" w:rsidR="00A9110F" w:rsidRPr="008C0A99" w:rsidRDefault="00A9110F" w:rsidP="003F18C1">
      <w:pPr>
        <w:pStyle w:val="ListParagraph"/>
        <w:numPr>
          <w:ilvl w:val="0"/>
          <w:numId w:val="21"/>
        </w:numPr>
      </w:pPr>
      <w:r w:rsidRPr="008C0A99">
        <w:t>Condiciones de almacenamiento;</w:t>
      </w:r>
    </w:p>
    <w:p w14:paraId="598F0A58" w14:textId="77777777" w:rsidR="00A9110F" w:rsidRPr="008C0A99" w:rsidRDefault="00A9110F" w:rsidP="003F18C1">
      <w:pPr>
        <w:pStyle w:val="ListParagraph"/>
        <w:numPr>
          <w:ilvl w:val="0"/>
          <w:numId w:val="21"/>
        </w:numPr>
      </w:pPr>
      <w:r w:rsidRPr="008C0A99">
        <w:t>Contenido en unidades;</w:t>
      </w:r>
    </w:p>
    <w:p w14:paraId="5F8CC2F6" w14:textId="77777777" w:rsidR="00A9110F" w:rsidRPr="008C0A99" w:rsidRDefault="00A9110F" w:rsidP="003F18C1">
      <w:pPr>
        <w:pStyle w:val="ListParagraph"/>
        <w:numPr>
          <w:ilvl w:val="0"/>
          <w:numId w:val="21"/>
        </w:numPr>
      </w:pPr>
      <w:r w:rsidRPr="008C0A99">
        <w:t>Vía de administración incluyendo indicación especial sobre la forma de administración cuando aplique;</w:t>
      </w:r>
    </w:p>
    <w:p w14:paraId="36202DE9" w14:textId="77777777" w:rsidR="00A9110F" w:rsidRPr="008C0A99" w:rsidRDefault="00A9110F" w:rsidP="003F18C1">
      <w:pPr>
        <w:pStyle w:val="ListParagraph"/>
        <w:numPr>
          <w:ilvl w:val="0"/>
          <w:numId w:val="21"/>
        </w:numPr>
      </w:pPr>
      <w:r w:rsidRPr="008C0A99">
        <w:t>Número del Registro Sanitario;</w:t>
      </w:r>
    </w:p>
    <w:p w14:paraId="0B8E159F" w14:textId="77777777" w:rsidR="00A9110F" w:rsidRPr="008C0A99" w:rsidRDefault="00A9110F" w:rsidP="003F18C1">
      <w:pPr>
        <w:pStyle w:val="ListParagraph"/>
        <w:numPr>
          <w:ilvl w:val="0"/>
          <w:numId w:val="21"/>
        </w:numPr>
      </w:pPr>
      <w:r w:rsidRPr="008C0A99">
        <w:t>Etiquetado: “IGSS/PROHIBIDA SU VENTA”;</w:t>
      </w:r>
    </w:p>
    <w:p w14:paraId="64E01D4C" w14:textId="77777777" w:rsidR="00A9110F" w:rsidRPr="008C0A99" w:rsidRDefault="00A9110F" w:rsidP="003F18C1">
      <w:pPr>
        <w:pStyle w:val="ListParagraph"/>
        <w:numPr>
          <w:ilvl w:val="0"/>
          <w:numId w:val="21"/>
        </w:numPr>
      </w:pPr>
      <w:r w:rsidRPr="008C0A99">
        <w:t>Forma de preparación o referencia para leer en el instructivo (cuando aplique);</w:t>
      </w:r>
    </w:p>
    <w:p w14:paraId="04D0D0B8" w14:textId="0055ABFD" w:rsidR="00A9110F" w:rsidRDefault="00A9110F" w:rsidP="003F18C1">
      <w:pPr>
        <w:pStyle w:val="ListParagraph"/>
        <w:numPr>
          <w:ilvl w:val="0"/>
          <w:numId w:val="21"/>
        </w:numPr>
      </w:pPr>
      <w:r w:rsidRPr="008C0A99">
        <w:t>Tiempo de vida útil después de abierto o preparado (cuando aplique).</w:t>
      </w:r>
    </w:p>
    <w:p w14:paraId="71B3B4F7" w14:textId="5A3F385C" w:rsidR="00D32F71" w:rsidRDefault="00D32F71" w:rsidP="00D32F71">
      <w:r w:rsidRPr="00D32F71">
        <w:t>Los productos cuyo envase secundario sea bolsa, se excluyen de este requerimiento.</w:t>
      </w:r>
    </w:p>
    <w:p w14:paraId="44B5A634" w14:textId="4BFBC4E6" w:rsidR="003D2613" w:rsidRDefault="003D2613" w:rsidP="003D2613">
      <w:r>
        <w:t xml:space="preserve">En el caso de usar materiales reciclables y/o reciclados, se solicita </w:t>
      </w:r>
      <w:r w:rsidRPr="00D771B9">
        <w:t xml:space="preserve">incluir la etiqueta </w:t>
      </w:r>
      <w:r>
        <w:t>correspondiente.</w:t>
      </w:r>
    </w:p>
    <w:p w14:paraId="227ED887" w14:textId="54714AB6" w:rsidR="002B15BE" w:rsidRPr="008F359F" w:rsidRDefault="002B15BE" w:rsidP="002B15BE">
      <w:pPr>
        <w:pStyle w:val="Heading3"/>
      </w:pPr>
      <w:r w:rsidRPr="008F359F">
        <w:lastRenderedPageBreak/>
        <w:t>2.14. Trazabilidad</w:t>
      </w:r>
    </w:p>
    <w:p w14:paraId="0C793721" w14:textId="229123F7" w:rsidR="001927A8" w:rsidRPr="008F359F" w:rsidRDefault="001927A8" w:rsidP="003D2613">
      <w:r w:rsidRPr="008F359F">
        <w:t xml:space="preserve">Para las distribuciones que se realicen a partir del año 2021, el producto deberá traer incorporado en su empaque primario o secundario según corresponda, la impresión del código de barras, el cual no debe desaparecer bajo condiciones de manipulación y ser legible al lector de barras. </w:t>
      </w:r>
    </w:p>
    <w:p w14:paraId="3FA63DAB" w14:textId="46861C19" w:rsidR="00D97755" w:rsidRPr="00573A6A" w:rsidRDefault="00D97755" w:rsidP="00D97755">
      <w:pPr>
        <w:pStyle w:val="Heading2-Subseccion"/>
        <w:rPr>
          <w:lang w:val="es-ES_tradnl"/>
        </w:rPr>
      </w:pPr>
      <w:r>
        <w:rPr>
          <w:lang w:val="es-ES_tradnl"/>
        </w:rPr>
        <w:t xml:space="preserve">3. </w:t>
      </w:r>
      <w:r w:rsidRPr="00D97755">
        <w:rPr>
          <w:lang w:val="es-ES_tradnl"/>
        </w:rPr>
        <w:t>Instrucciones del uso y aplicación del Acuerdo a Largo Plazo (LTA)</w:t>
      </w:r>
    </w:p>
    <w:p w14:paraId="6AF4C3F1" w14:textId="77777777" w:rsidR="008D22BB" w:rsidRDefault="008D22BB" w:rsidP="008D22BB">
      <w:pPr>
        <w:pStyle w:val="Heading3"/>
      </w:pPr>
      <w:r>
        <w:t>3.1. Precios del LTA</w:t>
      </w:r>
    </w:p>
    <w:p w14:paraId="4B0DEB29" w14:textId="2E314A35" w:rsidR="008D22BB" w:rsidRDefault="008D22BB" w:rsidP="008D22BB">
      <w:r w:rsidRPr="006A4159">
        <w:t xml:space="preserve">Los precios unitarios </w:t>
      </w:r>
      <w:r>
        <w:t xml:space="preserve">por lote (medicamento) </w:t>
      </w:r>
      <w:r w:rsidRPr="006A4159">
        <w:t>del LTA serán en Quetzales (GTQ) y corresponden a I</w:t>
      </w:r>
      <w:r>
        <w:t>ncoterm (2010)</w:t>
      </w:r>
      <w:r w:rsidRPr="006A4159">
        <w:t xml:space="preserve"> DDP sin IVA</w:t>
      </w:r>
      <w:r>
        <w:t>, tomando en cuenta que es un único precio, indistintamente de la unidad médica en la que se entregue.</w:t>
      </w:r>
    </w:p>
    <w:p w14:paraId="33F8A800" w14:textId="4E17767C" w:rsidR="00210768" w:rsidRPr="006A4159" w:rsidRDefault="00210768" w:rsidP="00210768">
      <w:r>
        <w:t xml:space="preserve">El LTA estará sujeto a ajuste de precios de forma anual. Para dicho ajuste, se observará lo indicado en el numeral </w:t>
      </w:r>
      <w:r w:rsidRPr="00210768">
        <w:rPr>
          <w:i/>
          <w:iCs/>
        </w:rPr>
        <w:t xml:space="preserve">11.4.4. </w:t>
      </w:r>
      <w:proofErr w:type="spellStart"/>
      <w:r w:rsidRPr="00210768">
        <w:rPr>
          <w:i/>
          <w:iCs/>
        </w:rPr>
        <w:t>Duration</w:t>
      </w:r>
      <w:proofErr w:type="spellEnd"/>
      <w:r w:rsidRPr="00210768">
        <w:rPr>
          <w:i/>
          <w:iCs/>
        </w:rPr>
        <w:t xml:space="preserve"> </w:t>
      </w:r>
      <w:proofErr w:type="spellStart"/>
      <w:r w:rsidRPr="00210768">
        <w:rPr>
          <w:i/>
          <w:iCs/>
        </w:rPr>
        <w:t>of</w:t>
      </w:r>
      <w:proofErr w:type="spellEnd"/>
      <w:r w:rsidRPr="00210768">
        <w:rPr>
          <w:i/>
          <w:iCs/>
        </w:rPr>
        <w:t xml:space="preserve"> </w:t>
      </w:r>
      <w:proofErr w:type="spellStart"/>
      <w:r w:rsidRPr="00210768">
        <w:rPr>
          <w:i/>
          <w:iCs/>
        </w:rPr>
        <w:t>LTAs</w:t>
      </w:r>
      <w:proofErr w:type="spellEnd"/>
      <w:r>
        <w:t xml:space="preserve"> del Manual de Adquisiciones (Revisión 6.1 del 1 de abril de 2019).</w:t>
      </w:r>
    </w:p>
    <w:p w14:paraId="70037269" w14:textId="77777777" w:rsidR="008D22BB" w:rsidRDefault="008D22BB" w:rsidP="008D22BB">
      <w:pPr>
        <w:pStyle w:val="Heading3"/>
      </w:pPr>
      <w:r>
        <w:t>3.2. Proceso de emisión de una Orden de Compra</w:t>
      </w:r>
    </w:p>
    <w:p w14:paraId="1D8BC6F3" w14:textId="77777777" w:rsidR="00DB2D90" w:rsidRDefault="00DB2D90" w:rsidP="00DB2D90">
      <w:r>
        <w:t>El siguiente procedimiento se aplicará para la realización de pedidos contra este acuerdo:</w:t>
      </w:r>
    </w:p>
    <w:p w14:paraId="165C1798" w14:textId="5005D98D" w:rsidR="00DB2D90" w:rsidRDefault="00DB2D90" w:rsidP="00DB2D90">
      <w:pPr>
        <w:pStyle w:val="ListParagraph"/>
        <w:numPr>
          <w:ilvl w:val="0"/>
          <w:numId w:val="66"/>
        </w:numPr>
        <w:ind w:left="360"/>
      </w:pPr>
      <w:r>
        <w:t>UNOPS enviará una solicitud de presupuesto al Contratista para los lotes incluidos en el LTA.</w:t>
      </w:r>
    </w:p>
    <w:p w14:paraId="6601E85A" w14:textId="01EA3A79" w:rsidR="00DB2D90" w:rsidRDefault="00DB2D90" w:rsidP="00DB2D90">
      <w:pPr>
        <w:pStyle w:val="ListParagraph"/>
        <w:numPr>
          <w:ilvl w:val="0"/>
          <w:numId w:val="66"/>
        </w:numPr>
        <w:ind w:left="360"/>
      </w:pPr>
      <w:r>
        <w:t>Los precios unitarios indicados en el LTA son fijos durante el primer año del acuerdo LTA. Sin embargo, de acuerdo con las condiciones del acuerdo LTA, si al momento de emitir la Orden de Compra hubiera una reducción de precio de mercado, si corresponde, dichas reducciones se aplicarán a UNOPS</w:t>
      </w:r>
      <w:r w:rsidRPr="00DB2D90">
        <w:t>.</w:t>
      </w:r>
    </w:p>
    <w:p w14:paraId="253F7ECF" w14:textId="77777777" w:rsidR="008D22BB" w:rsidRPr="006A4159" w:rsidRDefault="008D22BB" w:rsidP="008D22BB">
      <w:pPr>
        <w:pStyle w:val="ListParagraph"/>
        <w:numPr>
          <w:ilvl w:val="0"/>
          <w:numId w:val="66"/>
        </w:numPr>
        <w:ind w:left="360"/>
      </w:pPr>
      <w:r w:rsidRPr="006A4159">
        <w:t xml:space="preserve">Una vez confirmados los precios de los </w:t>
      </w:r>
      <w:r>
        <w:t>lotes</w:t>
      </w:r>
      <w:r w:rsidRPr="006A4159">
        <w:t>, UNOPS procederá a emitir una Orden de Compra.</w:t>
      </w:r>
    </w:p>
    <w:p w14:paraId="0FF08EA3" w14:textId="77777777" w:rsidR="008D22BB" w:rsidRPr="006A4159" w:rsidRDefault="008D22BB" w:rsidP="008D22BB">
      <w:pPr>
        <w:pStyle w:val="ListParagraph"/>
        <w:numPr>
          <w:ilvl w:val="0"/>
          <w:numId w:val="66"/>
        </w:numPr>
        <w:ind w:left="360"/>
      </w:pPr>
      <w:r w:rsidRPr="006A4159">
        <w:t>La Orden de Compra será enviada vía correo electrónico al Contratista.</w:t>
      </w:r>
    </w:p>
    <w:p w14:paraId="1A9CC8FA" w14:textId="77777777" w:rsidR="008D22BB" w:rsidRPr="006A4159" w:rsidRDefault="008D22BB" w:rsidP="008D22BB">
      <w:pPr>
        <w:pStyle w:val="ListParagraph"/>
        <w:numPr>
          <w:ilvl w:val="0"/>
          <w:numId w:val="66"/>
        </w:numPr>
        <w:ind w:left="360"/>
      </w:pPr>
      <w:r w:rsidRPr="006A4159">
        <w:t>El plazo de entrega de los bienes correrá a partir la recepción de la Orden de Compra por parte del Contratista.</w:t>
      </w:r>
    </w:p>
    <w:p w14:paraId="201D34D2" w14:textId="57D4F238" w:rsidR="00AC071B" w:rsidRPr="00573A6A" w:rsidRDefault="00AC071B" w:rsidP="009C2ED1">
      <w:pPr>
        <w:pStyle w:val="Heading3"/>
      </w:pPr>
      <w:r>
        <w:t>3.</w:t>
      </w:r>
      <w:r w:rsidR="008D22BB">
        <w:t>3</w:t>
      </w:r>
      <w:r>
        <w:t xml:space="preserve">. </w:t>
      </w:r>
      <w:r w:rsidR="004A76CA">
        <w:t>Programación de entregas</w:t>
      </w:r>
    </w:p>
    <w:p w14:paraId="4931BA1E" w14:textId="59BF35D0" w:rsidR="00AC071B" w:rsidRDefault="003B45F3" w:rsidP="008F359F">
      <w:r>
        <w:t>Para todos los lotes, las entregas iniciales deberán ser como máximo a los 45 días calendario contados a partir de la entrega de la orden de compra.</w:t>
      </w:r>
      <w:r w:rsidR="00E25A78">
        <w:t xml:space="preserve"> </w:t>
      </w:r>
      <w:r w:rsidR="00A90EB3">
        <w:t>Se aclara que durante cada año se espera una proyección de cuatro</w:t>
      </w:r>
      <w:r w:rsidR="008F359F">
        <w:t xml:space="preserve"> (4)</w:t>
      </w:r>
      <w:r w:rsidR="00A90EB3">
        <w:t xml:space="preserve"> a seis</w:t>
      </w:r>
      <w:r w:rsidR="008F359F">
        <w:t xml:space="preserve"> (6)</w:t>
      </w:r>
      <w:r w:rsidR="00A90EB3">
        <w:t xml:space="preserve"> entregas para cada lote (medicamento) por unidad médica</w:t>
      </w:r>
      <w:r w:rsidR="008F359F">
        <w:t xml:space="preserve"> </w:t>
      </w:r>
      <w:r w:rsidR="00F428FE">
        <w:t>de acuerdo con el</w:t>
      </w:r>
      <w:r w:rsidR="008F359F">
        <w:t xml:space="preserve"> detalle que </w:t>
      </w:r>
      <w:r w:rsidR="00AC071B">
        <w:t>se presenta</w:t>
      </w:r>
      <w:r w:rsidR="008F359F">
        <w:t xml:space="preserve"> a continuación</w:t>
      </w:r>
      <w:r w:rsidR="00D21384">
        <w:t>:</w:t>
      </w:r>
    </w:p>
    <w:tbl>
      <w:tblPr>
        <w:tblStyle w:val="GridTable1Light"/>
        <w:tblW w:w="5000" w:type="pct"/>
        <w:tblLook w:val="0420" w:firstRow="1" w:lastRow="0" w:firstColumn="0" w:lastColumn="0" w:noHBand="0" w:noVBand="1"/>
      </w:tblPr>
      <w:tblGrid>
        <w:gridCol w:w="741"/>
        <w:gridCol w:w="4769"/>
        <w:gridCol w:w="4560"/>
      </w:tblGrid>
      <w:tr w:rsidR="008F359F" w:rsidRPr="00350313" w14:paraId="4691B458" w14:textId="002694B0" w:rsidTr="0095630A">
        <w:trPr>
          <w:cnfStyle w:val="100000000000" w:firstRow="1" w:lastRow="0" w:firstColumn="0" w:lastColumn="0" w:oddVBand="0" w:evenVBand="0" w:oddHBand="0" w:evenHBand="0" w:firstRowFirstColumn="0" w:firstRowLastColumn="0" w:lastRowFirstColumn="0" w:lastRowLastColumn="0"/>
          <w:cantSplit/>
          <w:trHeight w:val="20"/>
          <w:tblHeader/>
        </w:trPr>
        <w:tc>
          <w:tcPr>
            <w:tcW w:w="368" w:type="pct"/>
            <w:shd w:val="clear" w:color="auto" w:fill="auto"/>
            <w:vAlign w:val="center"/>
            <w:hideMark/>
          </w:tcPr>
          <w:p w14:paraId="58B1F8D9" w14:textId="116EE9CB" w:rsidR="008F359F" w:rsidRPr="00350313" w:rsidRDefault="008F359F" w:rsidP="00E33162">
            <w:pPr>
              <w:spacing w:before="0" w:after="0"/>
              <w:jc w:val="center"/>
            </w:pPr>
            <w:r w:rsidRPr="00350313">
              <w:t>Lote</w:t>
            </w:r>
          </w:p>
        </w:tc>
        <w:tc>
          <w:tcPr>
            <w:tcW w:w="2368" w:type="pct"/>
            <w:shd w:val="clear" w:color="auto" w:fill="auto"/>
            <w:vAlign w:val="center"/>
            <w:hideMark/>
          </w:tcPr>
          <w:p w14:paraId="3EA477B8" w14:textId="77777777" w:rsidR="008F359F" w:rsidRPr="00350313" w:rsidRDefault="008F359F" w:rsidP="00E33162">
            <w:pPr>
              <w:spacing w:before="0" w:after="0"/>
              <w:jc w:val="center"/>
            </w:pPr>
            <w:r w:rsidRPr="00350313">
              <w:t>Descripción</w:t>
            </w:r>
          </w:p>
        </w:tc>
        <w:tc>
          <w:tcPr>
            <w:tcW w:w="2264" w:type="pct"/>
            <w:shd w:val="clear" w:color="auto" w:fill="auto"/>
          </w:tcPr>
          <w:p w14:paraId="6322D5EA" w14:textId="38396EE1" w:rsidR="008F359F" w:rsidRPr="00350313" w:rsidRDefault="008F359F" w:rsidP="00E33162">
            <w:pPr>
              <w:spacing w:before="0" w:after="0"/>
              <w:jc w:val="center"/>
            </w:pPr>
            <w:r>
              <w:t xml:space="preserve">Número de entregas estimadas </w:t>
            </w:r>
          </w:p>
        </w:tc>
      </w:tr>
      <w:tr w:rsidR="0095630A" w:rsidRPr="00350313" w14:paraId="18A42C4A" w14:textId="4A7551C4" w:rsidTr="0095630A">
        <w:trPr>
          <w:cantSplit/>
          <w:trHeight w:val="20"/>
        </w:trPr>
        <w:tc>
          <w:tcPr>
            <w:tcW w:w="368" w:type="pct"/>
            <w:shd w:val="clear" w:color="auto" w:fill="auto"/>
            <w:vAlign w:val="center"/>
          </w:tcPr>
          <w:p w14:paraId="5EC08063" w14:textId="3B7A7AA0" w:rsidR="0095630A" w:rsidRPr="00350313" w:rsidRDefault="0095630A" w:rsidP="0095630A">
            <w:pPr>
              <w:spacing w:before="0" w:after="0"/>
              <w:jc w:val="center"/>
            </w:pPr>
            <w:r>
              <w:t>1</w:t>
            </w:r>
          </w:p>
        </w:tc>
        <w:tc>
          <w:tcPr>
            <w:tcW w:w="2368" w:type="pct"/>
            <w:shd w:val="clear" w:color="auto" w:fill="auto"/>
            <w:noWrap/>
            <w:vAlign w:val="center"/>
          </w:tcPr>
          <w:p w14:paraId="1A0A4FCD" w14:textId="64BF218B" w:rsidR="0095630A" w:rsidRPr="00350313" w:rsidRDefault="0095630A" w:rsidP="0095630A">
            <w:pPr>
              <w:spacing w:before="0" w:after="0"/>
            </w:pPr>
            <w:r w:rsidRPr="00A63460">
              <w:t>[150] LANSOPRAZOL</w:t>
            </w:r>
          </w:p>
        </w:tc>
        <w:tc>
          <w:tcPr>
            <w:tcW w:w="2264" w:type="pct"/>
            <w:vMerge w:val="restart"/>
            <w:shd w:val="clear" w:color="auto" w:fill="auto"/>
            <w:vAlign w:val="center"/>
          </w:tcPr>
          <w:p w14:paraId="11CEB9AD" w14:textId="6AD3B1CE" w:rsidR="0095630A" w:rsidRPr="00350313" w:rsidRDefault="0095630A" w:rsidP="0095630A">
            <w:r>
              <w:t xml:space="preserve">Hasta seis (6) entregas en cada año. La frecuencia de entrega </w:t>
            </w:r>
            <w:r w:rsidR="008D22BB">
              <w:t xml:space="preserve">a partir de la segunda entrega </w:t>
            </w:r>
            <w:r>
              <w:t xml:space="preserve">será de 60 </w:t>
            </w:r>
            <w:r w:rsidR="00886EA7">
              <w:t>días</w:t>
            </w:r>
            <w:r>
              <w:t xml:space="preserve"> calendario.</w:t>
            </w:r>
          </w:p>
        </w:tc>
      </w:tr>
      <w:tr w:rsidR="0095630A" w:rsidRPr="00350313" w14:paraId="3AE87284" w14:textId="42B5E3C9" w:rsidTr="0095630A">
        <w:trPr>
          <w:cantSplit/>
          <w:trHeight w:val="20"/>
        </w:trPr>
        <w:tc>
          <w:tcPr>
            <w:tcW w:w="368" w:type="pct"/>
            <w:shd w:val="clear" w:color="auto" w:fill="auto"/>
            <w:vAlign w:val="center"/>
          </w:tcPr>
          <w:p w14:paraId="6D43CAED" w14:textId="1376AE09" w:rsidR="0095630A" w:rsidRPr="00350313" w:rsidRDefault="0095630A" w:rsidP="0095630A">
            <w:pPr>
              <w:spacing w:before="0" w:after="0"/>
              <w:jc w:val="center"/>
            </w:pPr>
            <w:r>
              <w:t>3</w:t>
            </w:r>
          </w:p>
        </w:tc>
        <w:tc>
          <w:tcPr>
            <w:tcW w:w="2368" w:type="pct"/>
            <w:shd w:val="clear" w:color="auto" w:fill="auto"/>
            <w:noWrap/>
            <w:vAlign w:val="center"/>
          </w:tcPr>
          <w:p w14:paraId="5CCCE134" w14:textId="4AFF4F42" w:rsidR="0095630A" w:rsidRPr="00350313" w:rsidRDefault="0095630A" w:rsidP="0095630A">
            <w:pPr>
              <w:spacing w:before="0" w:after="0"/>
            </w:pPr>
            <w:r w:rsidRPr="002E67AB">
              <w:t>[210] SUCRALFATO</w:t>
            </w:r>
          </w:p>
        </w:tc>
        <w:tc>
          <w:tcPr>
            <w:tcW w:w="2264" w:type="pct"/>
            <w:vMerge/>
            <w:shd w:val="clear" w:color="auto" w:fill="auto"/>
          </w:tcPr>
          <w:p w14:paraId="56F069DD" w14:textId="77777777" w:rsidR="0095630A" w:rsidRPr="00350313" w:rsidRDefault="0095630A" w:rsidP="0095630A">
            <w:pPr>
              <w:spacing w:before="0" w:after="0"/>
            </w:pPr>
          </w:p>
        </w:tc>
      </w:tr>
      <w:tr w:rsidR="0095630A" w:rsidRPr="00350313" w14:paraId="3CF869AD" w14:textId="601A26F0" w:rsidTr="0095630A">
        <w:trPr>
          <w:cantSplit/>
          <w:trHeight w:val="20"/>
        </w:trPr>
        <w:tc>
          <w:tcPr>
            <w:tcW w:w="368" w:type="pct"/>
            <w:shd w:val="clear" w:color="auto" w:fill="auto"/>
            <w:vAlign w:val="center"/>
          </w:tcPr>
          <w:p w14:paraId="027DF7A4" w14:textId="3F907576" w:rsidR="0095630A" w:rsidRPr="00350313" w:rsidRDefault="0095630A" w:rsidP="0095630A">
            <w:pPr>
              <w:spacing w:before="0" w:after="0"/>
              <w:jc w:val="center"/>
            </w:pPr>
            <w:r>
              <w:t>11</w:t>
            </w:r>
          </w:p>
        </w:tc>
        <w:tc>
          <w:tcPr>
            <w:tcW w:w="2368" w:type="pct"/>
            <w:shd w:val="clear" w:color="auto" w:fill="auto"/>
            <w:noWrap/>
            <w:vAlign w:val="center"/>
          </w:tcPr>
          <w:p w14:paraId="3591FF35" w14:textId="23F70B95" w:rsidR="0095630A" w:rsidRPr="00350313" w:rsidRDefault="0095630A" w:rsidP="0095630A">
            <w:pPr>
              <w:spacing w:before="0" w:after="0"/>
            </w:pPr>
            <w:r w:rsidRPr="002E67AB">
              <w:t>[10534] SITAGLIPTINA FOSFATO</w:t>
            </w:r>
          </w:p>
        </w:tc>
        <w:tc>
          <w:tcPr>
            <w:tcW w:w="2264" w:type="pct"/>
            <w:vMerge/>
            <w:shd w:val="clear" w:color="auto" w:fill="auto"/>
          </w:tcPr>
          <w:p w14:paraId="6654B55A" w14:textId="77777777" w:rsidR="0095630A" w:rsidRPr="00350313" w:rsidRDefault="0095630A" w:rsidP="0095630A">
            <w:pPr>
              <w:spacing w:before="0" w:after="0"/>
            </w:pPr>
          </w:p>
        </w:tc>
      </w:tr>
      <w:tr w:rsidR="0095630A" w:rsidRPr="00350313" w14:paraId="76ACA289" w14:textId="5ABE3AAD" w:rsidTr="0095630A">
        <w:trPr>
          <w:cantSplit/>
          <w:trHeight w:val="20"/>
        </w:trPr>
        <w:tc>
          <w:tcPr>
            <w:tcW w:w="368" w:type="pct"/>
            <w:shd w:val="clear" w:color="auto" w:fill="auto"/>
            <w:vAlign w:val="center"/>
          </w:tcPr>
          <w:p w14:paraId="20FADF07" w14:textId="57841331" w:rsidR="0095630A" w:rsidRPr="00350313" w:rsidRDefault="0095630A" w:rsidP="0095630A">
            <w:pPr>
              <w:spacing w:before="0" w:after="0"/>
              <w:jc w:val="center"/>
            </w:pPr>
            <w:r>
              <w:t>12</w:t>
            </w:r>
          </w:p>
        </w:tc>
        <w:tc>
          <w:tcPr>
            <w:tcW w:w="2368" w:type="pct"/>
            <w:shd w:val="clear" w:color="auto" w:fill="auto"/>
            <w:noWrap/>
            <w:vAlign w:val="center"/>
          </w:tcPr>
          <w:p w14:paraId="534AC677" w14:textId="00E12442" w:rsidR="0095630A" w:rsidRPr="00350313" w:rsidRDefault="0095630A" w:rsidP="0095630A">
            <w:pPr>
              <w:spacing w:before="0" w:after="0"/>
            </w:pPr>
            <w:r w:rsidRPr="002E67AB">
              <w:t>[10569] CANDESARTÁN</w:t>
            </w:r>
          </w:p>
        </w:tc>
        <w:tc>
          <w:tcPr>
            <w:tcW w:w="2264" w:type="pct"/>
            <w:vMerge/>
            <w:shd w:val="clear" w:color="auto" w:fill="auto"/>
          </w:tcPr>
          <w:p w14:paraId="4EDDD7C9" w14:textId="77777777" w:rsidR="0095630A" w:rsidRPr="00350313" w:rsidRDefault="0095630A" w:rsidP="0095630A">
            <w:pPr>
              <w:spacing w:before="0" w:after="0"/>
            </w:pPr>
          </w:p>
        </w:tc>
      </w:tr>
      <w:tr w:rsidR="008F359F" w:rsidRPr="00350313" w14:paraId="6099DED5" w14:textId="77777777" w:rsidTr="0095630A">
        <w:trPr>
          <w:cantSplit/>
          <w:trHeight w:val="20"/>
        </w:trPr>
        <w:tc>
          <w:tcPr>
            <w:tcW w:w="2736" w:type="pct"/>
            <w:gridSpan w:val="2"/>
            <w:shd w:val="clear" w:color="auto" w:fill="auto"/>
            <w:vAlign w:val="center"/>
          </w:tcPr>
          <w:p w14:paraId="036BD2CD" w14:textId="5CA160E7" w:rsidR="008F359F" w:rsidRPr="00350313" w:rsidRDefault="008F359F" w:rsidP="00E33162">
            <w:pPr>
              <w:spacing w:before="0" w:after="0"/>
            </w:pPr>
            <w:r>
              <w:t>El resto de los medicamentos</w:t>
            </w:r>
          </w:p>
        </w:tc>
        <w:tc>
          <w:tcPr>
            <w:tcW w:w="2264" w:type="pct"/>
            <w:shd w:val="clear" w:color="auto" w:fill="auto"/>
          </w:tcPr>
          <w:p w14:paraId="5A82A251" w14:textId="30C2A998" w:rsidR="008F359F" w:rsidRPr="00350313" w:rsidRDefault="008F359F" w:rsidP="00E33162">
            <w:pPr>
              <w:spacing w:before="0" w:after="0"/>
            </w:pPr>
            <w:r>
              <w:t xml:space="preserve">Hasta cuatro (4) entregas en cada año. La frecuencia de entrega </w:t>
            </w:r>
            <w:r w:rsidR="008D22BB">
              <w:t xml:space="preserve">a partir de la segunda entrega </w:t>
            </w:r>
            <w:r>
              <w:t xml:space="preserve">será de 90 </w:t>
            </w:r>
            <w:r w:rsidR="00886EA7">
              <w:t>días</w:t>
            </w:r>
            <w:r>
              <w:t xml:space="preserve"> calendario.</w:t>
            </w:r>
          </w:p>
        </w:tc>
      </w:tr>
    </w:tbl>
    <w:p w14:paraId="630E8393" w14:textId="3054EA20" w:rsidR="00AC071B" w:rsidRPr="00573A6A" w:rsidRDefault="00AC071B" w:rsidP="00E33162">
      <w:r>
        <w:t xml:space="preserve">El programa de entregas definitivo será acordado durante la etapa de formalización de </w:t>
      </w:r>
      <w:r w:rsidR="003B45F3">
        <w:t xml:space="preserve">la orden de compra emitida en el marco del </w:t>
      </w:r>
      <w:r w:rsidR="00D40835">
        <w:t xml:space="preserve">Acuerdo </w:t>
      </w:r>
      <w:r w:rsidR="003B45F3">
        <w:t>LTA</w:t>
      </w:r>
      <w:r>
        <w:t>.</w:t>
      </w:r>
    </w:p>
    <w:p w14:paraId="3EDA989C" w14:textId="1F5D299C" w:rsidR="00AC071B" w:rsidRPr="00573A6A" w:rsidRDefault="00AC071B" w:rsidP="009C2ED1">
      <w:pPr>
        <w:pStyle w:val="Heading3"/>
      </w:pPr>
      <w:r>
        <w:t>3.</w:t>
      </w:r>
      <w:r w:rsidR="008D22BB">
        <w:t>4</w:t>
      </w:r>
      <w:r>
        <w:t xml:space="preserve">. </w:t>
      </w:r>
      <w:r w:rsidRPr="00573A6A">
        <w:t>Lugar de entrega y normas Incoterms</w:t>
      </w:r>
    </w:p>
    <w:p w14:paraId="631D7C53" w14:textId="5412024A" w:rsidR="00AC071B" w:rsidRPr="00573A6A" w:rsidRDefault="00AC071B" w:rsidP="00E33162">
      <w:r>
        <w:t xml:space="preserve">El término Incoterm (2010) empleado es DDP siendo el punto convenido cada unidad médica del Instituto Guatemalteco de Seguridad Social en Guatemala según un programa de </w:t>
      </w:r>
      <w:r w:rsidRPr="009C6928">
        <w:rPr>
          <w:i/>
        </w:rPr>
        <w:t>Distribución de cantidades entre consignatarios</w:t>
      </w:r>
      <w:r>
        <w:t xml:space="preserve"> que se dará a conocer al </w:t>
      </w:r>
      <w:r w:rsidR="008D22BB">
        <w:t xml:space="preserve">Contratista </w:t>
      </w:r>
      <w:r>
        <w:t>al momento de solicitar el suministro del medicamento.</w:t>
      </w:r>
    </w:p>
    <w:p w14:paraId="7D376C51" w14:textId="51EEA8B3" w:rsidR="00AC071B" w:rsidRPr="00573A6A" w:rsidRDefault="00AC071B" w:rsidP="009C2ED1">
      <w:pPr>
        <w:pStyle w:val="Heading3"/>
      </w:pPr>
      <w:r>
        <w:t>3.</w:t>
      </w:r>
      <w:r w:rsidR="008D22BB">
        <w:t>5</w:t>
      </w:r>
      <w:r>
        <w:t xml:space="preserve">. </w:t>
      </w:r>
      <w:r w:rsidRPr="00573A6A">
        <w:t>Documentos que deberán acompañar los bienes al momento de la entrega</w:t>
      </w:r>
    </w:p>
    <w:p w14:paraId="52435C68" w14:textId="77777777" w:rsidR="00AC071B" w:rsidRPr="00573A6A" w:rsidRDefault="00AC071B" w:rsidP="003F18C1">
      <w:pPr>
        <w:pStyle w:val="ListParagraph"/>
        <w:numPr>
          <w:ilvl w:val="0"/>
          <w:numId w:val="19"/>
        </w:numPr>
        <w:ind w:left="346"/>
      </w:pPr>
      <w:r>
        <w:t>Copia de la orden de entrega emitida por UNOPS</w:t>
      </w:r>
      <w:r w:rsidRPr="00573A6A">
        <w:t>;</w:t>
      </w:r>
    </w:p>
    <w:p w14:paraId="7D3CDAB8" w14:textId="77777777" w:rsidR="00AC071B" w:rsidRPr="00573A6A" w:rsidRDefault="00AC071B" w:rsidP="003F18C1">
      <w:pPr>
        <w:pStyle w:val="ListParagraph"/>
        <w:numPr>
          <w:ilvl w:val="0"/>
          <w:numId w:val="19"/>
        </w:numPr>
        <w:ind w:left="346"/>
      </w:pPr>
      <w:r>
        <w:lastRenderedPageBreak/>
        <w:t>Copia de la f</w:t>
      </w:r>
      <w:r w:rsidRPr="00573A6A">
        <w:t>actura comercial a nombre de UNOPS;</w:t>
      </w:r>
    </w:p>
    <w:p w14:paraId="229FB5FD" w14:textId="2680D3D9" w:rsidR="00AC071B" w:rsidRPr="00EF331B" w:rsidRDefault="00AC071B" w:rsidP="003F18C1">
      <w:pPr>
        <w:pStyle w:val="ListParagraph"/>
        <w:numPr>
          <w:ilvl w:val="0"/>
          <w:numId w:val="19"/>
        </w:numPr>
        <w:ind w:left="346"/>
      </w:pPr>
      <w:r w:rsidRPr="00EF331B">
        <w:t>Certificado de calidad de lote;</w:t>
      </w:r>
    </w:p>
    <w:p w14:paraId="6415692C" w14:textId="56661D59" w:rsidR="00AC071B" w:rsidRPr="00EF331B" w:rsidRDefault="00AC071B" w:rsidP="003F18C1">
      <w:pPr>
        <w:pStyle w:val="ListParagraph"/>
        <w:numPr>
          <w:ilvl w:val="0"/>
          <w:numId w:val="19"/>
        </w:numPr>
        <w:ind w:left="346"/>
      </w:pPr>
      <w:r w:rsidRPr="00EF331B">
        <w:t>Acta de compromiso de reemplazo (si aplica)</w:t>
      </w:r>
      <w:r w:rsidR="000E28B5">
        <w:t>, y</w:t>
      </w:r>
      <w:r w:rsidRPr="00EF331B">
        <w:t>;</w:t>
      </w:r>
    </w:p>
    <w:p w14:paraId="2470BB04" w14:textId="34DA8059" w:rsidR="00AC071B" w:rsidRPr="00EF331B" w:rsidRDefault="00AC071B" w:rsidP="003F18C1">
      <w:pPr>
        <w:pStyle w:val="ListParagraph"/>
        <w:numPr>
          <w:ilvl w:val="0"/>
          <w:numId w:val="19"/>
        </w:numPr>
        <w:ind w:left="346"/>
      </w:pPr>
      <w:r w:rsidRPr="00EF331B">
        <w:t xml:space="preserve">Copia del Registro Sanitario del </w:t>
      </w:r>
      <w:r w:rsidR="00AF2DFF">
        <w:t>m</w:t>
      </w:r>
      <w:r w:rsidR="00AF2DFF" w:rsidRPr="00EF331B">
        <w:t xml:space="preserve">edicamento </w:t>
      </w:r>
      <w:r w:rsidRPr="00EF331B">
        <w:t>vigente.</w:t>
      </w:r>
    </w:p>
    <w:p w14:paraId="13C34FDD" w14:textId="77777777" w:rsidR="00AC071B" w:rsidRPr="00573A6A" w:rsidRDefault="00AC071B" w:rsidP="00E33162">
      <w:r w:rsidRPr="00573A6A">
        <w:t>Las facturas deben describir el número de lote y fecha de vencimiento de los productos a ingresar.</w:t>
      </w:r>
    </w:p>
    <w:p w14:paraId="46DB88BB" w14:textId="26304D58" w:rsidR="00AC071B" w:rsidRDefault="00AC071B" w:rsidP="00E33162">
      <w:pPr>
        <w:rPr>
          <w:szCs w:val="17"/>
        </w:rPr>
      </w:pPr>
      <w:r w:rsidRPr="009C6928">
        <w:t>El producto facturado debe corresponder al indicado en la orden de entrega con relación a lugar de entrega, al código del medicamento, descripción, presentación, concentración, empaque (primario, secundarios y/o terciario) y</w:t>
      </w:r>
      <w:r>
        <w:rPr>
          <w:szCs w:val="17"/>
        </w:rPr>
        <w:t xml:space="preserve"> cantidad, número de lote(s) y fecha de vencimiento, como mínimo.</w:t>
      </w:r>
    </w:p>
    <w:p w14:paraId="6E704241" w14:textId="4BCAB05F" w:rsidR="00EC4207" w:rsidRDefault="00EC4207" w:rsidP="00AC071B">
      <w:pPr>
        <w:pStyle w:val="Heading3"/>
      </w:pPr>
      <w:bookmarkStart w:id="13" w:name="_Hlk8980229"/>
      <w:r>
        <w:t>3.</w:t>
      </w:r>
      <w:r w:rsidR="008D22BB">
        <w:t>6</w:t>
      </w:r>
      <w:r>
        <w:t>. Condiciones de pago</w:t>
      </w:r>
    </w:p>
    <w:p w14:paraId="6F15B046" w14:textId="036DA646" w:rsidR="00EC4207" w:rsidRPr="00EC4207" w:rsidRDefault="00EC4207" w:rsidP="00EC4207">
      <w:r w:rsidRPr="00EC4207">
        <w:t xml:space="preserve">Todo pago </w:t>
      </w:r>
      <w:r>
        <w:t>se realizará en Quetzales</w:t>
      </w:r>
      <w:r w:rsidRPr="00EC4207">
        <w:t>.</w:t>
      </w:r>
    </w:p>
    <w:p w14:paraId="2E186577" w14:textId="27EE0CC7" w:rsidR="00EC4207" w:rsidRPr="00EC4207" w:rsidRDefault="00EC4207" w:rsidP="00EC4207">
      <w:r w:rsidRPr="00EC4207">
        <w:t xml:space="preserve">Para cada entrega, el pago se realizará de la siguiente manera: el cien por ciento (100%) del precio de los bienes dentro de un plazo de 45 días siguientes a la recepción a satisfacción en UNOPS de la documentación de pago, sin perjuicio de hacer efectivas las deducciones por los retrasos imputables al </w:t>
      </w:r>
      <w:r w:rsidR="006258A3">
        <w:t>contratista</w:t>
      </w:r>
      <w:r w:rsidR="006258A3" w:rsidRPr="00EC4207">
        <w:t xml:space="preserve"> </w:t>
      </w:r>
      <w:r w:rsidRPr="00EC4207">
        <w:t>(véase Liquidación de daños y perjuicios (Artículo 36)).</w:t>
      </w:r>
    </w:p>
    <w:p w14:paraId="78F95FC4" w14:textId="77777777" w:rsidR="00EC4207" w:rsidRPr="00EC4207" w:rsidRDefault="00EC4207" w:rsidP="00EC4207">
      <w:r w:rsidRPr="00EC4207">
        <w:t>La documentación de pago incluye, por lote:</w:t>
      </w:r>
    </w:p>
    <w:p w14:paraId="11DBE4BB" w14:textId="0D675438" w:rsidR="00EC4207" w:rsidRPr="00EC4207" w:rsidRDefault="00EC4207" w:rsidP="003F18C1">
      <w:pPr>
        <w:pStyle w:val="ListParagraph"/>
        <w:numPr>
          <w:ilvl w:val="0"/>
          <w:numId w:val="45"/>
        </w:numPr>
      </w:pPr>
      <w:r w:rsidRPr="00EC4207">
        <w:t xml:space="preserve">Factura original comercial emitida a nombre de la Oficina de las Naciones Unidas de Servicios para Proyectos (UNOPS), NIT 1184613-5. Solo se aceptarán facturas del </w:t>
      </w:r>
      <w:r w:rsidR="006258A3">
        <w:t>contratista</w:t>
      </w:r>
      <w:r w:rsidR="006258A3" w:rsidRPr="00EC4207">
        <w:t xml:space="preserve"> </w:t>
      </w:r>
      <w:r w:rsidRPr="00EC4207">
        <w:t>directamente responsable, no se acepta la facturación de terceros (entendiendo por “terceros”, oficina matriz, filial, sucursal o cualquier tipo de entidad legal distinta de la que participe en esta licitación);</w:t>
      </w:r>
    </w:p>
    <w:p w14:paraId="3BE29D98" w14:textId="77777777" w:rsidR="00EC4207" w:rsidRPr="00EC4207" w:rsidRDefault="00EC4207" w:rsidP="003F18C1">
      <w:pPr>
        <w:pStyle w:val="ListParagraph"/>
        <w:numPr>
          <w:ilvl w:val="0"/>
          <w:numId w:val="45"/>
        </w:numPr>
      </w:pPr>
      <w:r w:rsidRPr="00EC4207">
        <w:t>Copia simple de la factura firmada por los responsables de la recepción en cada unidad médica;</w:t>
      </w:r>
    </w:p>
    <w:p w14:paraId="7FC4AAE1" w14:textId="77777777" w:rsidR="00EC4207" w:rsidRPr="005B1893" w:rsidRDefault="00EC4207" w:rsidP="003F18C1">
      <w:pPr>
        <w:pStyle w:val="ListParagraph"/>
        <w:numPr>
          <w:ilvl w:val="0"/>
          <w:numId w:val="45"/>
        </w:numPr>
      </w:pPr>
      <w:r>
        <w:t xml:space="preserve">Copia de la </w:t>
      </w:r>
      <w:r w:rsidRPr="00F3715A">
        <w:t>orden de entrega</w:t>
      </w:r>
      <w:r>
        <w:t xml:space="preserve"> firmada por los responsables de la recepción en cada unidad médica.</w:t>
      </w:r>
    </w:p>
    <w:p w14:paraId="514F58D0" w14:textId="289EE587" w:rsidR="00EC4207" w:rsidRPr="00EC4207" w:rsidRDefault="00EC4207" w:rsidP="00EC4207">
      <w:r>
        <w:t xml:space="preserve">La documentación de pago arriba </w:t>
      </w:r>
      <w:r w:rsidRPr="00EC4207">
        <w:t>descrita</w:t>
      </w:r>
      <w:r>
        <w:t xml:space="preserve"> podrá ser modificada a requerimiento del Instituto Guatemalteco de Seguridad Social (IGSS). No </w:t>
      </w:r>
      <w:r w:rsidRPr="00685FE5">
        <w:t>obstante</w:t>
      </w:r>
      <w:r>
        <w:t xml:space="preserve">, la </w:t>
      </w:r>
      <w:r w:rsidRPr="009C2ED1">
        <w:t>UNOPS</w:t>
      </w:r>
      <w:r>
        <w:t xml:space="preserve"> socializará a los </w:t>
      </w:r>
      <w:r w:rsidR="006258A3">
        <w:t xml:space="preserve">contratistas </w:t>
      </w:r>
      <w:r>
        <w:t>adjudicados el documento de “</w:t>
      </w:r>
      <w:r>
        <w:rPr>
          <w:b/>
          <w:bCs/>
        </w:rPr>
        <w:t>Lineamientos sobre condiciones de entrega y procedimientos de pago”</w:t>
      </w:r>
      <w:r>
        <w:t>, en una reunión posterior a la firma del Acuerdo a Largo Plazo.</w:t>
      </w:r>
    </w:p>
    <w:bookmarkEnd w:id="13"/>
    <w:p w14:paraId="59E3C9BB" w14:textId="39DD0215" w:rsidR="00A9110F" w:rsidRDefault="00AC071B" w:rsidP="00AC071B">
      <w:pPr>
        <w:pStyle w:val="Heading3"/>
      </w:pPr>
      <w:r>
        <w:t>3.</w:t>
      </w:r>
      <w:r w:rsidR="008D22BB">
        <w:t>7</w:t>
      </w:r>
      <w:r w:rsidR="00C44E4E">
        <w:t xml:space="preserve">. </w:t>
      </w:r>
      <w:r w:rsidR="00A9110F" w:rsidRPr="00573A6A">
        <w:t>Pruebas de análisis de calidad</w:t>
      </w:r>
      <w:r w:rsidR="00A9110F" w:rsidRPr="00573A6A">
        <w:rPr>
          <w:rStyle w:val="FootnoteReference"/>
          <w:szCs w:val="20"/>
        </w:rPr>
        <w:footnoteReference w:id="17"/>
      </w:r>
      <w:r w:rsidR="00A9110F" w:rsidRPr="00573A6A">
        <w:t xml:space="preserve"> </w:t>
      </w:r>
      <w:r w:rsidR="00A9110F" w:rsidRPr="00573A6A">
        <w:rPr>
          <w:rStyle w:val="FootnoteReference"/>
          <w:szCs w:val="20"/>
        </w:rPr>
        <w:footnoteReference w:id="18"/>
      </w:r>
      <w:r w:rsidR="00A9110F" w:rsidRPr="00573A6A">
        <w:t xml:space="preserve"> </w:t>
      </w:r>
      <w:r w:rsidR="00A9110F" w:rsidRPr="00573A6A">
        <w:rPr>
          <w:rStyle w:val="FootnoteReference"/>
          <w:szCs w:val="20"/>
        </w:rPr>
        <w:footnoteReference w:id="19"/>
      </w:r>
    </w:p>
    <w:p w14:paraId="560D8AAC" w14:textId="77777777" w:rsidR="00D32F71" w:rsidRPr="00B97008" w:rsidRDefault="00D32F71" w:rsidP="00D32F71">
      <w:pPr>
        <w:pStyle w:val="ListParagraph"/>
        <w:widowControl/>
        <w:autoSpaceDE w:val="0"/>
        <w:autoSpaceDN w:val="0"/>
        <w:adjustRightInd w:val="0"/>
        <w:spacing w:before="0" w:after="0"/>
        <w:ind w:left="0"/>
        <w:rPr>
          <w:rFonts w:cs="Open Sans"/>
          <w:szCs w:val="17"/>
        </w:rPr>
      </w:pPr>
      <w:r w:rsidRPr="00B97008">
        <w:rPr>
          <w:rFonts w:cs="Open Sans"/>
          <w:szCs w:val="17"/>
        </w:rPr>
        <w:t xml:space="preserve">Con el fin de verificar el cumplimiento de especificaciones descritas en el proceso de licitación y asegurar </w:t>
      </w:r>
      <w:r>
        <w:rPr>
          <w:rFonts w:cs="Open Sans"/>
          <w:szCs w:val="17"/>
        </w:rPr>
        <w:t>la calidad del</w:t>
      </w:r>
      <w:r w:rsidRPr="00B97008">
        <w:rPr>
          <w:rFonts w:cs="Open Sans"/>
          <w:szCs w:val="17"/>
        </w:rPr>
        <w:t xml:space="preserve"> </w:t>
      </w:r>
      <w:r>
        <w:rPr>
          <w:rFonts w:cs="Open Sans"/>
          <w:szCs w:val="17"/>
        </w:rPr>
        <w:t>medicamento</w:t>
      </w:r>
      <w:r w:rsidRPr="00B97008">
        <w:rPr>
          <w:rFonts w:cs="Open Sans"/>
          <w:szCs w:val="17"/>
        </w:rPr>
        <w:t>, se establece:</w:t>
      </w:r>
    </w:p>
    <w:p w14:paraId="3CFF7250" w14:textId="6EA5A3BC" w:rsidR="00D32F71" w:rsidRPr="00B97008" w:rsidRDefault="00AC071B" w:rsidP="009C2ED1">
      <w:pPr>
        <w:pStyle w:val="Heading4"/>
      </w:pPr>
      <w:r>
        <w:t>3.</w:t>
      </w:r>
      <w:r w:rsidR="008D22BB">
        <w:t>7</w:t>
      </w:r>
      <w:r w:rsidR="00D32F71">
        <w:t xml:space="preserve">.1. </w:t>
      </w:r>
      <w:r w:rsidR="00D32F71" w:rsidRPr="00B97008">
        <w:t>Etapa de Muestreo</w:t>
      </w:r>
    </w:p>
    <w:p w14:paraId="29DC7050" w14:textId="69BC51C9" w:rsidR="00D32F71" w:rsidRPr="00B97008" w:rsidRDefault="00D32F71" w:rsidP="009C2ED1">
      <w:r w:rsidRPr="00B97008">
        <w:t xml:space="preserve">La toma de muestra para el análisis de control de calidad del medicamento se </w:t>
      </w:r>
      <w:r w:rsidR="00435C21">
        <w:t>podrá practicar</w:t>
      </w:r>
      <w:r w:rsidR="00435C21" w:rsidRPr="00B97008">
        <w:t xml:space="preserve"> </w:t>
      </w:r>
      <w:r w:rsidRPr="00B97008">
        <w:t>a todos y cada uno de los lotes entregados</w:t>
      </w:r>
      <w:r>
        <w:t xml:space="preserve"> por el </w:t>
      </w:r>
      <w:r w:rsidR="006258A3">
        <w:t>contratista</w:t>
      </w:r>
      <w:r>
        <w:t>.</w:t>
      </w:r>
    </w:p>
    <w:p w14:paraId="08CD66E9" w14:textId="626ADB65" w:rsidR="00D32F71" w:rsidRPr="00B97008" w:rsidRDefault="00D32F71" w:rsidP="009C2ED1">
      <w:r w:rsidRPr="00B97008">
        <w:lastRenderedPageBreak/>
        <w:t xml:space="preserve">Al momento de la </w:t>
      </w:r>
      <w:r w:rsidRPr="00483AFC">
        <w:t>toma</w:t>
      </w:r>
      <w:r w:rsidRPr="00B97008">
        <w:t xml:space="preserve"> de la muestra, el </w:t>
      </w:r>
      <w:r w:rsidR="006258A3">
        <w:t>contratista</w:t>
      </w:r>
      <w:r w:rsidR="006258A3" w:rsidRPr="00B97008">
        <w:t xml:space="preserve"> </w:t>
      </w:r>
      <w:r w:rsidRPr="00B97008">
        <w:t>deberá presentar:</w:t>
      </w:r>
    </w:p>
    <w:p w14:paraId="4AF1B4D0" w14:textId="77777777" w:rsidR="00D32F71" w:rsidRPr="00B97008" w:rsidRDefault="00D32F71" w:rsidP="003F18C1">
      <w:pPr>
        <w:pStyle w:val="ListParagraph"/>
        <w:numPr>
          <w:ilvl w:val="0"/>
          <w:numId w:val="36"/>
        </w:numPr>
        <w:spacing w:before="0" w:after="0"/>
        <w:rPr>
          <w:rFonts w:cs="Open Sans"/>
          <w:sz w:val="16"/>
          <w:szCs w:val="16"/>
        </w:rPr>
      </w:pPr>
      <w:r w:rsidRPr="00B97008">
        <w:rPr>
          <w:rFonts w:cs="Open Sans"/>
          <w:sz w:val="16"/>
          <w:szCs w:val="16"/>
        </w:rPr>
        <w:t xml:space="preserve">Para </w:t>
      </w:r>
      <w:r>
        <w:rPr>
          <w:rFonts w:cs="Open Sans"/>
          <w:sz w:val="16"/>
          <w:szCs w:val="16"/>
        </w:rPr>
        <w:t>medicamento</w:t>
      </w:r>
      <w:r w:rsidRPr="00B97008">
        <w:rPr>
          <w:rFonts w:cs="Open Sans"/>
          <w:sz w:val="16"/>
          <w:szCs w:val="16"/>
        </w:rPr>
        <w:t xml:space="preserve">s farmacopeicos: </w:t>
      </w:r>
    </w:p>
    <w:p w14:paraId="35B263EF" w14:textId="77777777" w:rsidR="00D32F71" w:rsidRPr="00B97008" w:rsidRDefault="00D32F71" w:rsidP="003F18C1">
      <w:pPr>
        <w:pStyle w:val="ListParagraph"/>
        <w:numPr>
          <w:ilvl w:val="0"/>
          <w:numId w:val="37"/>
        </w:numPr>
        <w:spacing w:before="0" w:after="0"/>
        <w:rPr>
          <w:rFonts w:cs="Open Sans"/>
          <w:sz w:val="16"/>
          <w:szCs w:val="16"/>
        </w:rPr>
      </w:pPr>
      <w:r w:rsidRPr="00B97008">
        <w:rPr>
          <w:rFonts w:cs="Open Sans"/>
          <w:sz w:val="16"/>
          <w:szCs w:val="16"/>
        </w:rPr>
        <w:t xml:space="preserve">Copia del certificado de análisis de control de calidad del </w:t>
      </w:r>
      <w:r>
        <w:rPr>
          <w:rFonts w:cs="Open Sans"/>
          <w:sz w:val="16"/>
          <w:szCs w:val="16"/>
        </w:rPr>
        <w:t>medicamento</w:t>
      </w:r>
      <w:r w:rsidRPr="00B97008">
        <w:rPr>
          <w:rFonts w:cs="Open Sans"/>
          <w:sz w:val="16"/>
          <w:szCs w:val="16"/>
        </w:rPr>
        <w:t xml:space="preserve"> terminado por cada lote de medicamento entregado, con fecha de realización reciente (último año), indicando la farm</w:t>
      </w:r>
      <w:r>
        <w:rPr>
          <w:rFonts w:cs="Open Sans"/>
          <w:sz w:val="16"/>
          <w:szCs w:val="16"/>
        </w:rPr>
        <w:t>a</w:t>
      </w:r>
      <w:r w:rsidRPr="00B97008">
        <w:rPr>
          <w:rFonts w:cs="Open Sans"/>
          <w:sz w:val="16"/>
          <w:szCs w:val="16"/>
        </w:rPr>
        <w:t xml:space="preserve">copea utilizada, </w:t>
      </w:r>
      <w:r w:rsidRPr="00B97008">
        <w:t>firmado por el director técnico del laboratorio fabricante,</w:t>
      </w:r>
    </w:p>
    <w:p w14:paraId="17B08F89" w14:textId="77777777" w:rsidR="00D32F71" w:rsidRPr="00B97008" w:rsidRDefault="00D32F71" w:rsidP="003F18C1">
      <w:pPr>
        <w:pStyle w:val="ListParagraph"/>
        <w:numPr>
          <w:ilvl w:val="0"/>
          <w:numId w:val="37"/>
        </w:numPr>
        <w:spacing w:before="0" w:after="0"/>
        <w:rPr>
          <w:rFonts w:cs="Open Sans"/>
          <w:sz w:val="16"/>
          <w:szCs w:val="16"/>
        </w:rPr>
      </w:pPr>
      <w:r>
        <w:rPr>
          <w:rFonts w:cs="Open Sans"/>
          <w:sz w:val="16"/>
          <w:szCs w:val="16"/>
        </w:rPr>
        <w:t>Copia del</w:t>
      </w:r>
      <w:r w:rsidRPr="00B97008">
        <w:rPr>
          <w:rFonts w:cs="Open Sans"/>
          <w:sz w:val="16"/>
          <w:szCs w:val="16"/>
        </w:rPr>
        <w:t xml:space="preserve"> estándar de referencia primario o secundario para la verificación de la calidad del </w:t>
      </w:r>
      <w:r>
        <w:rPr>
          <w:rFonts w:cs="Open Sans"/>
          <w:sz w:val="16"/>
          <w:szCs w:val="16"/>
        </w:rPr>
        <w:t>medicamento</w:t>
      </w:r>
      <w:r w:rsidRPr="00B97008">
        <w:rPr>
          <w:rFonts w:cs="Open Sans"/>
          <w:sz w:val="16"/>
          <w:szCs w:val="16"/>
        </w:rPr>
        <w:t>, y</w:t>
      </w:r>
    </w:p>
    <w:p w14:paraId="6B7F27B9" w14:textId="36F0EB4F" w:rsidR="00D32F71" w:rsidRPr="00B97008" w:rsidRDefault="00D32F71" w:rsidP="003F18C1">
      <w:pPr>
        <w:pStyle w:val="ListParagraph"/>
        <w:numPr>
          <w:ilvl w:val="0"/>
          <w:numId w:val="37"/>
        </w:numPr>
        <w:spacing w:before="0" w:after="0"/>
        <w:rPr>
          <w:rFonts w:cs="Open Sans"/>
          <w:sz w:val="16"/>
          <w:szCs w:val="16"/>
        </w:rPr>
      </w:pPr>
      <w:r w:rsidRPr="00B97008">
        <w:rPr>
          <w:rFonts w:cs="Open Sans"/>
          <w:sz w:val="16"/>
          <w:szCs w:val="16"/>
        </w:rPr>
        <w:t>Fórmula Cualicuantitativa, por cada lote de medicamento entregado.</w:t>
      </w:r>
    </w:p>
    <w:p w14:paraId="0823E3D0" w14:textId="77777777" w:rsidR="00D32F71" w:rsidRPr="00B97008" w:rsidRDefault="00D32F71" w:rsidP="003F18C1">
      <w:pPr>
        <w:pStyle w:val="ListParagraph"/>
        <w:numPr>
          <w:ilvl w:val="0"/>
          <w:numId w:val="36"/>
        </w:numPr>
      </w:pPr>
      <w:r w:rsidRPr="00B97008">
        <w:rPr>
          <w:rFonts w:cs="Open Sans"/>
          <w:sz w:val="16"/>
          <w:szCs w:val="16"/>
        </w:rPr>
        <w:t xml:space="preserve">Para </w:t>
      </w:r>
      <w:r>
        <w:rPr>
          <w:rFonts w:cs="Open Sans"/>
          <w:sz w:val="16"/>
          <w:szCs w:val="16"/>
        </w:rPr>
        <w:t>medicamento</w:t>
      </w:r>
      <w:r w:rsidRPr="00B97008">
        <w:rPr>
          <w:rFonts w:cs="Open Sans"/>
          <w:sz w:val="16"/>
          <w:szCs w:val="16"/>
        </w:rPr>
        <w:t xml:space="preserve">s no farmacopeicos: </w:t>
      </w:r>
    </w:p>
    <w:p w14:paraId="63E762ED" w14:textId="77777777" w:rsidR="00D32F71" w:rsidRPr="00B97008" w:rsidRDefault="00D32F71" w:rsidP="003F18C1">
      <w:pPr>
        <w:pStyle w:val="ListParagraph"/>
        <w:numPr>
          <w:ilvl w:val="0"/>
          <w:numId w:val="38"/>
        </w:numPr>
      </w:pPr>
      <w:r w:rsidRPr="00B97008">
        <w:rPr>
          <w:rFonts w:cs="Open Sans"/>
          <w:sz w:val="16"/>
          <w:szCs w:val="16"/>
        </w:rPr>
        <w:t xml:space="preserve">Copia del certificado de análisis de control de calidad del </w:t>
      </w:r>
      <w:r>
        <w:rPr>
          <w:rFonts w:cs="Open Sans"/>
          <w:sz w:val="16"/>
          <w:szCs w:val="16"/>
        </w:rPr>
        <w:t>medicamento</w:t>
      </w:r>
      <w:r w:rsidRPr="00B97008">
        <w:rPr>
          <w:rFonts w:cs="Open Sans"/>
          <w:sz w:val="16"/>
          <w:szCs w:val="16"/>
        </w:rPr>
        <w:t xml:space="preserve"> terminado por cada lote de medicamento entregado, con fecha de realización reciente (último año), indicando la metodología empleada y validada por el/los fabricantes de cada uno de los </w:t>
      </w:r>
      <w:r>
        <w:rPr>
          <w:rFonts w:cs="Open Sans"/>
          <w:sz w:val="16"/>
          <w:szCs w:val="16"/>
        </w:rPr>
        <w:t>medicamento</w:t>
      </w:r>
      <w:r w:rsidRPr="00B97008">
        <w:rPr>
          <w:rFonts w:cs="Open Sans"/>
          <w:sz w:val="16"/>
          <w:szCs w:val="16"/>
        </w:rPr>
        <w:t xml:space="preserve">s registrados, </w:t>
      </w:r>
      <w:r w:rsidRPr="00B97008">
        <w:t>firmado por el director técnico del laboratorio fabricante,</w:t>
      </w:r>
      <w:r w:rsidRPr="00B97008">
        <w:rPr>
          <w:rFonts w:cs="Open Sans"/>
          <w:sz w:val="16"/>
          <w:szCs w:val="16"/>
        </w:rPr>
        <w:t xml:space="preserve"> y por el Ente Regulador de la República de Guatemala</w:t>
      </w:r>
    </w:p>
    <w:p w14:paraId="3ECAF910" w14:textId="77777777" w:rsidR="00D32F71" w:rsidRPr="00B97008" w:rsidRDefault="00D32F71" w:rsidP="003F18C1">
      <w:pPr>
        <w:pStyle w:val="ListParagraph"/>
        <w:numPr>
          <w:ilvl w:val="0"/>
          <w:numId w:val="38"/>
        </w:numPr>
        <w:spacing w:before="0" w:after="0"/>
        <w:rPr>
          <w:rFonts w:cs="Open Sans"/>
          <w:sz w:val="16"/>
          <w:szCs w:val="16"/>
        </w:rPr>
      </w:pPr>
      <w:r>
        <w:rPr>
          <w:rFonts w:cs="Open Sans"/>
          <w:sz w:val="16"/>
          <w:szCs w:val="16"/>
        </w:rPr>
        <w:t>Copia del</w:t>
      </w:r>
      <w:r w:rsidRPr="00B97008">
        <w:rPr>
          <w:rFonts w:cs="Open Sans"/>
          <w:sz w:val="16"/>
          <w:szCs w:val="16"/>
        </w:rPr>
        <w:t xml:space="preserve"> estándar de referencia primario o secundario para la verificación de la calidad del </w:t>
      </w:r>
      <w:r>
        <w:rPr>
          <w:rFonts w:cs="Open Sans"/>
          <w:sz w:val="16"/>
          <w:szCs w:val="16"/>
        </w:rPr>
        <w:t>medicamento</w:t>
      </w:r>
      <w:r w:rsidRPr="00B97008">
        <w:rPr>
          <w:rFonts w:cs="Open Sans"/>
          <w:sz w:val="16"/>
          <w:szCs w:val="16"/>
        </w:rPr>
        <w:t>, y</w:t>
      </w:r>
    </w:p>
    <w:p w14:paraId="0BC1A1EC" w14:textId="53800D4A" w:rsidR="00D32F71" w:rsidRPr="00B97008" w:rsidRDefault="00D32F71" w:rsidP="003F18C1">
      <w:pPr>
        <w:pStyle w:val="ListParagraph"/>
        <w:numPr>
          <w:ilvl w:val="0"/>
          <w:numId w:val="38"/>
        </w:numPr>
        <w:spacing w:before="0" w:after="0"/>
        <w:rPr>
          <w:rFonts w:cs="Open Sans"/>
          <w:sz w:val="16"/>
          <w:szCs w:val="16"/>
        </w:rPr>
      </w:pPr>
      <w:r w:rsidRPr="00B97008">
        <w:rPr>
          <w:rFonts w:cs="Open Sans"/>
          <w:sz w:val="16"/>
          <w:szCs w:val="16"/>
        </w:rPr>
        <w:t>Fórmula Cualicuantitativa, por cada lote de medicamento entregado.</w:t>
      </w:r>
    </w:p>
    <w:p w14:paraId="1E6D9CAC" w14:textId="2CE11E96" w:rsidR="00D32F71" w:rsidRDefault="00D32F71" w:rsidP="009C2ED1">
      <w:r w:rsidRPr="00B97008">
        <w:t xml:space="preserve">UNOPS se reserva el derecho de tomar muestras directamente en las instalaciones del </w:t>
      </w:r>
      <w:r w:rsidR="006258A3">
        <w:t>contratista</w:t>
      </w:r>
      <w:r w:rsidRPr="00B97008">
        <w:t xml:space="preserve">, previo a la entrega, para lo </w:t>
      </w:r>
      <w:r w:rsidRPr="00483AFC">
        <w:t>cual</w:t>
      </w:r>
      <w:r w:rsidRPr="00B97008">
        <w:t xml:space="preserve"> se coordinará con la debida anticipación, o en las unidades médicas del IGSS.</w:t>
      </w:r>
      <w:r w:rsidR="008D7448">
        <w:t xml:space="preserve"> </w:t>
      </w:r>
      <w:r w:rsidRPr="00B97008">
        <w:t xml:space="preserve">En este último caso, el </w:t>
      </w:r>
      <w:r w:rsidR="006258A3">
        <w:t>contratista</w:t>
      </w:r>
      <w:r w:rsidR="006258A3" w:rsidRPr="00B97008">
        <w:t xml:space="preserve"> </w:t>
      </w:r>
      <w:r w:rsidRPr="00B97008">
        <w:t>deberá reponer a la Unidad Médica del IGSS correspondiente, la cantidad de medicamentos que se tomen para el muestreo de</w:t>
      </w:r>
      <w:r>
        <w:t xml:space="preserve"> control de</w:t>
      </w:r>
      <w:r w:rsidRPr="00B97008">
        <w:t xml:space="preserve"> calidad.</w:t>
      </w:r>
    </w:p>
    <w:p w14:paraId="6E204654" w14:textId="7235DBE0" w:rsidR="00D32F71" w:rsidRPr="00F16F18" w:rsidRDefault="00435C21" w:rsidP="009C2ED1">
      <w:r>
        <w:t xml:space="preserve">Las cantidades requeridas según la presentación del medicamento se determinarán conforme a la normativa vigente del Laboratorio </w:t>
      </w:r>
      <w:r w:rsidRPr="00483AFC">
        <w:t>Nacional</w:t>
      </w:r>
      <w:r>
        <w:t xml:space="preserve"> de Salud de Guatemala o a lo indicado en el Reglamento Técnico Centroamericano, RTCA 11.03.47:07 </w:t>
      </w:r>
      <w:r w:rsidRPr="00B97008">
        <w:t>“Verificación de la Calidad de Productos Farmacéuticos Medicamentos para uso Humano”</w:t>
      </w:r>
      <w:r>
        <w:t xml:space="preserve">. El </w:t>
      </w:r>
      <w:r w:rsidR="006258A3">
        <w:t xml:space="preserve">contratista </w:t>
      </w:r>
      <w:r>
        <w:t xml:space="preserve">deberá dejar una contramuestra, de igual cantidad de unidades, debidamente </w:t>
      </w:r>
      <w:r w:rsidRPr="00F16F18">
        <w:t>embaladas, identificadas y selladas con cinta de seguridad, exactamente igual a la entregada. Sobre estas cantidades se solicita considerar un porcentaje adicional de hasta un 15%</w:t>
      </w:r>
      <w:r>
        <w:t>.</w:t>
      </w:r>
    </w:p>
    <w:p w14:paraId="43749979" w14:textId="638767C5" w:rsidR="00D32F71" w:rsidRPr="007E7D27" w:rsidRDefault="00AC071B" w:rsidP="009C2ED1">
      <w:pPr>
        <w:pStyle w:val="Heading4"/>
      </w:pPr>
      <w:r>
        <w:t>3.</w:t>
      </w:r>
      <w:r w:rsidR="008D22BB">
        <w:t>7</w:t>
      </w:r>
      <w:r>
        <w:t>.2</w:t>
      </w:r>
      <w:r w:rsidR="00D32F71">
        <w:t xml:space="preserve">. </w:t>
      </w:r>
      <w:r w:rsidR="00D32F71" w:rsidRPr="007E7D27">
        <w:t>Análisis de Muestras</w:t>
      </w:r>
    </w:p>
    <w:p w14:paraId="6B309AE9" w14:textId="368EED68" w:rsidR="00D32F71" w:rsidRDefault="00D32F71" w:rsidP="009C2ED1">
      <w:r w:rsidRPr="008C0A99">
        <w:t xml:space="preserve">Los </w:t>
      </w:r>
      <w:r>
        <w:t>medicamento</w:t>
      </w:r>
      <w:r w:rsidRPr="008C0A99">
        <w:t>s podrán ser sometidos a pruebas de análisis de</w:t>
      </w:r>
      <w:r>
        <w:t xml:space="preserve"> control de</w:t>
      </w:r>
      <w:r w:rsidRPr="008C0A99">
        <w:t xml:space="preserve"> calidad</w:t>
      </w:r>
      <w:r>
        <w:t xml:space="preserve"> </w:t>
      </w:r>
      <w:r w:rsidRPr="00B97008">
        <w:t xml:space="preserve">siguiendo los lineamientos técnicos </w:t>
      </w:r>
      <w:r w:rsidRPr="00483AFC">
        <w:t>establecidos</w:t>
      </w:r>
      <w:r w:rsidRPr="00B97008">
        <w:t xml:space="preserve"> en el Reglamento Técnico Centroamericano RTCA 11.03.47:07 para “Verificación de la Calidad de Productos Farmacéuticos Medicamentos para uso Humano”. Los costos incurridos en dichas pruebas deben ser asumidos por el </w:t>
      </w:r>
      <w:r w:rsidR="006258A3">
        <w:t>contratista</w:t>
      </w:r>
      <w:r w:rsidRPr="00B97008">
        <w:t>.</w:t>
      </w:r>
    </w:p>
    <w:p w14:paraId="42B3C253" w14:textId="3A3B1A9E" w:rsidR="00D32F71" w:rsidRPr="00386E4D" w:rsidRDefault="00D32F71" w:rsidP="009C2ED1">
      <w:r w:rsidRPr="00B97008">
        <w:t xml:space="preserve">En caso de medicamentos </w:t>
      </w:r>
      <w:r w:rsidRPr="00483AFC">
        <w:t>de</w:t>
      </w:r>
      <w:r w:rsidRPr="00B97008">
        <w:t xml:space="preserve"> origen </w:t>
      </w:r>
      <w:r w:rsidR="00435C21">
        <w:t>biotecnológico y</w:t>
      </w:r>
      <w:r w:rsidR="00435C21" w:rsidRPr="00B97008">
        <w:t xml:space="preserve"> </w:t>
      </w:r>
      <w:r w:rsidRPr="00B97008">
        <w:t>hemoderivados</w:t>
      </w:r>
      <w:r w:rsidR="00435C21">
        <w:t>,</w:t>
      </w:r>
      <w:r w:rsidRPr="00B97008">
        <w:t xml:space="preserve"> las pruebas de</w:t>
      </w:r>
      <w:r>
        <w:t xml:space="preserve"> control de</w:t>
      </w:r>
      <w:r w:rsidRPr="00B97008">
        <w:t xml:space="preserve"> calidad serán definidas por el IGSS en consenso con la </w:t>
      </w:r>
      <w:r w:rsidRPr="00483AFC">
        <w:t>UNOPS</w:t>
      </w:r>
      <w:r w:rsidRPr="00B97008">
        <w:t>.</w:t>
      </w:r>
      <w:r>
        <w:t xml:space="preserve"> </w:t>
      </w:r>
      <w:r w:rsidRPr="00B97008">
        <w:t xml:space="preserve">Los costos incurridos en dichas pruebas deben ser asumidos por el </w:t>
      </w:r>
      <w:r w:rsidR="006258A3">
        <w:t>contratista</w:t>
      </w:r>
      <w:r w:rsidRPr="00B97008">
        <w:t>.</w:t>
      </w:r>
    </w:p>
    <w:p w14:paraId="0532B05D" w14:textId="6FB709AA" w:rsidR="00D32F71" w:rsidRPr="008C0A99" w:rsidRDefault="00D32F71" w:rsidP="009C2ED1">
      <w:r>
        <w:t xml:space="preserve">El </w:t>
      </w:r>
      <w:r w:rsidRPr="008C0A99">
        <w:t xml:space="preserve">análisis </w:t>
      </w:r>
      <w:r>
        <w:t xml:space="preserve">de las </w:t>
      </w:r>
      <w:r w:rsidRPr="00483AFC">
        <w:t>muestras</w:t>
      </w:r>
      <w:r>
        <w:t xml:space="preserve"> </w:t>
      </w:r>
      <w:r w:rsidRPr="008C0A99">
        <w:t xml:space="preserve">se podrá realizar </w:t>
      </w:r>
      <w:r>
        <w:t xml:space="preserve">en cualquier momento que UNOPS lo estime conveniente o a requerimiento del IGSS. Para ello se notificará por escrito al </w:t>
      </w:r>
      <w:r w:rsidR="006258A3">
        <w:t xml:space="preserve">contratista </w:t>
      </w:r>
      <w:r>
        <w:t>sobre el procedimiento a seguir.</w:t>
      </w:r>
    </w:p>
    <w:p w14:paraId="48BD27A3" w14:textId="77777777" w:rsidR="001C3354" w:rsidRPr="008C0A99" w:rsidRDefault="001C3354" w:rsidP="001C3354">
      <w:pPr>
        <w:jc w:val="both"/>
      </w:pPr>
      <w:r w:rsidRPr="001C3354">
        <w:t>UNOPS se reserva el derecho de remitir las muestras para análisis a laboratorios privados nacionales, Laboratorio Nacional de Salud del Ministerio de Salud Pública o cualquier otra entidad acreditada y/o certificada por OMS para realizar dicho análisis de control de calidad.</w:t>
      </w:r>
    </w:p>
    <w:p w14:paraId="39D495F3" w14:textId="1AC29E0B" w:rsidR="00D32F71" w:rsidRPr="009E03C4" w:rsidRDefault="00D32F71" w:rsidP="009C2ED1">
      <w:r w:rsidRPr="00483AFC">
        <w:t xml:space="preserve">El costo del análisis de control de calidad </w:t>
      </w:r>
      <w:r w:rsidR="00435C21" w:rsidRPr="00483AFC">
        <w:t xml:space="preserve">y costos relacionados al </w:t>
      </w:r>
      <w:r w:rsidR="00886EA7" w:rsidRPr="00483AFC">
        <w:t>envío</w:t>
      </w:r>
      <w:r w:rsidR="00435C21" w:rsidRPr="00483AFC">
        <w:t xml:space="preserve">, </w:t>
      </w:r>
      <w:r w:rsidRPr="00483AFC">
        <w:t>correrá</w:t>
      </w:r>
      <w:r w:rsidR="00435C21" w:rsidRPr="00483AFC">
        <w:t>n</w:t>
      </w:r>
      <w:r w:rsidRPr="00D2370F">
        <w:t xml:space="preserve"> por cuenta del </w:t>
      </w:r>
      <w:r w:rsidR="006258A3">
        <w:t>Contratista</w:t>
      </w:r>
      <w:r w:rsidRPr="00D2370F">
        <w:t xml:space="preserve">. Una vez que la muestra se haya enviado a análisis, el </w:t>
      </w:r>
      <w:r w:rsidR="006258A3">
        <w:t>Contratista</w:t>
      </w:r>
      <w:r w:rsidRPr="00D2370F">
        <w:t xml:space="preserve"> deberá proceder en un lapso de quince (15) días calendario a cancelar el pago del an</w:t>
      </w:r>
      <w:r w:rsidRPr="009E03C4">
        <w:t xml:space="preserve">álisis correspondiente. En caso de no realizar el pago en el plazo estipulado UNOPS descontará el importe de cualquier saldo adeudado al </w:t>
      </w:r>
      <w:r w:rsidR="006258A3">
        <w:t>Contratista</w:t>
      </w:r>
      <w:r w:rsidRPr="009E03C4">
        <w:t xml:space="preserve">. </w:t>
      </w:r>
    </w:p>
    <w:p w14:paraId="2B896A70" w14:textId="2563C698" w:rsidR="00D32F71" w:rsidRPr="009E03C4" w:rsidRDefault="00D32F71" w:rsidP="009C2ED1">
      <w:r w:rsidRPr="009E03C4">
        <w:t xml:space="preserve">El </w:t>
      </w:r>
      <w:r w:rsidR="006258A3">
        <w:t>Contratista</w:t>
      </w:r>
      <w:r w:rsidRPr="009E03C4">
        <w:t xml:space="preserve"> deberá entregar a la entidad designada para el análisis de control de calidad, cuando se requiera, información adicional y/o estándar de cualquiera de los medicamentos adjudicados. </w:t>
      </w:r>
    </w:p>
    <w:p w14:paraId="51C51863" w14:textId="08C2E6A9" w:rsidR="00D32F71" w:rsidRPr="009E03C4" w:rsidRDefault="00D32F71" w:rsidP="009C2ED1">
      <w:r w:rsidRPr="009E03C4">
        <w:t xml:space="preserve">En caso de que la entidad que realice el análisis no tenga disponible el patrón de referencia del medicamento sujeto a análisis, se le requerirá al </w:t>
      </w:r>
      <w:r w:rsidR="006258A3">
        <w:t>contratista</w:t>
      </w:r>
      <w:r w:rsidRPr="009E03C4">
        <w:t xml:space="preserve"> cancelar el pago para la adquisición de dicho patrón. El </w:t>
      </w:r>
      <w:r w:rsidR="006258A3">
        <w:t>contratista</w:t>
      </w:r>
      <w:r w:rsidRPr="009E03C4">
        <w:t xml:space="preserve"> deberá proceder en un lapso de quince (15) días calendario a cancelar el pago del patrón correspondiente. En caso de no realizar el pago en el plazo estipulado UNOPS descontará el importe de cualquier saldo adeudado al </w:t>
      </w:r>
      <w:r w:rsidR="006258A3">
        <w:t>Contratista</w:t>
      </w:r>
      <w:r w:rsidRPr="009E03C4">
        <w:t>.</w:t>
      </w:r>
    </w:p>
    <w:p w14:paraId="114575AB" w14:textId="7A8C0E21" w:rsidR="00D32F71" w:rsidRPr="009E03C4" w:rsidRDefault="00D32F71" w:rsidP="009C2ED1">
      <w:r w:rsidRPr="009E03C4">
        <w:t xml:space="preserve">Si el medicamento no supera el análisis de control de calidad de acuerdo con las especificaciones contratadas, UNOPS notificará al IGSS para que arbitre las medidas urgentes para retirar de las bodegas de sus unidades médicas dichos medicamentos. Al mismo tiempo, UNOPS notificará al </w:t>
      </w:r>
      <w:r w:rsidR="006258A3">
        <w:t>Contratista</w:t>
      </w:r>
      <w:r w:rsidRPr="009E03C4">
        <w:t xml:space="preserve"> para que a su costo retire y reemplace el/los lote(s), en un plazo máximo de quince (15) días calendario después de haber sido notificado por UNOPS.</w:t>
      </w:r>
    </w:p>
    <w:p w14:paraId="5A976870" w14:textId="5CA4CFCD" w:rsidR="00A9110F" w:rsidRPr="00573A6A" w:rsidRDefault="00AC071B" w:rsidP="009C2ED1">
      <w:pPr>
        <w:pStyle w:val="Heading3"/>
        <w:rPr>
          <w:lang w:val="es-ES_tradnl"/>
        </w:rPr>
      </w:pPr>
      <w:r>
        <w:lastRenderedPageBreak/>
        <w:t>3.</w:t>
      </w:r>
      <w:r w:rsidR="008D22BB">
        <w:t>8</w:t>
      </w:r>
      <w:r w:rsidR="00C44E4E">
        <w:t xml:space="preserve">. </w:t>
      </w:r>
      <w:r w:rsidR="00DA2279" w:rsidRPr="00C44E4E">
        <w:t>Preinspección</w:t>
      </w:r>
    </w:p>
    <w:p w14:paraId="7D8E6B46" w14:textId="6FD1C712" w:rsidR="00A9110F" w:rsidRDefault="009E4346" w:rsidP="00A9110F">
      <w:r>
        <w:rPr>
          <w:lang w:val="es-ES_tradnl"/>
        </w:rPr>
        <w:t xml:space="preserve">Previo a la distribución de medicamentos, </w:t>
      </w:r>
      <w:r w:rsidR="00A9110F" w:rsidRPr="00573A6A">
        <w:rPr>
          <w:lang w:val="es-ES_tradnl"/>
        </w:rPr>
        <w:t xml:space="preserve">UNOPS se reserva el derecho de realizar revisiones en la bodega de despacho del </w:t>
      </w:r>
      <w:r w:rsidR="006258A3">
        <w:rPr>
          <w:lang w:val="es-ES_tradnl"/>
        </w:rPr>
        <w:t>contratista</w:t>
      </w:r>
      <w:r w:rsidR="00A9110F" w:rsidRPr="00573A6A">
        <w:rPr>
          <w:lang w:val="es-ES_tradnl"/>
        </w:rPr>
        <w:t xml:space="preserve">, previo a la entrega de cada medicamento a la(s) unidad(es) médica(s) correspondiente(s). Para ello, el </w:t>
      </w:r>
      <w:r w:rsidR="006258A3">
        <w:rPr>
          <w:lang w:val="es-ES_tradnl"/>
        </w:rPr>
        <w:t>contratista</w:t>
      </w:r>
      <w:r w:rsidR="00A9110F" w:rsidRPr="00573A6A">
        <w:rPr>
          <w:lang w:val="es-ES_tradnl"/>
        </w:rPr>
        <w:t xml:space="preserve"> deberá</w:t>
      </w:r>
      <w:r w:rsidR="00A9110F" w:rsidRPr="00573A6A">
        <w:t xml:space="preserve"> coordinar con UNOPS los hitos</w:t>
      </w:r>
      <w:r w:rsidR="00A9110F" w:rsidRPr="009C0183">
        <w:t xml:space="preserve"> de entrega con al menos </w:t>
      </w:r>
      <w:r w:rsidR="00A9110F">
        <w:t>ocho</w:t>
      </w:r>
      <w:r w:rsidR="00A9110F" w:rsidRPr="009C0183">
        <w:t xml:space="preserve"> (</w:t>
      </w:r>
      <w:r w:rsidR="00A9110F">
        <w:t>8</w:t>
      </w:r>
      <w:r w:rsidR="00A9110F" w:rsidRPr="009C0183">
        <w:t>) días de anticipación.</w:t>
      </w:r>
    </w:p>
    <w:p w14:paraId="5BB64D6C" w14:textId="77777777" w:rsidR="00A9110F" w:rsidRDefault="00A9110F" w:rsidP="00A9110F">
      <w:r>
        <w:t>Al momento de la inspección, UNOPS verificará los siguientes aspectos, según corresponda:</w:t>
      </w:r>
    </w:p>
    <w:p w14:paraId="7BC4FEC6" w14:textId="77777777" w:rsidR="00A9110F" w:rsidRPr="0028719C" w:rsidRDefault="00A9110F" w:rsidP="003F18C1">
      <w:pPr>
        <w:pStyle w:val="ListParagraph"/>
        <w:numPr>
          <w:ilvl w:val="0"/>
          <w:numId w:val="20"/>
        </w:numPr>
      </w:pPr>
      <w:r w:rsidRPr="0028719C">
        <w:t>Documentación</w:t>
      </w:r>
    </w:p>
    <w:p w14:paraId="4F6EEA44" w14:textId="77777777" w:rsidR="00A9110F" w:rsidRPr="0028719C" w:rsidRDefault="00A9110F" w:rsidP="003F18C1">
      <w:pPr>
        <w:pStyle w:val="ListParagraph"/>
        <w:numPr>
          <w:ilvl w:val="1"/>
          <w:numId w:val="20"/>
        </w:numPr>
      </w:pPr>
      <w:r w:rsidRPr="0028719C">
        <w:t>Certificado de calidad de cada lote</w:t>
      </w:r>
    </w:p>
    <w:p w14:paraId="6D1E01C0" w14:textId="1CFDF9DB" w:rsidR="00A9110F" w:rsidRPr="0028719C" w:rsidRDefault="00A9110F" w:rsidP="003F18C1">
      <w:pPr>
        <w:pStyle w:val="ListParagraph"/>
        <w:numPr>
          <w:ilvl w:val="1"/>
          <w:numId w:val="20"/>
        </w:numPr>
      </w:pPr>
      <w:r w:rsidRPr="0028719C">
        <w:t xml:space="preserve">Plan de Distribución </w:t>
      </w:r>
      <w:r w:rsidR="00276D0A" w:rsidRPr="0028719C">
        <w:t>de acuerdo con</w:t>
      </w:r>
      <w:r w:rsidRPr="0028719C">
        <w:t xml:space="preserve"> los </w:t>
      </w:r>
      <w:r w:rsidR="00276D0A" w:rsidRPr="0028719C">
        <w:t xml:space="preserve">plazos </w:t>
      </w:r>
      <w:r w:rsidR="00276D0A">
        <w:t xml:space="preserve">de la </w:t>
      </w:r>
      <w:r w:rsidR="00276D0A" w:rsidRPr="0028719C">
        <w:t>licitación</w:t>
      </w:r>
    </w:p>
    <w:p w14:paraId="333614CB" w14:textId="77777777" w:rsidR="00A9110F" w:rsidRPr="0028719C" w:rsidRDefault="00A9110F" w:rsidP="003F18C1">
      <w:pPr>
        <w:pStyle w:val="ListParagraph"/>
        <w:numPr>
          <w:ilvl w:val="1"/>
          <w:numId w:val="20"/>
        </w:numPr>
      </w:pPr>
      <w:r w:rsidRPr="0028719C">
        <w:t>Plan de Transporte (DDP)</w:t>
      </w:r>
    </w:p>
    <w:p w14:paraId="3CC874E8" w14:textId="56670BCB" w:rsidR="00A9110F" w:rsidRPr="0028719C" w:rsidRDefault="00A9110F" w:rsidP="003F18C1">
      <w:pPr>
        <w:pStyle w:val="ListParagraph"/>
        <w:numPr>
          <w:ilvl w:val="1"/>
          <w:numId w:val="20"/>
        </w:numPr>
      </w:pPr>
      <w:r w:rsidRPr="0028719C">
        <w:t>Habilitació</w:t>
      </w:r>
      <w:r w:rsidR="0011680A">
        <w:t>n del Ministerio de Salud</w:t>
      </w:r>
    </w:p>
    <w:p w14:paraId="7139B4DB" w14:textId="5987717F" w:rsidR="00A9110F" w:rsidRPr="0028719C" w:rsidRDefault="00A9110F" w:rsidP="003F18C1">
      <w:pPr>
        <w:pStyle w:val="ListParagraph"/>
        <w:numPr>
          <w:ilvl w:val="1"/>
          <w:numId w:val="20"/>
        </w:numPr>
      </w:pPr>
      <w:r w:rsidRPr="0028719C">
        <w:t xml:space="preserve">Plan de </w:t>
      </w:r>
      <w:r w:rsidR="00276D0A" w:rsidRPr="0028719C">
        <w:t xml:space="preserve">lucha </w:t>
      </w:r>
      <w:r w:rsidRPr="0028719C">
        <w:t>contra el fuego</w:t>
      </w:r>
    </w:p>
    <w:p w14:paraId="4DDC27D3" w14:textId="77777777" w:rsidR="00A9110F" w:rsidRPr="009A7971" w:rsidRDefault="00A9110F" w:rsidP="003F18C1">
      <w:pPr>
        <w:pStyle w:val="ListParagraph"/>
        <w:numPr>
          <w:ilvl w:val="1"/>
          <w:numId w:val="20"/>
        </w:numPr>
      </w:pPr>
      <w:r w:rsidRPr="009A7971">
        <w:t>Certificación de calidad de las instalaciones para el bodegaje de medicamentos</w:t>
      </w:r>
    </w:p>
    <w:p w14:paraId="11F0A3A5" w14:textId="77777777" w:rsidR="00A9110F" w:rsidRPr="0028719C" w:rsidRDefault="00A9110F" w:rsidP="003F18C1">
      <w:pPr>
        <w:pStyle w:val="ListParagraph"/>
        <w:numPr>
          <w:ilvl w:val="0"/>
          <w:numId w:val="20"/>
        </w:numPr>
      </w:pPr>
      <w:r w:rsidRPr="0028719C">
        <w:t>Almacenamiento</w:t>
      </w:r>
    </w:p>
    <w:p w14:paraId="57C2AA2F" w14:textId="77777777" w:rsidR="00A9110F" w:rsidRPr="0028719C" w:rsidRDefault="00A9110F" w:rsidP="003F18C1">
      <w:pPr>
        <w:pStyle w:val="ListParagraph"/>
        <w:numPr>
          <w:ilvl w:val="1"/>
          <w:numId w:val="20"/>
        </w:numPr>
      </w:pPr>
      <w:r w:rsidRPr="0028719C">
        <w:t>Almacena por orden alfabético, nombre genérico o clase de farmacología</w:t>
      </w:r>
    </w:p>
    <w:p w14:paraId="6207C495" w14:textId="77777777" w:rsidR="00A9110F" w:rsidRPr="0028719C" w:rsidRDefault="00A9110F" w:rsidP="003F18C1">
      <w:pPr>
        <w:pStyle w:val="ListParagraph"/>
        <w:numPr>
          <w:ilvl w:val="1"/>
          <w:numId w:val="20"/>
        </w:numPr>
      </w:pPr>
      <w:r>
        <w:t>Estado de las n</w:t>
      </w:r>
      <w:r w:rsidRPr="0028719C">
        <w:t>ever</w:t>
      </w:r>
      <w:r>
        <w:t>as (para medicamentos con cadena de frío)</w:t>
      </w:r>
      <w:r w:rsidR="00BC5F72">
        <w:t xml:space="preserve"> para uso exclusivo de medicamentos.</w:t>
      </w:r>
    </w:p>
    <w:p w14:paraId="5F0D7D77" w14:textId="77777777" w:rsidR="00A9110F" w:rsidRPr="0028719C" w:rsidRDefault="00A9110F" w:rsidP="003F18C1">
      <w:pPr>
        <w:pStyle w:val="ListParagraph"/>
        <w:numPr>
          <w:ilvl w:val="1"/>
          <w:numId w:val="20"/>
        </w:numPr>
      </w:pPr>
      <w:r w:rsidRPr="0028719C">
        <w:t>Empaques originales o reempaque técnico</w:t>
      </w:r>
    </w:p>
    <w:p w14:paraId="2393294E" w14:textId="77777777" w:rsidR="00A9110F" w:rsidRPr="0028719C" w:rsidRDefault="001752B1" w:rsidP="003F18C1">
      <w:pPr>
        <w:pStyle w:val="ListParagraph"/>
        <w:numPr>
          <w:ilvl w:val="1"/>
          <w:numId w:val="20"/>
        </w:numPr>
      </w:pPr>
      <w:r>
        <w:t>Existencia</w:t>
      </w:r>
      <w:r w:rsidR="00A9110F">
        <w:t xml:space="preserve"> de </w:t>
      </w:r>
      <w:r w:rsidR="00A9110F" w:rsidRPr="0028719C">
        <w:t>Manual o Directiva de Almacenamiento</w:t>
      </w:r>
    </w:p>
    <w:p w14:paraId="5FA45E77" w14:textId="77777777" w:rsidR="00A9110F" w:rsidRPr="0028719C" w:rsidRDefault="00A9110F" w:rsidP="003F18C1">
      <w:pPr>
        <w:pStyle w:val="ListParagraph"/>
        <w:numPr>
          <w:ilvl w:val="1"/>
          <w:numId w:val="20"/>
        </w:numPr>
      </w:pPr>
      <w:r w:rsidRPr="0028719C">
        <w:t xml:space="preserve">Tamaño </w:t>
      </w:r>
      <w:r>
        <w:t>de la bodega</w:t>
      </w:r>
    </w:p>
    <w:p w14:paraId="3FC8DFDC" w14:textId="77777777" w:rsidR="00A9110F" w:rsidRPr="0028719C" w:rsidRDefault="00A9110F" w:rsidP="003F18C1">
      <w:pPr>
        <w:pStyle w:val="ListParagraph"/>
        <w:numPr>
          <w:ilvl w:val="1"/>
          <w:numId w:val="20"/>
        </w:numPr>
      </w:pPr>
      <w:r w:rsidRPr="0028719C">
        <w:t>Control de humedad (Registro e Instrumentos)</w:t>
      </w:r>
    </w:p>
    <w:p w14:paraId="1840D297" w14:textId="77777777" w:rsidR="00A9110F" w:rsidRPr="0028719C" w:rsidRDefault="00A9110F" w:rsidP="003F18C1">
      <w:pPr>
        <w:pStyle w:val="ListParagraph"/>
        <w:numPr>
          <w:ilvl w:val="1"/>
          <w:numId w:val="20"/>
        </w:numPr>
      </w:pPr>
      <w:r w:rsidRPr="0028719C">
        <w:t>Control de temperatura (Registro e Instrumentos)</w:t>
      </w:r>
    </w:p>
    <w:p w14:paraId="09DBB244" w14:textId="77777777" w:rsidR="00A9110F" w:rsidRPr="0028719C" w:rsidRDefault="00A9110F" w:rsidP="003F18C1">
      <w:pPr>
        <w:pStyle w:val="ListParagraph"/>
        <w:numPr>
          <w:ilvl w:val="1"/>
          <w:numId w:val="20"/>
        </w:numPr>
      </w:pPr>
      <w:r>
        <w:t>Estado de las e</w:t>
      </w:r>
      <w:r w:rsidRPr="0028719C">
        <w:t>stibas</w:t>
      </w:r>
    </w:p>
    <w:p w14:paraId="4C529226" w14:textId="77777777" w:rsidR="00A9110F" w:rsidRPr="0028719C" w:rsidRDefault="00A9110F" w:rsidP="003F18C1">
      <w:pPr>
        <w:pStyle w:val="ListParagraph"/>
        <w:numPr>
          <w:ilvl w:val="1"/>
          <w:numId w:val="20"/>
        </w:numPr>
      </w:pPr>
      <w:r w:rsidRPr="0028719C">
        <w:t>Control temperatura cadena de frío</w:t>
      </w:r>
    </w:p>
    <w:p w14:paraId="16BDA588" w14:textId="77777777" w:rsidR="00A9110F" w:rsidRPr="0028719C" w:rsidRDefault="00A9110F" w:rsidP="003F18C1">
      <w:pPr>
        <w:pStyle w:val="ListParagraph"/>
        <w:numPr>
          <w:ilvl w:val="1"/>
          <w:numId w:val="20"/>
        </w:numPr>
      </w:pPr>
      <w:r>
        <w:t>Separación de m</w:t>
      </w:r>
      <w:r w:rsidRPr="0028719C">
        <w:t>edicamentos separados de piso, pared y techos</w:t>
      </w:r>
    </w:p>
    <w:p w14:paraId="04841133" w14:textId="77777777" w:rsidR="00A9110F" w:rsidRPr="0028719C" w:rsidRDefault="00A9110F" w:rsidP="003F18C1">
      <w:pPr>
        <w:pStyle w:val="ListParagraph"/>
        <w:numPr>
          <w:ilvl w:val="1"/>
          <w:numId w:val="20"/>
        </w:numPr>
      </w:pPr>
      <w:r>
        <w:t>Estado de las paredes de la bodega</w:t>
      </w:r>
    </w:p>
    <w:p w14:paraId="59948D3E" w14:textId="77777777" w:rsidR="00A9110F" w:rsidRPr="0028719C" w:rsidRDefault="00A9110F" w:rsidP="003F18C1">
      <w:pPr>
        <w:pStyle w:val="ListParagraph"/>
        <w:numPr>
          <w:ilvl w:val="1"/>
          <w:numId w:val="20"/>
        </w:numPr>
      </w:pPr>
      <w:r w:rsidRPr="0028719C">
        <w:t xml:space="preserve">Señalización </w:t>
      </w:r>
      <w:r>
        <w:t xml:space="preserve">de </w:t>
      </w:r>
      <w:r w:rsidR="001752B1">
        <w:t>á</w:t>
      </w:r>
      <w:r w:rsidR="001752B1" w:rsidRPr="0028719C">
        <w:t>reas</w:t>
      </w:r>
    </w:p>
    <w:p w14:paraId="32FB7ACF" w14:textId="77777777" w:rsidR="00A9110F" w:rsidRPr="0028719C" w:rsidRDefault="00A9110F" w:rsidP="003F18C1">
      <w:pPr>
        <w:pStyle w:val="ListParagraph"/>
        <w:numPr>
          <w:ilvl w:val="1"/>
          <w:numId w:val="20"/>
        </w:numPr>
      </w:pPr>
      <w:r>
        <w:t xml:space="preserve">Exclusividad del área para almacenamiento de </w:t>
      </w:r>
      <w:r w:rsidRPr="0028719C">
        <w:t>medicamentos e insumos</w:t>
      </w:r>
    </w:p>
    <w:p w14:paraId="74A337A1" w14:textId="77777777" w:rsidR="00A9110F" w:rsidRPr="0028719C" w:rsidRDefault="00A9110F" w:rsidP="003F18C1">
      <w:pPr>
        <w:pStyle w:val="ListParagraph"/>
        <w:numPr>
          <w:ilvl w:val="1"/>
          <w:numId w:val="20"/>
        </w:numPr>
      </w:pPr>
      <w:r w:rsidRPr="0028719C">
        <w:t>Aire Acondicionado</w:t>
      </w:r>
    </w:p>
    <w:p w14:paraId="349A12ED" w14:textId="77777777" w:rsidR="00A9110F" w:rsidRPr="0028719C" w:rsidRDefault="00A9110F" w:rsidP="003F18C1">
      <w:pPr>
        <w:pStyle w:val="ListParagraph"/>
        <w:numPr>
          <w:ilvl w:val="1"/>
          <w:numId w:val="20"/>
        </w:numPr>
      </w:pPr>
      <w:r>
        <w:t>S</w:t>
      </w:r>
      <w:r w:rsidRPr="0028719C">
        <w:t>eguridad</w:t>
      </w:r>
    </w:p>
    <w:p w14:paraId="15D4D642" w14:textId="77777777" w:rsidR="00A9110F" w:rsidRPr="0028719C" w:rsidRDefault="00A9110F" w:rsidP="003F18C1">
      <w:pPr>
        <w:pStyle w:val="ListParagraph"/>
        <w:numPr>
          <w:ilvl w:val="1"/>
          <w:numId w:val="20"/>
        </w:numPr>
      </w:pPr>
      <w:r w:rsidRPr="0028719C">
        <w:t xml:space="preserve">Sistema de gestión de </w:t>
      </w:r>
      <w:r>
        <w:t>i</w:t>
      </w:r>
      <w:r w:rsidRPr="0028719C">
        <w:t>nventario</w:t>
      </w:r>
    </w:p>
    <w:p w14:paraId="212C5262" w14:textId="77777777" w:rsidR="00A9110F" w:rsidRPr="0028719C" w:rsidRDefault="00A9110F" w:rsidP="003F18C1">
      <w:pPr>
        <w:pStyle w:val="ListParagraph"/>
        <w:numPr>
          <w:ilvl w:val="1"/>
          <w:numId w:val="20"/>
        </w:numPr>
      </w:pPr>
      <w:r w:rsidRPr="0028719C">
        <w:t>Protección de la luz solar</w:t>
      </w:r>
    </w:p>
    <w:p w14:paraId="3C613A1E" w14:textId="77777777" w:rsidR="00A9110F" w:rsidRPr="0028719C" w:rsidRDefault="00A9110F" w:rsidP="003F18C1">
      <w:pPr>
        <w:pStyle w:val="ListParagraph"/>
        <w:numPr>
          <w:ilvl w:val="1"/>
          <w:numId w:val="20"/>
        </w:numPr>
      </w:pPr>
      <w:r>
        <w:t>Manejo de medicamentos v</w:t>
      </w:r>
      <w:r w:rsidRPr="0028719C">
        <w:t xml:space="preserve">encidos y averiados </w:t>
      </w:r>
    </w:p>
    <w:p w14:paraId="78FF536E" w14:textId="77777777" w:rsidR="00A9110F" w:rsidRPr="0028719C" w:rsidRDefault="00A9110F" w:rsidP="003F18C1">
      <w:pPr>
        <w:pStyle w:val="ListParagraph"/>
        <w:numPr>
          <w:ilvl w:val="0"/>
          <w:numId w:val="20"/>
        </w:numPr>
      </w:pPr>
      <w:r w:rsidRPr="0028719C">
        <w:t>Empaque/Envase</w:t>
      </w:r>
    </w:p>
    <w:p w14:paraId="7630AE8D" w14:textId="77777777" w:rsidR="00A9110F" w:rsidRPr="0028719C" w:rsidRDefault="00A9110F" w:rsidP="003F18C1">
      <w:pPr>
        <w:pStyle w:val="ListParagraph"/>
        <w:numPr>
          <w:ilvl w:val="1"/>
          <w:numId w:val="20"/>
        </w:numPr>
      </w:pPr>
      <w:r w:rsidRPr="0028719C">
        <w:t>General</w:t>
      </w:r>
    </w:p>
    <w:p w14:paraId="44A54059" w14:textId="77777777" w:rsidR="00A9110F" w:rsidRPr="0028719C" w:rsidRDefault="00A9110F" w:rsidP="003F18C1">
      <w:pPr>
        <w:pStyle w:val="ListParagraph"/>
        <w:numPr>
          <w:ilvl w:val="2"/>
          <w:numId w:val="20"/>
        </w:numPr>
      </w:pPr>
      <w:r>
        <w:t>Inercia</w:t>
      </w:r>
    </w:p>
    <w:p w14:paraId="12A26A2E" w14:textId="77777777" w:rsidR="00A9110F" w:rsidRPr="0028719C" w:rsidRDefault="00A9110F" w:rsidP="003F18C1">
      <w:pPr>
        <w:pStyle w:val="ListParagraph"/>
        <w:numPr>
          <w:ilvl w:val="2"/>
          <w:numId w:val="20"/>
        </w:numPr>
      </w:pPr>
      <w:r>
        <w:t>Aislamiento y protección de</w:t>
      </w:r>
      <w:r w:rsidRPr="0028719C">
        <w:t xml:space="preserve"> medicamentos sensibles a factores ambientales (luz, temperatura y humedad) hasta su fecha de vencimiento</w:t>
      </w:r>
    </w:p>
    <w:p w14:paraId="7BD02400" w14:textId="77777777" w:rsidR="00A9110F" w:rsidRPr="0028719C" w:rsidRDefault="00A9110F" w:rsidP="003F18C1">
      <w:pPr>
        <w:pStyle w:val="ListParagraph"/>
        <w:numPr>
          <w:ilvl w:val="1"/>
          <w:numId w:val="20"/>
        </w:numPr>
      </w:pPr>
      <w:r w:rsidRPr="0028719C">
        <w:t>Productos en formas farmacéuticas semisólidas</w:t>
      </w:r>
    </w:p>
    <w:p w14:paraId="7B02042A" w14:textId="77777777" w:rsidR="00A9110F" w:rsidRPr="0028719C" w:rsidRDefault="00A9110F" w:rsidP="003F18C1">
      <w:pPr>
        <w:pStyle w:val="ListParagraph"/>
        <w:numPr>
          <w:ilvl w:val="2"/>
          <w:numId w:val="20"/>
        </w:numPr>
      </w:pPr>
      <w:r>
        <w:t>Envase en</w:t>
      </w:r>
      <w:r w:rsidRPr="0028719C">
        <w:t xml:space="preserve"> tubo de plástico o metal, sin deformaciones; con tapa de seguridad de manera que al enroscar la tapa se perfore el sello hermético del tubo</w:t>
      </w:r>
    </w:p>
    <w:p w14:paraId="1766BC51" w14:textId="77777777" w:rsidR="00A9110F" w:rsidRPr="0028719C" w:rsidRDefault="00A9110F" w:rsidP="003F18C1">
      <w:pPr>
        <w:pStyle w:val="ListParagraph"/>
        <w:numPr>
          <w:ilvl w:val="1"/>
          <w:numId w:val="20"/>
        </w:numPr>
      </w:pPr>
      <w:r w:rsidRPr="0028719C">
        <w:t>Productos en formas farmacéuticas en tarro</w:t>
      </w:r>
    </w:p>
    <w:p w14:paraId="5B53290B" w14:textId="77777777" w:rsidR="00A9110F" w:rsidRPr="0028719C" w:rsidRDefault="00A9110F" w:rsidP="003F18C1">
      <w:pPr>
        <w:pStyle w:val="ListParagraph"/>
        <w:numPr>
          <w:ilvl w:val="2"/>
          <w:numId w:val="20"/>
        </w:numPr>
      </w:pPr>
      <w:r>
        <w:t xml:space="preserve">Envase </w:t>
      </w:r>
      <w:r w:rsidRPr="0028719C">
        <w:t>en recipientes de plástico o vidrio de boca ancha, con sello de aluminio adherido a la boca del tarro y la tapadera exterior es de plástico</w:t>
      </w:r>
    </w:p>
    <w:p w14:paraId="205A7EFD" w14:textId="77777777" w:rsidR="00A9110F" w:rsidRPr="0028719C" w:rsidRDefault="00A9110F" w:rsidP="003F18C1">
      <w:pPr>
        <w:pStyle w:val="ListParagraph"/>
        <w:numPr>
          <w:ilvl w:val="1"/>
          <w:numId w:val="20"/>
        </w:numPr>
      </w:pPr>
      <w:r w:rsidRPr="0028719C">
        <w:t>Productos que se especifiquen en tiras de papel de aluminio</w:t>
      </w:r>
    </w:p>
    <w:p w14:paraId="4AC66A47" w14:textId="77777777" w:rsidR="00A9110F" w:rsidRPr="0028719C" w:rsidRDefault="00A9110F" w:rsidP="003F18C1">
      <w:pPr>
        <w:pStyle w:val="ListParagraph"/>
        <w:numPr>
          <w:ilvl w:val="2"/>
          <w:numId w:val="20"/>
        </w:numPr>
      </w:pPr>
      <w:r>
        <w:t xml:space="preserve">Papel </w:t>
      </w:r>
      <w:r w:rsidR="001752B1">
        <w:t>aluminio</w:t>
      </w:r>
    </w:p>
    <w:p w14:paraId="38E812BD" w14:textId="77777777" w:rsidR="00A9110F" w:rsidRPr="0028719C" w:rsidRDefault="00A9110F" w:rsidP="003F18C1">
      <w:pPr>
        <w:pStyle w:val="ListParagraph"/>
        <w:numPr>
          <w:ilvl w:val="2"/>
          <w:numId w:val="20"/>
        </w:numPr>
      </w:pPr>
      <w:r>
        <w:t>Características físicas</w:t>
      </w:r>
    </w:p>
    <w:p w14:paraId="3A23BA8C" w14:textId="77777777" w:rsidR="00A9110F" w:rsidRPr="0028719C" w:rsidRDefault="00A9110F" w:rsidP="003F18C1">
      <w:pPr>
        <w:pStyle w:val="ListParagraph"/>
        <w:numPr>
          <w:ilvl w:val="1"/>
          <w:numId w:val="20"/>
        </w:numPr>
      </w:pPr>
      <w:r w:rsidRPr="0028719C">
        <w:t>Productos que necesiten refrigeración o condiciones especiales de almacenamiento</w:t>
      </w:r>
    </w:p>
    <w:p w14:paraId="07B85731" w14:textId="77777777" w:rsidR="00A9110F" w:rsidRPr="0028719C" w:rsidRDefault="00A9110F" w:rsidP="003F18C1">
      <w:pPr>
        <w:pStyle w:val="ListParagraph"/>
        <w:numPr>
          <w:ilvl w:val="2"/>
          <w:numId w:val="20"/>
        </w:numPr>
      </w:pPr>
      <w:r>
        <w:t xml:space="preserve">Consignación de la </w:t>
      </w:r>
      <w:r w:rsidRPr="0028719C">
        <w:t>información en los documentos de embarque o guías aéreas y en los empaques que los contengan de manera sobresaliente</w:t>
      </w:r>
    </w:p>
    <w:p w14:paraId="45F5AD78" w14:textId="77777777" w:rsidR="00A9110F" w:rsidRPr="0028719C" w:rsidRDefault="00A9110F" w:rsidP="003F18C1">
      <w:pPr>
        <w:pStyle w:val="ListParagraph"/>
        <w:numPr>
          <w:ilvl w:val="0"/>
          <w:numId w:val="20"/>
        </w:numPr>
      </w:pPr>
      <w:r w:rsidRPr="0028719C">
        <w:t>Etiquetado (envase Primario y/o Secundario)</w:t>
      </w:r>
    </w:p>
    <w:p w14:paraId="7D0CB70C" w14:textId="77777777" w:rsidR="00A9110F" w:rsidRPr="0028719C" w:rsidRDefault="00A9110F" w:rsidP="003F18C1">
      <w:pPr>
        <w:pStyle w:val="ListParagraph"/>
        <w:numPr>
          <w:ilvl w:val="1"/>
          <w:numId w:val="20"/>
        </w:numPr>
      </w:pPr>
      <w:r>
        <w:t xml:space="preserve">Productos </w:t>
      </w:r>
      <w:r w:rsidRPr="0028719C">
        <w:t>indica</w:t>
      </w:r>
      <w:r>
        <w:t>n</w:t>
      </w:r>
      <w:r w:rsidRPr="0028719C">
        <w:t xml:space="preserve"> en sus diferentes empaques primario, secundario y/o terciario la siguiente leyenda: “IGSS/PROHIBIDA SU VENTA”</w:t>
      </w:r>
    </w:p>
    <w:p w14:paraId="6BD73B1F" w14:textId="77777777" w:rsidR="00A9110F" w:rsidRPr="0028719C" w:rsidRDefault="00A9110F" w:rsidP="003F18C1">
      <w:pPr>
        <w:pStyle w:val="ListParagraph"/>
        <w:numPr>
          <w:ilvl w:val="1"/>
          <w:numId w:val="20"/>
        </w:numPr>
      </w:pPr>
      <w:r>
        <w:t xml:space="preserve">Etiquetas </w:t>
      </w:r>
      <w:r w:rsidRPr="0028719C">
        <w:t xml:space="preserve">se ajustan a lo establecido en la Norma Guatemalteca Unión Aduanera “COGUANOR NGO/RTCA 11.01.02:04”, relativa a productos farmacéuticos, etiquetado de productos farmacéuticos para uso humano, referente a que la etiqueta o rotulado no debe desaparecer bajo condiciones de manipulación normales y ser fácilmente legible a simple vista </w:t>
      </w:r>
    </w:p>
    <w:p w14:paraId="3B040687" w14:textId="77777777" w:rsidR="00A9110F" w:rsidRPr="0028719C" w:rsidRDefault="00A9110F" w:rsidP="003F18C1">
      <w:pPr>
        <w:pStyle w:val="ListParagraph"/>
        <w:numPr>
          <w:ilvl w:val="1"/>
          <w:numId w:val="20"/>
        </w:numPr>
      </w:pPr>
      <w:r>
        <w:lastRenderedPageBreak/>
        <w:t>E</w:t>
      </w:r>
      <w:r w:rsidRPr="0028719C">
        <w:t xml:space="preserve">tiquetas adheridas en forma permanente a los empaques, o bien de impresión permanente sobre los mismos </w:t>
      </w:r>
    </w:p>
    <w:p w14:paraId="247B4309" w14:textId="77777777" w:rsidR="00A9110F" w:rsidRPr="0028719C" w:rsidRDefault="00A9110F" w:rsidP="003F18C1">
      <w:pPr>
        <w:pStyle w:val="ListParagraph"/>
        <w:numPr>
          <w:ilvl w:val="1"/>
          <w:numId w:val="20"/>
        </w:numPr>
      </w:pPr>
      <w:r>
        <w:t xml:space="preserve">El proceso </w:t>
      </w:r>
      <w:r w:rsidRPr="0028719C">
        <w:t>impresión no altera la integridad del empaque sobre el cual se realiza dicha impresión</w:t>
      </w:r>
    </w:p>
    <w:p w14:paraId="27C76984" w14:textId="77777777" w:rsidR="00A9110F" w:rsidRPr="0028719C" w:rsidRDefault="00A9110F" w:rsidP="003F18C1">
      <w:pPr>
        <w:pStyle w:val="ListParagraph"/>
        <w:numPr>
          <w:ilvl w:val="1"/>
          <w:numId w:val="20"/>
        </w:numPr>
      </w:pPr>
      <w:r w:rsidRPr="0028719C">
        <w:t>Denominación del medicamento, escrito de manera destacada antes de la marca comercial si la hubiera</w:t>
      </w:r>
    </w:p>
    <w:p w14:paraId="2827BE1A" w14:textId="77777777" w:rsidR="00A9110F" w:rsidRPr="0028719C" w:rsidRDefault="00A9110F" w:rsidP="003F18C1">
      <w:pPr>
        <w:pStyle w:val="ListParagraph"/>
        <w:numPr>
          <w:ilvl w:val="1"/>
          <w:numId w:val="20"/>
        </w:numPr>
      </w:pPr>
      <w:r>
        <w:t>Indicación del n</w:t>
      </w:r>
      <w:r w:rsidRPr="0028719C">
        <w:t>ombre comercial</w:t>
      </w:r>
    </w:p>
    <w:p w14:paraId="17B4BA6C" w14:textId="77777777" w:rsidR="00A9110F" w:rsidRPr="0028719C" w:rsidRDefault="00A9110F" w:rsidP="003F18C1">
      <w:pPr>
        <w:pStyle w:val="ListParagraph"/>
        <w:numPr>
          <w:ilvl w:val="1"/>
          <w:numId w:val="20"/>
        </w:numPr>
      </w:pPr>
      <w:r>
        <w:t>Indicación de la v</w:t>
      </w:r>
      <w:r w:rsidRPr="0028719C">
        <w:t>ía de admini</w:t>
      </w:r>
      <w:r>
        <w:t>stración</w:t>
      </w:r>
    </w:p>
    <w:p w14:paraId="0B6085F2" w14:textId="77777777" w:rsidR="00A9110F" w:rsidRPr="0028719C" w:rsidRDefault="00A9110F" w:rsidP="003F18C1">
      <w:pPr>
        <w:pStyle w:val="ListParagraph"/>
        <w:numPr>
          <w:ilvl w:val="1"/>
          <w:numId w:val="20"/>
        </w:numPr>
      </w:pPr>
      <w:r>
        <w:t>Indicación del n</w:t>
      </w:r>
      <w:r w:rsidRPr="0028719C">
        <w:t>úmero de registro sanitario (si no tuviera empaque secundario)</w:t>
      </w:r>
    </w:p>
    <w:p w14:paraId="10FF5E0C" w14:textId="77777777" w:rsidR="00A9110F" w:rsidRPr="0028719C" w:rsidRDefault="00A9110F" w:rsidP="003F18C1">
      <w:pPr>
        <w:pStyle w:val="ListParagraph"/>
        <w:numPr>
          <w:ilvl w:val="1"/>
          <w:numId w:val="20"/>
        </w:numPr>
      </w:pPr>
      <w:r>
        <w:t>Indicación</w:t>
      </w:r>
      <w:r w:rsidRPr="0028719C">
        <w:t xml:space="preserve"> “IGSS/PROHIBIDA SU VENTA”</w:t>
      </w:r>
    </w:p>
    <w:p w14:paraId="2FC7B0A0" w14:textId="77777777" w:rsidR="00A9110F" w:rsidRPr="0028719C" w:rsidRDefault="00A9110F" w:rsidP="003F18C1">
      <w:pPr>
        <w:pStyle w:val="ListParagraph"/>
        <w:numPr>
          <w:ilvl w:val="1"/>
          <w:numId w:val="20"/>
        </w:numPr>
      </w:pPr>
      <w:r>
        <w:t xml:space="preserve">Indicación de la forma </w:t>
      </w:r>
      <w:r w:rsidRPr="0028719C">
        <w:t>farmacéutica (tableta, ungüento, óvulos, capsulas, grageas, tabletas recubiertas, suspensiones, soluciones, etc.)</w:t>
      </w:r>
    </w:p>
    <w:p w14:paraId="1ACFC1CB" w14:textId="77777777" w:rsidR="00A9110F" w:rsidRPr="0028719C" w:rsidRDefault="00A9110F" w:rsidP="003F18C1">
      <w:pPr>
        <w:pStyle w:val="ListParagraph"/>
        <w:numPr>
          <w:ilvl w:val="1"/>
          <w:numId w:val="20"/>
        </w:numPr>
      </w:pPr>
      <w:r>
        <w:t>Indicación de la c</w:t>
      </w:r>
      <w:r w:rsidRPr="0028719C">
        <w:t>oncentración de principio activo de la forma farmacéutica (porcentaje, mg., g., mEq., mg./ml., mEq/dosis, etc.)</w:t>
      </w:r>
    </w:p>
    <w:p w14:paraId="2F4A5027" w14:textId="278899D1" w:rsidR="00A9110F" w:rsidRPr="0028719C" w:rsidRDefault="00A9110F" w:rsidP="003F18C1">
      <w:pPr>
        <w:pStyle w:val="ListParagraph"/>
        <w:numPr>
          <w:ilvl w:val="1"/>
          <w:numId w:val="20"/>
        </w:numPr>
      </w:pPr>
      <w:r>
        <w:t>Indicación del n</w:t>
      </w:r>
      <w:r w:rsidRPr="0028719C">
        <w:t xml:space="preserve">ombre de la </w:t>
      </w:r>
      <w:r w:rsidR="00640D28" w:rsidRPr="0028719C">
        <w:t>empresa o laboratorio responsables</w:t>
      </w:r>
      <w:r w:rsidRPr="0028719C">
        <w:t xml:space="preserve"> o logotipo que identifique al laboratorio y país</w:t>
      </w:r>
    </w:p>
    <w:p w14:paraId="50F1C5FA" w14:textId="77777777" w:rsidR="00A9110F" w:rsidRPr="0028719C" w:rsidRDefault="00A9110F" w:rsidP="003F18C1">
      <w:pPr>
        <w:pStyle w:val="ListParagraph"/>
        <w:numPr>
          <w:ilvl w:val="1"/>
          <w:numId w:val="20"/>
        </w:numPr>
      </w:pPr>
      <w:r>
        <w:t xml:space="preserve">Indicación del </w:t>
      </w:r>
      <w:r w:rsidR="001752B1">
        <w:t>n</w:t>
      </w:r>
      <w:r w:rsidR="001752B1" w:rsidRPr="0028719C">
        <w:t>úmero</w:t>
      </w:r>
      <w:r w:rsidRPr="0028719C">
        <w:t xml:space="preserve"> de lote</w:t>
      </w:r>
    </w:p>
    <w:p w14:paraId="6644F18B" w14:textId="77777777" w:rsidR="00A9110F" w:rsidRPr="0028719C" w:rsidRDefault="00A9110F" w:rsidP="003F18C1">
      <w:pPr>
        <w:pStyle w:val="ListParagraph"/>
        <w:numPr>
          <w:ilvl w:val="1"/>
          <w:numId w:val="20"/>
        </w:numPr>
      </w:pPr>
      <w:r>
        <w:t>Indicación de la f</w:t>
      </w:r>
      <w:r w:rsidRPr="0028719C">
        <w:t>echa de expiración (impresa en etiqueta original, no se aceptarán fotocopias adheridas) claramente especificada, no en código.)</w:t>
      </w:r>
    </w:p>
    <w:p w14:paraId="7DF346A5" w14:textId="77777777" w:rsidR="00A9110F" w:rsidRPr="0028719C" w:rsidRDefault="00A9110F" w:rsidP="003F18C1">
      <w:pPr>
        <w:pStyle w:val="ListParagraph"/>
        <w:numPr>
          <w:ilvl w:val="0"/>
          <w:numId w:val="20"/>
        </w:numPr>
      </w:pPr>
      <w:r w:rsidRPr="0028719C">
        <w:t>Productos</w:t>
      </w:r>
    </w:p>
    <w:p w14:paraId="78EA3062" w14:textId="77777777" w:rsidR="00A9110F" w:rsidRPr="0028719C" w:rsidRDefault="00A9110F" w:rsidP="003F18C1">
      <w:pPr>
        <w:pStyle w:val="ListParagraph"/>
        <w:numPr>
          <w:ilvl w:val="1"/>
          <w:numId w:val="20"/>
        </w:numPr>
      </w:pPr>
      <w:r w:rsidRPr="0028719C">
        <w:t xml:space="preserve">Fecha de vencimiento </w:t>
      </w:r>
    </w:p>
    <w:p w14:paraId="4B4F16F6" w14:textId="77777777" w:rsidR="00A9110F" w:rsidRPr="0028719C" w:rsidRDefault="00A9110F" w:rsidP="003F18C1">
      <w:pPr>
        <w:pStyle w:val="ListParagraph"/>
        <w:numPr>
          <w:ilvl w:val="1"/>
          <w:numId w:val="20"/>
        </w:numPr>
      </w:pPr>
      <w:r w:rsidRPr="0028719C">
        <w:t>Especificaciones técnicas en el envase primario/secundario</w:t>
      </w:r>
    </w:p>
    <w:p w14:paraId="3430C2D8" w14:textId="77777777" w:rsidR="00A9110F" w:rsidRPr="0028719C" w:rsidRDefault="00A9110F" w:rsidP="003F18C1">
      <w:pPr>
        <w:pStyle w:val="ListParagraph"/>
        <w:numPr>
          <w:ilvl w:val="1"/>
          <w:numId w:val="20"/>
        </w:numPr>
      </w:pPr>
      <w:r w:rsidRPr="0028719C">
        <w:t>Datos técnicos y prescripción en español</w:t>
      </w:r>
    </w:p>
    <w:p w14:paraId="4DAFAC63" w14:textId="77777777" w:rsidR="00A9110F" w:rsidRPr="0028719C" w:rsidRDefault="00A9110F" w:rsidP="003F18C1">
      <w:pPr>
        <w:pStyle w:val="ListParagraph"/>
        <w:numPr>
          <w:ilvl w:val="0"/>
          <w:numId w:val="20"/>
        </w:numPr>
      </w:pPr>
      <w:r w:rsidRPr="0028719C">
        <w:t>Productos hemoderivados y productos biológicos de origen humano</w:t>
      </w:r>
    </w:p>
    <w:p w14:paraId="67753C96" w14:textId="77777777" w:rsidR="00A9110F" w:rsidRPr="0028719C" w:rsidRDefault="00A9110F" w:rsidP="003F18C1">
      <w:pPr>
        <w:pStyle w:val="ListParagraph"/>
        <w:numPr>
          <w:ilvl w:val="1"/>
          <w:numId w:val="20"/>
        </w:numPr>
      </w:pPr>
      <w:r w:rsidRPr="0028719C">
        <w:t>Descripción del proceso de manufactura, indicando todos los fabricantes que participan en este</w:t>
      </w:r>
    </w:p>
    <w:p w14:paraId="17A2328B" w14:textId="77777777" w:rsidR="00A9110F" w:rsidRPr="0028719C" w:rsidRDefault="00A9110F" w:rsidP="003F18C1">
      <w:pPr>
        <w:pStyle w:val="ListParagraph"/>
        <w:numPr>
          <w:ilvl w:val="1"/>
          <w:numId w:val="20"/>
        </w:numPr>
      </w:pPr>
      <w:r w:rsidRPr="0028719C">
        <w:t>Certificado que evidencie la liberación de lote a lote del plasma empleado durante su fabricación emitido por la Autoridad Reguladora del país de fabricación. En caso de que la Autoridad no realice la liberación lote a lote del plasma, deberá presentar el documento emitido por dicha Autoridad que justifique tal situación</w:t>
      </w:r>
    </w:p>
    <w:p w14:paraId="4479AF20" w14:textId="77777777" w:rsidR="00A9110F" w:rsidRPr="0028719C" w:rsidRDefault="00A9110F" w:rsidP="003F18C1">
      <w:pPr>
        <w:pStyle w:val="ListParagraph"/>
        <w:numPr>
          <w:ilvl w:val="1"/>
          <w:numId w:val="20"/>
        </w:numPr>
      </w:pPr>
      <w:r w:rsidRPr="0028719C">
        <w:t>Evidencia documental de referencia emitido por la Autoridad Reguladora Nacional del país de fabricación del producto, en la que se certifique la liberación de un lote del producto terminado</w:t>
      </w:r>
    </w:p>
    <w:p w14:paraId="0B40340C" w14:textId="77777777" w:rsidR="00A9110F" w:rsidRPr="0028719C" w:rsidRDefault="00A9110F" w:rsidP="003F18C1">
      <w:pPr>
        <w:pStyle w:val="ListParagraph"/>
        <w:numPr>
          <w:ilvl w:val="1"/>
          <w:numId w:val="20"/>
        </w:numPr>
      </w:pPr>
      <w:r w:rsidRPr="0028719C">
        <w:t>Protocolo resumen de producción, control del producto y del plasma empleado</w:t>
      </w:r>
    </w:p>
    <w:p w14:paraId="39196689" w14:textId="77777777" w:rsidR="00A9110F" w:rsidRPr="0028719C" w:rsidRDefault="00A9110F" w:rsidP="003F18C1">
      <w:pPr>
        <w:pStyle w:val="ListParagraph"/>
        <w:numPr>
          <w:ilvl w:val="1"/>
          <w:numId w:val="20"/>
        </w:numPr>
      </w:pPr>
      <w:r w:rsidRPr="0028719C">
        <w:t>Constancia que se le realizaron pruebas por el virus de la Hepatitis B, C, VIH, y CHAGAS</w:t>
      </w:r>
    </w:p>
    <w:p w14:paraId="1E7F55C3" w14:textId="77777777" w:rsidR="00A9110F" w:rsidRPr="0028719C" w:rsidRDefault="00A9110F" w:rsidP="003F18C1">
      <w:pPr>
        <w:pStyle w:val="ListParagraph"/>
        <w:numPr>
          <w:ilvl w:val="1"/>
          <w:numId w:val="20"/>
        </w:numPr>
      </w:pPr>
      <w:r>
        <w:t xml:space="preserve">Cumplimientos de </w:t>
      </w:r>
      <w:r w:rsidRPr="0028719C">
        <w:t>las normas de bioseguridad</w:t>
      </w:r>
    </w:p>
    <w:p w14:paraId="1609D1F7" w14:textId="77777777" w:rsidR="00A9110F" w:rsidRPr="0028719C" w:rsidRDefault="00A9110F" w:rsidP="003F18C1">
      <w:pPr>
        <w:pStyle w:val="ListParagraph"/>
        <w:numPr>
          <w:ilvl w:val="0"/>
          <w:numId w:val="20"/>
        </w:numPr>
      </w:pPr>
      <w:r w:rsidRPr="0028719C">
        <w:t>Heparinas</w:t>
      </w:r>
    </w:p>
    <w:p w14:paraId="11C8A615" w14:textId="77777777" w:rsidR="00A9110F" w:rsidRPr="0028719C" w:rsidRDefault="00A9110F" w:rsidP="003F18C1">
      <w:pPr>
        <w:pStyle w:val="ListParagraph"/>
        <w:numPr>
          <w:ilvl w:val="1"/>
          <w:numId w:val="20"/>
        </w:numPr>
      </w:pPr>
      <w:r w:rsidRPr="0028719C">
        <w:t>Certificado de control de calidad de las pruebas de Resonancia Magnética</w:t>
      </w:r>
    </w:p>
    <w:p w14:paraId="599833B1" w14:textId="77777777" w:rsidR="00A9110F" w:rsidRPr="0028719C" w:rsidRDefault="00A9110F" w:rsidP="003F18C1">
      <w:pPr>
        <w:pStyle w:val="ListParagraph"/>
        <w:numPr>
          <w:ilvl w:val="1"/>
          <w:numId w:val="20"/>
        </w:numPr>
      </w:pPr>
      <w:r w:rsidRPr="0028719C">
        <w:t>Cada jeringa prellenada tiene su respectivo sistema de seguridad</w:t>
      </w:r>
    </w:p>
    <w:p w14:paraId="3F03F2C1" w14:textId="77777777" w:rsidR="00A9110F" w:rsidRPr="0028719C" w:rsidRDefault="00A9110F" w:rsidP="003F18C1">
      <w:pPr>
        <w:pStyle w:val="ListParagraph"/>
        <w:numPr>
          <w:ilvl w:val="0"/>
          <w:numId w:val="20"/>
        </w:numPr>
      </w:pPr>
      <w:r w:rsidRPr="0028719C">
        <w:t>Medicamentos manufacturados a través de ingeniería biotecnológica</w:t>
      </w:r>
    </w:p>
    <w:p w14:paraId="1584ADB5" w14:textId="77777777" w:rsidR="00A9110F" w:rsidRPr="0028719C" w:rsidRDefault="00A9110F" w:rsidP="003F18C1">
      <w:pPr>
        <w:pStyle w:val="ListParagraph"/>
        <w:numPr>
          <w:ilvl w:val="1"/>
          <w:numId w:val="20"/>
        </w:numPr>
      </w:pPr>
      <w:r w:rsidRPr="0028719C">
        <w:t>Certificado de Buenas Prácticas de Fabricación o Manufactura (BPM)</w:t>
      </w:r>
    </w:p>
    <w:p w14:paraId="1E08B932" w14:textId="77777777" w:rsidR="00A9110F" w:rsidRPr="0028719C" w:rsidRDefault="00A9110F" w:rsidP="003F18C1">
      <w:pPr>
        <w:pStyle w:val="ListParagraph"/>
        <w:numPr>
          <w:ilvl w:val="1"/>
          <w:numId w:val="20"/>
        </w:numPr>
      </w:pPr>
      <w:r w:rsidRPr="0028719C">
        <w:t>Datos del laboratorio fabricante y el país de origen</w:t>
      </w:r>
    </w:p>
    <w:p w14:paraId="4FB56EBB" w14:textId="77777777" w:rsidR="00A9110F" w:rsidRPr="0028719C" w:rsidRDefault="00A9110F" w:rsidP="003F18C1">
      <w:pPr>
        <w:pStyle w:val="ListParagraph"/>
        <w:numPr>
          <w:ilvl w:val="0"/>
          <w:numId w:val="20"/>
        </w:numPr>
      </w:pPr>
      <w:r w:rsidRPr="0028719C">
        <w:t>Medicamentos cuyas formas farmacéuticas son aerosoles</w:t>
      </w:r>
    </w:p>
    <w:p w14:paraId="7E65E547" w14:textId="77777777" w:rsidR="00A9110F" w:rsidRPr="0028719C" w:rsidRDefault="00A9110F" w:rsidP="003F18C1">
      <w:pPr>
        <w:pStyle w:val="ListParagraph"/>
        <w:numPr>
          <w:ilvl w:val="1"/>
          <w:numId w:val="20"/>
        </w:numPr>
      </w:pPr>
      <w:r w:rsidRPr="0028719C">
        <w:t>Están libres de CFC (Clorofluoruro de Carbono)</w:t>
      </w:r>
    </w:p>
    <w:p w14:paraId="2619E3D5" w14:textId="77777777" w:rsidR="00A9110F" w:rsidRPr="0028719C" w:rsidRDefault="00A9110F" w:rsidP="003F18C1">
      <w:pPr>
        <w:pStyle w:val="ListParagraph"/>
        <w:numPr>
          <w:ilvl w:val="0"/>
          <w:numId w:val="20"/>
        </w:numPr>
      </w:pPr>
      <w:r w:rsidRPr="0028719C">
        <w:t>Medicamentos cuyas formas farmacéuticas son líquidas y polvos</w:t>
      </w:r>
    </w:p>
    <w:p w14:paraId="4A4632C7" w14:textId="77777777" w:rsidR="00A9110F" w:rsidRPr="0028719C" w:rsidRDefault="00A9110F" w:rsidP="003F18C1">
      <w:pPr>
        <w:pStyle w:val="ListParagraph"/>
        <w:numPr>
          <w:ilvl w:val="1"/>
          <w:numId w:val="20"/>
        </w:numPr>
      </w:pPr>
      <w:r w:rsidRPr="0028719C">
        <w:t>Tienen sabor agradable</w:t>
      </w:r>
    </w:p>
    <w:p w14:paraId="0216D251" w14:textId="77777777" w:rsidR="00A9110F" w:rsidRPr="0028719C" w:rsidRDefault="00A9110F" w:rsidP="003F18C1">
      <w:pPr>
        <w:pStyle w:val="ListParagraph"/>
        <w:numPr>
          <w:ilvl w:val="1"/>
          <w:numId w:val="20"/>
        </w:numPr>
      </w:pPr>
      <w:r w:rsidRPr="0028719C">
        <w:t>Incluyen alguno de los siguientes dosificadores: Cuchara graduada de 2.5 ml a 5 ml, jeringa o copita graduada en escala fraccionada de 0ml, hasta 10 mililitros</w:t>
      </w:r>
    </w:p>
    <w:p w14:paraId="408F0E9F" w14:textId="77777777" w:rsidR="00A9110F" w:rsidRPr="0028719C" w:rsidRDefault="00A9110F" w:rsidP="003F18C1">
      <w:pPr>
        <w:pStyle w:val="ListParagraph"/>
        <w:numPr>
          <w:ilvl w:val="0"/>
          <w:numId w:val="20"/>
        </w:numPr>
      </w:pPr>
      <w:r w:rsidRPr="0028719C">
        <w:t>Productos que requieren cadena de frío o almacenamiento especial a una temperatura determinada</w:t>
      </w:r>
    </w:p>
    <w:p w14:paraId="4B30AF26" w14:textId="77777777" w:rsidR="00A9110F" w:rsidRPr="0028719C" w:rsidRDefault="00A9110F" w:rsidP="003F18C1">
      <w:pPr>
        <w:pStyle w:val="ListParagraph"/>
        <w:numPr>
          <w:ilvl w:val="1"/>
          <w:numId w:val="20"/>
        </w:numPr>
      </w:pPr>
      <w:r w:rsidRPr="0028719C">
        <w:t>Adjuntan la información sobre almacenamiento especial</w:t>
      </w:r>
    </w:p>
    <w:p w14:paraId="25BC16EE" w14:textId="77777777" w:rsidR="00A9110F" w:rsidRPr="0028719C" w:rsidRDefault="00A9110F" w:rsidP="003F18C1">
      <w:pPr>
        <w:pStyle w:val="ListParagraph"/>
        <w:numPr>
          <w:ilvl w:val="0"/>
          <w:numId w:val="20"/>
        </w:numPr>
      </w:pPr>
      <w:r w:rsidRPr="0028719C">
        <w:t>Electrolitos, y fórmulas multivitaminas y minerales</w:t>
      </w:r>
    </w:p>
    <w:p w14:paraId="3BC85EEF" w14:textId="77777777" w:rsidR="00A9110F" w:rsidRPr="009A7971" w:rsidRDefault="00A9110F" w:rsidP="003F18C1">
      <w:pPr>
        <w:pStyle w:val="ListParagraph"/>
        <w:numPr>
          <w:ilvl w:val="1"/>
          <w:numId w:val="20"/>
        </w:numPr>
      </w:pPr>
      <w:r>
        <w:t xml:space="preserve">Cumplimiento de </w:t>
      </w:r>
      <w:r w:rsidRPr="0028719C">
        <w:t>los rangos de concentración de ingredientes o principios activos tal como se describe en sus especificaciones técnicas requeridas</w:t>
      </w:r>
    </w:p>
    <w:p w14:paraId="10EED2B1" w14:textId="77777777" w:rsidR="00A9110F" w:rsidRPr="0028719C" w:rsidRDefault="00A9110F" w:rsidP="003F18C1">
      <w:pPr>
        <w:pStyle w:val="ListParagraph"/>
        <w:numPr>
          <w:ilvl w:val="0"/>
          <w:numId w:val="20"/>
        </w:numPr>
      </w:pPr>
      <w:r w:rsidRPr="0028719C">
        <w:t>Pruebas de análisis de calidad</w:t>
      </w:r>
    </w:p>
    <w:p w14:paraId="351577F0" w14:textId="47E5B65D" w:rsidR="00BC5F72" w:rsidRDefault="00A9110F" w:rsidP="003F18C1">
      <w:pPr>
        <w:pStyle w:val="ListParagraph"/>
        <w:numPr>
          <w:ilvl w:val="1"/>
          <w:numId w:val="20"/>
        </w:numPr>
      </w:pPr>
      <w:r w:rsidRPr="0028719C">
        <w:t xml:space="preserve">Constancias de los certificados de análisis de control de calidad del producto terminado, por cada lote de medicamento a entregar, especificando la </w:t>
      </w:r>
      <w:r w:rsidR="001752B1" w:rsidRPr="0028719C">
        <w:t>farmacopea</w:t>
      </w:r>
      <w:r w:rsidRPr="0028719C">
        <w:t xml:space="preserve"> de referencia utilizada, firmados por el profesional a cargo de esta función en el laboratorio fabricante o laboratorio contratado para este fin</w:t>
      </w:r>
      <w:r w:rsidR="00A16A82">
        <w:t>.</w:t>
      </w:r>
    </w:p>
    <w:p w14:paraId="5291F2A3" w14:textId="172AF7DB" w:rsidR="009E03C4" w:rsidRDefault="009E03C4" w:rsidP="009E03C4">
      <w:pPr>
        <w:pStyle w:val="Heading2-Subseccion"/>
      </w:pPr>
      <w:r>
        <w:lastRenderedPageBreak/>
        <w:t>4. Estimaciones de las cantidades por lote</w:t>
      </w:r>
      <w:r w:rsidR="002B15BE">
        <w:t xml:space="preserve"> (Medicamento)</w:t>
      </w:r>
    </w:p>
    <w:tbl>
      <w:tblPr>
        <w:tblStyle w:val="GridTable1Light"/>
        <w:tblW w:w="10400" w:type="dxa"/>
        <w:tblLook w:val="0420" w:firstRow="1" w:lastRow="0" w:firstColumn="0" w:lastColumn="0" w:noHBand="0" w:noVBand="1"/>
      </w:tblPr>
      <w:tblGrid>
        <w:gridCol w:w="592"/>
        <w:gridCol w:w="5073"/>
        <w:gridCol w:w="1170"/>
        <w:gridCol w:w="1170"/>
        <w:gridCol w:w="1161"/>
        <w:gridCol w:w="1234"/>
      </w:tblGrid>
      <w:tr w:rsidR="003B45F3" w:rsidRPr="00A4331D" w14:paraId="038A068C" w14:textId="77777777" w:rsidTr="00AE5F9F">
        <w:trPr>
          <w:cnfStyle w:val="100000000000" w:firstRow="1" w:lastRow="0" w:firstColumn="0" w:lastColumn="0" w:oddVBand="0" w:evenVBand="0" w:oddHBand="0" w:evenHBand="0" w:firstRowFirstColumn="0" w:firstRowLastColumn="0" w:lastRowFirstColumn="0" w:lastRowLastColumn="0"/>
          <w:cantSplit/>
          <w:trHeight w:val="20"/>
          <w:tblHeader/>
        </w:trPr>
        <w:tc>
          <w:tcPr>
            <w:tcW w:w="592" w:type="dxa"/>
            <w:vMerge w:val="restart"/>
            <w:shd w:val="clear" w:color="auto" w:fill="auto"/>
            <w:vAlign w:val="center"/>
            <w:hideMark/>
          </w:tcPr>
          <w:p w14:paraId="204069E9" w14:textId="77777777" w:rsidR="003B45F3" w:rsidRPr="009C2ED1" w:rsidRDefault="003B45F3" w:rsidP="001D1668">
            <w:pPr>
              <w:spacing w:before="0" w:after="0"/>
              <w:jc w:val="center"/>
            </w:pPr>
            <w:r w:rsidRPr="009C2ED1">
              <w:t>Lote</w:t>
            </w:r>
          </w:p>
        </w:tc>
        <w:tc>
          <w:tcPr>
            <w:tcW w:w="5073" w:type="dxa"/>
            <w:vMerge w:val="restart"/>
            <w:shd w:val="clear" w:color="auto" w:fill="auto"/>
            <w:vAlign w:val="center"/>
            <w:hideMark/>
          </w:tcPr>
          <w:p w14:paraId="622BE1EA" w14:textId="77777777" w:rsidR="003B45F3" w:rsidRPr="009C2ED1" w:rsidRDefault="003B45F3" w:rsidP="001D1668">
            <w:pPr>
              <w:spacing w:before="0" w:after="0"/>
              <w:jc w:val="center"/>
            </w:pPr>
            <w:r w:rsidRPr="009C2ED1">
              <w:t>Descripción</w:t>
            </w:r>
          </w:p>
        </w:tc>
        <w:tc>
          <w:tcPr>
            <w:tcW w:w="3501" w:type="dxa"/>
            <w:gridSpan w:val="3"/>
            <w:shd w:val="clear" w:color="auto" w:fill="auto"/>
            <w:vAlign w:val="center"/>
            <w:hideMark/>
          </w:tcPr>
          <w:p w14:paraId="4886B8C8" w14:textId="77777777" w:rsidR="003B45F3" w:rsidRPr="009C2ED1" w:rsidRDefault="003B45F3" w:rsidP="001D1668">
            <w:pPr>
              <w:spacing w:before="0" w:after="0"/>
              <w:jc w:val="center"/>
            </w:pPr>
            <w:r w:rsidRPr="009C2ED1">
              <w:t>Cantidades estimadas por año</w:t>
            </w:r>
          </w:p>
        </w:tc>
        <w:tc>
          <w:tcPr>
            <w:tcW w:w="1234" w:type="dxa"/>
            <w:vMerge w:val="restart"/>
            <w:shd w:val="clear" w:color="auto" w:fill="auto"/>
            <w:vAlign w:val="center"/>
            <w:hideMark/>
          </w:tcPr>
          <w:p w14:paraId="736BA446" w14:textId="26E75CD0" w:rsidR="003B45F3" w:rsidRPr="009C2ED1" w:rsidRDefault="003B45F3" w:rsidP="001D1668">
            <w:pPr>
              <w:spacing w:before="0" w:after="0"/>
              <w:jc w:val="center"/>
            </w:pPr>
            <w:r>
              <w:t>Cantidad total estimada</w:t>
            </w:r>
          </w:p>
        </w:tc>
      </w:tr>
      <w:tr w:rsidR="003B45F3" w:rsidRPr="00A4331D" w14:paraId="18BC451A" w14:textId="77777777" w:rsidTr="00AE5F9F">
        <w:trPr>
          <w:cnfStyle w:val="100000000000" w:firstRow="1" w:lastRow="0" w:firstColumn="0" w:lastColumn="0" w:oddVBand="0" w:evenVBand="0" w:oddHBand="0" w:evenHBand="0" w:firstRowFirstColumn="0" w:firstRowLastColumn="0" w:lastRowFirstColumn="0" w:lastRowLastColumn="0"/>
          <w:cantSplit/>
          <w:trHeight w:val="20"/>
          <w:tblHeader/>
        </w:trPr>
        <w:tc>
          <w:tcPr>
            <w:tcW w:w="592" w:type="dxa"/>
            <w:vMerge/>
            <w:shd w:val="clear" w:color="auto" w:fill="auto"/>
            <w:vAlign w:val="center"/>
            <w:hideMark/>
          </w:tcPr>
          <w:p w14:paraId="6129D8BD" w14:textId="77777777" w:rsidR="003B45F3" w:rsidRPr="009C2ED1" w:rsidRDefault="003B45F3" w:rsidP="001D1668">
            <w:pPr>
              <w:spacing w:before="0" w:after="0"/>
              <w:jc w:val="center"/>
            </w:pPr>
          </w:p>
        </w:tc>
        <w:tc>
          <w:tcPr>
            <w:tcW w:w="5073" w:type="dxa"/>
            <w:vMerge/>
            <w:shd w:val="clear" w:color="auto" w:fill="auto"/>
            <w:vAlign w:val="center"/>
            <w:hideMark/>
          </w:tcPr>
          <w:p w14:paraId="1D6CA720" w14:textId="77777777" w:rsidR="003B45F3" w:rsidRPr="009C2ED1" w:rsidRDefault="003B45F3" w:rsidP="001D1668">
            <w:pPr>
              <w:spacing w:before="0" w:after="0"/>
              <w:jc w:val="center"/>
            </w:pPr>
          </w:p>
        </w:tc>
        <w:tc>
          <w:tcPr>
            <w:tcW w:w="1170" w:type="dxa"/>
            <w:shd w:val="clear" w:color="auto" w:fill="auto"/>
            <w:vAlign w:val="center"/>
            <w:hideMark/>
          </w:tcPr>
          <w:p w14:paraId="6C542FA5" w14:textId="77777777" w:rsidR="003B45F3" w:rsidRPr="009C2ED1" w:rsidRDefault="003B45F3" w:rsidP="001D1668">
            <w:pPr>
              <w:spacing w:before="0" w:after="0"/>
              <w:jc w:val="center"/>
            </w:pPr>
            <w:r w:rsidRPr="009C2ED1">
              <w:t>Año 1</w:t>
            </w:r>
          </w:p>
        </w:tc>
        <w:tc>
          <w:tcPr>
            <w:tcW w:w="1170" w:type="dxa"/>
            <w:shd w:val="clear" w:color="auto" w:fill="auto"/>
            <w:vAlign w:val="center"/>
            <w:hideMark/>
          </w:tcPr>
          <w:p w14:paraId="74B4AF8B" w14:textId="77777777" w:rsidR="003B45F3" w:rsidRPr="009C2ED1" w:rsidRDefault="003B45F3" w:rsidP="001D1668">
            <w:pPr>
              <w:spacing w:before="0" w:after="0"/>
              <w:jc w:val="center"/>
            </w:pPr>
            <w:r w:rsidRPr="009C2ED1">
              <w:t>Año 2</w:t>
            </w:r>
          </w:p>
        </w:tc>
        <w:tc>
          <w:tcPr>
            <w:tcW w:w="1161" w:type="dxa"/>
            <w:shd w:val="clear" w:color="auto" w:fill="auto"/>
            <w:vAlign w:val="center"/>
            <w:hideMark/>
          </w:tcPr>
          <w:p w14:paraId="52BF6932" w14:textId="77777777" w:rsidR="003B45F3" w:rsidRPr="009C2ED1" w:rsidRDefault="003B45F3" w:rsidP="001D1668">
            <w:pPr>
              <w:spacing w:before="0" w:after="0"/>
              <w:jc w:val="center"/>
            </w:pPr>
            <w:r w:rsidRPr="009C2ED1">
              <w:t>Año 3</w:t>
            </w:r>
          </w:p>
        </w:tc>
        <w:tc>
          <w:tcPr>
            <w:tcW w:w="1234" w:type="dxa"/>
            <w:vMerge/>
            <w:shd w:val="clear" w:color="auto" w:fill="auto"/>
            <w:vAlign w:val="center"/>
            <w:hideMark/>
          </w:tcPr>
          <w:p w14:paraId="14338D31" w14:textId="77777777" w:rsidR="003B45F3" w:rsidRPr="009C2ED1" w:rsidRDefault="003B45F3" w:rsidP="001D1668">
            <w:pPr>
              <w:spacing w:before="0" w:after="0"/>
              <w:jc w:val="right"/>
            </w:pPr>
          </w:p>
        </w:tc>
      </w:tr>
      <w:tr w:rsidR="00AE5F9F" w:rsidRPr="00A4331D" w14:paraId="36A01E63" w14:textId="77777777" w:rsidTr="00AE5F9F">
        <w:trPr>
          <w:cantSplit/>
          <w:trHeight w:val="20"/>
        </w:trPr>
        <w:tc>
          <w:tcPr>
            <w:tcW w:w="592" w:type="dxa"/>
            <w:shd w:val="clear" w:color="auto" w:fill="auto"/>
            <w:vAlign w:val="center"/>
          </w:tcPr>
          <w:p w14:paraId="09B3C80C" w14:textId="78C6C88E" w:rsidR="00AE5F9F" w:rsidRPr="009C2ED1" w:rsidRDefault="00AE5F9F" w:rsidP="00AE5F9F">
            <w:pPr>
              <w:spacing w:before="0" w:after="0"/>
              <w:jc w:val="center"/>
            </w:pPr>
            <w:r w:rsidRPr="00AE5F9F">
              <w:t>1</w:t>
            </w:r>
          </w:p>
        </w:tc>
        <w:tc>
          <w:tcPr>
            <w:tcW w:w="5073" w:type="dxa"/>
            <w:shd w:val="clear" w:color="auto" w:fill="auto"/>
            <w:vAlign w:val="center"/>
          </w:tcPr>
          <w:p w14:paraId="510E206B" w14:textId="7D08F1CF" w:rsidR="00AE5F9F" w:rsidRPr="009C2ED1" w:rsidRDefault="00AE5F9F" w:rsidP="00AE5F9F">
            <w:pPr>
              <w:spacing w:before="0" w:after="0"/>
            </w:pPr>
            <w:r w:rsidRPr="00AE5F9F">
              <w:t>[150] LANSOPRAZOL</w:t>
            </w:r>
          </w:p>
        </w:tc>
        <w:tc>
          <w:tcPr>
            <w:tcW w:w="1170" w:type="dxa"/>
            <w:shd w:val="clear" w:color="auto" w:fill="auto"/>
            <w:vAlign w:val="bottom"/>
          </w:tcPr>
          <w:p w14:paraId="25FE7B38" w14:textId="5B3186B6" w:rsidR="00AE5F9F" w:rsidRPr="009C2ED1" w:rsidRDefault="00AE5F9F" w:rsidP="00AE5F9F">
            <w:pPr>
              <w:spacing w:before="0" w:after="0"/>
              <w:jc w:val="right"/>
            </w:pPr>
            <w:r w:rsidRPr="00AE5F9F">
              <w:t>22,334,242</w:t>
            </w:r>
          </w:p>
        </w:tc>
        <w:tc>
          <w:tcPr>
            <w:tcW w:w="1170" w:type="dxa"/>
            <w:shd w:val="clear" w:color="auto" w:fill="auto"/>
            <w:vAlign w:val="bottom"/>
          </w:tcPr>
          <w:p w14:paraId="2EC9DEB9" w14:textId="1609DF58" w:rsidR="00AE5F9F" w:rsidRPr="009C2ED1" w:rsidRDefault="00AE5F9F" w:rsidP="00AE5F9F">
            <w:pPr>
              <w:spacing w:before="0" w:after="0"/>
              <w:jc w:val="right"/>
            </w:pPr>
            <w:r w:rsidRPr="00AE5F9F">
              <w:t>25,684,378</w:t>
            </w:r>
          </w:p>
        </w:tc>
        <w:tc>
          <w:tcPr>
            <w:tcW w:w="1161" w:type="dxa"/>
            <w:shd w:val="clear" w:color="auto" w:fill="auto"/>
            <w:vAlign w:val="bottom"/>
          </w:tcPr>
          <w:p w14:paraId="11722EB6" w14:textId="13C9E3AD" w:rsidR="00AE5F9F" w:rsidRPr="009C2ED1" w:rsidRDefault="00AE5F9F" w:rsidP="00AE5F9F">
            <w:pPr>
              <w:spacing w:before="0" w:after="0"/>
              <w:jc w:val="right"/>
            </w:pPr>
            <w:r w:rsidRPr="00AE5F9F">
              <w:t>29,537,035</w:t>
            </w:r>
          </w:p>
        </w:tc>
        <w:tc>
          <w:tcPr>
            <w:tcW w:w="1234" w:type="dxa"/>
            <w:shd w:val="clear" w:color="auto" w:fill="auto"/>
            <w:vAlign w:val="bottom"/>
          </w:tcPr>
          <w:p w14:paraId="6476A4E0" w14:textId="433019DF" w:rsidR="00AE5F9F" w:rsidRPr="009C2ED1" w:rsidRDefault="00AE5F9F" w:rsidP="00AE5F9F">
            <w:pPr>
              <w:spacing w:before="0" w:after="0"/>
              <w:jc w:val="right"/>
            </w:pPr>
            <w:r w:rsidRPr="00AE5F9F">
              <w:t>77,555,655</w:t>
            </w:r>
          </w:p>
        </w:tc>
      </w:tr>
      <w:tr w:rsidR="00AE5F9F" w:rsidRPr="00A4331D" w14:paraId="18CB15EE" w14:textId="77777777" w:rsidTr="00AE5F9F">
        <w:trPr>
          <w:cantSplit/>
          <w:trHeight w:val="20"/>
        </w:trPr>
        <w:tc>
          <w:tcPr>
            <w:tcW w:w="592" w:type="dxa"/>
            <w:shd w:val="clear" w:color="auto" w:fill="auto"/>
            <w:vAlign w:val="center"/>
          </w:tcPr>
          <w:p w14:paraId="37BA7CDB" w14:textId="275D586E" w:rsidR="00AE5F9F" w:rsidRPr="009C2ED1" w:rsidRDefault="00AE5F9F" w:rsidP="00AE5F9F">
            <w:pPr>
              <w:spacing w:before="0" w:after="0"/>
              <w:jc w:val="center"/>
            </w:pPr>
            <w:r w:rsidRPr="00AE5F9F">
              <w:t>2</w:t>
            </w:r>
          </w:p>
        </w:tc>
        <w:tc>
          <w:tcPr>
            <w:tcW w:w="5073" w:type="dxa"/>
            <w:shd w:val="clear" w:color="auto" w:fill="auto"/>
            <w:vAlign w:val="center"/>
          </w:tcPr>
          <w:p w14:paraId="08549C94" w14:textId="43163453" w:rsidR="00AE5F9F" w:rsidRPr="009C2ED1" w:rsidRDefault="00AE5F9F" w:rsidP="00AE5F9F">
            <w:pPr>
              <w:spacing w:before="0" w:after="0"/>
            </w:pPr>
            <w:r w:rsidRPr="00AE5F9F">
              <w:t>[163] GRANISETRON</w:t>
            </w:r>
          </w:p>
        </w:tc>
        <w:tc>
          <w:tcPr>
            <w:tcW w:w="1170" w:type="dxa"/>
            <w:shd w:val="clear" w:color="auto" w:fill="auto"/>
            <w:vAlign w:val="bottom"/>
          </w:tcPr>
          <w:p w14:paraId="31078407" w14:textId="45E22F1E" w:rsidR="00AE5F9F" w:rsidRPr="009C2ED1" w:rsidRDefault="00AE5F9F" w:rsidP="00AE5F9F">
            <w:pPr>
              <w:spacing w:before="0" w:after="0"/>
              <w:jc w:val="right"/>
            </w:pPr>
            <w:r w:rsidRPr="00AE5F9F">
              <w:t>23,922</w:t>
            </w:r>
          </w:p>
        </w:tc>
        <w:tc>
          <w:tcPr>
            <w:tcW w:w="1170" w:type="dxa"/>
            <w:shd w:val="clear" w:color="auto" w:fill="auto"/>
            <w:vAlign w:val="bottom"/>
          </w:tcPr>
          <w:p w14:paraId="0860C51B" w14:textId="11365902" w:rsidR="00AE5F9F" w:rsidRPr="009C2ED1" w:rsidRDefault="00AE5F9F" w:rsidP="00AE5F9F">
            <w:pPr>
              <w:spacing w:before="0" w:after="0"/>
              <w:jc w:val="right"/>
            </w:pPr>
            <w:r w:rsidRPr="00AE5F9F">
              <w:t>27,510</w:t>
            </w:r>
          </w:p>
        </w:tc>
        <w:tc>
          <w:tcPr>
            <w:tcW w:w="1161" w:type="dxa"/>
            <w:shd w:val="clear" w:color="auto" w:fill="auto"/>
            <w:vAlign w:val="bottom"/>
          </w:tcPr>
          <w:p w14:paraId="03765802" w14:textId="6D0163A9" w:rsidR="00AE5F9F" w:rsidRPr="009C2ED1" w:rsidRDefault="00AE5F9F" w:rsidP="00AE5F9F">
            <w:pPr>
              <w:spacing w:before="0" w:after="0"/>
              <w:jc w:val="right"/>
            </w:pPr>
            <w:r w:rsidRPr="00AE5F9F">
              <w:t>31,637</w:t>
            </w:r>
          </w:p>
        </w:tc>
        <w:tc>
          <w:tcPr>
            <w:tcW w:w="1234" w:type="dxa"/>
            <w:shd w:val="clear" w:color="auto" w:fill="auto"/>
            <w:vAlign w:val="bottom"/>
          </w:tcPr>
          <w:p w14:paraId="6E1AE4DE" w14:textId="6959449A" w:rsidR="00AE5F9F" w:rsidRPr="009C2ED1" w:rsidRDefault="00AE5F9F" w:rsidP="00AE5F9F">
            <w:pPr>
              <w:spacing w:before="0" w:after="0"/>
              <w:jc w:val="right"/>
            </w:pPr>
            <w:r w:rsidRPr="00AE5F9F">
              <w:t>83,069</w:t>
            </w:r>
          </w:p>
        </w:tc>
      </w:tr>
      <w:tr w:rsidR="00AE5F9F" w:rsidRPr="00A4331D" w14:paraId="76E12549" w14:textId="77777777" w:rsidTr="00AE5F9F">
        <w:trPr>
          <w:cantSplit/>
          <w:trHeight w:val="20"/>
        </w:trPr>
        <w:tc>
          <w:tcPr>
            <w:tcW w:w="592" w:type="dxa"/>
            <w:shd w:val="clear" w:color="auto" w:fill="auto"/>
            <w:vAlign w:val="center"/>
          </w:tcPr>
          <w:p w14:paraId="421519E9" w14:textId="20A9ABAD" w:rsidR="00AE5F9F" w:rsidRPr="009C2ED1" w:rsidRDefault="00AE5F9F" w:rsidP="00AE5F9F">
            <w:pPr>
              <w:spacing w:before="0" w:after="0"/>
              <w:jc w:val="center"/>
            </w:pPr>
            <w:r w:rsidRPr="00AE5F9F">
              <w:t>3</w:t>
            </w:r>
          </w:p>
        </w:tc>
        <w:tc>
          <w:tcPr>
            <w:tcW w:w="5073" w:type="dxa"/>
            <w:shd w:val="clear" w:color="auto" w:fill="auto"/>
            <w:vAlign w:val="center"/>
          </w:tcPr>
          <w:p w14:paraId="3E8FE04D" w14:textId="282BDC9F" w:rsidR="00AE5F9F" w:rsidRPr="009C2ED1" w:rsidRDefault="00AE5F9F" w:rsidP="00AE5F9F">
            <w:pPr>
              <w:spacing w:before="0" w:after="0"/>
            </w:pPr>
            <w:r w:rsidRPr="00AE5F9F">
              <w:t>[210] SUCRALFATO</w:t>
            </w:r>
          </w:p>
        </w:tc>
        <w:tc>
          <w:tcPr>
            <w:tcW w:w="1170" w:type="dxa"/>
            <w:shd w:val="clear" w:color="auto" w:fill="auto"/>
            <w:vAlign w:val="bottom"/>
          </w:tcPr>
          <w:p w14:paraId="309CCFF4" w14:textId="35BB9242" w:rsidR="00AE5F9F" w:rsidRPr="009C2ED1" w:rsidRDefault="00AE5F9F" w:rsidP="00AE5F9F">
            <w:pPr>
              <w:spacing w:before="0" w:after="0"/>
              <w:jc w:val="right"/>
            </w:pPr>
            <w:r w:rsidRPr="00AE5F9F">
              <w:t>254,030</w:t>
            </w:r>
          </w:p>
        </w:tc>
        <w:tc>
          <w:tcPr>
            <w:tcW w:w="1170" w:type="dxa"/>
            <w:shd w:val="clear" w:color="auto" w:fill="auto"/>
            <w:vAlign w:val="bottom"/>
          </w:tcPr>
          <w:p w14:paraId="0AE27F4A" w14:textId="77E6C74A" w:rsidR="00AE5F9F" w:rsidRPr="009C2ED1" w:rsidRDefault="00AE5F9F" w:rsidP="00AE5F9F">
            <w:pPr>
              <w:spacing w:before="0" w:after="0"/>
              <w:jc w:val="right"/>
            </w:pPr>
            <w:r w:rsidRPr="00AE5F9F">
              <w:t>292,135</w:t>
            </w:r>
          </w:p>
        </w:tc>
        <w:tc>
          <w:tcPr>
            <w:tcW w:w="1161" w:type="dxa"/>
            <w:shd w:val="clear" w:color="auto" w:fill="auto"/>
            <w:vAlign w:val="bottom"/>
          </w:tcPr>
          <w:p w14:paraId="2E39DD7A" w14:textId="6B784F80" w:rsidR="00AE5F9F" w:rsidRPr="009C2ED1" w:rsidRDefault="00AE5F9F" w:rsidP="00AE5F9F">
            <w:pPr>
              <w:spacing w:before="0" w:after="0"/>
              <w:jc w:val="right"/>
            </w:pPr>
            <w:r w:rsidRPr="00AE5F9F">
              <w:t>335,955</w:t>
            </w:r>
          </w:p>
        </w:tc>
        <w:tc>
          <w:tcPr>
            <w:tcW w:w="1234" w:type="dxa"/>
            <w:shd w:val="clear" w:color="auto" w:fill="auto"/>
            <w:vAlign w:val="bottom"/>
          </w:tcPr>
          <w:p w14:paraId="7CF24F82" w14:textId="018ED7D1" w:rsidR="00AE5F9F" w:rsidRPr="009C2ED1" w:rsidRDefault="00AE5F9F" w:rsidP="00AE5F9F">
            <w:pPr>
              <w:spacing w:before="0" w:after="0"/>
              <w:jc w:val="right"/>
            </w:pPr>
            <w:r w:rsidRPr="00AE5F9F">
              <w:t>882,120</w:t>
            </w:r>
          </w:p>
        </w:tc>
      </w:tr>
      <w:tr w:rsidR="00AE5F9F" w:rsidRPr="00A4331D" w14:paraId="6ABF88DF" w14:textId="77777777" w:rsidTr="00AE5F9F">
        <w:trPr>
          <w:cantSplit/>
          <w:trHeight w:val="20"/>
        </w:trPr>
        <w:tc>
          <w:tcPr>
            <w:tcW w:w="592" w:type="dxa"/>
            <w:shd w:val="clear" w:color="auto" w:fill="auto"/>
            <w:vAlign w:val="center"/>
          </w:tcPr>
          <w:p w14:paraId="3660537D" w14:textId="5FFA1935" w:rsidR="00AE5F9F" w:rsidRPr="009C2ED1" w:rsidRDefault="00AE5F9F" w:rsidP="00AE5F9F">
            <w:pPr>
              <w:spacing w:before="0" w:after="0"/>
              <w:jc w:val="center"/>
            </w:pPr>
            <w:r w:rsidRPr="00AE5F9F">
              <w:t>4</w:t>
            </w:r>
          </w:p>
        </w:tc>
        <w:tc>
          <w:tcPr>
            <w:tcW w:w="5073" w:type="dxa"/>
            <w:shd w:val="clear" w:color="auto" w:fill="auto"/>
            <w:vAlign w:val="center"/>
          </w:tcPr>
          <w:p w14:paraId="286FA087" w14:textId="18A5ED82" w:rsidR="00AE5F9F" w:rsidRPr="009C2ED1" w:rsidRDefault="00AE5F9F" w:rsidP="00AE5F9F">
            <w:pPr>
              <w:spacing w:before="0" w:after="0"/>
            </w:pPr>
            <w:r w:rsidRPr="00AE5F9F">
              <w:t>[261] DESLORATADINA</w:t>
            </w:r>
          </w:p>
        </w:tc>
        <w:tc>
          <w:tcPr>
            <w:tcW w:w="1170" w:type="dxa"/>
            <w:shd w:val="clear" w:color="auto" w:fill="auto"/>
            <w:vAlign w:val="bottom"/>
          </w:tcPr>
          <w:p w14:paraId="5D6E24C5" w14:textId="30955EB5" w:rsidR="00AE5F9F" w:rsidRPr="008B6593" w:rsidRDefault="00AE5F9F" w:rsidP="00AE5F9F">
            <w:pPr>
              <w:spacing w:before="0" w:after="0"/>
              <w:jc w:val="right"/>
            </w:pPr>
            <w:r w:rsidRPr="00AE5F9F">
              <w:t>2,315,478</w:t>
            </w:r>
          </w:p>
        </w:tc>
        <w:tc>
          <w:tcPr>
            <w:tcW w:w="1170" w:type="dxa"/>
            <w:shd w:val="clear" w:color="auto" w:fill="auto"/>
            <w:vAlign w:val="bottom"/>
          </w:tcPr>
          <w:p w14:paraId="65858F94" w14:textId="6D5F0E5B" w:rsidR="00AE5F9F" w:rsidRPr="008B6593" w:rsidRDefault="00AE5F9F" w:rsidP="00AE5F9F">
            <w:pPr>
              <w:spacing w:before="0" w:after="0"/>
              <w:jc w:val="right"/>
            </w:pPr>
            <w:r w:rsidRPr="00AE5F9F">
              <w:t>2,662,800</w:t>
            </w:r>
          </w:p>
        </w:tc>
        <w:tc>
          <w:tcPr>
            <w:tcW w:w="1161" w:type="dxa"/>
            <w:shd w:val="clear" w:color="auto" w:fill="auto"/>
            <w:vAlign w:val="bottom"/>
          </w:tcPr>
          <w:p w14:paraId="4FE1FDD3" w14:textId="72B6B9A2" w:rsidR="00AE5F9F" w:rsidRPr="008B6593" w:rsidRDefault="00AE5F9F" w:rsidP="00AE5F9F">
            <w:pPr>
              <w:spacing w:before="0" w:after="0"/>
              <w:jc w:val="right"/>
            </w:pPr>
            <w:r w:rsidRPr="00AE5F9F">
              <w:t>3,062,220</w:t>
            </w:r>
          </w:p>
        </w:tc>
        <w:tc>
          <w:tcPr>
            <w:tcW w:w="1234" w:type="dxa"/>
            <w:shd w:val="clear" w:color="auto" w:fill="auto"/>
            <w:vAlign w:val="bottom"/>
          </w:tcPr>
          <w:p w14:paraId="2BD3786C" w14:textId="66FC705D" w:rsidR="00AE5F9F" w:rsidRPr="008B6593" w:rsidRDefault="00AE5F9F" w:rsidP="00AE5F9F">
            <w:pPr>
              <w:spacing w:before="0" w:after="0"/>
              <w:jc w:val="right"/>
            </w:pPr>
            <w:r w:rsidRPr="00AE5F9F">
              <w:t>8,040,498</w:t>
            </w:r>
          </w:p>
        </w:tc>
      </w:tr>
      <w:tr w:rsidR="00AE5F9F" w:rsidRPr="00A4331D" w14:paraId="1E18F2AD" w14:textId="77777777" w:rsidTr="00AE5F9F">
        <w:trPr>
          <w:cantSplit/>
          <w:trHeight w:val="20"/>
        </w:trPr>
        <w:tc>
          <w:tcPr>
            <w:tcW w:w="592" w:type="dxa"/>
            <w:shd w:val="clear" w:color="auto" w:fill="auto"/>
            <w:vAlign w:val="center"/>
          </w:tcPr>
          <w:p w14:paraId="50F2B159" w14:textId="7D6F8B01" w:rsidR="00AE5F9F" w:rsidRPr="008B6593" w:rsidRDefault="00AE5F9F" w:rsidP="00AE5F9F">
            <w:pPr>
              <w:spacing w:before="0" w:after="0"/>
              <w:jc w:val="center"/>
            </w:pPr>
            <w:r w:rsidRPr="00AE5F9F">
              <w:t>5</w:t>
            </w:r>
          </w:p>
        </w:tc>
        <w:tc>
          <w:tcPr>
            <w:tcW w:w="5073" w:type="dxa"/>
            <w:shd w:val="clear" w:color="auto" w:fill="auto"/>
            <w:vAlign w:val="center"/>
          </w:tcPr>
          <w:p w14:paraId="098A711C" w14:textId="3B34A2CB" w:rsidR="00AE5F9F" w:rsidRPr="008B6593" w:rsidRDefault="00AE5F9F" w:rsidP="00AE5F9F">
            <w:pPr>
              <w:spacing w:before="0" w:after="0"/>
            </w:pPr>
            <w:r w:rsidRPr="00AE5F9F">
              <w:t>[262] RITUXIMAB</w:t>
            </w:r>
          </w:p>
        </w:tc>
        <w:tc>
          <w:tcPr>
            <w:tcW w:w="1170" w:type="dxa"/>
            <w:shd w:val="clear" w:color="auto" w:fill="auto"/>
            <w:vAlign w:val="bottom"/>
          </w:tcPr>
          <w:p w14:paraId="1F22077B" w14:textId="6D562248" w:rsidR="00AE5F9F" w:rsidRPr="008B6593" w:rsidRDefault="00AE5F9F" w:rsidP="00AE5F9F">
            <w:pPr>
              <w:spacing w:before="0" w:after="0"/>
              <w:jc w:val="right"/>
            </w:pPr>
            <w:r w:rsidRPr="00AE5F9F">
              <w:t>8,946</w:t>
            </w:r>
          </w:p>
        </w:tc>
        <w:tc>
          <w:tcPr>
            <w:tcW w:w="1170" w:type="dxa"/>
            <w:shd w:val="clear" w:color="auto" w:fill="auto"/>
            <w:vAlign w:val="bottom"/>
          </w:tcPr>
          <w:p w14:paraId="7785B805" w14:textId="1C6E0A83" w:rsidR="00AE5F9F" w:rsidRPr="008B6593" w:rsidRDefault="00AE5F9F" w:rsidP="00AE5F9F">
            <w:pPr>
              <w:spacing w:before="0" w:after="0"/>
              <w:jc w:val="right"/>
            </w:pPr>
            <w:r w:rsidRPr="00AE5F9F">
              <w:t>10,288</w:t>
            </w:r>
          </w:p>
        </w:tc>
        <w:tc>
          <w:tcPr>
            <w:tcW w:w="1161" w:type="dxa"/>
            <w:shd w:val="clear" w:color="auto" w:fill="auto"/>
            <w:vAlign w:val="bottom"/>
          </w:tcPr>
          <w:p w14:paraId="5FF19CD0" w14:textId="4495FBDC" w:rsidR="00AE5F9F" w:rsidRPr="008B6593" w:rsidRDefault="00AE5F9F" w:rsidP="00AE5F9F">
            <w:pPr>
              <w:spacing w:before="0" w:after="0"/>
              <w:jc w:val="right"/>
            </w:pPr>
            <w:r w:rsidRPr="00AE5F9F">
              <w:t>11,831</w:t>
            </w:r>
          </w:p>
        </w:tc>
        <w:tc>
          <w:tcPr>
            <w:tcW w:w="1234" w:type="dxa"/>
            <w:shd w:val="clear" w:color="auto" w:fill="auto"/>
            <w:vAlign w:val="bottom"/>
          </w:tcPr>
          <w:p w14:paraId="5319C149" w14:textId="48EC1092" w:rsidR="00AE5F9F" w:rsidRPr="008B6593" w:rsidRDefault="00AE5F9F" w:rsidP="00AE5F9F">
            <w:pPr>
              <w:spacing w:before="0" w:after="0"/>
              <w:jc w:val="right"/>
            </w:pPr>
            <w:r w:rsidRPr="00AE5F9F">
              <w:t>31,065</w:t>
            </w:r>
          </w:p>
        </w:tc>
      </w:tr>
      <w:tr w:rsidR="00AE5F9F" w:rsidRPr="00A4331D" w14:paraId="319F8B58" w14:textId="77777777" w:rsidTr="00AE5F9F">
        <w:trPr>
          <w:cantSplit/>
          <w:trHeight w:val="20"/>
        </w:trPr>
        <w:tc>
          <w:tcPr>
            <w:tcW w:w="592" w:type="dxa"/>
            <w:shd w:val="clear" w:color="auto" w:fill="auto"/>
            <w:vAlign w:val="center"/>
          </w:tcPr>
          <w:p w14:paraId="3E229291" w14:textId="23448F3A" w:rsidR="00AE5F9F" w:rsidRPr="008B6593" w:rsidRDefault="00AE5F9F" w:rsidP="00AE5F9F">
            <w:pPr>
              <w:spacing w:before="0" w:after="0"/>
              <w:jc w:val="center"/>
            </w:pPr>
            <w:r w:rsidRPr="00AE5F9F">
              <w:t>6</w:t>
            </w:r>
          </w:p>
        </w:tc>
        <w:tc>
          <w:tcPr>
            <w:tcW w:w="5073" w:type="dxa"/>
            <w:shd w:val="clear" w:color="auto" w:fill="auto"/>
            <w:vAlign w:val="center"/>
          </w:tcPr>
          <w:p w14:paraId="4F5D9599" w14:textId="183763E9" w:rsidR="00AE5F9F" w:rsidRPr="008B6593" w:rsidRDefault="00AE5F9F" w:rsidP="00AE5F9F">
            <w:pPr>
              <w:spacing w:before="0" w:after="0"/>
            </w:pPr>
            <w:r w:rsidRPr="00AE5F9F">
              <w:t>[642] CARVEDILOL</w:t>
            </w:r>
          </w:p>
        </w:tc>
        <w:tc>
          <w:tcPr>
            <w:tcW w:w="1170" w:type="dxa"/>
            <w:shd w:val="clear" w:color="auto" w:fill="auto"/>
            <w:vAlign w:val="bottom"/>
          </w:tcPr>
          <w:p w14:paraId="5440EF04" w14:textId="2000B232" w:rsidR="00AE5F9F" w:rsidRPr="008B6593" w:rsidRDefault="00AE5F9F" w:rsidP="00AE5F9F">
            <w:pPr>
              <w:spacing w:before="0" w:after="0"/>
              <w:jc w:val="right"/>
            </w:pPr>
            <w:r w:rsidRPr="00AE5F9F">
              <w:t>5,949,276</w:t>
            </w:r>
          </w:p>
        </w:tc>
        <w:tc>
          <w:tcPr>
            <w:tcW w:w="1170" w:type="dxa"/>
            <w:shd w:val="clear" w:color="auto" w:fill="auto"/>
            <w:vAlign w:val="bottom"/>
          </w:tcPr>
          <w:p w14:paraId="5A1E3D86" w14:textId="55C0E5C1" w:rsidR="00AE5F9F" w:rsidRPr="008B6593" w:rsidRDefault="00AE5F9F" w:rsidP="00AE5F9F">
            <w:pPr>
              <w:spacing w:before="0" w:after="0"/>
              <w:jc w:val="right"/>
            </w:pPr>
            <w:r w:rsidRPr="00AE5F9F">
              <w:t>6,841,667</w:t>
            </w:r>
          </w:p>
        </w:tc>
        <w:tc>
          <w:tcPr>
            <w:tcW w:w="1161" w:type="dxa"/>
            <w:shd w:val="clear" w:color="auto" w:fill="auto"/>
            <w:vAlign w:val="bottom"/>
          </w:tcPr>
          <w:p w14:paraId="552B2C0C" w14:textId="643B02CA" w:rsidR="00AE5F9F" w:rsidRPr="008B6593" w:rsidRDefault="00AE5F9F" w:rsidP="00AE5F9F">
            <w:pPr>
              <w:spacing w:before="0" w:after="0"/>
              <w:jc w:val="right"/>
            </w:pPr>
            <w:r w:rsidRPr="00AE5F9F">
              <w:t>7,867,917</w:t>
            </w:r>
          </w:p>
        </w:tc>
        <w:tc>
          <w:tcPr>
            <w:tcW w:w="1234" w:type="dxa"/>
            <w:shd w:val="clear" w:color="auto" w:fill="auto"/>
            <w:vAlign w:val="bottom"/>
          </w:tcPr>
          <w:p w14:paraId="7445B78D" w14:textId="46E6EBE1" w:rsidR="00AE5F9F" w:rsidRPr="008B6593" w:rsidRDefault="00AE5F9F" w:rsidP="00AE5F9F">
            <w:pPr>
              <w:spacing w:before="0" w:after="0"/>
              <w:jc w:val="right"/>
            </w:pPr>
            <w:r w:rsidRPr="00AE5F9F">
              <w:t>20,658,860</w:t>
            </w:r>
          </w:p>
        </w:tc>
      </w:tr>
      <w:tr w:rsidR="00AE5F9F" w:rsidRPr="00A4331D" w14:paraId="79EF42E7" w14:textId="77777777" w:rsidTr="00AE5F9F">
        <w:trPr>
          <w:cantSplit/>
          <w:trHeight w:val="20"/>
        </w:trPr>
        <w:tc>
          <w:tcPr>
            <w:tcW w:w="592" w:type="dxa"/>
            <w:shd w:val="clear" w:color="auto" w:fill="auto"/>
            <w:vAlign w:val="center"/>
          </w:tcPr>
          <w:p w14:paraId="50B170D4" w14:textId="23F3F12E" w:rsidR="00AE5F9F" w:rsidRPr="008B6593" w:rsidRDefault="00AE5F9F" w:rsidP="00AE5F9F">
            <w:pPr>
              <w:spacing w:before="0" w:after="0"/>
              <w:jc w:val="center"/>
            </w:pPr>
            <w:r w:rsidRPr="00AE5F9F">
              <w:t>7</w:t>
            </w:r>
          </w:p>
        </w:tc>
        <w:tc>
          <w:tcPr>
            <w:tcW w:w="5073" w:type="dxa"/>
            <w:shd w:val="clear" w:color="auto" w:fill="auto"/>
            <w:vAlign w:val="center"/>
          </w:tcPr>
          <w:p w14:paraId="42426841" w14:textId="60782E67" w:rsidR="00AE5F9F" w:rsidRPr="008B6593" w:rsidRDefault="00AE5F9F" w:rsidP="00AE5F9F">
            <w:pPr>
              <w:spacing w:before="0" w:after="0"/>
            </w:pPr>
            <w:r w:rsidRPr="00AE5F9F">
              <w:t>[1224] DORZOLAMIDA CLORHIDRATO</w:t>
            </w:r>
          </w:p>
        </w:tc>
        <w:tc>
          <w:tcPr>
            <w:tcW w:w="1170" w:type="dxa"/>
            <w:shd w:val="clear" w:color="auto" w:fill="auto"/>
            <w:vAlign w:val="bottom"/>
          </w:tcPr>
          <w:p w14:paraId="08A66D65" w14:textId="7D990433" w:rsidR="00AE5F9F" w:rsidRPr="008B6593" w:rsidRDefault="00AE5F9F" w:rsidP="00AE5F9F">
            <w:pPr>
              <w:spacing w:before="0" w:after="0"/>
              <w:jc w:val="right"/>
            </w:pPr>
            <w:r w:rsidRPr="00AE5F9F">
              <w:t>58,869</w:t>
            </w:r>
          </w:p>
        </w:tc>
        <w:tc>
          <w:tcPr>
            <w:tcW w:w="1170" w:type="dxa"/>
            <w:shd w:val="clear" w:color="auto" w:fill="auto"/>
            <w:vAlign w:val="bottom"/>
          </w:tcPr>
          <w:p w14:paraId="73BF5EC1" w14:textId="7243101C" w:rsidR="00AE5F9F" w:rsidRPr="008B6593" w:rsidRDefault="00AE5F9F" w:rsidP="00AE5F9F">
            <w:pPr>
              <w:spacing w:before="0" w:after="0"/>
              <w:jc w:val="right"/>
            </w:pPr>
            <w:r w:rsidRPr="00AE5F9F">
              <w:t>67,699</w:t>
            </w:r>
          </w:p>
        </w:tc>
        <w:tc>
          <w:tcPr>
            <w:tcW w:w="1161" w:type="dxa"/>
            <w:shd w:val="clear" w:color="auto" w:fill="auto"/>
            <w:vAlign w:val="bottom"/>
          </w:tcPr>
          <w:p w14:paraId="0FA3129E" w14:textId="11CDFE7B" w:rsidR="00AE5F9F" w:rsidRPr="008B6593" w:rsidRDefault="00AE5F9F" w:rsidP="00AE5F9F">
            <w:pPr>
              <w:spacing w:before="0" w:after="0"/>
              <w:jc w:val="right"/>
            </w:pPr>
            <w:r w:rsidRPr="00AE5F9F">
              <w:t>77,854</w:t>
            </w:r>
          </w:p>
        </w:tc>
        <w:tc>
          <w:tcPr>
            <w:tcW w:w="1234" w:type="dxa"/>
            <w:shd w:val="clear" w:color="auto" w:fill="auto"/>
            <w:vAlign w:val="bottom"/>
          </w:tcPr>
          <w:p w14:paraId="7E0DFEA7" w14:textId="26A87559" w:rsidR="00AE5F9F" w:rsidRPr="008B6593" w:rsidRDefault="00AE5F9F" w:rsidP="00AE5F9F">
            <w:pPr>
              <w:spacing w:before="0" w:after="0"/>
              <w:jc w:val="right"/>
            </w:pPr>
            <w:r w:rsidRPr="00AE5F9F">
              <w:t>204,422</w:t>
            </w:r>
          </w:p>
        </w:tc>
      </w:tr>
      <w:tr w:rsidR="00AE5F9F" w:rsidRPr="00A4331D" w14:paraId="1FD8F062" w14:textId="77777777" w:rsidTr="00AE5F9F">
        <w:trPr>
          <w:cantSplit/>
          <w:trHeight w:val="20"/>
        </w:trPr>
        <w:tc>
          <w:tcPr>
            <w:tcW w:w="592" w:type="dxa"/>
            <w:shd w:val="clear" w:color="auto" w:fill="auto"/>
            <w:vAlign w:val="center"/>
          </w:tcPr>
          <w:p w14:paraId="6AE68A08" w14:textId="27AAA7CF" w:rsidR="00AE5F9F" w:rsidRPr="008B6593" w:rsidRDefault="00AE5F9F" w:rsidP="00AE5F9F">
            <w:pPr>
              <w:spacing w:before="0" w:after="0"/>
              <w:jc w:val="center"/>
            </w:pPr>
            <w:r w:rsidRPr="00AE5F9F">
              <w:t>8</w:t>
            </w:r>
          </w:p>
        </w:tc>
        <w:tc>
          <w:tcPr>
            <w:tcW w:w="5073" w:type="dxa"/>
            <w:shd w:val="clear" w:color="auto" w:fill="auto"/>
            <w:vAlign w:val="center"/>
          </w:tcPr>
          <w:p w14:paraId="294A4753" w14:textId="58F466D2" w:rsidR="00AE5F9F" w:rsidRPr="008B6593" w:rsidRDefault="00AE5F9F" w:rsidP="00AE5F9F">
            <w:pPr>
              <w:spacing w:before="0" w:after="0"/>
            </w:pPr>
            <w:r w:rsidRPr="00AE5F9F">
              <w:t>[1226] LATANOPROST</w:t>
            </w:r>
          </w:p>
        </w:tc>
        <w:tc>
          <w:tcPr>
            <w:tcW w:w="1170" w:type="dxa"/>
            <w:shd w:val="clear" w:color="auto" w:fill="auto"/>
            <w:vAlign w:val="bottom"/>
          </w:tcPr>
          <w:p w14:paraId="219EFCB7" w14:textId="33197017" w:rsidR="00AE5F9F" w:rsidRPr="008B6593" w:rsidRDefault="00AE5F9F" w:rsidP="00AE5F9F">
            <w:pPr>
              <w:spacing w:before="0" w:after="0"/>
              <w:jc w:val="right"/>
            </w:pPr>
            <w:r w:rsidRPr="00AE5F9F">
              <w:t>85,554</w:t>
            </w:r>
          </w:p>
        </w:tc>
        <w:tc>
          <w:tcPr>
            <w:tcW w:w="1170" w:type="dxa"/>
            <w:shd w:val="clear" w:color="auto" w:fill="auto"/>
            <w:vAlign w:val="bottom"/>
          </w:tcPr>
          <w:p w14:paraId="6B51CFD8" w14:textId="71EDE81C" w:rsidR="00AE5F9F" w:rsidRPr="008B6593" w:rsidRDefault="00AE5F9F" w:rsidP="00AE5F9F">
            <w:pPr>
              <w:spacing w:before="0" w:after="0"/>
              <w:jc w:val="right"/>
            </w:pPr>
            <w:r w:rsidRPr="00AE5F9F">
              <w:t>98,387</w:t>
            </w:r>
          </w:p>
        </w:tc>
        <w:tc>
          <w:tcPr>
            <w:tcW w:w="1161" w:type="dxa"/>
            <w:shd w:val="clear" w:color="auto" w:fill="auto"/>
            <w:vAlign w:val="bottom"/>
          </w:tcPr>
          <w:p w14:paraId="3C9F89BB" w14:textId="4EEE7E7F" w:rsidR="00AE5F9F" w:rsidRPr="008B6593" w:rsidRDefault="00AE5F9F" w:rsidP="00AE5F9F">
            <w:pPr>
              <w:spacing w:before="0" w:after="0"/>
              <w:jc w:val="right"/>
            </w:pPr>
            <w:r w:rsidRPr="00AE5F9F">
              <w:t>113,145</w:t>
            </w:r>
          </w:p>
        </w:tc>
        <w:tc>
          <w:tcPr>
            <w:tcW w:w="1234" w:type="dxa"/>
            <w:shd w:val="clear" w:color="auto" w:fill="auto"/>
            <w:vAlign w:val="bottom"/>
          </w:tcPr>
          <w:p w14:paraId="4F7392F0" w14:textId="2E779F96" w:rsidR="00AE5F9F" w:rsidRPr="008B6593" w:rsidRDefault="00AE5F9F" w:rsidP="00AE5F9F">
            <w:pPr>
              <w:spacing w:before="0" w:after="0"/>
              <w:jc w:val="right"/>
            </w:pPr>
            <w:r w:rsidRPr="00AE5F9F">
              <w:t>297,086</w:t>
            </w:r>
          </w:p>
        </w:tc>
      </w:tr>
      <w:tr w:rsidR="00AE5F9F" w:rsidRPr="00A4331D" w14:paraId="1544D111" w14:textId="77777777" w:rsidTr="00AE5F9F">
        <w:trPr>
          <w:cantSplit/>
          <w:trHeight w:val="20"/>
        </w:trPr>
        <w:tc>
          <w:tcPr>
            <w:tcW w:w="592" w:type="dxa"/>
            <w:shd w:val="clear" w:color="auto" w:fill="auto"/>
            <w:vAlign w:val="center"/>
          </w:tcPr>
          <w:p w14:paraId="608AA85B" w14:textId="3E3201FA" w:rsidR="00AE5F9F" w:rsidRPr="008B6593" w:rsidRDefault="00AE5F9F" w:rsidP="00AE5F9F">
            <w:pPr>
              <w:spacing w:before="0" w:after="0"/>
              <w:jc w:val="center"/>
            </w:pPr>
            <w:r w:rsidRPr="00AE5F9F">
              <w:t>9</w:t>
            </w:r>
          </w:p>
        </w:tc>
        <w:tc>
          <w:tcPr>
            <w:tcW w:w="5073" w:type="dxa"/>
            <w:shd w:val="clear" w:color="auto" w:fill="auto"/>
            <w:vAlign w:val="center"/>
          </w:tcPr>
          <w:p w14:paraId="42699336" w14:textId="1F82AE69" w:rsidR="00AE5F9F" w:rsidRPr="008B6593" w:rsidRDefault="00AE5F9F" w:rsidP="00AE5F9F">
            <w:pPr>
              <w:spacing w:before="0" w:after="0"/>
            </w:pPr>
            <w:r w:rsidRPr="00AE5F9F">
              <w:t>[2024] MEROPENEM</w:t>
            </w:r>
          </w:p>
        </w:tc>
        <w:tc>
          <w:tcPr>
            <w:tcW w:w="1170" w:type="dxa"/>
            <w:shd w:val="clear" w:color="auto" w:fill="auto"/>
            <w:vAlign w:val="bottom"/>
          </w:tcPr>
          <w:p w14:paraId="67414486" w14:textId="7369BCC5" w:rsidR="00AE5F9F" w:rsidRPr="008B6593" w:rsidRDefault="00AE5F9F" w:rsidP="00AE5F9F">
            <w:pPr>
              <w:spacing w:before="0" w:after="0"/>
              <w:jc w:val="right"/>
            </w:pPr>
            <w:r w:rsidRPr="00AE5F9F">
              <w:t>100,214</w:t>
            </w:r>
          </w:p>
        </w:tc>
        <w:tc>
          <w:tcPr>
            <w:tcW w:w="1170" w:type="dxa"/>
            <w:shd w:val="clear" w:color="auto" w:fill="auto"/>
            <w:vAlign w:val="bottom"/>
          </w:tcPr>
          <w:p w14:paraId="4DEEB493" w14:textId="3A7BCE79" w:rsidR="00AE5F9F" w:rsidRPr="008B6593" w:rsidRDefault="00AE5F9F" w:rsidP="00AE5F9F">
            <w:pPr>
              <w:spacing w:before="0" w:after="0"/>
              <w:jc w:val="right"/>
            </w:pPr>
            <w:r w:rsidRPr="00AE5F9F">
              <w:t>115,246</w:t>
            </w:r>
          </w:p>
        </w:tc>
        <w:tc>
          <w:tcPr>
            <w:tcW w:w="1161" w:type="dxa"/>
            <w:shd w:val="clear" w:color="auto" w:fill="auto"/>
            <w:vAlign w:val="bottom"/>
          </w:tcPr>
          <w:p w14:paraId="59925AD2" w14:textId="3AACCA01" w:rsidR="00AE5F9F" w:rsidRPr="008B6593" w:rsidRDefault="00AE5F9F" w:rsidP="00AE5F9F">
            <w:pPr>
              <w:spacing w:before="0" w:after="0"/>
              <w:jc w:val="right"/>
            </w:pPr>
            <w:r w:rsidRPr="00AE5F9F">
              <w:t>132,533</w:t>
            </w:r>
          </w:p>
        </w:tc>
        <w:tc>
          <w:tcPr>
            <w:tcW w:w="1234" w:type="dxa"/>
            <w:shd w:val="clear" w:color="auto" w:fill="auto"/>
            <w:vAlign w:val="bottom"/>
          </w:tcPr>
          <w:p w14:paraId="5EB307F3" w14:textId="11CE5E3C" w:rsidR="00AE5F9F" w:rsidRPr="008B6593" w:rsidRDefault="00AE5F9F" w:rsidP="00AE5F9F">
            <w:pPr>
              <w:spacing w:before="0" w:after="0"/>
              <w:jc w:val="right"/>
            </w:pPr>
            <w:r w:rsidRPr="00AE5F9F">
              <w:t>347,993</w:t>
            </w:r>
          </w:p>
        </w:tc>
      </w:tr>
      <w:tr w:rsidR="00AE5F9F" w:rsidRPr="00A4331D" w14:paraId="3F5D66C2" w14:textId="77777777" w:rsidTr="00AE5F9F">
        <w:trPr>
          <w:cantSplit/>
          <w:trHeight w:val="20"/>
        </w:trPr>
        <w:tc>
          <w:tcPr>
            <w:tcW w:w="592" w:type="dxa"/>
            <w:shd w:val="clear" w:color="auto" w:fill="auto"/>
            <w:vAlign w:val="center"/>
          </w:tcPr>
          <w:p w14:paraId="0C154036" w14:textId="3501DD6B" w:rsidR="00AE5F9F" w:rsidRPr="008B6593" w:rsidRDefault="00AE5F9F" w:rsidP="00AE5F9F">
            <w:pPr>
              <w:spacing w:before="0" w:after="0"/>
              <w:jc w:val="center"/>
            </w:pPr>
            <w:r w:rsidRPr="00AE5F9F">
              <w:t>10</w:t>
            </w:r>
          </w:p>
        </w:tc>
        <w:tc>
          <w:tcPr>
            <w:tcW w:w="5073" w:type="dxa"/>
            <w:shd w:val="clear" w:color="auto" w:fill="auto"/>
            <w:vAlign w:val="center"/>
          </w:tcPr>
          <w:p w14:paraId="264D1296" w14:textId="23981F80" w:rsidR="00AE5F9F" w:rsidRPr="008B6593" w:rsidRDefault="00AE5F9F" w:rsidP="00AE5F9F">
            <w:pPr>
              <w:spacing w:before="0" w:after="0"/>
            </w:pPr>
            <w:r w:rsidRPr="00AE5F9F">
              <w:t>[2064] INSULINA GLARGINA</w:t>
            </w:r>
          </w:p>
        </w:tc>
        <w:tc>
          <w:tcPr>
            <w:tcW w:w="1170" w:type="dxa"/>
            <w:shd w:val="clear" w:color="auto" w:fill="auto"/>
            <w:vAlign w:val="bottom"/>
          </w:tcPr>
          <w:p w14:paraId="75CEDC74" w14:textId="1DFD2BDF" w:rsidR="00AE5F9F" w:rsidRPr="008B6593" w:rsidRDefault="00AE5F9F" w:rsidP="00AE5F9F">
            <w:pPr>
              <w:spacing w:before="0" w:after="0"/>
              <w:jc w:val="right"/>
            </w:pPr>
            <w:r w:rsidRPr="00AE5F9F">
              <w:t>132,038</w:t>
            </w:r>
          </w:p>
        </w:tc>
        <w:tc>
          <w:tcPr>
            <w:tcW w:w="1170" w:type="dxa"/>
            <w:shd w:val="clear" w:color="auto" w:fill="auto"/>
            <w:vAlign w:val="bottom"/>
          </w:tcPr>
          <w:p w14:paraId="1BEC57C9" w14:textId="1488D099" w:rsidR="00AE5F9F" w:rsidRPr="008B6593" w:rsidRDefault="00AE5F9F" w:rsidP="00AE5F9F">
            <w:pPr>
              <w:spacing w:before="0" w:after="0"/>
              <w:jc w:val="right"/>
            </w:pPr>
            <w:r w:rsidRPr="00AE5F9F">
              <w:t>151,844</w:t>
            </w:r>
          </w:p>
        </w:tc>
        <w:tc>
          <w:tcPr>
            <w:tcW w:w="1161" w:type="dxa"/>
            <w:shd w:val="clear" w:color="auto" w:fill="auto"/>
            <w:vAlign w:val="bottom"/>
          </w:tcPr>
          <w:p w14:paraId="54F0876B" w14:textId="5FB7351A" w:rsidR="00AE5F9F" w:rsidRPr="008B6593" w:rsidRDefault="00AE5F9F" w:rsidP="00AE5F9F">
            <w:pPr>
              <w:spacing w:before="0" w:after="0"/>
              <w:jc w:val="right"/>
            </w:pPr>
            <w:r w:rsidRPr="00AE5F9F">
              <w:t>174,621</w:t>
            </w:r>
          </w:p>
        </w:tc>
        <w:tc>
          <w:tcPr>
            <w:tcW w:w="1234" w:type="dxa"/>
            <w:shd w:val="clear" w:color="auto" w:fill="auto"/>
            <w:vAlign w:val="bottom"/>
          </w:tcPr>
          <w:p w14:paraId="2A880610" w14:textId="127D1724" w:rsidR="00AE5F9F" w:rsidRPr="008B6593" w:rsidRDefault="00AE5F9F" w:rsidP="00AE5F9F">
            <w:pPr>
              <w:spacing w:before="0" w:after="0"/>
              <w:jc w:val="right"/>
            </w:pPr>
            <w:r w:rsidRPr="00AE5F9F">
              <w:t>458,503</w:t>
            </w:r>
          </w:p>
        </w:tc>
      </w:tr>
      <w:tr w:rsidR="00AE5F9F" w:rsidRPr="00A4331D" w14:paraId="202955DA" w14:textId="77777777" w:rsidTr="00AE5F9F">
        <w:trPr>
          <w:cantSplit/>
          <w:trHeight w:val="20"/>
        </w:trPr>
        <w:tc>
          <w:tcPr>
            <w:tcW w:w="592" w:type="dxa"/>
            <w:shd w:val="clear" w:color="auto" w:fill="auto"/>
            <w:vAlign w:val="center"/>
          </w:tcPr>
          <w:p w14:paraId="7D3BFD3C" w14:textId="63ED7ABF" w:rsidR="00AE5F9F" w:rsidRPr="008B6593" w:rsidRDefault="00AE5F9F" w:rsidP="00AE5F9F">
            <w:pPr>
              <w:spacing w:before="0" w:after="0"/>
              <w:jc w:val="center"/>
            </w:pPr>
            <w:r w:rsidRPr="00AE5F9F">
              <w:t>11</w:t>
            </w:r>
          </w:p>
        </w:tc>
        <w:tc>
          <w:tcPr>
            <w:tcW w:w="5073" w:type="dxa"/>
            <w:shd w:val="clear" w:color="auto" w:fill="auto"/>
            <w:vAlign w:val="center"/>
          </w:tcPr>
          <w:p w14:paraId="016EE20F" w14:textId="288AD3D8" w:rsidR="00AE5F9F" w:rsidRPr="008B6593" w:rsidRDefault="00AE5F9F" w:rsidP="00AE5F9F">
            <w:pPr>
              <w:spacing w:before="0" w:after="0"/>
            </w:pPr>
            <w:r w:rsidRPr="00AE5F9F">
              <w:t>[10534] SITAGLIPTINA FOSFATO</w:t>
            </w:r>
          </w:p>
        </w:tc>
        <w:tc>
          <w:tcPr>
            <w:tcW w:w="1170" w:type="dxa"/>
            <w:shd w:val="clear" w:color="auto" w:fill="auto"/>
            <w:vAlign w:val="bottom"/>
          </w:tcPr>
          <w:p w14:paraId="15E30549" w14:textId="70EDD2DE" w:rsidR="00AE5F9F" w:rsidRPr="008B6593" w:rsidRDefault="00AE5F9F" w:rsidP="00AE5F9F">
            <w:pPr>
              <w:spacing w:before="0" w:after="0"/>
              <w:jc w:val="right"/>
            </w:pPr>
            <w:r w:rsidRPr="00AE5F9F">
              <w:t>16,944,095</w:t>
            </w:r>
          </w:p>
        </w:tc>
        <w:tc>
          <w:tcPr>
            <w:tcW w:w="1170" w:type="dxa"/>
            <w:shd w:val="clear" w:color="auto" w:fill="auto"/>
            <w:vAlign w:val="bottom"/>
          </w:tcPr>
          <w:p w14:paraId="414E7EF6" w14:textId="6EBF80D6" w:rsidR="00AE5F9F" w:rsidRPr="008B6593" w:rsidRDefault="00AE5F9F" w:rsidP="00AE5F9F">
            <w:pPr>
              <w:spacing w:before="0" w:after="0"/>
              <w:jc w:val="right"/>
            </w:pPr>
            <w:r w:rsidRPr="00AE5F9F">
              <w:t>19,485,709</w:t>
            </w:r>
          </w:p>
        </w:tc>
        <w:tc>
          <w:tcPr>
            <w:tcW w:w="1161" w:type="dxa"/>
            <w:shd w:val="clear" w:color="auto" w:fill="auto"/>
            <w:vAlign w:val="bottom"/>
          </w:tcPr>
          <w:p w14:paraId="7B69869B" w14:textId="43BE8B0D" w:rsidR="00AE5F9F" w:rsidRPr="008B6593" w:rsidRDefault="00AE5F9F" w:rsidP="00AE5F9F">
            <w:pPr>
              <w:spacing w:before="0" w:after="0"/>
              <w:jc w:val="right"/>
            </w:pPr>
            <w:r w:rsidRPr="00AE5F9F">
              <w:t>22,408,565</w:t>
            </w:r>
          </w:p>
        </w:tc>
        <w:tc>
          <w:tcPr>
            <w:tcW w:w="1234" w:type="dxa"/>
            <w:shd w:val="clear" w:color="auto" w:fill="auto"/>
            <w:vAlign w:val="bottom"/>
          </w:tcPr>
          <w:p w14:paraId="1A5DEBBC" w14:textId="7FE94E8E" w:rsidR="00AE5F9F" w:rsidRPr="008B6593" w:rsidRDefault="00AE5F9F" w:rsidP="00AE5F9F">
            <w:pPr>
              <w:spacing w:before="0" w:after="0"/>
              <w:jc w:val="right"/>
            </w:pPr>
            <w:r w:rsidRPr="00AE5F9F">
              <w:t>58,838,369</w:t>
            </w:r>
          </w:p>
        </w:tc>
      </w:tr>
      <w:tr w:rsidR="00AE5F9F" w:rsidRPr="00A4331D" w14:paraId="262E5156" w14:textId="77777777" w:rsidTr="00AE5F9F">
        <w:trPr>
          <w:cantSplit/>
          <w:trHeight w:val="20"/>
        </w:trPr>
        <w:tc>
          <w:tcPr>
            <w:tcW w:w="592" w:type="dxa"/>
            <w:shd w:val="clear" w:color="auto" w:fill="auto"/>
            <w:vAlign w:val="center"/>
          </w:tcPr>
          <w:p w14:paraId="6CCF5BC4" w14:textId="34779FD0" w:rsidR="00AE5F9F" w:rsidRPr="008B6593" w:rsidRDefault="00AE5F9F" w:rsidP="00AE5F9F">
            <w:pPr>
              <w:spacing w:before="0" w:after="0"/>
              <w:jc w:val="center"/>
            </w:pPr>
            <w:r w:rsidRPr="00AE5F9F">
              <w:t>12</w:t>
            </w:r>
          </w:p>
        </w:tc>
        <w:tc>
          <w:tcPr>
            <w:tcW w:w="5073" w:type="dxa"/>
            <w:shd w:val="clear" w:color="auto" w:fill="auto"/>
            <w:vAlign w:val="center"/>
          </w:tcPr>
          <w:p w14:paraId="6A006AA8" w14:textId="6C3ABCB6" w:rsidR="00AE5F9F" w:rsidRPr="008B6593" w:rsidRDefault="00AE5F9F" w:rsidP="00AE5F9F">
            <w:pPr>
              <w:spacing w:before="0" w:after="0"/>
            </w:pPr>
            <w:r w:rsidRPr="00AE5F9F">
              <w:t>[10569] CANDESARTÁN</w:t>
            </w:r>
          </w:p>
        </w:tc>
        <w:tc>
          <w:tcPr>
            <w:tcW w:w="1170" w:type="dxa"/>
            <w:shd w:val="clear" w:color="auto" w:fill="auto"/>
            <w:vAlign w:val="bottom"/>
          </w:tcPr>
          <w:p w14:paraId="2D08A3FF" w14:textId="24667D44" w:rsidR="00AE5F9F" w:rsidRPr="008B6593" w:rsidRDefault="00AE5F9F" w:rsidP="00AE5F9F">
            <w:pPr>
              <w:spacing w:before="0" w:after="0"/>
              <w:jc w:val="right"/>
            </w:pPr>
            <w:r w:rsidRPr="00AE5F9F">
              <w:t>14,572,406</w:t>
            </w:r>
          </w:p>
        </w:tc>
        <w:tc>
          <w:tcPr>
            <w:tcW w:w="1170" w:type="dxa"/>
            <w:shd w:val="clear" w:color="auto" w:fill="auto"/>
            <w:vAlign w:val="bottom"/>
          </w:tcPr>
          <w:p w14:paraId="3F8835DE" w14:textId="0AE069F4" w:rsidR="00AE5F9F" w:rsidRPr="008B6593" w:rsidRDefault="00AE5F9F" w:rsidP="00AE5F9F">
            <w:pPr>
              <w:spacing w:before="0" w:after="0"/>
              <w:jc w:val="right"/>
            </w:pPr>
            <w:r w:rsidRPr="00AE5F9F">
              <w:t>16,758,267</w:t>
            </w:r>
          </w:p>
        </w:tc>
        <w:tc>
          <w:tcPr>
            <w:tcW w:w="1161" w:type="dxa"/>
            <w:shd w:val="clear" w:color="auto" w:fill="auto"/>
            <w:vAlign w:val="bottom"/>
          </w:tcPr>
          <w:p w14:paraId="67876362" w14:textId="5E4D7DB8" w:rsidR="00AE5F9F" w:rsidRPr="008B6593" w:rsidRDefault="00AE5F9F" w:rsidP="00AE5F9F">
            <w:pPr>
              <w:spacing w:before="0" w:after="0"/>
              <w:jc w:val="right"/>
            </w:pPr>
            <w:r w:rsidRPr="00AE5F9F">
              <w:t>19,272,007</w:t>
            </w:r>
          </w:p>
        </w:tc>
        <w:tc>
          <w:tcPr>
            <w:tcW w:w="1234" w:type="dxa"/>
            <w:shd w:val="clear" w:color="auto" w:fill="auto"/>
            <w:vAlign w:val="bottom"/>
          </w:tcPr>
          <w:p w14:paraId="4FFC895B" w14:textId="5DDCF201" w:rsidR="00AE5F9F" w:rsidRPr="008B6593" w:rsidRDefault="00AE5F9F" w:rsidP="00AE5F9F">
            <w:pPr>
              <w:spacing w:before="0" w:after="0"/>
              <w:jc w:val="right"/>
            </w:pPr>
            <w:r w:rsidRPr="00AE5F9F">
              <w:t>50,602,680</w:t>
            </w:r>
          </w:p>
        </w:tc>
      </w:tr>
      <w:tr w:rsidR="00AE5F9F" w:rsidRPr="00A4331D" w14:paraId="5FF7FF31" w14:textId="77777777" w:rsidTr="00AE5F9F">
        <w:trPr>
          <w:cantSplit/>
          <w:trHeight w:val="20"/>
        </w:trPr>
        <w:tc>
          <w:tcPr>
            <w:tcW w:w="592" w:type="dxa"/>
            <w:shd w:val="clear" w:color="auto" w:fill="auto"/>
            <w:vAlign w:val="center"/>
          </w:tcPr>
          <w:p w14:paraId="59F30B96" w14:textId="003CFB5D" w:rsidR="00AE5F9F" w:rsidRPr="008B6593" w:rsidRDefault="00AE5F9F" w:rsidP="00AE5F9F">
            <w:pPr>
              <w:spacing w:before="0" w:after="0"/>
              <w:jc w:val="center"/>
            </w:pPr>
            <w:r w:rsidRPr="00AE5F9F">
              <w:t>13</w:t>
            </w:r>
          </w:p>
        </w:tc>
        <w:tc>
          <w:tcPr>
            <w:tcW w:w="5073" w:type="dxa"/>
            <w:shd w:val="clear" w:color="auto" w:fill="auto"/>
            <w:vAlign w:val="center"/>
          </w:tcPr>
          <w:p w14:paraId="5C104DEF" w14:textId="3E83E0F2" w:rsidR="00AE5F9F" w:rsidRPr="008B6593" w:rsidRDefault="00AE5F9F" w:rsidP="00AE5F9F">
            <w:pPr>
              <w:spacing w:before="0" w:after="0"/>
            </w:pPr>
            <w:r w:rsidRPr="00AE5F9F">
              <w:t>[10582] PREGABALINA</w:t>
            </w:r>
          </w:p>
        </w:tc>
        <w:tc>
          <w:tcPr>
            <w:tcW w:w="1170" w:type="dxa"/>
            <w:shd w:val="clear" w:color="auto" w:fill="auto"/>
            <w:vAlign w:val="bottom"/>
          </w:tcPr>
          <w:p w14:paraId="788ABEDC" w14:textId="64598CAA" w:rsidR="00AE5F9F" w:rsidRPr="008B6593" w:rsidRDefault="00AE5F9F" w:rsidP="00AE5F9F">
            <w:pPr>
              <w:spacing w:before="0" w:after="0"/>
              <w:jc w:val="right"/>
            </w:pPr>
            <w:r w:rsidRPr="00AE5F9F">
              <w:t>3,920,009</w:t>
            </w:r>
          </w:p>
        </w:tc>
        <w:tc>
          <w:tcPr>
            <w:tcW w:w="1170" w:type="dxa"/>
            <w:shd w:val="clear" w:color="auto" w:fill="auto"/>
            <w:vAlign w:val="bottom"/>
          </w:tcPr>
          <w:p w14:paraId="7DC8F37B" w14:textId="5A763B6F" w:rsidR="00AE5F9F" w:rsidRPr="008B6593" w:rsidRDefault="00AE5F9F" w:rsidP="00AE5F9F">
            <w:pPr>
              <w:spacing w:before="0" w:after="0"/>
              <w:jc w:val="right"/>
            </w:pPr>
            <w:r w:rsidRPr="00AE5F9F">
              <w:t>4,508,010</w:t>
            </w:r>
          </w:p>
        </w:tc>
        <w:tc>
          <w:tcPr>
            <w:tcW w:w="1161" w:type="dxa"/>
            <w:shd w:val="clear" w:color="auto" w:fill="auto"/>
            <w:vAlign w:val="bottom"/>
          </w:tcPr>
          <w:p w14:paraId="2131B5BD" w14:textId="04D2FDD3" w:rsidR="00AE5F9F" w:rsidRPr="008B6593" w:rsidRDefault="00AE5F9F" w:rsidP="00AE5F9F">
            <w:pPr>
              <w:spacing w:before="0" w:after="0"/>
              <w:jc w:val="right"/>
            </w:pPr>
            <w:r w:rsidRPr="00AE5F9F">
              <w:t>5,184,212</w:t>
            </w:r>
          </w:p>
        </w:tc>
        <w:tc>
          <w:tcPr>
            <w:tcW w:w="1234" w:type="dxa"/>
            <w:shd w:val="clear" w:color="auto" w:fill="auto"/>
            <w:vAlign w:val="bottom"/>
          </w:tcPr>
          <w:p w14:paraId="0B15D779" w14:textId="2D603BBB" w:rsidR="00AE5F9F" w:rsidRPr="008B6593" w:rsidRDefault="00AE5F9F" w:rsidP="00AE5F9F">
            <w:pPr>
              <w:spacing w:before="0" w:after="0"/>
              <w:jc w:val="right"/>
            </w:pPr>
            <w:r w:rsidRPr="00AE5F9F">
              <w:t>13,612,231</w:t>
            </w:r>
          </w:p>
        </w:tc>
      </w:tr>
      <w:tr w:rsidR="00AE5F9F" w:rsidRPr="00A4331D" w14:paraId="7E09505D" w14:textId="77777777" w:rsidTr="00AE5F9F">
        <w:trPr>
          <w:cantSplit/>
          <w:trHeight w:val="20"/>
        </w:trPr>
        <w:tc>
          <w:tcPr>
            <w:tcW w:w="592" w:type="dxa"/>
            <w:shd w:val="clear" w:color="auto" w:fill="auto"/>
            <w:vAlign w:val="center"/>
          </w:tcPr>
          <w:p w14:paraId="4805EA85" w14:textId="5FE031A0" w:rsidR="00AE5F9F" w:rsidRPr="008B6593" w:rsidRDefault="00AE5F9F" w:rsidP="00AE5F9F">
            <w:pPr>
              <w:spacing w:before="0" w:after="0"/>
              <w:jc w:val="center"/>
            </w:pPr>
            <w:r w:rsidRPr="00AE5F9F">
              <w:t>14</w:t>
            </w:r>
          </w:p>
        </w:tc>
        <w:tc>
          <w:tcPr>
            <w:tcW w:w="5073" w:type="dxa"/>
            <w:shd w:val="clear" w:color="auto" w:fill="auto"/>
            <w:vAlign w:val="center"/>
          </w:tcPr>
          <w:p w14:paraId="2602C37D" w14:textId="36DCA5E9" w:rsidR="00AE5F9F" w:rsidRPr="008B6593" w:rsidRDefault="00AE5F9F" w:rsidP="00AE5F9F">
            <w:pPr>
              <w:spacing w:before="0" w:after="0"/>
            </w:pPr>
            <w:r w:rsidRPr="00AE5F9F">
              <w:t>[10587] FOSFOMICINA TROMETAMOL</w:t>
            </w:r>
          </w:p>
        </w:tc>
        <w:tc>
          <w:tcPr>
            <w:tcW w:w="1170" w:type="dxa"/>
            <w:shd w:val="clear" w:color="auto" w:fill="auto"/>
            <w:vAlign w:val="bottom"/>
          </w:tcPr>
          <w:p w14:paraId="53125DB6" w14:textId="49D5ACDE" w:rsidR="00AE5F9F" w:rsidRPr="008B6593" w:rsidRDefault="00AE5F9F" w:rsidP="00AE5F9F">
            <w:pPr>
              <w:spacing w:before="0" w:after="0"/>
              <w:jc w:val="right"/>
            </w:pPr>
            <w:r w:rsidRPr="00AE5F9F">
              <w:t>68,800</w:t>
            </w:r>
          </w:p>
        </w:tc>
        <w:tc>
          <w:tcPr>
            <w:tcW w:w="1170" w:type="dxa"/>
            <w:shd w:val="clear" w:color="auto" w:fill="auto"/>
            <w:vAlign w:val="bottom"/>
          </w:tcPr>
          <w:p w14:paraId="02A1FE04" w14:textId="25559698" w:rsidR="00AE5F9F" w:rsidRPr="008B6593" w:rsidRDefault="00AE5F9F" w:rsidP="00AE5F9F">
            <w:pPr>
              <w:spacing w:before="0" w:after="0"/>
              <w:jc w:val="right"/>
            </w:pPr>
            <w:r w:rsidRPr="00AE5F9F">
              <w:t>79,120</w:t>
            </w:r>
          </w:p>
        </w:tc>
        <w:tc>
          <w:tcPr>
            <w:tcW w:w="1161" w:type="dxa"/>
            <w:shd w:val="clear" w:color="auto" w:fill="auto"/>
            <w:vAlign w:val="bottom"/>
          </w:tcPr>
          <w:p w14:paraId="1B9A8C56" w14:textId="5F7F05CE" w:rsidR="00AE5F9F" w:rsidRPr="008B6593" w:rsidRDefault="00AE5F9F" w:rsidP="00AE5F9F">
            <w:pPr>
              <w:spacing w:before="0" w:after="0"/>
              <w:jc w:val="right"/>
            </w:pPr>
            <w:r w:rsidRPr="00AE5F9F">
              <w:t>90,988</w:t>
            </w:r>
          </w:p>
        </w:tc>
        <w:tc>
          <w:tcPr>
            <w:tcW w:w="1234" w:type="dxa"/>
            <w:shd w:val="clear" w:color="auto" w:fill="auto"/>
            <w:vAlign w:val="bottom"/>
          </w:tcPr>
          <w:p w14:paraId="13069185" w14:textId="270E9FB5" w:rsidR="00AE5F9F" w:rsidRPr="008B6593" w:rsidRDefault="00AE5F9F" w:rsidP="00AE5F9F">
            <w:pPr>
              <w:spacing w:before="0" w:after="0"/>
              <w:jc w:val="right"/>
            </w:pPr>
            <w:r w:rsidRPr="00AE5F9F">
              <w:t>238,908</w:t>
            </w:r>
          </w:p>
        </w:tc>
      </w:tr>
    </w:tbl>
    <w:p w14:paraId="6898A990" w14:textId="77777777" w:rsidR="009E03C4" w:rsidRPr="00B83BEA" w:rsidRDefault="009E03C4" w:rsidP="003B45F3"/>
    <w:p w14:paraId="13A70F67" w14:textId="1E5CFCCC" w:rsidR="00921D49" w:rsidRPr="00EE2F43" w:rsidRDefault="00C075AC" w:rsidP="00EB73CD">
      <w:pPr>
        <w:pStyle w:val="Heading1"/>
      </w:pPr>
      <w:r w:rsidRPr="00C075AC">
        <w:lastRenderedPageBreak/>
        <w:t xml:space="preserve">Sección </w:t>
      </w:r>
      <w:r w:rsidR="00F428FE">
        <w:t>I</w:t>
      </w:r>
      <w:r w:rsidRPr="00C075AC">
        <w:t>V:</w:t>
      </w:r>
      <w:r w:rsidR="00821379" w:rsidRPr="00EE2F43">
        <w:t xml:space="preserve"> </w:t>
      </w:r>
      <w:r w:rsidRPr="00C075AC">
        <w:t xml:space="preserve">Anexos </w:t>
      </w:r>
      <w:r w:rsidR="002D625A">
        <w:t>de</w:t>
      </w:r>
      <w:r w:rsidR="00D44384">
        <w:t xml:space="preserve"> la oferta</w:t>
      </w:r>
    </w:p>
    <w:p w14:paraId="0B069466" w14:textId="77777777" w:rsidR="00EF4959" w:rsidRPr="00091B16" w:rsidRDefault="00EF4959" w:rsidP="00EF4959">
      <w:r w:rsidRPr="00091B16">
        <w:t xml:space="preserve">Nota para los licitantes: </w:t>
      </w:r>
      <w:r w:rsidRPr="00091B16">
        <w:rPr>
          <w:highlight w:val="cyan"/>
        </w:rPr>
        <w:t>El texto resaltado en azul son instrucciones para completar cada formulario. Complete los formularios según las instrucciones y preséntelos como parte de la oferta</w:t>
      </w:r>
      <w:r w:rsidRPr="00452E5F">
        <w:t>.</w:t>
      </w:r>
    </w:p>
    <w:p w14:paraId="1677C674" w14:textId="77777777" w:rsidR="00EF4959" w:rsidRPr="00091B16" w:rsidRDefault="00EF4959" w:rsidP="00EF4959">
      <w:r w:rsidRPr="00091B16">
        <w:t xml:space="preserve">Nota para los licitantes: </w:t>
      </w:r>
      <w:r w:rsidRPr="00091B16">
        <w:rPr>
          <w:b/>
          <w:bCs/>
          <w:color w:val="FF0000"/>
        </w:rPr>
        <w:t>El texto resaltado en rojo son indicacion</w:t>
      </w:r>
      <w:r w:rsidRPr="00EB64A2">
        <w:rPr>
          <w:b/>
          <w:bCs/>
          <w:color w:val="FF0000"/>
        </w:rPr>
        <w:t>es/orientaciones para llenar los formularios</w:t>
      </w:r>
      <w:r w:rsidR="00E373AD" w:rsidRPr="00EB64A2">
        <w:rPr>
          <w:b/>
          <w:bCs/>
          <w:color w:val="FF0000"/>
        </w:rPr>
        <w:t xml:space="preserve"> por lo que deben ser eliminados en la versión final incluida en la oferta</w:t>
      </w:r>
      <w:r w:rsidRPr="00EB64A2">
        <w:t>.</w:t>
      </w:r>
    </w:p>
    <w:p w14:paraId="0C0508DD" w14:textId="77777777" w:rsidR="00EF4959" w:rsidRPr="00EE2F43" w:rsidRDefault="00EF4959" w:rsidP="00EF4959">
      <w:pPr>
        <w:rPr>
          <w:lang w:val="es-ES_tradnl"/>
        </w:rPr>
      </w:pPr>
      <w:r w:rsidRPr="009854D6">
        <w:rPr>
          <w:lang w:val="es-ES_tradnl"/>
        </w:rPr>
        <w:t xml:space="preserve">La presente Sección contiene los siguientes </w:t>
      </w:r>
      <w:r>
        <w:rPr>
          <w:lang w:val="es-ES_tradnl"/>
        </w:rPr>
        <w:t>formularios que deben presentarse en la oferta</w:t>
      </w:r>
      <w:r w:rsidRPr="009854D6">
        <w:rPr>
          <w:lang w:val="es-ES_tradnl"/>
        </w:rPr>
        <w:t>:</w:t>
      </w:r>
    </w:p>
    <w:p w14:paraId="4731ABE1" w14:textId="6A43195D" w:rsidR="00F2420B" w:rsidRPr="00F2420B" w:rsidRDefault="00F2420B" w:rsidP="003F18C1">
      <w:pPr>
        <w:pStyle w:val="ListParagraph"/>
        <w:numPr>
          <w:ilvl w:val="0"/>
          <w:numId w:val="35"/>
        </w:numPr>
      </w:pPr>
      <w:r w:rsidRPr="00F2420B">
        <w:t xml:space="preserve">Anexo </w:t>
      </w:r>
      <w:r w:rsidR="00F428FE">
        <w:t>A</w:t>
      </w:r>
      <w:r w:rsidRPr="00F2420B">
        <w:t>: Formulario de información sobre el licitante</w:t>
      </w:r>
    </w:p>
    <w:p w14:paraId="579BB885" w14:textId="1145FED8" w:rsidR="00F2420B" w:rsidRPr="00F2420B" w:rsidRDefault="00F2420B" w:rsidP="003F18C1">
      <w:pPr>
        <w:pStyle w:val="ListParagraph"/>
        <w:numPr>
          <w:ilvl w:val="0"/>
          <w:numId w:val="35"/>
        </w:numPr>
      </w:pPr>
      <w:r w:rsidRPr="00F2420B">
        <w:t xml:space="preserve">Anexo </w:t>
      </w:r>
      <w:r w:rsidR="00F428FE">
        <w:t>B</w:t>
      </w:r>
      <w:r w:rsidRPr="00F2420B">
        <w:t>: Formulario de información sobre los integrantes de una operación conjunta</w:t>
      </w:r>
    </w:p>
    <w:p w14:paraId="0C02A1BB" w14:textId="6D62049D" w:rsidR="00F2420B" w:rsidRPr="00F2420B" w:rsidRDefault="00F2420B" w:rsidP="003F18C1">
      <w:pPr>
        <w:pStyle w:val="ListParagraph"/>
        <w:numPr>
          <w:ilvl w:val="0"/>
          <w:numId w:val="35"/>
        </w:numPr>
      </w:pPr>
      <w:r w:rsidRPr="00F2420B">
        <w:t xml:space="preserve">Anexo </w:t>
      </w:r>
      <w:r w:rsidR="00F428FE">
        <w:t>C</w:t>
      </w:r>
      <w:r w:rsidRPr="00F2420B">
        <w:t>: Formulario de presentación de oferta</w:t>
      </w:r>
    </w:p>
    <w:p w14:paraId="5C034D7C" w14:textId="5E0C5E1F" w:rsidR="00F2420B" w:rsidRPr="00F2420B" w:rsidRDefault="00F2420B" w:rsidP="003F18C1">
      <w:pPr>
        <w:pStyle w:val="ListParagraph"/>
        <w:numPr>
          <w:ilvl w:val="0"/>
          <w:numId w:val="35"/>
        </w:numPr>
      </w:pPr>
      <w:r w:rsidRPr="00F2420B">
        <w:t xml:space="preserve">Anexo </w:t>
      </w:r>
      <w:r w:rsidR="00F428FE">
        <w:t>D:</w:t>
      </w:r>
      <w:r w:rsidRPr="00F2420B">
        <w:t xml:space="preserve"> Formulario de oferta de precios</w:t>
      </w:r>
    </w:p>
    <w:p w14:paraId="05C083FD" w14:textId="28F3937C" w:rsidR="00F2420B" w:rsidRPr="00F2420B" w:rsidRDefault="00F2420B" w:rsidP="003F18C1">
      <w:pPr>
        <w:pStyle w:val="ListParagraph"/>
        <w:numPr>
          <w:ilvl w:val="0"/>
          <w:numId w:val="35"/>
        </w:numPr>
      </w:pPr>
      <w:r w:rsidRPr="00F2420B">
        <w:t xml:space="preserve">Anexo </w:t>
      </w:r>
      <w:r w:rsidR="00F428FE">
        <w:t>E</w:t>
      </w:r>
      <w:r w:rsidRPr="00F2420B">
        <w:t>: Formulario de oferta técnica</w:t>
      </w:r>
    </w:p>
    <w:p w14:paraId="459430A4" w14:textId="437D47A2" w:rsidR="00F2420B" w:rsidRPr="00F2420B" w:rsidRDefault="00F2420B" w:rsidP="003F18C1">
      <w:pPr>
        <w:pStyle w:val="ListParagraph"/>
        <w:numPr>
          <w:ilvl w:val="0"/>
          <w:numId w:val="35"/>
        </w:numPr>
      </w:pPr>
      <w:r w:rsidRPr="00F2420B">
        <w:t xml:space="preserve">Anexo </w:t>
      </w:r>
      <w:r w:rsidR="00F428FE">
        <w:t>F</w:t>
      </w:r>
      <w:r w:rsidRPr="00F2420B">
        <w:t>: Formulario de garantía de sostenimiento de oferta</w:t>
      </w:r>
    </w:p>
    <w:p w14:paraId="611AD21A" w14:textId="489BAA3E" w:rsidR="00F2420B" w:rsidRPr="00F2420B" w:rsidRDefault="00F2420B" w:rsidP="003F18C1">
      <w:pPr>
        <w:pStyle w:val="ListParagraph"/>
        <w:numPr>
          <w:ilvl w:val="0"/>
          <w:numId w:val="35"/>
        </w:numPr>
      </w:pPr>
      <w:r w:rsidRPr="00F2420B">
        <w:t xml:space="preserve">Anexo </w:t>
      </w:r>
      <w:r w:rsidR="00F428FE">
        <w:t>G:</w:t>
      </w:r>
      <w:r w:rsidRPr="00F2420B">
        <w:t xml:space="preserve"> Formulario de autorización del fabricante</w:t>
      </w:r>
    </w:p>
    <w:p w14:paraId="5CFB1712" w14:textId="54135683" w:rsidR="00F2420B" w:rsidRPr="00F2420B" w:rsidRDefault="00F2420B" w:rsidP="003F18C1">
      <w:pPr>
        <w:pStyle w:val="ListParagraph"/>
        <w:numPr>
          <w:ilvl w:val="0"/>
          <w:numId w:val="35"/>
        </w:numPr>
      </w:pPr>
      <w:r w:rsidRPr="00F2420B">
        <w:t xml:space="preserve">Anexo </w:t>
      </w:r>
      <w:r w:rsidR="00F428FE">
        <w:t>H:</w:t>
      </w:r>
      <w:r w:rsidRPr="00F2420B">
        <w:t xml:space="preserve"> Formulario de experiencia del licitante</w:t>
      </w:r>
    </w:p>
    <w:p w14:paraId="27B0EF66" w14:textId="3FD214DA" w:rsidR="00F2420B" w:rsidRPr="00F2420B" w:rsidRDefault="00F2420B" w:rsidP="003F18C1">
      <w:pPr>
        <w:pStyle w:val="ListParagraph"/>
        <w:numPr>
          <w:ilvl w:val="0"/>
          <w:numId w:val="35"/>
        </w:numPr>
      </w:pPr>
      <w:r w:rsidRPr="00F2420B">
        <w:t xml:space="preserve">Anexo </w:t>
      </w:r>
      <w:r w:rsidR="00F428FE">
        <w:t>I</w:t>
      </w:r>
      <w:r w:rsidRPr="00F2420B">
        <w:t>: Formulario de declaración jurada de no estar inhabilitado</w:t>
      </w:r>
    </w:p>
    <w:p w14:paraId="49DCD812" w14:textId="5CD1B287" w:rsidR="00F2420B" w:rsidRPr="00F2420B" w:rsidRDefault="00F2420B" w:rsidP="003F18C1">
      <w:pPr>
        <w:pStyle w:val="ListParagraph"/>
        <w:numPr>
          <w:ilvl w:val="0"/>
          <w:numId w:val="35"/>
        </w:numPr>
      </w:pPr>
      <w:r w:rsidRPr="00F2420B">
        <w:t xml:space="preserve">Anexo </w:t>
      </w:r>
      <w:r w:rsidR="00F428FE">
        <w:t>J</w:t>
      </w:r>
      <w:r w:rsidRPr="00F2420B">
        <w:t>: Formulario de declaración oferta independiente</w:t>
      </w:r>
    </w:p>
    <w:p w14:paraId="385A1756" w14:textId="5F08AC76" w:rsidR="00F2420B" w:rsidRPr="00F2420B" w:rsidRDefault="00F2420B" w:rsidP="003F18C1">
      <w:pPr>
        <w:pStyle w:val="ListParagraph"/>
        <w:numPr>
          <w:ilvl w:val="0"/>
          <w:numId w:val="35"/>
        </w:numPr>
      </w:pPr>
      <w:r w:rsidRPr="00F2420B">
        <w:t xml:space="preserve">Anexo </w:t>
      </w:r>
      <w:r w:rsidR="00F428FE">
        <w:t>K</w:t>
      </w:r>
      <w:r w:rsidRPr="00F2420B">
        <w:t>: Formulario de declaración de cumplimiento de código de conducta de proveedores de Naciones Unidas</w:t>
      </w:r>
    </w:p>
    <w:p w14:paraId="733E0E30" w14:textId="57B5D45B" w:rsidR="00F2420B" w:rsidRDefault="00F2420B" w:rsidP="003F18C1">
      <w:pPr>
        <w:pStyle w:val="ListParagraph"/>
        <w:numPr>
          <w:ilvl w:val="0"/>
          <w:numId w:val="35"/>
        </w:numPr>
      </w:pPr>
      <w:r w:rsidRPr="00EB64A2">
        <w:t xml:space="preserve">Anexo </w:t>
      </w:r>
      <w:r w:rsidR="00F428FE">
        <w:t>L</w:t>
      </w:r>
      <w:r w:rsidRPr="00EB64A2">
        <w:t>: Formulario de confirmación de ausencia de medidas adversas</w:t>
      </w:r>
    </w:p>
    <w:p w14:paraId="1D40C9E2" w14:textId="2869D5A5" w:rsidR="00430C07" w:rsidRPr="00430C07" w:rsidRDefault="00430C07" w:rsidP="003F18C1">
      <w:pPr>
        <w:pStyle w:val="ListParagraph"/>
        <w:numPr>
          <w:ilvl w:val="0"/>
          <w:numId w:val="35"/>
        </w:numPr>
      </w:pPr>
      <w:r w:rsidRPr="00430C07">
        <w:t xml:space="preserve">Anexo </w:t>
      </w:r>
      <w:r w:rsidR="00F428FE">
        <w:t>M</w:t>
      </w:r>
      <w:r w:rsidRPr="00430C07">
        <w:t>: Formulario de información sobre prácticas de sostenibilidad</w:t>
      </w:r>
    </w:p>
    <w:p w14:paraId="0AAD27AC" w14:textId="25E0A951" w:rsidR="00430C07" w:rsidRPr="00EB64A2" w:rsidRDefault="00430C07" w:rsidP="00430C07"/>
    <w:p w14:paraId="2EB34060" w14:textId="77777777" w:rsidR="00582BE4" w:rsidRPr="000B3506" w:rsidRDefault="00582BE4">
      <w:r w:rsidRPr="000B3506">
        <w:br w:type="page"/>
      </w:r>
    </w:p>
    <w:p w14:paraId="10A66780" w14:textId="0AE70701" w:rsidR="00587C56" w:rsidRPr="00EE2F43" w:rsidRDefault="00F428FE" w:rsidP="001E6A52">
      <w:pPr>
        <w:pStyle w:val="Heading2-Subseccion"/>
      </w:pPr>
      <w:r>
        <w:lastRenderedPageBreak/>
        <w:t>A</w:t>
      </w:r>
      <w:r w:rsidR="00D50139" w:rsidRPr="00D50139">
        <w:t xml:space="preserve">nexo </w:t>
      </w:r>
      <w:r>
        <w:t>A</w:t>
      </w:r>
      <w:r w:rsidR="00D50139" w:rsidRPr="00D50139">
        <w:t>:</w:t>
      </w:r>
      <w:r w:rsidR="00587C56" w:rsidRPr="00EE2F43">
        <w:t xml:space="preserve"> </w:t>
      </w:r>
      <w:r w:rsidR="00180A26" w:rsidRPr="00180A26">
        <w:t xml:space="preserve">Formulario de información </w:t>
      </w:r>
      <w:r w:rsidR="00D50139" w:rsidRPr="00D50139">
        <w:t>sobre el licitante</w:t>
      </w:r>
    </w:p>
    <w:p w14:paraId="5ADD52F8" w14:textId="77777777" w:rsidR="00304411" w:rsidRDefault="00304411" w:rsidP="00304411">
      <w:pPr>
        <w:rPr>
          <w:b/>
          <w:bCs/>
          <w:color w:val="FF0000"/>
        </w:rPr>
      </w:pPr>
      <w:r w:rsidRPr="004A006F">
        <w:rPr>
          <w:b/>
          <w:bCs/>
          <w:color w:val="FF0000"/>
        </w:rPr>
        <w:t>El licitante debe completar este formulario de conformidad con las instrucciones indicadas a continuación. No se permitirá alteración alguna del formato establecido, ni se aceptarán sustituciones.</w:t>
      </w:r>
    </w:p>
    <w:p w14:paraId="77C4DA25" w14:textId="77777777" w:rsidR="00304411" w:rsidRPr="004A006F" w:rsidRDefault="00304411" w:rsidP="00304411">
      <w:pPr>
        <w:rPr>
          <w:b/>
          <w:bCs/>
          <w:color w:val="FF0000"/>
        </w:rPr>
      </w:pPr>
      <w:r>
        <w:rPr>
          <w:b/>
          <w:bCs/>
          <w:color w:val="FF0000"/>
        </w:rPr>
        <w:t>El licitante deberá emplear la plantilla electrónica en Excel provista para este fin.</w:t>
      </w:r>
    </w:p>
    <w:tbl>
      <w:tblPr>
        <w:tblStyle w:val="PlainTable4"/>
        <w:tblW w:w="5000" w:type="pct"/>
        <w:tblLook w:val="0680" w:firstRow="0" w:lastRow="0" w:firstColumn="1" w:lastColumn="0" w:noHBand="1" w:noVBand="1"/>
      </w:tblPr>
      <w:tblGrid>
        <w:gridCol w:w="3060"/>
        <w:gridCol w:w="7020"/>
      </w:tblGrid>
      <w:tr w:rsidR="001C3316" w:rsidRPr="00E373AD" w14:paraId="3025EAFD" w14:textId="77777777" w:rsidTr="009C2ED1">
        <w:tc>
          <w:tcPr>
            <w:cnfStyle w:val="001000000000" w:firstRow="0" w:lastRow="0" w:firstColumn="1" w:lastColumn="0" w:oddVBand="0" w:evenVBand="0" w:oddHBand="0" w:evenHBand="0" w:firstRowFirstColumn="0" w:firstRowLastColumn="0" w:lastRowFirstColumn="0" w:lastRowLastColumn="0"/>
            <w:tcW w:w="1518" w:type="pct"/>
          </w:tcPr>
          <w:p w14:paraId="3037DDD9" w14:textId="280B2E4D" w:rsidR="001C3316" w:rsidRPr="000025BE" w:rsidRDefault="006C3CF2" w:rsidP="00435C21">
            <w:pPr>
              <w:spacing w:before="0" w:after="0"/>
              <w:rPr>
                <w:b w:val="0"/>
                <w:lang w:val="es-ES_tradnl"/>
              </w:rPr>
            </w:pPr>
            <w:r>
              <w:rPr>
                <w:b w:val="0"/>
                <w:lang w:val="es-ES_tradnl"/>
              </w:rPr>
              <w:t>R</w:t>
            </w:r>
            <w:r w:rsidR="001C3316" w:rsidRPr="000025BE">
              <w:rPr>
                <w:b w:val="0"/>
                <w:lang w:val="es-ES_tradnl"/>
              </w:rPr>
              <w:t>eferencia del llamado a licitación</w:t>
            </w:r>
          </w:p>
        </w:tc>
        <w:tc>
          <w:tcPr>
            <w:tcW w:w="3482" w:type="pct"/>
          </w:tcPr>
          <w:p w14:paraId="6A469097" w14:textId="77777777" w:rsidR="001C3316" w:rsidRPr="00E373AD" w:rsidRDefault="001C3316"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[inserte número de referencia de la licitación]</w:t>
            </w:r>
          </w:p>
        </w:tc>
      </w:tr>
      <w:tr w:rsidR="001C3316" w:rsidRPr="00E373AD" w14:paraId="43764878" w14:textId="77777777" w:rsidTr="009C2ED1">
        <w:tc>
          <w:tcPr>
            <w:cnfStyle w:val="001000000000" w:firstRow="0" w:lastRow="0" w:firstColumn="1" w:lastColumn="0" w:oddVBand="0" w:evenVBand="0" w:oddHBand="0" w:evenHBand="0" w:firstRowFirstColumn="0" w:firstRowLastColumn="0" w:lastRowFirstColumn="0" w:lastRowLastColumn="0"/>
            <w:tcW w:w="1518" w:type="pct"/>
          </w:tcPr>
          <w:p w14:paraId="39B4C899" w14:textId="77777777" w:rsidR="001C3316" w:rsidRPr="000025BE" w:rsidRDefault="001C3316" w:rsidP="00435C21">
            <w:pPr>
              <w:spacing w:before="0" w:after="0"/>
              <w:rPr>
                <w:b w:val="0"/>
                <w:lang w:val="es-ES_tradnl"/>
              </w:rPr>
            </w:pPr>
            <w:r w:rsidRPr="000025BE">
              <w:rPr>
                <w:b w:val="0"/>
                <w:lang w:val="es-ES_tradnl"/>
              </w:rPr>
              <w:t>Nombre del licitante</w:t>
            </w:r>
          </w:p>
        </w:tc>
        <w:tc>
          <w:tcPr>
            <w:tcW w:w="3482" w:type="pct"/>
          </w:tcPr>
          <w:p w14:paraId="67806381" w14:textId="77777777" w:rsidR="001C3316" w:rsidRPr="00E373AD" w:rsidRDefault="001C3316"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r w:rsidR="001C3316" w:rsidRPr="00E373AD" w14:paraId="729DF632" w14:textId="77777777" w:rsidTr="009C2ED1">
        <w:tc>
          <w:tcPr>
            <w:cnfStyle w:val="001000000000" w:firstRow="0" w:lastRow="0" w:firstColumn="1" w:lastColumn="0" w:oddVBand="0" w:evenVBand="0" w:oddHBand="0" w:evenHBand="0" w:firstRowFirstColumn="0" w:firstRowLastColumn="0" w:lastRowFirstColumn="0" w:lastRowLastColumn="0"/>
            <w:tcW w:w="1518" w:type="pct"/>
            <w:shd w:val="clear" w:color="auto" w:fill="auto"/>
          </w:tcPr>
          <w:p w14:paraId="2BC7000F" w14:textId="77777777" w:rsidR="001C3316" w:rsidRPr="000025BE" w:rsidRDefault="001C3316" w:rsidP="00435C21">
            <w:pPr>
              <w:spacing w:before="0" w:after="0"/>
              <w:rPr>
                <w:lang w:val="es-ES_tradnl"/>
              </w:rPr>
            </w:pPr>
            <w:r w:rsidRPr="007A433C">
              <w:rPr>
                <w:b w:val="0"/>
                <w:lang w:val="es-ES_tradnl"/>
              </w:rPr>
              <w:t>Nombre del integrante</w:t>
            </w:r>
          </w:p>
        </w:tc>
        <w:tc>
          <w:tcPr>
            <w:tcW w:w="3482" w:type="pct"/>
            <w:shd w:val="clear" w:color="auto" w:fill="auto"/>
          </w:tcPr>
          <w:p w14:paraId="0C59F879" w14:textId="77777777" w:rsidR="001C3316" w:rsidRPr="00E373AD" w:rsidRDefault="001C3316" w:rsidP="00435C21">
            <w:pPr>
              <w:spacing w:before="0" w:after="0"/>
              <w:cnfStyle w:val="000000000000" w:firstRow="0" w:lastRow="0" w:firstColumn="0" w:lastColumn="0" w:oddVBand="0" w:evenVBand="0" w:oddHBand="0" w:evenHBand="0" w:firstRowFirstColumn="0" w:firstRowLastColumn="0" w:lastRowFirstColumn="0" w:lastRowLastColumn="0"/>
              <w:rPr>
                <w:highlight w:val="cyan"/>
              </w:rPr>
            </w:pPr>
            <w:r w:rsidRPr="00E373AD">
              <w:rPr>
                <w:highlight w:val="cyan"/>
              </w:rPr>
              <w:t xml:space="preserve">[Indique el nombre del </w:t>
            </w:r>
            <w:r>
              <w:rPr>
                <w:highlight w:val="cyan"/>
              </w:rPr>
              <w:t>integrante del consorcio o asociación en caso de ser necesario</w:t>
            </w:r>
            <w:r w:rsidRPr="007A433C">
              <w:rPr>
                <w:highlight w:val="cyan"/>
              </w:rPr>
              <w:t>. Indicar el nombre integrante del consorcio o asociación. En caso de que el licitante no sea consocio o asociación, dejar en blanco]</w:t>
            </w:r>
          </w:p>
        </w:tc>
      </w:tr>
    </w:tbl>
    <w:p w14:paraId="41327392" w14:textId="0D3250C6" w:rsidR="00304411" w:rsidRPr="008C117A" w:rsidRDefault="00304411" w:rsidP="00304411">
      <w:pPr>
        <w:pStyle w:val="Heading3"/>
        <w:rPr>
          <w:lang w:val="es-ES_tradnl"/>
        </w:rPr>
      </w:pPr>
      <w:r>
        <w:rPr>
          <w:lang w:val="es-ES_tradnl"/>
        </w:rPr>
        <w:t xml:space="preserve">1. </w:t>
      </w:r>
      <w:r w:rsidRPr="008C117A">
        <w:rPr>
          <w:lang w:val="es-ES_tradnl"/>
        </w:rPr>
        <w:t xml:space="preserve">Antecedentes y </w:t>
      </w:r>
      <w:r w:rsidRPr="008C117A">
        <w:t>experiencia</w:t>
      </w:r>
      <w:r w:rsidRPr="008C117A">
        <w:rPr>
          <w:lang w:val="es-ES_tradnl"/>
        </w:rPr>
        <w:t xml:space="preserve"> de la organización</w:t>
      </w:r>
    </w:p>
    <w:tbl>
      <w:tblPr>
        <w:tblStyle w:val="GridTable1Light"/>
        <w:tblW w:w="5000" w:type="pct"/>
        <w:tblLook w:val="0400" w:firstRow="0" w:lastRow="0" w:firstColumn="0" w:lastColumn="0" w:noHBand="0" w:noVBand="1"/>
      </w:tblPr>
      <w:tblGrid>
        <w:gridCol w:w="624"/>
        <w:gridCol w:w="3422"/>
        <w:gridCol w:w="1349"/>
        <w:gridCol w:w="675"/>
        <w:gridCol w:w="2024"/>
        <w:gridCol w:w="1976"/>
      </w:tblGrid>
      <w:tr w:rsidR="00304411" w:rsidRPr="00304411" w14:paraId="256E1034" w14:textId="77777777" w:rsidTr="006D31FF">
        <w:trPr>
          <w:cantSplit/>
          <w:trHeight w:val="20"/>
        </w:trPr>
        <w:tc>
          <w:tcPr>
            <w:tcW w:w="310" w:type="pct"/>
          </w:tcPr>
          <w:p w14:paraId="4788773D" w14:textId="5C1E8382" w:rsidR="00304411" w:rsidRPr="00304411" w:rsidRDefault="00304411" w:rsidP="001752B1">
            <w:pPr>
              <w:spacing w:before="0" w:after="0"/>
              <w:rPr>
                <w:bCs/>
                <w:szCs w:val="17"/>
              </w:rPr>
            </w:pPr>
            <w:r w:rsidRPr="00304411">
              <w:rPr>
                <w:bCs/>
                <w:szCs w:val="17"/>
              </w:rPr>
              <w:t>1.</w:t>
            </w:r>
            <w:r w:rsidR="00B67075">
              <w:rPr>
                <w:bCs/>
                <w:szCs w:val="17"/>
              </w:rPr>
              <w:t>0</w:t>
            </w:r>
            <w:r w:rsidRPr="00304411">
              <w:rPr>
                <w:bCs/>
                <w:szCs w:val="17"/>
              </w:rPr>
              <w:t>1</w:t>
            </w:r>
          </w:p>
        </w:tc>
        <w:tc>
          <w:tcPr>
            <w:tcW w:w="1699" w:type="pct"/>
          </w:tcPr>
          <w:p w14:paraId="595338C6" w14:textId="77777777" w:rsidR="00304411" w:rsidRPr="00304411" w:rsidRDefault="00304411" w:rsidP="001752B1">
            <w:pPr>
              <w:spacing w:before="0" w:after="0"/>
              <w:rPr>
                <w:szCs w:val="17"/>
                <w:highlight w:val="cyan"/>
              </w:rPr>
            </w:pPr>
            <w:r w:rsidRPr="00304411">
              <w:rPr>
                <w:bCs/>
                <w:szCs w:val="17"/>
              </w:rPr>
              <w:t>Nombre legal completo del licitante</w:t>
            </w:r>
          </w:p>
        </w:tc>
        <w:tc>
          <w:tcPr>
            <w:tcW w:w="2991" w:type="pct"/>
            <w:gridSpan w:val="4"/>
          </w:tcPr>
          <w:p w14:paraId="68B5E70F" w14:textId="77777777" w:rsidR="00304411" w:rsidRPr="00304411" w:rsidRDefault="00304411" w:rsidP="001752B1">
            <w:pPr>
              <w:spacing w:before="0" w:after="0"/>
              <w:rPr>
                <w:szCs w:val="17"/>
              </w:rPr>
            </w:pPr>
            <w:r w:rsidRPr="00304411">
              <w:rPr>
                <w:szCs w:val="17"/>
                <w:highlight w:val="cyan"/>
              </w:rPr>
              <w:t>[complete]</w:t>
            </w:r>
          </w:p>
        </w:tc>
      </w:tr>
      <w:tr w:rsidR="00B976DA" w:rsidRPr="00304411" w14:paraId="2F0558C9" w14:textId="77777777" w:rsidTr="006D31FF">
        <w:trPr>
          <w:cantSplit/>
          <w:trHeight w:val="20"/>
        </w:trPr>
        <w:tc>
          <w:tcPr>
            <w:tcW w:w="310" w:type="pct"/>
          </w:tcPr>
          <w:p w14:paraId="0A7067FF" w14:textId="19A80159" w:rsidR="00B976DA" w:rsidRPr="00304411" w:rsidRDefault="00B976DA" w:rsidP="001752B1">
            <w:pPr>
              <w:spacing w:before="0" w:after="0"/>
              <w:rPr>
                <w:bCs/>
                <w:szCs w:val="17"/>
              </w:rPr>
            </w:pPr>
            <w:r>
              <w:rPr>
                <w:bCs/>
                <w:szCs w:val="17"/>
              </w:rPr>
              <w:t>1.</w:t>
            </w:r>
            <w:r w:rsidR="00B67075">
              <w:rPr>
                <w:bCs/>
                <w:szCs w:val="17"/>
              </w:rPr>
              <w:t>0</w:t>
            </w:r>
            <w:r>
              <w:rPr>
                <w:bCs/>
                <w:szCs w:val="17"/>
              </w:rPr>
              <w:t>2</w:t>
            </w:r>
          </w:p>
        </w:tc>
        <w:tc>
          <w:tcPr>
            <w:tcW w:w="1699" w:type="pct"/>
          </w:tcPr>
          <w:p w14:paraId="15525198" w14:textId="77777777" w:rsidR="00B976DA" w:rsidRPr="00304411" w:rsidRDefault="00B976DA" w:rsidP="00B976DA">
            <w:pPr>
              <w:spacing w:before="0" w:after="0"/>
              <w:rPr>
                <w:bCs/>
                <w:szCs w:val="17"/>
              </w:rPr>
            </w:pPr>
            <w:r w:rsidRPr="00B976DA">
              <w:rPr>
                <w:bCs/>
                <w:szCs w:val="17"/>
              </w:rPr>
              <w:t>Número de identificación tributaria (NIT)</w:t>
            </w:r>
            <w:r>
              <w:rPr>
                <w:bCs/>
                <w:szCs w:val="17"/>
              </w:rPr>
              <w:t xml:space="preserve"> del licitante</w:t>
            </w:r>
          </w:p>
        </w:tc>
        <w:tc>
          <w:tcPr>
            <w:tcW w:w="2991" w:type="pct"/>
            <w:gridSpan w:val="4"/>
          </w:tcPr>
          <w:p w14:paraId="1210F14A" w14:textId="77777777" w:rsidR="00B976DA" w:rsidRPr="00304411" w:rsidRDefault="00C37348" w:rsidP="001752B1">
            <w:pPr>
              <w:spacing w:before="0" w:after="0"/>
              <w:rPr>
                <w:szCs w:val="17"/>
                <w:highlight w:val="cyan"/>
              </w:rPr>
            </w:pPr>
            <w:r w:rsidRPr="00304411">
              <w:rPr>
                <w:szCs w:val="17"/>
                <w:highlight w:val="cyan"/>
              </w:rPr>
              <w:t>[complete]</w:t>
            </w:r>
          </w:p>
        </w:tc>
      </w:tr>
      <w:tr w:rsidR="00304411" w:rsidRPr="00304411" w14:paraId="6146A0D1" w14:textId="77777777" w:rsidTr="006D31FF">
        <w:trPr>
          <w:cantSplit/>
          <w:trHeight w:val="20"/>
        </w:trPr>
        <w:tc>
          <w:tcPr>
            <w:tcW w:w="310" w:type="pct"/>
          </w:tcPr>
          <w:p w14:paraId="7B2BD3A2" w14:textId="5D48751E" w:rsidR="00304411" w:rsidRPr="00304411" w:rsidRDefault="00304411" w:rsidP="001752B1">
            <w:pPr>
              <w:spacing w:before="0" w:after="0"/>
              <w:rPr>
                <w:bCs/>
                <w:szCs w:val="17"/>
              </w:rPr>
            </w:pPr>
            <w:r w:rsidRPr="00304411">
              <w:rPr>
                <w:bCs/>
                <w:szCs w:val="17"/>
              </w:rPr>
              <w:t>1.</w:t>
            </w:r>
            <w:r w:rsidR="00B67075">
              <w:rPr>
                <w:bCs/>
                <w:szCs w:val="17"/>
              </w:rPr>
              <w:t>0</w:t>
            </w:r>
            <w:r w:rsidR="00B976DA">
              <w:rPr>
                <w:bCs/>
                <w:szCs w:val="17"/>
              </w:rPr>
              <w:t>3</w:t>
            </w:r>
          </w:p>
        </w:tc>
        <w:tc>
          <w:tcPr>
            <w:tcW w:w="1699" w:type="pct"/>
          </w:tcPr>
          <w:p w14:paraId="5B62EC08" w14:textId="77777777" w:rsidR="00304411" w:rsidRPr="00304411" w:rsidRDefault="00304411" w:rsidP="001752B1">
            <w:pPr>
              <w:spacing w:before="0" w:after="0"/>
              <w:rPr>
                <w:szCs w:val="17"/>
                <w:highlight w:val="cyan"/>
              </w:rPr>
            </w:pPr>
            <w:r w:rsidRPr="00304411">
              <w:rPr>
                <w:bCs/>
                <w:szCs w:val="17"/>
              </w:rPr>
              <w:t>¿En qué año se estableció su empresa/organización?</w:t>
            </w:r>
          </w:p>
        </w:tc>
        <w:tc>
          <w:tcPr>
            <w:tcW w:w="2991" w:type="pct"/>
            <w:gridSpan w:val="4"/>
          </w:tcPr>
          <w:p w14:paraId="7D05C43F" w14:textId="77777777" w:rsidR="00304411" w:rsidRPr="00304411" w:rsidRDefault="00304411" w:rsidP="001752B1">
            <w:pPr>
              <w:spacing w:before="0" w:after="0"/>
              <w:rPr>
                <w:szCs w:val="17"/>
              </w:rPr>
            </w:pPr>
            <w:bookmarkStart w:id="14" w:name="_Hlk493064118"/>
            <w:r w:rsidRPr="00304411">
              <w:rPr>
                <w:szCs w:val="17"/>
                <w:highlight w:val="cyan"/>
              </w:rPr>
              <w:t>[complete]</w:t>
            </w:r>
            <w:bookmarkEnd w:id="14"/>
          </w:p>
        </w:tc>
      </w:tr>
      <w:tr w:rsidR="006D31FF" w:rsidRPr="00304411" w14:paraId="48DB9ECC" w14:textId="77777777" w:rsidTr="006D31FF">
        <w:trPr>
          <w:cantSplit/>
          <w:trHeight w:val="20"/>
        </w:trPr>
        <w:tc>
          <w:tcPr>
            <w:tcW w:w="310" w:type="pct"/>
            <w:vMerge w:val="restart"/>
          </w:tcPr>
          <w:p w14:paraId="6D945C8C" w14:textId="3FC1EC2C" w:rsidR="006D31FF" w:rsidRPr="00304411" w:rsidRDefault="006D31FF" w:rsidP="001752B1">
            <w:pPr>
              <w:spacing w:before="0" w:after="0"/>
              <w:rPr>
                <w:bCs/>
                <w:szCs w:val="17"/>
              </w:rPr>
            </w:pPr>
            <w:r w:rsidRPr="00304411">
              <w:rPr>
                <w:bCs/>
                <w:szCs w:val="17"/>
              </w:rPr>
              <w:t>1.</w:t>
            </w:r>
            <w:r w:rsidR="00B67075">
              <w:rPr>
                <w:bCs/>
                <w:szCs w:val="17"/>
              </w:rPr>
              <w:t>0</w:t>
            </w:r>
            <w:r w:rsidR="00B976DA">
              <w:rPr>
                <w:bCs/>
                <w:szCs w:val="17"/>
              </w:rPr>
              <w:t>4</w:t>
            </w:r>
          </w:p>
        </w:tc>
        <w:tc>
          <w:tcPr>
            <w:tcW w:w="1699" w:type="pct"/>
            <w:vMerge w:val="restart"/>
          </w:tcPr>
          <w:p w14:paraId="6FAF52E7" w14:textId="77777777" w:rsidR="006D31FF" w:rsidRPr="00304411" w:rsidRDefault="006D31FF" w:rsidP="001752B1">
            <w:pPr>
              <w:spacing w:before="0" w:after="0"/>
              <w:rPr>
                <w:szCs w:val="17"/>
                <w:highlight w:val="cyan"/>
              </w:rPr>
            </w:pPr>
            <w:r w:rsidRPr="00304411">
              <w:rPr>
                <w:bCs/>
                <w:szCs w:val="17"/>
              </w:rPr>
              <w:t>Dirección</w:t>
            </w:r>
            <w:r>
              <w:rPr>
                <w:bCs/>
                <w:szCs w:val="17"/>
              </w:rPr>
              <w:t xml:space="preserve"> de la(s) oficina(s)</w:t>
            </w:r>
          </w:p>
        </w:tc>
        <w:tc>
          <w:tcPr>
            <w:tcW w:w="670" w:type="pct"/>
            <w:vAlign w:val="center"/>
          </w:tcPr>
          <w:p w14:paraId="340C656D" w14:textId="77777777" w:rsidR="006D31FF" w:rsidRPr="006D31FF" w:rsidRDefault="006D31FF" w:rsidP="006D31FF">
            <w:pPr>
              <w:spacing w:before="0" w:after="0"/>
              <w:jc w:val="center"/>
              <w:rPr>
                <w:b/>
                <w:szCs w:val="17"/>
              </w:rPr>
            </w:pPr>
            <w:r w:rsidRPr="006D31FF">
              <w:rPr>
                <w:b/>
                <w:szCs w:val="17"/>
              </w:rPr>
              <w:t>Tipo de localidad</w:t>
            </w:r>
          </w:p>
        </w:tc>
        <w:tc>
          <w:tcPr>
            <w:tcW w:w="1340" w:type="pct"/>
            <w:gridSpan w:val="2"/>
            <w:vAlign w:val="center"/>
          </w:tcPr>
          <w:p w14:paraId="5A9BC3AA" w14:textId="77777777" w:rsidR="006D31FF" w:rsidRPr="006D31FF" w:rsidRDefault="006D31FF" w:rsidP="006D31FF">
            <w:pPr>
              <w:spacing w:before="0" w:after="0"/>
              <w:jc w:val="center"/>
              <w:rPr>
                <w:b/>
                <w:szCs w:val="17"/>
              </w:rPr>
            </w:pPr>
            <w:r w:rsidRPr="006D31FF">
              <w:rPr>
                <w:b/>
                <w:szCs w:val="17"/>
              </w:rPr>
              <w:t>Dirección</w:t>
            </w:r>
          </w:p>
        </w:tc>
        <w:tc>
          <w:tcPr>
            <w:tcW w:w="981" w:type="pct"/>
            <w:vAlign w:val="center"/>
          </w:tcPr>
          <w:p w14:paraId="24AE2C06" w14:textId="77777777" w:rsidR="006D31FF" w:rsidRPr="006D31FF" w:rsidRDefault="006D31FF" w:rsidP="006D31FF">
            <w:pPr>
              <w:spacing w:before="0" w:after="0"/>
              <w:jc w:val="center"/>
              <w:rPr>
                <w:b/>
                <w:szCs w:val="17"/>
              </w:rPr>
            </w:pPr>
            <w:r>
              <w:rPr>
                <w:b/>
                <w:szCs w:val="17"/>
              </w:rPr>
              <w:t>Teléfono(s)</w:t>
            </w:r>
          </w:p>
        </w:tc>
      </w:tr>
      <w:tr w:rsidR="006D31FF" w:rsidRPr="00304411" w14:paraId="7B08B87E" w14:textId="77777777" w:rsidTr="006D31FF">
        <w:trPr>
          <w:cantSplit/>
          <w:trHeight w:val="20"/>
        </w:trPr>
        <w:tc>
          <w:tcPr>
            <w:tcW w:w="310" w:type="pct"/>
            <w:vMerge/>
          </w:tcPr>
          <w:p w14:paraId="2C67CFED" w14:textId="77777777" w:rsidR="006D31FF" w:rsidRPr="00304411" w:rsidRDefault="006D31FF" w:rsidP="006D31FF">
            <w:pPr>
              <w:spacing w:before="0" w:after="0"/>
              <w:rPr>
                <w:bCs/>
                <w:szCs w:val="17"/>
              </w:rPr>
            </w:pPr>
          </w:p>
        </w:tc>
        <w:tc>
          <w:tcPr>
            <w:tcW w:w="1699" w:type="pct"/>
            <w:vMerge/>
          </w:tcPr>
          <w:p w14:paraId="25A08C71" w14:textId="77777777" w:rsidR="006D31FF" w:rsidRPr="00304411" w:rsidRDefault="006D31FF" w:rsidP="006D31FF">
            <w:pPr>
              <w:spacing w:before="0" w:after="0"/>
              <w:rPr>
                <w:bCs/>
                <w:szCs w:val="17"/>
              </w:rPr>
            </w:pPr>
          </w:p>
        </w:tc>
        <w:tc>
          <w:tcPr>
            <w:tcW w:w="670" w:type="pct"/>
          </w:tcPr>
          <w:p w14:paraId="1B38A09F" w14:textId="77777777" w:rsidR="006D31FF" w:rsidRPr="006D31FF" w:rsidRDefault="006D31FF" w:rsidP="006D31FF">
            <w:pPr>
              <w:spacing w:before="0" w:after="0"/>
              <w:rPr>
                <w:bCs/>
                <w:szCs w:val="17"/>
              </w:rPr>
            </w:pPr>
            <w:r>
              <w:rPr>
                <w:bCs/>
                <w:szCs w:val="17"/>
              </w:rPr>
              <w:t>Oficina p</w:t>
            </w:r>
            <w:r w:rsidRPr="006D31FF">
              <w:rPr>
                <w:bCs/>
                <w:szCs w:val="17"/>
              </w:rPr>
              <w:t>rincipal</w:t>
            </w:r>
          </w:p>
        </w:tc>
        <w:tc>
          <w:tcPr>
            <w:tcW w:w="1340" w:type="pct"/>
            <w:gridSpan w:val="2"/>
          </w:tcPr>
          <w:p w14:paraId="6676B7DF" w14:textId="77777777" w:rsidR="006D31FF" w:rsidRPr="00304411" w:rsidRDefault="006D31FF" w:rsidP="006D31FF">
            <w:pPr>
              <w:spacing w:before="0" w:after="0"/>
              <w:rPr>
                <w:szCs w:val="17"/>
                <w:highlight w:val="cyan"/>
              </w:rPr>
            </w:pPr>
            <w:r w:rsidRPr="00304411">
              <w:rPr>
                <w:szCs w:val="17"/>
                <w:highlight w:val="cyan"/>
              </w:rPr>
              <w:t>[complete]</w:t>
            </w:r>
          </w:p>
        </w:tc>
        <w:tc>
          <w:tcPr>
            <w:tcW w:w="981" w:type="pct"/>
          </w:tcPr>
          <w:p w14:paraId="7378C41E" w14:textId="77777777" w:rsidR="006D31FF" w:rsidRPr="00304411" w:rsidRDefault="006D31FF" w:rsidP="006D31FF">
            <w:pPr>
              <w:spacing w:before="0" w:after="0"/>
              <w:rPr>
                <w:szCs w:val="17"/>
                <w:highlight w:val="cyan"/>
              </w:rPr>
            </w:pPr>
          </w:p>
        </w:tc>
      </w:tr>
      <w:tr w:rsidR="006D31FF" w:rsidRPr="00304411" w14:paraId="7603437A" w14:textId="77777777" w:rsidTr="006D31FF">
        <w:trPr>
          <w:cantSplit/>
          <w:trHeight w:val="20"/>
        </w:trPr>
        <w:tc>
          <w:tcPr>
            <w:tcW w:w="310" w:type="pct"/>
            <w:vMerge/>
          </w:tcPr>
          <w:p w14:paraId="189AB4E2" w14:textId="77777777" w:rsidR="006D31FF" w:rsidRPr="00304411" w:rsidRDefault="006D31FF" w:rsidP="006D31FF">
            <w:pPr>
              <w:spacing w:before="0" w:after="0"/>
              <w:rPr>
                <w:bCs/>
                <w:szCs w:val="17"/>
              </w:rPr>
            </w:pPr>
          </w:p>
        </w:tc>
        <w:tc>
          <w:tcPr>
            <w:tcW w:w="1699" w:type="pct"/>
            <w:vMerge/>
          </w:tcPr>
          <w:p w14:paraId="021A065E" w14:textId="77777777" w:rsidR="006D31FF" w:rsidRPr="00304411" w:rsidRDefault="006D31FF" w:rsidP="006D31FF">
            <w:pPr>
              <w:spacing w:before="0" w:after="0"/>
              <w:rPr>
                <w:bCs/>
                <w:szCs w:val="17"/>
              </w:rPr>
            </w:pPr>
          </w:p>
        </w:tc>
        <w:tc>
          <w:tcPr>
            <w:tcW w:w="670" w:type="pct"/>
          </w:tcPr>
          <w:p w14:paraId="3B72E378" w14:textId="77777777" w:rsidR="006D31FF" w:rsidRPr="006D31FF" w:rsidRDefault="006D31FF" w:rsidP="006D31FF">
            <w:pPr>
              <w:spacing w:before="0" w:after="0"/>
              <w:rPr>
                <w:bCs/>
                <w:szCs w:val="17"/>
              </w:rPr>
            </w:pPr>
            <w:r>
              <w:rPr>
                <w:bCs/>
                <w:szCs w:val="17"/>
              </w:rPr>
              <w:t>Sucursal</w:t>
            </w:r>
          </w:p>
        </w:tc>
        <w:tc>
          <w:tcPr>
            <w:tcW w:w="1340" w:type="pct"/>
            <w:gridSpan w:val="2"/>
          </w:tcPr>
          <w:p w14:paraId="418D4997" w14:textId="77777777" w:rsidR="006D31FF" w:rsidRPr="00304411" w:rsidRDefault="006D31FF" w:rsidP="006D31FF">
            <w:pPr>
              <w:spacing w:before="0" w:after="0"/>
              <w:rPr>
                <w:szCs w:val="17"/>
                <w:highlight w:val="cyan"/>
              </w:rPr>
            </w:pPr>
            <w:r w:rsidRPr="00304411">
              <w:rPr>
                <w:szCs w:val="17"/>
                <w:highlight w:val="cyan"/>
              </w:rPr>
              <w:t>[complete]</w:t>
            </w:r>
          </w:p>
        </w:tc>
        <w:tc>
          <w:tcPr>
            <w:tcW w:w="981" w:type="pct"/>
          </w:tcPr>
          <w:p w14:paraId="644CEBE9" w14:textId="77777777" w:rsidR="006D31FF" w:rsidRPr="00304411" w:rsidRDefault="006D31FF" w:rsidP="006D31FF">
            <w:pPr>
              <w:spacing w:before="0" w:after="0"/>
              <w:rPr>
                <w:szCs w:val="17"/>
                <w:highlight w:val="cyan"/>
              </w:rPr>
            </w:pPr>
          </w:p>
        </w:tc>
      </w:tr>
      <w:tr w:rsidR="006D31FF" w:rsidRPr="00304411" w14:paraId="53EBE8E1" w14:textId="77777777" w:rsidTr="006D31FF">
        <w:trPr>
          <w:cantSplit/>
          <w:trHeight w:val="20"/>
        </w:trPr>
        <w:tc>
          <w:tcPr>
            <w:tcW w:w="310" w:type="pct"/>
            <w:vMerge/>
          </w:tcPr>
          <w:p w14:paraId="7640867E" w14:textId="77777777" w:rsidR="006D31FF" w:rsidRPr="00304411" w:rsidRDefault="006D31FF" w:rsidP="006D31FF">
            <w:pPr>
              <w:spacing w:before="0" w:after="0"/>
              <w:rPr>
                <w:bCs/>
                <w:szCs w:val="17"/>
              </w:rPr>
            </w:pPr>
          </w:p>
        </w:tc>
        <w:tc>
          <w:tcPr>
            <w:tcW w:w="1699" w:type="pct"/>
            <w:vMerge/>
          </w:tcPr>
          <w:p w14:paraId="247494A0" w14:textId="77777777" w:rsidR="006D31FF" w:rsidRPr="00304411" w:rsidRDefault="006D31FF" w:rsidP="006D31FF">
            <w:pPr>
              <w:spacing w:before="0" w:after="0"/>
              <w:rPr>
                <w:bCs/>
                <w:szCs w:val="17"/>
              </w:rPr>
            </w:pPr>
          </w:p>
        </w:tc>
        <w:tc>
          <w:tcPr>
            <w:tcW w:w="670" w:type="pct"/>
          </w:tcPr>
          <w:p w14:paraId="2776738D" w14:textId="77777777" w:rsidR="006D31FF" w:rsidRDefault="006D31FF" w:rsidP="006D31FF">
            <w:pPr>
              <w:spacing w:before="0" w:after="0"/>
              <w:rPr>
                <w:bCs/>
                <w:szCs w:val="17"/>
              </w:rPr>
            </w:pPr>
          </w:p>
        </w:tc>
        <w:tc>
          <w:tcPr>
            <w:tcW w:w="1340" w:type="pct"/>
            <w:gridSpan w:val="2"/>
          </w:tcPr>
          <w:p w14:paraId="063BAF42" w14:textId="77777777" w:rsidR="006D31FF" w:rsidRPr="00304411" w:rsidRDefault="006D31FF" w:rsidP="006D31FF">
            <w:pPr>
              <w:spacing w:before="0" w:after="0"/>
              <w:rPr>
                <w:szCs w:val="17"/>
                <w:highlight w:val="cyan"/>
              </w:rPr>
            </w:pPr>
          </w:p>
        </w:tc>
        <w:tc>
          <w:tcPr>
            <w:tcW w:w="981" w:type="pct"/>
          </w:tcPr>
          <w:p w14:paraId="3ABF31F2" w14:textId="77777777" w:rsidR="006D31FF" w:rsidRPr="00304411" w:rsidRDefault="006D31FF" w:rsidP="006D31FF">
            <w:pPr>
              <w:spacing w:before="0" w:after="0"/>
              <w:rPr>
                <w:szCs w:val="17"/>
                <w:highlight w:val="cyan"/>
              </w:rPr>
            </w:pPr>
          </w:p>
        </w:tc>
      </w:tr>
      <w:tr w:rsidR="006D31FF" w:rsidRPr="00304411" w14:paraId="49DDC0F9" w14:textId="77777777" w:rsidTr="006D31FF">
        <w:trPr>
          <w:cantSplit/>
          <w:trHeight w:val="20"/>
        </w:trPr>
        <w:tc>
          <w:tcPr>
            <w:tcW w:w="310" w:type="pct"/>
            <w:vMerge/>
          </w:tcPr>
          <w:p w14:paraId="1C51E305" w14:textId="77777777" w:rsidR="006D31FF" w:rsidRPr="00304411" w:rsidRDefault="006D31FF" w:rsidP="006D31FF">
            <w:pPr>
              <w:spacing w:before="0" w:after="0"/>
              <w:rPr>
                <w:bCs/>
                <w:szCs w:val="17"/>
              </w:rPr>
            </w:pPr>
          </w:p>
        </w:tc>
        <w:tc>
          <w:tcPr>
            <w:tcW w:w="1699" w:type="pct"/>
            <w:vMerge/>
          </w:tcPr>
          <w:p w14:paraId="0C7F0425" w14:textId="77777777" w:rsidR="006D31FF" w:rsidRPr="00304411" w:rsidRDefault="006D31FF" w:rsidP="006D31FF">
            <w:pPr>
              <w:spacing w:before="0" w:after="0"/>
              <w:rPr>
                <w:bCs/>
                <w:szCs w:val="17"/>
              </w:rPr>
            </w:pPr>
          </w:p>
        </w:tc>
        <w:tc>
          <w:tcPr>
            <w:tcW w:w="670" w:type="pct"/>
          </w:tcPr>
          <w:p w14:paraId="7FCEC44C" w14:textId="77777777" w:rsidR="006D31FF" w:rsidRDefault="006D31FF" w:rsidP="006D31FF">
            <w:pPr>
              <w:spacing w:before="0" w:after="0"/>
              <w:rPr>
                <w:bCs/>
                <w:szCs w:val="17"/>
              </w:rPr>
            </w:pPr>
          </w:p>
        </w:tc>
        <w:tc>
          <w:tcPr>
            <w:tcW w:w="1340" w:type="pct"/>
            <w:gridSpan w:val="2"/>
          </w:tcPr>
          <w:p w14:paraId="3A4D950A" w14:textId="77777777" w:rsidR="006D31FF" w:rsidRPr="00304411" w:rsidRDefault="006D31FF" w:rsidP="006D31FF">
            <w:pPr>
              <w:spacing w:before="0" w:after="0"/>
              <w:rPr>
                <w:szCs w:val="17"/>
                <w:highlight w:val="cyan"/>
              </w:rPr>
            </w:pPr>
          </w:p>
        </w:tc>
        <w:tc>
          <w:tcPr>
            <w:tcW w:w="981" w:type="pct"/>
          </w:tcPr>
          <w:p w14:paraId="4D5B7D2B" w14:textId="77777777" w:rsidR="006D31FF" w:rsidRPr="00304411" w:rsidRDefault="006D31FF" w:rsidP="006D31FF">
            <w:pPr>
              <w:spacing w:before="0" w:after="0"/>
              <w:rPr>
                <w:szCs w:val="17"/>
                <w:highlight w:val="cyan"/>
              </w:rPr>
            </w:pPr>
          </w:p>
        </w:tc>
      </w:tr>
      <w:tr w:rsidR="006D31FF" w:rsidRPr="00304411" w14:paraId="18F0E191" w14:textId="77777777" w:rsidTr="006D31FF">
        <w:trPr>
          <w:cantSplit/>
          <w:trHeight w:val="20"/>
        </w:trPr>
        <w:tc>
          <w:tcPr>
            <w:tcW w:w="310" w:type="pct"/>
            <w:vMerge w:val="restart"/>
          </w:tcPr>
          <w:p w14:paraId="5B40EEF1" w14:textId="0D8E1985" w:rsidR="006D31FF" w:rsidRPr="00304411" w:rsidRDefault="006D31FF" w:rsidP="006D31FF">
            <w:pPr>
              <w:spacing w:before="0" w:after="0"/>
              <w:rPr>
                <w:bCs/>
                <w:szCs w:val="17"/>
              </w:rPr>
            </w:pPr>
            <w:r>
              <w:rPr>
                <w:bCs/>
                <w:szCs w:val="17"/>
              </w:rPr>
              <w:t>1.</w:t>
            </w:r>
            <w:r w:rsidR="00B67075">
              <w:rPr>
                <w:bCs/>
                <w:szCs w:val="17"/>
              </w:rPr>
              <w:t>0</w:t>
            </w:r>
            <w:r w:rsidR="00B976DA">
              <w:rPr>
                <w:bCs/>
                <w:szCs w:val="17"/>
              </w:rPr>
              <w:t>5</w:t>
            </w:r>
          </w:p>
        </w:tc>
        <w:tc>
          <w:tcPr>
            <w:tcW w:w="1699" w:type="pct"/>
            <w:vMerge w:val="restart"/>
          </w:tcPr>
          <w:p w14:paraId="651B6F43" w14:textId="103403B2" w:rsidR="006D31FF" w:rsidRPr="00304411" w:rsidRDefault="006D31FF" w:rsidP="006D31FF">
            <w:pPr>
              <w:spacing w:before="0" w:after="0"/>
              <w:rPr>
                <w:bCs/>
                <w:szCs w:val="17"/>
              </w:rPr>
            </w:pPr>
            <w:r>
              <w:rPr>
                <w:bCs/>
                <w:szCs w:val="17"/>
              </w:rPr>
              <w:t>Dirección de la</w:t>
            </w:r>
            <w:r w:rsidR="00B67075">
              <w:rPr>
                <w:bCs/>
                <w:szCs w:val="17"/>
              </w:rPr>
              <w:t>(s)</w:t>
            </w:r>
            <w:r>
              <w:rPr>
                <w:bCs/>
                <w:szCs w:val="17"/>
              </w:rPr>
              <w:t xml:space="preserve"> bodega</w:t>
            </w:r>
            <w:r w:rsidR="00B67075">
              <w:rPr>
                <w:bCs/>
                <w:szCs w:val="17"/>
              </w:rPr>
              <w:t>(s)</w:t>
            </w:r>
          </w:p>
        </w:tc>
        <w:tc>
          <w:tcPr>
            <w:tcW w:w="670" w:type="pct"/>
            <w:vAlign w:val="center"/>
          </w:tcPr>
          <w:p w14:paraId="688843C4" w14:textId="77777777" w:rsidR="006D31FF" w:rsidRPr="00304411" w:rsidRDefault="006D31FF" w:rsidP="006D31FF">
            <w:pPr>
              <w:spacing w:before="0" w:after="0"/>
              <w:jc w:val="center"/>
              <w:rPr>
                <w:szCs w:val="17"/>
                <w:highlight w:val="cyan"/>
              </w:rPr>
            </w:pPr>
            <w:r w:rsidRPr="006D31FF">
              <w:rPr>
                <w:b/>
                <w:szCs w:val="17"/>
              </w:rPr>
              <w:t>Tipo de localidad</w:t>
            </w:r>
          </w:p>
        </w:tc>
        <w:tc>
          <w:tcPr>
            <w:tcW w:w="1340" w:type="pct"/>
            <w:gridSpan w:val="2"/>
            <w:vAlign w:val="center"/>
          </w:tcPr>
          <w:p w14:paraId="4E9C9BA8" w14:textId="77777777" w:rsidR="006D31FF" w:rsidRPr="00304411" w:rsidRDefault="006D31FF" w:rsidP="006D31FF">
            <w:pPr>
              <w:spacing w:before="0" w:after="0"/>
              <w:jc w:val="center"/>
              <w:rPr>
                <w:szCs w:val="17"/>
                <w:highlight w:val="cyan"/>
              </w:rPr>
            </w:pPr>
            <w:r w:rsidRPr="006D31FF">
              <w:rPr>
                <w:b/>
                <w:szCs w:val="17"/>
              </w:rPr>
              <w:t>Dirección</w:t>
            </w:r>
          </w:p>
        </w:tc>
        <w:tc>
          <w:tcPr>
            <w:tcW w:w="981" w:type="pct"/>
            <w:vAlign w:val="center"/>
          </w:tcPr>
          <w:p w14:paraId="690C539F" w14:textId="77777777" w:rsidR="006D31FF" w:rsidRPr="00304411" w:rsidRDefault="006D31FF" w:rsidP="006D31FF">
            <w:pPr>
              <w:spacing w:before="0" w:after="0"/>
              <w:jc w:val="center"/>
              <w:rPr>
                <w:szCs w:val="17"/>
                <w:highlight w:val="cyan"/>
              </w:rPr>
            </w:pPr>
            <w:r>
              <w:rPr>
                <w:b/>
                <w:szCs w:val="17"/>
              </w:rPr>
              <w:t>Teléfono(s)</w:t>
            </w:r>
          </w:p>
        </w:tc>
      </w:tr>
      <w:tr w:rsidR="006D31FF" w:rsidRPr="00304411" w14:paraId="27B5666A" w14:textId="77777777" w:rsidTr="006D31FF">
        <w:trPr>
          <w:cantSplit/>
          <w:trHeight w:val="20"/>
        </w:trPr>
        <w:tc>
          <w:tcPr>
            <w:tcW w:w="310" w:type="pct"/>
            <w:vMerge/>
          </w:tcPr>
          <w:p w14:paraId="6C0A333E" w14:textId="77777777" w:rsidR="006D31FF" w:rsidRDefault="006D31FF" w:rsidP="006D31FF">
            <w:pPr>
              <w:spacing w:before="0" w:after="0"/>
              <w:rPr>
                <w:bCs/>
                <w:szCs w:val="17"/>
              </w:rPr>
            </w:pPr>
          </w:p>
        </w:tc>
        <w:tc>
          <w:tcPr>
            <w:tcW w:w="1699" w:type="pct"/>
            <w:vMerge/>
          </w:tcPr>
          <w:p w14:paraId="5E5CBADF" w14:textId="77777777" w:rsidR="006D31FF" w:rsidRDefault="006D31FF" w:rsidP="006D31FF">
            <w:pPr>
              <w:spacing w:before="0" w:after="0"/>
              <w:rPr>
                <w:bCs/>
                <w:szCs w:val="17"/>
              </w:rPr>
            </w:pPr>
          </w:p>
        </w:tc>
        <w:tc>
          <w:tcPr>
            <w:tcW w:w="670" w:type="pct"/>
          </w:tcPr>
          <w:p w14:paraId="2679E5D7" w14:textId="77777777" w:rsidR="006D31FF" w:rsidRPr="00304411" w:rsidRDefault="006D31FF" w:rsidP="006D31FF">
            <w:pPr>
              <w:spacing w:before="0" w:after="0"/>
              <w:rPr>
                <w:szCs w:val="17"/>
                <w:highlight w:val="cyan"/>
              </w:rPr>
            </w:pPr>
            <w:r w:rsidRPr="006D31FF">
              <w:rPr>
                <w:bCs/>
                <w:szCs w:val="17"/>
              </w:rPr>
              <w:t>Bodega 1</w:t>
            </w:r>
          </w:p>
        </w:tc>
        <w:tc>
          <w:tcPr>
            <w:tcW w:w="1340" w:type="pct"/>
            <w:gridSpan w:val="2"/>
          </w:tcPr>
          <w:p w14:paraId="2D732101" w14:textId="77777777" w:rsidR="006D31FF" w:rsidRPr="00304411" w:rsidRDefault="006D31FF" w:rsidP="006D31FF">
            <w:pPr>
              <w:spacing w:before="0" w:after="0"/>
              <w:rPr>
                <w:szCs w:val="17"/>
                <w:highlight w:val="cyan"/>
              </w:rPr>
            </w:pPr>
            <w:r w:rsidRPr="00304411">
              <w:rPr>
                <w:szCs w:val="17"/>
                <w:highlight w:val="cyan"/>
              </w:rPr>
              <w:t>[complete]</w:t>
            </w:r>
          </w:p>
        </w:tc>
        <w:tc>
          <w:tcPr>
            <w:tcW w:w="981" w:type="pct"/>
          </w:tcPr>
          <w:p w14:paraId="34C5EA2C" w14:textId="77777777" w:rsidR="006D31FF" w:rsidRPr="00304411" w:rsidRDefault="006D31FF" w:rsidP="006D31FF">
            <w:pPr>
              <w:spacing w:before="0" w:after="0"/>
              <w:rPr>
                <w:szCs w:val="17"/>
                <w:highlight w:val="cyan"/>
              </w:rPr>
            </w:pPr>
          </w:p>
        </w:tc>
      </w:tr>
      <w:tr w:rsidR="006D31FF" w:rsidRPr="00304411" w14:paraId="4261CC5A" w14:textId="77777777" w:rsidTr="006D31FF">
        <w:trPr>
          <w:cantSplit/>
          <w:trHeight w:val="20"/>
        </w:trPr>
        <w:tc>
          <w:tcPr>
            <w:tcW w:w="310" w:type="pct"/>
            <w:vMerge/>
          </w:tcPr>
          <w:p w14:paraId="7526AE78" w14:textId="77777777" w:rsidR="006D31FF" w:rsidRDefault="006D31FF" w:rsidP="006D31FF">
            <w:pPr>
              <w:spacing w:before="0" w:after="0"/>
              <w:rPr>
                <w:bCs/>
                <w:szCs w:val="17"/>
              </w:rPr>
            </w:pPr>
          </w:p>
        </w:tc>
        <w:tc>
          <w:tcPr>
            <w:tcW w:w="1699" w:type="pct"/>
            <w:vMerge/>
          </w:tcPr>
          <w:p w14:paraId="68003A1C" w14:textId="77777777" w:rsidR="006D31FF" w:rsidRDefault="006D31FF" w:rsidP="006D31FF">
            <w:pPr>
              <w:spacing w:before="0" w:after="0"/>
              <w:rPr>
                <w:bCs/>
                <w:szCs w:val="17"/>
              </w:rPr>
            </w:pPr>
          </w:p>
        </w:tc>
        <w:tc>
          <w:tcPr>
            <w:tcW w:w="670" w:type="pct"/>
          </w:tcPr>
          <w:p w14:paraId="6BC24293" w14:textId="77777777" w:rsidR="006D31FF" w:rsidRPr="00304411" w:rsidRDefault="006D31FF" w:rsidP="006D31FF">
            <w:pPr>
              <w:spacing w:before="0" w:after="0"/>
              <w:rPr>
                <w:szCs w:val="17"/>
                <w:highlight w:val="cyan"/>
              </w:rPr>
            </w:pPr>
            <w:r w:rsidRPr="006D31FF">
              <w:rPr>
                <w:bCs/>
                <w:szCs w:val="17"/>
              </w:rPr>
              <w:t xml:space="preserve">Bodega </w:t>
            </w:r>
            <w:r>
              <w:rPr>
                <w:bCs/>
                <w:szCs w:val="17"/>
              </w:rPr>
              <w:t>2</w:t>
            </w:r>
          </w:p>
        </w:tc>
        <w:tc>
          <w:tcPr>
            <w:tcW w:w="1340" w:type="pct"/>
            <w:gridSpan w:val="2"/>
          </w:tcPr>
          <w:p w14:paraId="1680EBA7" w14:textId="77777777" w:rsidR="006D31FF" w:rsidRPr="00304411" w:rsidRDefault="006D31FF" w:rsidP="006D31FF">
            <w:pPr>
              <w:spacing w:before="0" w:after="0"/>
              <w:rPr>
                <w:szCs w:val="17"/>
                <w:highlight w:val="cyan"/>
              </w:rPr>
            </w:pPr>
          </w:p>
        </w:tc>
        <w:tc>
          <w:tcPr>
            <w:tcW w:w="981" w:type="pct"/>
          </w:tcPr>
          <w:p w14:paraId="6ADD2F05" w14:textId="77777777" w:rsidR="006D31FF" w:rsidRPr="00304411" w:rsidRDefault="006D31FF" w:rsidP="006D31FF">
            <w:pPr>
              <w:spacing w:before="0" w:after="0"/>
              <w:rPr>
                <w:szCs w:val="17"/>
                <w:highlight w:val="cyan"/>
              </w:rPr>
            </w:pPr>
          </w:p>
        </w:tc>
      </w:tr>
      <w:tr w:rsidR="006D31FF" w:rsidRPr="00304411" w14:paraId="07036BCE" w14:textId="77777777" w:rsidTr="006D31FF">
        <w:trPr>
          <w:cantSplit/>
          <w:trHeight w:val="20"/>
        </w:trPr>
        <w:tc>
          <w:tcPr>
            <w:tcW w:w="310" w:type="pct"/>
            <w:vMerge/>
          </w:tcPr>
          <w:p w14:paraId="3CE96426" w14:textId="77777777" w:rsidR="006D31FF" w:rsidRDefault="006D31FF" w:rsidP="006D31FF">
            <w:pPr>
              <w:spacing w:before="0" w:after="0"/>
              <w:rPr>
                <w:bCs/>
                <w:szCs w:val="17"/>
              </w:rPr>
            </w:pPr>
          </w:p>
        </w:tc>
        <w:tc>
          <w:tcPr>
            <w:tcW w:w="1699" w:type="pct"/>
            <w:vMerge/>
          </w:tcPr>
          <w:p w14:paraId="60B3DC45" w14:textId="77777777" w:rsidR="006D31FF" w:rsidRDefault="006D31FF" w:rsidP="006D31FF">
            <w:pPr>
              <w:spacing w:before="0" w:after="0"/>
              <w:rPr>
                <w:bCs/>
                <w:szCs w:val="17"/>
              </w:rPr>
            </w:pPr>
          </w:p>
        </w:tc>
        <w:tc>
          <w:tcPr>
            <w:tcW w:w="670" w:type="pct"/>
          </w:tcPr>
          <w:p w14:paraId="6F16346E" w14:textId="77777777" w:rsidR="006D31FF" w:rsidRPr="006D31FF" w:rsidRDefault="006D31FF" w:rsidP="006D31FF">
            <w:pPr>
              <w:spacing w:before="0" w:after="0"/>
              <w:rPr>
                <w:bCs/>
                <w:szCs w:val="17"/>
              </w:rPr>
            </w:pPr>
          </w:p>
        </w:tc>
        <w:tc>
          <w:tcPr>
            <w:tcW w:w="1340" w:type="pct"/>
            <w:gridSpan w:val="2"/>
          </w:tcPr>
          <w:p w14:paraId="41E65958" w14:textId="77777777" w:rsidR="006D31FF" w:rsidRPr="00304411" w:rsidRDefault="006D31FF" w:rsidP="006D31FF">
            <w:pPr>
              <w:spacing w:before="0" w:after="0"/>
              <w:rPr>
                <w:szCs w:val="17"/>
                <w:highlight w:val="cyan"/>
              </w:rPr>
            </w:pPr>
          </w:p>
        </w:tc>
        <w:tc>
          <w:tcPr>
            <w:tcW w:w="981" w:type="pct"/>
          </w:tcPr>
          <w:p w14:paraId="3CFE68B3" w14:textId="77777777" w:rsidR="006D31FF" w:rsidRPr="00304411" w:rsidRDefault="006D31FF" w:rsidP="006D31FF">
            <w:pPr>
              <w:spacing w:before="0" w:after="0"/>
              <w:rPr>
                <w:szCs w:val="17"/>
                <w:highlight w:val="cyan"/>
              </w:rPr>
            </w:pPr>
          </w:p>
        </w:tc>
      </w:tr>
      <w:tr w:rsidR="006D31FF" w:rsidRPr="00304411" w14:paraId="1CA4FF50" w14:textId="77777777" w:rsidTr="006D31FF">
        <w:trPr>
          <w:cantSplit/>
          <w:trHeight w:val="20"/>
        </w:trPr>
        <w:tc>
          <w:tcPr>
            <w:tcW w:w="310" w:type="pct"/>
            <w:vMerge/>
          </w:tcPr>
          <w:p w14:paraId="294B69F8" w14:textId="77777777" w:rsidR="006D31FF" w:rsidRDefault="006D31FF" w:rsidP="006D31FF">
            <w:pPr>
              <w:spacing w:before="0" w:after="0"/>
              <w:rPr>
                <w:bCs/>
                <w:szCs w:val="17"/>
              </w:rPr>
            </w:pPr>
          </w:p>
        </w:tc>
        <w:tc>
          <w:tcPr>
            <w:tcW w:w="1699" w:type="pct"/>
            <w:vMerge/>
          </w:tcPr>
          <w:p w14:paraId="4D2D2868" w14:textId="77777777" w:rsidR="006D31FF" w:rsidRDefault="006D31FF" w:rsidP="006D31FF">
            <w:pPr>
              <w:spacing w:before="0" w:after="0"/>
              <w:rPr>
                <w:bCs/>
                <w:szCs w:val="17"/>
              </w:rPr>
            </w:pPr>
          </w:p>
        </w:tc>
        <w:tc>
          <w:tcPr>
            <w:tcW w:w="670" w:type="pct"/>
          </w:tcPr>
          <w:p w14:paraId="58740B66" w14:textId="77777777" w:rsidR="006D31FF" w:rsidRPr="00304411" w:rsidRDefault="006D31FF" w:rsidP="006D31FF">
            <w:pPr>
              <w:spacing w:before="0" w:after="0"/>
              <w:rPr>
                <w:szCs w:val="17"/>
                <w:highlight w:val="cyan"/>
              </w:rPr>
            </w:pPr>
          </w:p>
        </w:tc>
        <w:tc>
          <w:tcPr>
            <w:tcW w:w="1340" w:type="pct"/>
            <w:gridSpan w:val="2"/>
          </w:tcPr>
          <w:p w14:paraId="76E63E4A" w14:textId="77777777" w:rsidR="006D31FF" w:rsidRPr="00304411" w:rsidRDefault="006D31FF" w:rsidP="006D31FF">
            <w:pPr>
              <w:spacing w:before="0" w:after="0"/>
              <w:rPr>
                <w:szCs w:val="17"/>
                <w:highlight w:val="cyan"/>
              </w:rPr>
            </w:pPr>
          </w:p>
        </w:tc>
        <w:tc>
          <w:tcPr>
            <w:tcW w:w="981" w:type="pct"/>
          </w:tcPr>
          <w:p w14:paraId="79F08ED8" w14:textId="77777777" w:rsidR="006D31FF" w:rsidRPr="00304411" w:rsidRDefault="006D31FF" w:rsidP="006D31FF">
            <w:pPr>
              <w:spacing w:before="0" w:after="0"/>
              <w:rPr>
                <w:szCs w:val="17"/>
                <w:highlight w:val="cyan"/>
              </w:rPr>
            </w:pPr>
          </w:p>
        </w:tc>
      </w:tr>
      <w:tr w:rsidR="006D31FF" w:rsidRPr="00304411" w14:paraId="1D751539" w14:textId="77777777" w:rsidTr="006D31FF">
        <w:trPr>
          <w:cantSplit/>
          <w:trHeight w:val="20"/>
        </w:trPr>
        <w:tc>
          <w:tcPr>
            <w:tcW w:w="310" w:type="pct"/>
          </w:tcPr>
          <w:p w14:paraId="00E369DF" w14:textId="1F75CC60" w:rsidR="006D31FF" w:rsidRPr="00304411" w:rsidRDefault="006D31FF" w:rsidP="006D31FF">
            <w:pPr>
              <w:spacing w:before="0" w:after="0"/>
              <w:rPr>
                <w:bCs/>
                <w:szCs w:val="17"/>
              </w:rPr>
            </w:pPr>
            <w:r w:rsidRPr="00304411">
              <w:rPr>
                <w:bCs/>
                <w:szCs w:val="17"/>
              </w:rPr>
              <w:t>1.</w:t>
            </w:r>
            <w:r w:rsidR="00B67075">
              <w:rPr>
                <w:bCs/>
                <w:szCs w:val="17"/>
              </w:rPr>
              <w:t>0</w:t>
            </w:r>
            <w:r w:rsidR="00B976DA">
              <w:rPr>
                <w:bCs/>
                <w:szCs w:val="17"/>
              </w:rPr>
              <w:t>6</w:t>
            </w:r>
          </w:p>
        </w:tc>
        <w:tc>
          <w:tcPr>
            <w:tcW w:w="1699" w:type="pct"/>
          </w:tcPr>
          <w:p w14:paraId="2F614044" w14:textId="6DFA1CA1" w:rsidR="006D31FF" w:rsidRPr="00304411" w:rsidRDefault="006D31FF" w:rsidP="006D31FF">
            <w:pPr>
              <w:spacing w:before="0" w:after="0"/>
              <w:rPr>
                <w:bCs/>
                <w:szCs w:val="17"/>
              </w:rPr>
            </w:pPr>
            <w:r w:rsidRPr="00304411">
              <w:rPr>
                <w:bCs/>
                <w:szCs w:val="17"/>
              </w:rPr>
              <w:t>Nombre del representante</w:t>
            </w:r>
            <w:r w:rsidR="007B2A6C">
              <w:rPr>
                <w:bCs/>
                <w:szCs w:val="17"/>
              </w:rPr>
              <w:t xml:space="preserve"> legal</w:t>
            </w:r>
          </w:p>
        </w:tc>
        <w:tc>
          <w:tcPr>
            <w:tcW w:w="2991" w:type="pct"/>
            <w:gridSpan w:val="4"/>
          </w:tcPr>
          <w:p w14:paraId="40EB49A5" w14:textId="77777777" w:rsidR="006D31FF" w:rsidRPr="00304411" w:rsidRDefault="006D31FF" w:rsidP="006D31FF">
            <w:pPr>
              <w:spacing w:before="0" w:after="0"/>
              <w:rPr>
                <w:szCs w:val="17"/>
                <w:highlight w:val="cyan"/>
              </w:rPr>
            </w:pPr>
            <w:r w:rsidRPr="00304411">
              <w:rPr>
                <w:szCs w:val="17"/>
                <w:highlight w:val="cyan"/>
              </w:rPr>
              <w:t>[complete]</w:t>
            </w:r>
          </w:p>
        </w:tc>
      </w:tr>
      <w:tr w:rsidR="00636C5F" w:rsidRPr="00304411" w14:paraId="0A67E3DB" w14:textId="77777777" w:rsidTr="00636C5F">
        <w:trPr>
          <w:cantSplit/>
          <w:trHeight w:val="197"/>
        </w:trPr>
        <w:tc>
          <w:tcPr>
            <w:tcW w:w="310" w:type="pct"/>
          </w:tcPr>
          <w:p w14:paraId="2FBBF86F" w14:textId="052E362D" w:rsidR="00636C5F" w:rsidRPr="00304411" w:rsidRDefault="00636C5F" w:rsidP="006D31FF">
            <w:pPr>
              <w:spacing w:before="0" w:after="0"/>
              <w:rPr>
                <w:bCs/>
                <w:szCs w:val="17"/>
              </w:rPr>
            </w:pPr>
            <w:r w:rsidRPr="00304411">
              <w:rPr>
                <w:color w:val="000000"/>
                <w:szCs w:val="17"/>
                <w:lang w:val="es-ES_tradnl"/>
              </w:rPr>
              <w:t>1.</w:t>
            </w:r>
            <w:r>
              <w:rPr>
                <w:color w:val="000000"/>
                <w:szCs w:val="17"/>
                <w:lang w:val="es-ES_tradnl"/>
              </w:rPr>
              <w:t>07</w:t>
            </w:r>
          </w:p>
        </w:tc>
        <w:tc>
          <w:tcPr>
            <w:tcW w:w="1699" w:type="pct"/>
          </w:tcPr>
          <w:p w14:paraId="59369429" w14:textId="77777777" w:rsidR="00636C5F" w:rsidRPr="00304411" w:rsidRDefault="00636C5F" w:rsidP="006D31FF">
            <w:pPr>
              <w:spacing w:before="0" w:after="0"/>
              <w:rPr>
                <w:bCs/>
                <w:szCs w:val="17"/>
              </w:rPr>
            </w:pPr>
            <w:r w:rsidRPr="00304411">
              <w:rPr>
                <w:bCs/>
                <w:szCs w:val="17"/>
              </w:rPr>
              <w:t>Información sobre los países en los que trabaja</w:t>
            </w:r>
          </w:p>
        </w:tc>
        <w:tc>
          <w:tcPr>
            <w:tcW w:w="2991" w:type="pct"/>
            <w:gridSpan w:val="4"/>
          </w:tcPr>
          <w:p w14:paraId="1DDEE0EF" w14:textId="5466249A" w:rsidR="00636C5F" w:rsidRPr="00304411" w:rsidRDefault="00636C5F" w:rsidP="006D31FF">
            <w:pPr>
              <w:spacing w:before="0" w:after="0"/>
              <w:rPr>
                <w:szCs w:val="17"/>
              </w:rPr>
            </w:pPr>
            <w:r w:rsidRPr="00304411">
              <w:rPr>
                <w:szCs w:val="17"/>
                <w:highlight w:val="cyan"/>
              </w:rPr>
              <w:t>[complete]</w:t>
            </w:r>
          </w:p>
        </w:tc>
      </w:tr>
      <w:tr w:rsidR="006D31FF" w:rsidRPr="00304411" w14:paraId="52290A97" w14:textId="77777777" w:rsidTr="006D31FF">
        <w:trPr>
          <w:cantSplit/>
          <w:trHeight w:val="20"/>
        </w:trPr>
        <w:tc>
          <w:tcPr>
            <w:tcW w:w="310" w:type="pct"/>
            <w:vMerge w:val="restart"/>
          </w:tcPr>
          <w:p w14:paraId="4E9CF06B" w14:textId="58E111C5" w:rsidR="006D31FF" w:rsidRPr="00304411" w:rsidRDefault="006D31FF" w:rsidP="006D31FF">
            <w:pPr>
              <w:spacing w:before="0" w:after="0"/>
              <w:rPr>
                <w:color w:val="000000"/>
                <w:szCs w:val="17"/>
                <w:lang w:val="es-ES_tradnl"/>
              </w:rPr>
            </w:pPr>
            <w:r w:rsidRPr="00304411">
              <w:rPr>
                <w:color w:val="000000"/>
                <w:szCs w:val="17"/>
                <w:lang w:val="es-ES_tradnl"/>
              </w:rPr>
              <w:t>1.</w:t>
            </w:r>
            <w:r w:rsidR="00B67075">
              <w:rPr>
                <w:color w:val="000000"/>
                <w:szCs w:val="17"/>
                <w:lang w:val="es-ES_tradnl"/>
              </w:rPr>
              <w:t>0</w:t>
            </w:r>
            <w:r w:rsidR="00B976DA">
              <w:rPr>
                <w:color w:val="000000"/>
                <w:szCs w:val="17"/>
                <w:lang w:val="es-ES_tradnl"/>
              </w:rPr>
              <w:t>8</w:t>
            </w:r>
          </w:p>
        </w:tc>
        <w:tc>
          <w:tcPr>
            <w:tcW w:w="1699" w:type="pct"/>
            <w:vMerge w:val="restart"/>
          </w:tcPr>
          <w:p w14:paraId="75C02AFC" w14:textId="77777777" w:rsidR="006D31FF" w:rsidRPr="00304411" w:rsidRDefault="006D31FF" w:rsidP="006D31FF">
            <w:pPr>
              <w:spacing w:before="0" w:after="0"/>
              <w:rPr>
                <w:bCs/>
                <w:szCs w:val="17"/>
              </w:rPr>
            </w:pPr>
            <w:r w:rsidRPr="00304411">
              <w:rPr>
                <w:bCs/>
                <w:szCs w:val="17"/>
              </w:rPr>
              <w:t>Nombre de los dueños o socios actuales incluyendo NIT/DPI</w:t>
            </w:r>
          </w:p>
        </w:tc>
        <w:tc>
          <w:tcPr>
            <w:tcW w:w="2010" w:type="pct"/>
            <w:gridSpan w:val="3"/>
          </w:tcPr>
          <w:p w14:paraId="683DF7E3" w14:textId="77777777" w:rsidR="006D31FF" w:rsidRPr="00304411" w:rsidRDefault="006D31FF" w:rsidP="006D31FF">
            <w:pPr>
              <w:spacing w:before="0" w:after="0"/>
              <w:jc w:val="center"/>
              <w:rPr>
                <w:b/>
                <w:szCs w:val="17"/>
              </w:rPr>
            </w:pPr>
            <w:r w:rsidRPr="00304411">
              <w:rPr>
                <w:b/>
                <w:szCs w:val="17"/>
              </w:rPr>
              <w:t>Nombre</w:t>
            </w:r>
          </w:p>
        </w:tc>
        <w:tc>
          <w:tcPr>
            <w:tcW w:w="981" w:type="pct"/>
          </w:tcPr>
          <w:p w14:paraId="2C5BA080" w14:textId="77777777" w:rsidR="006D31FF" w:rsidRPr="00304411" w:rsidRDefault="006D31FF" w:rsidP="006D31FF">
            <w:pPr>
              <w:spacing w:before="0" w:after="0"/>
              <w:jc w:val="center"/>
              <w:rPr>
                <w:b/>
                <w:szCs w:val="17"/>
              </w:rPr>
            </w:pPr>
            <w:r w:rsidRPr="00304411">
              <w:rPr>
                <w:b/>
                <w:szCs w:val="17"/>
              </w:rPr>
              <w:t>NIT / DPI</w:t>
            </w:r>
          </w:p>
        </w:tc>
      </w:tr>
      <w:tr w:rsidR="006D31FF" w:rsidRPr="00304411" w14:paraId="62A26FB0" w14:textId="77777777" w:rsidTr="006D31FF">
        <w:trPr>
          <w:cantSplit/>
          <w:trHeight w:val="20"/>
        </w:trPr>
        <w:tc>
          <w:tcPr>
            <w:tcW w:w="310" w:type="pct"/>
            <w:vMerge/>
          </w:tcPr>
          <w:p w14:paraId="0B8836A0" w14:textId="77777777" w:rsidR="006D31FF" w:rsidRPr="00304411" w:rsidRDefault="006D31FF" w:rsidP="006D31FF">
            <w:pPr>
              <w:spacing w:before="0" w:after="0"/>
              <w:rPr>
                <w:color w:val="000000"/>
                <w:szCs w:val="17"/>
                <w:lang w:val="es-ES_tradnl"/>
              </w:rPr>
            </w:pPr>
          </w:p>
        </w:tc>
        <w:tc>
          <w:tcPr>
            <w:tcW w:w="1699" w:type="pct"/>
            <w:vMerge/>
          </w:tcPr>
          <w:p w14:paraId="03A43D98" w14:textId="77777777" w:rsidR="006D31FF" w:rsidRPr="00304411" w:rsidRDefault="006D31FF" w:rsidP="006D31FF">
            <w:pPr>
              <w:spacing w:before="0" w:after="0"/>
              <w:rPr>
                <w:bCs/>
                <w:szCs w:val="17"/>
              </w:rPr>
            </w:pPr>
          </w:p>
        </w:tc>
        <w:tc>
          <w:tcPr>
            <w:tcW w:w="2010" w:type="pct"/>
            <w:gridSpan w:val="3"/>
          </w:tcPr>
          <w:p w14:paraId="4EDB9CCD" w14:textId="77777777" w:rsidR="006D31FF" w:rsidRPr="00304411" w:rsidRDefault="006D31FF" w:rsidP="006D31FF">
            <w:pPr>
              <w:spacing w:before="0" w:after="0"/>
              <w:rPr>
                <w:szCs w:val="17"/>
                <w:highlight w:val="cyan"/>
              </w:rPr>
            </w:pPr>
            <w:r w:rsidRPr="00304411">
              <w:rPr>
                <w:szCs w:val="17"/>
                <w:highlight w:val="cyan"/>
              </w:rPr>
              <w:t>[complete]</w:t>
            </w:r>
          </w:p>
        </w:tc>
        <w:tc>
          <w:tcPr>
            <w:tcW w:w="981" w:type="pct"/>
          </w:tcPr>
          <w:p w14:paraId="5A1B413C" w14:textId="77777777" w:rsidR="006D31FF" w:rsidRPr="00304411" w:rsidRDefault="006D31FF" w:rsidP="006D31FF">
            <w:pPr>
              <w:spacing w:before="0" w:after="0"/>
              <w:rPr>
                <w:szCs w:val="17"/>
                <w:highlight w:val="cyan"/>
              </w:rPr>
            </w:pPr>
            <w:r w:rsidRPr="00304411">
              <w:rPr>
                <w:szCs w:val="17"/>
                <w:highlight w:val="cyan"/>
              </w:rPr>
              <w:t>[complete]</w:t>
            </w:r>
          </w:p>
        </w:tc>
      </w:tr>
      <w:tr w:rsidR="006D31FF" w:rsidRPr="00304411" w14:paraId="7ADC23D2" w14:textId="77777777" w:rsidTr="006D31FF">
        <w:trPr>
          <w:cantSplit/>
          <w:trHeight w:val="20"/>
        </w:trPr>
        <w:tc>
          <w:tcPr>
            <w:tcW w:w="310" w:type="pct"/>
            <w:vMerge/>
          </w:tcPr>
          <w:p w14:paraId="0CA3AB6D" w14:textId="77777777" w:rsidR="006D31FF" w:rsidRPr="00304411" w:rsidRDefault="006D31FF" w:rsidP="006D31FF">
            <w:pPr>
              <w:spacing w:before="0" w:after="0"/>
              <w:rPr>
                <w:color w:val="000000"/>
                <w:szCs w:val="17"/>
                <w:lang w:val="es-ES_tradnl"/>
              </w:rPr>
            </w:pPr>
          </w:p>
        </w:tc>
        <w:tc>
          <w:tcPr>
            <w:tcW w:w="1699" w:type="pct"/>
            <w:vMerge/>
          </w:tcPr>
          <w:p w14:paraId="7DF42B11" w14:textId="77777777" w:rsidR="006D31FF" w:rsidRPr="00304411" w:rsidRDefault="006D31FF" w:rsidP="006D31FF">
            <w:pPr>
              <w:spacing w:before="0" w:after="0"/>
              <w:rPr>
                <w:bCs/>
                <w:szCs w:val="17"/>
              </w:rPr>
            </w:pPr>
          </w:p>
        </w:tc>
        <w:tc>
          <w:tcPr>
            <w:tcW w:w="2010" w:type="pct"/>
            <w:gridSpan w:val="3"/>
          </w:tcPr>
          <w:p w14:paraId="1B252D67" w14:textId="68157C54" w:rsidR="006D31FF" w:rsidRPr="00304411" w:rsidRDefault="006D31FF" w:rsidP="006D31FF">
            <w:pPr>
              <w:spacing w:before="0" w:after="0"/>
              <w:rPr>
                <w:szCs w:val="17"/>
                <w:highlight w:val="cyan"/>
              </w:rPr>
            </w:pPr>
          </w:p>
        </w:tc>
        <w:tc>
          <w:tcPr>
            <w:tcW w:w="981" w:type="pct"/>
          </w:tcPr>
          <w:p w14:paraId="7C4B9691" w14:textId="7CCD3920" w:rsidR="006D31FF" w:rsidRPr="00304411" w:rsidRDefault="006D31FF" w:rsidP="006D31FF">
            <w:pPr>
              <w:spacing w:before="0" w:after="0"/>
              <w:rPr>
                <w:szCs w:val="17"/>
                <w:highlight w:val="cyan"/>
              </w:rPr>
            </w:pPr>
          </w:p>
        </w:tc>
      </w:tr>
      <w:tr w:rsidR="00B67075" w:rsidRPr="00304411" w14:paraId="7AAC6BB6" w14:textId="77777777" w:rsidTr="006D31FF">
        <w:trPr>
          <w:cantSplit/>
          <w:trHeight w:val="20"/>
        </w:trPr>
        <w:tc>
          <w:tcPr>
            <w:tcW w:w="310" w:type="pct"/>
            <w:vMerge/>
          </w:tcPr>
          <w:p w14:paraId="495D9307" w14:textId="77777777" w:rsidR="00B67075" w:rsidRPr="00304411" w:rsidRDefault="00B67075" w:rsidP="006D31FF">
            <w:pPr>
              <w:spacing w:before="0" w:after="0"/>
              <w:rPr>
                <w:color w:val="000000"/>
                <w:szCs w:val="17"/>
                <w:lang w:val="es-ES_tradnl"/>
              </w:rPr>
            </w:pPr>
          </w:p>
        </w:tc>
        <w:tc>
          <w:tcPr>
            <w:tcW w:w="1699" w:type="pct"/>
            <w:vMerge/>
          </w:tcPr>
          <w:p w14:paraId="25DE582C" w14:textId="77777777" w:rsidR="00B67075" w:rsidRPr="00304411" w:rsidRDefault="00B67075" w:rsidP="006D31FF">
            <w:pPr>
              <w:spacing w:before="0" w:after="0"/>
              <w:rPr>
                <w:bCs/>
                <w:szCs w:val="17"/>
              </w:rPr>
            </w:pPr>
          </w:p>
        </w:tc>
        <w:tc>
          <w:tcPr>
            <w:tcW w:w="2010" w:type="pct"/>
            <w:gridSpan w:val="3"/>
          </w:tcPr>
          <w:p w14:paraId="5DE967A6" w14:textId="77777777" w:rsidR="00B67075" w:rsidRPr="00304411" w:rsidRDefault="00B67075" w:rsidP="006D31FF">
            <w:pPr>
              <w:spacing w:before="0" w:after="0"/>
              <w:rPr>
                <w:szCs w:val="17"/>
                <w:highlight w:val="cyan"/>
              </w:rPr>
            </w:pPr>
          </w:p>
        </w:tc>
        <w:tc>
          <w:tcPr>
            <w:tcW w:w="981" w:type="pct"/>
          </w:tcPr>
          <w:p w14:paraId="5E3A3913" w14:textId="77777777" w:rsidR="00B67075" w:rsidRPr="00304411" w:rsidRDefault="00B67075" w:rsidP="006D31FF">
            <w:pPr>
              <w:spacing w:before="0" w:after="0"/>
              <w:rPr>
                <w:szCs w:val="17"/>
                <w:highlight w:val="cyan"/>
              </w:rPr>
            </w:pPr>
          </w:p>
        </w:tc>
      </w:tr>
      <w:tr w:rsidR="00B67075" w:rsidRPr="00304411" w14:paraId="66E17AA2" w14:textId="77777777" w:rsidTr="006D31FF">
        <w:trPr>
          <w:cantSplit/>
          <w:trHeight w:val="20"/>
        </w:trPr>
        <w:tc>
          <w:tcPr>
            <w:tcW w:w="310" w:type="pct"/>
            <w:vMerge/>
          </w:tcPr>
          <w:p w14:paraId="131B6D22" w14:textId="77777777" w:rsidR="00B67075" w:rsidRPr="00304411" w:rsidRDefault="00B67075" w:rsidP="006D31FF">
            <w:pPr>
              <w:spacing w:before="0" w:after="0"/>
              <w:rPr>
                <w:color w:val="000000"/>
                <w:szCs w:val="17"/>
                <w:lang w:val="es-ES_tradnl"/>
              </w:rPr>
            </w:pPr>
          </w:p>
        </w:tc>
        <w:tc>
          <w:tcPr>
            <w:tcW w:w="1699" w:type="pct"/>
            <w:vMerge/>
          </w:tcPr>
          <w:p w14:paraId="1E366761" w14:textId="77777777" w:rsidR="00B67075" w:rsidRPr="00304411" w:rsidRDefault="00B67075" w:rsidP="006D31FF">
            <w:pPr>
              <w:spacing w:before="0" w:after="0"/>
              <w:rPr>
                <w:bCs/>
                <w:szCs w:val="17"/>
              </w:rPr>
            </w:pPr>
          </w:p>
        </w:tc>
        <w:tc>
          <w:tcPr>
            <w:tcW w:w="2010" w:type="pct"/>
            <w:gridSpan w:val="3"/>
          </w:tcPr>
          <w:p w14:paraId="2828A64B" w14:textId="77777777" w:rsidR="00B67075" w:rsidRPr="00304411" w:rsidRDefault="00B67075" w:rsidP="006D31FF">
            <w:pPr>
              <w:spacing w:before="0" w:after="0"/>
              <w:rPr>
                <w:szCs w:val="17"/>
                <w:highlight w:val="cyan"/>
              </w:rPr>
            </w:pPr>
          </w:p>
        </w:tc>
        <w:tc>
          <w:tcPr>
            <w:tcW w:w="981" w:type="pct"/>
          </w:tcPr>
          <w:p w14:paraId="3A804B9C" w14:textId="77777777" w:rsidR="00B67075" w:rsidRPr="00304411" w:rsidRDefault="00B67075" w:rsidP="006D31FF">
            <w:pPr>
              <w:spacing w:before="0" w:after="0"/>
              <w:rPr>
                <w:szCs w:val="17"/>
                <w:highlight w:val="cyan"/>
              </w:rPr>
            </w:pPr>
          </w:p>
        </w:tc>
      </w:tr>
      <w:tr w:rsidR="00B67075" w:rsidRPr="00304411" w14:paraId="4707E6B3" w14:textId="77777777" w:rsidTr="006D31FF">
        <w:trPr>
          <w:cantSplit/>
          <w:trHeight w:val="20"/>
        </w:trPr>
        <w:tc>
          <w:tcPr>
            <w:tcW w:w="310" w:type="pct"/>
            <w:vMerge/>
          </w:tcPr>
          <w:p w14:paraId="47DD63B7" w14:textId="77777777" w:rsidR="00B67075" w:rsidRPr="00304411" w:rsidRDefault="00B67075" w:rsidP="006D31FF">
            <w:pPr>
              <w:spacing w:before="0" w:after="0"/>
              <w:rPr>
                <w:color w:val="000000"/>
                <w:szCs w:val="17"/>
                <w:lang w:val="es-ES_tradnl"/>
              </w:rPr>
            </w:pPr>
          </w:p>
        </w:tc>
        <w:tc>
          <w:tcPr>
            <w:tcW w:w="1699" w:type="pct"/>
            <w:vMerge/>
          </w:tcPr>
          <w:p w14:paraId="13473A8D" w14:textId="77777777" w:rsidR="00B67075" w:rsidRPr="00304411" w:rsidRDefault="00B67075" w:rsidP="006D31FF">
            <w:pPr>
              <w:spacing w:before="0" w:after="0"/>
              <w:rPr>
                <w:bCs/>
                <w:szCs w:val="17"/>
              </w:rPr>
            </w:pPr>
          </w:p>
        </w:tc>
        <w:tc>
          <w:tcPr>
            <w:tcW w:w="2010" w:type="pct"/>
            <w:gridSpan w:val="3"/>
          </w:tcPr>
          <w:p w14:paraId="2E9DE93F" w14:textId="77777777" w:rsidR="00B67075" w:rsidRPr="00304411" w:rsidRDefault="00B67075" w:rsidP="006D31FF">
            <w:pPr>
              <w:spacing w:before="0" w:after="0"/>
              <w:rPr>
                <w:szCs w:val="17"/>
                <w:highlight w:val="cyan"/>
              </w:rPr>
            </w:pPr>
          </w:p>
        </w:tc>
        <w:tc>
          <w:tcPr>
            <w:tcW w:w="981" w:type="pct"/>
          </w:tcPr>
          <w:p w14:paraId="7B09EE4C" w14:textId="77777777" w:rsidR="00B67075" w:rsidRPr="00304411" w:rsidRDefault="00B67075" w:rsidP="006D31FF">
            <w:pPr>
              <w:spacing w:before="0" w:after="0"/>
              <w:rPr>
                <w:szCs w:val="17"/>
                <w:highlight w:val="cyan"/>
              </w:rPr>
            </w:pPr>
          </w:p>
        </w:tc>
      </w:tr>
      <w:tr w:rsidR="006D31FF" w:rsidRPr="00304411" w14:paraId="373E679D" w14:textId="77777777" w:rsidTr="006D31FF">
        <w:trPr>
          <w:cantSplit/>
          <w:trHeight w:val="20"/>
        </w:trPr>
        <w:tc>
          <w:tcPr>
            <w:tcW w:w="310" w:type="pct"/>
            <w:vMerge/>
          </w:tcPr>
          <w:p w14:paraId="6A5725E6" w14:textId="77777777" w:rsidR="006D31FF" w:rsidRPr="00304411" w:rsidRDefault="006D31FF" w:rsidP="006D31FF">
            <w:pPr>
              <w:spacing w:before="0" w:after="0"/>
              <w:rPr>
                <w:color w:val="000000"/>
                <w:szCs w:val="17"/>
                <w:lang w:val="es-ES_tradnl"/>
              </w:rPr>
            </w:pPr>
          </w:p>
        </w:tc>
        <w:tc>
          <w:tcPr>
            <w:tcW w:w="1699" w:type="pct"/>
            <w:vMerge/>
          </w:tcPr>
          <w:p w14:paraId="2C55D713" w14:textId="77777777" w:rsidR="006D31FF" w:rsidRPr="00304411" w:rsidRDefault="006D31FF" w:rsidP="006D31FF">
            <w:pPr>
              <w:spacing w:before="0" w:after="0"/>
              <w:rPr>
                <w:bCs/>
                <w:szCs w:val="17"/>
              </w:rPr>
            </w:pPr>
          </w:p>
        </w:tc>
        <w:tc>
          <w:tcPr>
            <w:tcW w:w="2010" w:type="pct"/>
            <w:gridSpan w:val="3"/>
          </w:tcPr>
          <w:p w14:paraId="7428CAAB" w14:textId="588145C2" w:rsidR="006D31FF" w:rsidRPr="00304411" w:rsidRDefault="006D31FF" w:rsidP="006D31FF">
            <w:pPr>
              <w:spacing w:before="0" w:after="0"/>
              <w:rPr>
                <w:szCs w:val="17"/>
                <w:highlight w:val="cyan"/>
              </w:rPr>
            </w:pPr>
          </w:p>
        </w:tc>
        <w:tc>
          <w:tcPr>
            <w:tcW w:w="981" w:type="pct"/>
          </w:tcPr>
          <w:p w14:paraId="5BF3E8FF" w14:textId="1B4F9E86" w:rsidR="006D31FF" w:rsidRPr="00304411" w:rsidRDefault="006D31FF" w:rsidP="006D31FF">
            <w:pPr>
              <w:spacing w:before="0" w:after="0"/>
              <w:rPr>
                <w:szCs w:val="17"/>
                <w:highlight w:val="cyan"/>
              </w:rPr>
            </w:pPr>
          </w:p>
        </w:tc>
      </w:tr>
      <w:tr w:rsidR="007B2A6C" w:rsidRPr="00304411" w14:paraId="76F0AAF0" w14:textId="77777777" w:rsidTr="007B2A6C">
        <w:trPr>
          <w:cantSplit/>
          <w:trHeight w:val="20"/>
        </w:trPr>
        <w:tc>
          <w:tcPr>
            <w:tcW w:w="310" w:type="pct"/>
            <w:vMerge w:val="restart"/>
          </w:tcPr>
          <w:p w14:paraId="7019B7DE" w14:textId="4D739FF6" w:rsidR="007B2A6C" w:rsidRPr="00304411" w:rsidRDefault="007B2A6C" w:rsidP="006D31FF">
            <w:pPr>
              <w:spacing w:before="0" w:after="0"/>
              <w:rPr>
                <w:color w:val="000000"/>
                <w:szCs w:val="17"/>
                <w:lang w:val="es-ES_tradnl"/>
              </w:rPr>
            </w:pPr>
            <w:r>
              <w:rPr>
                <w:color w:val="000000"/>
                <w:szCs w:val="17"/>
                <w:lang w:val="es-ES_tradnl"/>
              </w:rPr>
              <w:t>1.09</w:t>
            </w:r>
          </w:p>
        </w:tc>
        <w:tc>
          <w:tcPr>
            <w:tcW w:w="1699" w:type="pct"/>
            <w:vMerge w:val="restart"/>
          </w:tcPr>
          <w:p w14:paraId="25AFA494" w14:textId="77777777" w:rsidR="007B2A6C" w:rsidRPr="00304411" w:rsidRDefault="007B2A6C" w:rsidP="006D31FF">
            <w:pPr>
              <w:spacing w:before="0" w:after="0"/>
              <w:rPr>
                <w:bCs/>
                <w:szCs w:val="17"/>
              </w:rPr>
            </w:pPr>
            <w:r w:rsidRPr="00304411">
              <w:rPr>
                <w:bCs/>
                <w:szCs w:val="17"/>
              </w:rPr>
              <w:t>Nombre de los directores, gerentes, administradores, presidentes de consejo de administración, representantes legales y/o mandatarios incluyendo NIT/DPI</w:t>
            </w:r>
          </w:p>
        </w:tc>
        <w:tc>
          <w:tcPr>
            <w:tcW w:w="1005" w:type="pct"/>
            <w:gridSpan w:val="2"/>
          </w:tcPr>
          <w:p w14:paraId="496A9AD5" w14:textId="77777777" w:rsidR="007B2A6C" w:rsidRPr="00304411" w:rsidRDefault="007B2A6C" w:rsidP="006D31FF">
            <w:pPr>
              <w:spacing w:before="0" w:after="0"/>
              <w:jc w:val="center"/>
              <w:rPr>
                <w:b/>
                <w:szCs w:val="17"/>
              </w:rPr>
            </w:pPr>
            <w:r w:rsidRPr="00304411">
              <w:rPr>
                <w:b/>
                <w:szCs w:val="17"/>
              </w:rPr>
              <w:t>Nombre</w:t>
            </w:r>
          </w:p>
        </w:tc>
        <w:tc>
          <w:tcPr>
            <w:tcW w:w="1005" w:type="pct"/>
          </w:tcPr>
          <w:p w14:paraId="5E498F04" w14:textId="52D46A56" w:rsidR="007B2A6C" w:rsidRPr="00304411" w:rsidRDefault="007B2A6C" w:rsidP="006D31FF">
            <w:pPr>
              <w:spacing w:before="0" w:after="0"/>
              <w:jc w:val="center"/>
              <w:rPr>
                <w:b/>
                <w:szCs w:val="17"/>
              </w:rPr>
            </w:pPr>
            <w:r>
              <w:rPr>
                <w:b/>
                <w:szCs w:val="17"/>
              </w:rPr>
              <w:t>Cargo</w:t>
            </w:r>
          </w:p>
        </w:tc>
        <w:tc>
          <w:tcPr>
            <w:tcW w:w="981" w:type="pct"/>
          </w:tcPr>
          <w:p w14:paraId="470070B5" w14:textId="77777777" w:rsidR="007B2A6C" w:rsidRPr="00304411" w:rsidRDefault="007B2A6C" w:rsidP="006D31FF">
            <w:pPr>
              <w:spacing w:before="0" w:after="0"/>
              <w:jc w:val="center"/>
              <w:rPr>
                <w:b/>
                <w:szCs w:val="17"/>
              </w:rPr>
            </w:pPr>
            <w:r w:rsidRPr="00304411">
              <w:rPr>
                <w:b/>
                <w:szCs w:val="17"/>
              </w:rPr>
              <w:t>NIT / DPI</w:t>
            </w:r>
          </w:p>
        </w:tc>
      </w:tr>
      <w:tr w:rsidR="007B2A6C" w:rsidRPr="00304411" w14:paraId="2B354B0A" w14:textId="77777777" w:rsidTr="007B2A6C">
        <w:trPr>
          <w:cantSplit/>
          <w:trHeight w:val="20"/>
        </w:trPr>
        <w:tc>
          <w:tcPr>
            <w:tcW w:w="310" w:type="pct"/>
            <w:vMerge/>
          </w:tcPr>
          <w:p w14:paraId="09DABB91" w14:textId="77777777" w:rsidR="007B2A6C" w:rsidRPr="00304411" w:rsidRDefault="007B2A6C" w:rsidP="006D31FF">
            <w:pPr>
              <w:spacing w:before="0" w:after="0"/>
              <w:rPr>
                <w:color w:val="000000"/>
                <w:szCs w:val="17"/>
                <w:lang w:val="es-ES_tradnl"/>
              </w:rPr>
            </w:pPr>
          </w:p>
        </w:tc>
        <w:tc>
          <w:tcPr>
            <w:tcW w:w="1699" w:type="pct"/>
            <w:vMerge/>
          </w:tcPr>
          <w:p w14:paraId="275A5F40" w14:textId="77777777" w:rsidR="007B2A6C" w:rsidRPr="00304411" w:rsidRDefault="007B2A6C" w:rsidP="006D31FF">
            <w:pPr>
              <w:spacing w:before="0" w:after="0"/>
              <w:rPr>
                <w:bCs/>
                <w:szCs w:val="17"/>
              </w:rPr>
            </w:pPr>
          </w:p>
        </w:tc>
        <w:tc>
          <w:tcPr>
            <w:tcW w:w="1005" w:type="pct"/>
            <w:gridSpan w:val="2"/>
          </w:tcPr>
          <w:p w14:paraId="572B8549" w14:textId="77777777" w:rsidR="007B2A6C" w:rsidRPr="00304411" w:rsidRDefault="007B2A6C" w:rsidP="006D31FF">
            <w:pPr>
              <w:spacing w:before="0" w:after="0"/>
              <w:rPr>
                <w:szCs w:val="17"/>
                <w:highlight w:val="cyan"/>
              </w:rPr>
            </w:pPr>
            <w:r w:rsidRPr="00304411">
              <w:rPr>
                <w:szCs w:val="17"/>
                <w:highlight w:val="cyan"/>
              </w:rPr>
              <w:t>[complete]</w:t>
            </w:r>
          </w:p>
        </w:tc>
        <w:tc>
          <w:tcPr>
            <w:tcW w:w="1005" w:type="pct"/>
          </w:tcPr>
          <w:p w14:paraId="5104EF38" w14:textId="2882D150" w:rsidR="007B2A6C" w:rsidRPr="00304411" w:rsidRDefault="007B2A6C" w:rsidP="006D31FF">
            <w:pPr>
              <w:spacing w:before="0" w:after="0"/>
              <w:rPr>
                <w:szCs w:val="17"/>
                <w:highlight w:val="cyan"/>
              </w:rPr>
            </w:pPr>
            <w:r w:rsidRPr="00304411">
              <w:rPr>
                <w:szCs w:val="17"/>
                <w:highlight w:val="cyan"/>
              </w:rPr>
              <w:t>[complete]</w:t>
            </w:r>
          </w:p>
        </w:tc>
        <w:tc>
          <w:tcPr>
            <w:tcW w:w="981" w:type="pct"/>
          </w:tcPr>
          <w:p w14:paraId="455A106F" w14:textId="77777777" w:rsidR="007B2A6C" w:rsidRPr="00304411" w:rsidRDefault="007B2A6C" w:rsidP="006D31FF">
            <w:pPr>
              <w:spacing w:before="0" w:after="0"/>
              <w:rPr>
                <w:szCs w:val="17"/>
                <w:highlight w:val="cyan"/>
              </w:rPr>
            </w:pPr>
            <w:r w:rsidRPr="00304411">
              <w:rPr>
                <w:szCs w:val="17"/>
                <w:highlight w:val="cyan"/>
              </w:rPr>
              <w:t>[complete]</w:t>
            </w:r>
          </w:p>
        </w:tc>
      </w:tr>
      <w:tr w:rsidR="007B2A6C" w:rsidRPr="00304411" w14:paraId="3230644B" w14:textId="77777777" w:rsidTr="007B2A6C">
        <w:trPr>
          <w:cantSplit/>
          <w:trHeight w:val="20"/>
        </w:trPr>
        <w:tc>
          <w:tcPr>
            <w:tcW w:w="310" w:type="pct"/>
            <w:vMerge/>
          </w:tcPr>
          <w:p w14:paraId="368C9ADF" w14:textId="77777777" w:rsidR="007B2A6C" w:rsidRPr="00304411" w:rsidRDefault="007B2A6C" w:rsidP="006D31FF">
            <w:pPr>
              <w:spacing w:before="0" w:after="0"/>
              <w:rPr>
                <w:color w:val="000000"/>
                <w:szCs w:val="17"/>
                <w:lang w:val="es-ES_tradnl"/>
              </w:rPr>
            </w:pPr>
          </w:p>
        </w:tc>
        <w:tc>
          <w:tcPr>
            <w:tcW w:w="1699" w:type="pct"/>
            <w:vMerge/>
          </w:tcPr>
          <w:p w14:paraId="4B1E277D" w14:textId="77777777" w:rsidR="007B2A6C" w:rsidRPr="00304411" w:rsidRDefault="007B2A6C" w:rsidP="006D31FF">
            <w:pPr>
              <w:spacing w:before="0" w:after="0"/>
              <w:rPr>
                <w:bCs/>
                <w:szCs w:val="17"/>
              </w:rPr>
            </w:pPr>
          </w:p>
        </w:tc>
        <w:tc>
          <w:tcPr>
            <w:tcW w:w="1005" w:type="pct"/>
            <w:gridSpan w:val="2"/>
          </w:tcPr>
          <w:p w14:paraId="2AF010B8" w14:textId="77777777" w:rsidR="007B2A6C" w:rsidRPr="00304411" w:rsidRDefault="007B2A6C" w:rsidP="006D31FF">
            <w:pPr>
              <w:spacing w:before="0" w:after="0"/>
              <w:rPr>
                <w:szCs w:val="17"/>
                <w:highlight w:val="cyan"/>
              </w:rPr>
            </w:pPr>
          </w:p>
        </w:tc>
        <w:tc>
          <w:tcPr>
            <w:tcW w:w="1005" w:type="pct"/>
          </w:tcPr>
          <w:p w14:paraId="5EDDD561" w14:textId="1C1D4BC2" w:rsidR="007B2A6C" w:rsidRPr="00304411" w:rsidRDefault="007B2A6C" w:rsidP="006D31FF">
            <w:pPr>
              <w:spacing w:before="0" w:after="0"/>
              <w:rPr>
                <w:szCs w:val="17"/>
                <w:highlight w:val="cyan"/>
              </w:rPr>
            </w:pPr>
          </w:p>
        </w:tc>
        <w:tc>
          <w:tcPr>
            <w:tcW w:w="981" w:type="pct"/>
          </w:tcPr>
          <w:p w14:paraId="7F4FC473" w14:textId="05012CEF" w:rsidR="007B2A6C" w:rsidRPr="00304411" w:rsidRDefault="007B2A6C" w:rsidP="006D31FF">
            <w:pPr>
              <w:spacing w:before="0" w:after="0"/>
              <w:rPr>
                <w:szCs w:val="17"/>
                <w:highlight w:val="cyan"/>
              </w:rPr>
            </w:pPr>
          </w:p>
        </w:tc>
      </w:tr>
      <w:tr w:rsidR="007B2A6C" w:rsidRPr="00304411" w14:paraId="66DFDA39" w14:textId="77777777" w:rsidTr="007B2A6C">
        <w:trPr>
          <w:cantSplit/>
          <w:trHeight w:val="20"/>
        </w:trPr>
        <w:tc>
          <w:tcPr>
            <w:tcW w:w="310" w:type="pct"/>
            <w:vMerge/>
          </w:tcPr>
          <w:p w14:paraId="3B9DDD7E" w14:textId="77777777" w:rsidR="007B2A6C" w:rsidRPr="00304411" w:rsidRDefault="007B2A6C" w:rsidP="006D31FF">
            <w:pPr>
              <w:spacing w:before="0" w:after="0"/>
              <w:rPr>
                <w:color w:val="000000"/>
                <w:szCs w:val="17"/>
                <w:lang w:val="es-ES_tradnl"/>
              </w:rPr>
            </w:pPr>
          </w:p>
        </w:tc>
        <w:tc>
          <w:tcPr>
            <w:tcW w:w="1699" w:type="pct"/>
            <w:vMerge/>
          </w:tcPr>
          <w:p w14:paraId="3246F8A0" w14:textId="77777777" w:rsidR="007B2A6C" w:rsidRPr="00304411" w:rsidRDefault="007B2A6C" w:rsidP="006D31FF">
            <w:pPr>
              <w:spacing w:before="0" w:after="0"/>
              <w:rPr>
                <w:bCs/>
                <w:szCs w:val="17"/>
              </w:rPr>
            </w:pPr>
          </w:p>
        </w:tc>
        <w:tc>
          <w:tcPr>
            <w:tcW w:w="1005" w:type="pct"/>
            <w:gridSpan w:val="2"/>
          </w:tcPr>
          <w:p w14:paraId="3D525F42" w14:textId="77777777" w:rsidR="007B2A6C" w:rsidRPr="00304411" w:rsidRDefault="007B2A6C" w:rsidP="006D31FF">
            <w:pPr>
              <w:spacing w:before="0" w:after="0"/>
              <w:rPr>
                <w:szCs w:val="17"/>
                <w:highlight w:val="cyan"/>
              </w:rPr>
            </w:pPr>
          </w:p>
        </w:tc>
        <w:tc>
          <w:tcPr>
            <w:tcW w:w="1005" w:type="pct"/>
          </w:tcPr>
          <w:p w14:paraId="67BCE166" w14:textId="4B880C72" w:rsidR="007B2A6C" w:rsidRPr="00304411" w:rsidRDefault="007B2A6C" w:rsidP="006D31FF">
            <w:pPr>
              <w:spacing w:before="0" w:after="0"/>
              <w:rPr>
                <w:szCs w:val="17"/>
                <w:highlight w:val="cyan"/>
              </w:rPr>
            </w:pPr>
          </w:p>
        </w:tc>
        <w:tc>
          <w:tcPr>
            <w:tcW w:w="981" w:type="pct"/>
          </w:tcPr>
          <w:p w14:paraId="541FE6A3" w14:textId="77777777" w:rsidR="007B2A6C" w:rsidRPr="00304411" w:rsidRDefault="007B2A6C" w:rsidP="006D31FF">
            <w:pPr>
              <w:spacing w:before="0" w:after="0"/>
              <w:rPr>
                <w:szCs w:val="17"/>
                <w:highlight w:val="cyan"/>
              </w:rPr>
            </w:pPr>
          </w:p>
        </w:tc>
      </w:tr>
      <w:tr w:rsidR="007B2A6C" w:rsidRPr="00304411" w14:paraId="3C4B775E" w14:textId="77777777" w:rsidTr="007B2A6C">
        <w:trPr>
          <w:cantSplit/>
          <w:trHeight w:val="20"/>
        </w:trPr>
        <w:tc>
          <w:tcPr>
            <w:tcW w:w="310" w:type="pct"/>
            <w:vMerge/>
          </w:tcPr>
          <w:p w14:paraId="3B20CE92" w14:textId="77777777" w:rsidR="007B2A6C" w:rsidRPr="00304411" w:rsidRDefault="007B2A6C" w:rsidP="006D31FF">
            <w:pPr>
              <w:spacing w:before="0" w:after="0"/>
              <w:rPr>
                <w:color w:val="000000"/>
                <w:szCs w:val="17"/>
                <w:lang w:val="es-ES_tradnl"/>
              </w:rPr>
            </w:pPr>
          </w:p>
        </w:tc>
        <w:tc>
          <w:tcPr>
            <w:tcW w:w="1699" w:type="pct"/>
            <w:vMerge/>
          </w:tcPr>
          <w:p w14:paraId="74A184E3" w14:textId="77777777" w:rsidR="007B2A6C" w:rsidRPr="00304411" w:rsidRDefault="007B2A6C" w:rsidP="006D31FF">
            <w:pPr>
              <w:spacing w:before="0" w:after="0"/>
              <w:rPr>
                <w:bCs/>
                <w:szCs w:val="17"/>
              </w:rPr>
            </w:pPr>
          </w:p>
        </w:tc>
        <w:tc>
          <w:tcPr>
            <w:tcW w:w="1005" w:type="pct"/>
            <w:gridSpan w:val="2"/>
          </w:tcPr>
          <w:p w14:paraId="216C1C57" w14:textId="77777777" w:rsidR="007B2A6C" w:rsidRPr="00304411" w:rsidRDefault="007B2A6C" w:rsidP="006D31FF">
            <w:pPr>
              <w:spacing w:before="0" w:after="0"/>
              <w:rPr>
                <w:szCs w:val="17"/>
                <w:highlight w:val="cyan"/>
              </w:rPr>
            </w:pPr>
          </w:p>
        </w:tc>
        <w:tc>
          <w:tcPr>
            <w:tcW w:w="1005" w:type="pct"/>
          </w:tcPr>
          <w:p w14:paraId="7373EE19" w14:textId="7C0D330B" w:rsidR="007B2A6C" w:rsidRPr="00304411" w:rsidRDefault="007B2A6C" w:rsidP="006D31FF">
            <w:pPr>
              <w:spacing w:before="0" w:after="0"/>
              <w:rPr>
                <w:szCs w:val="17"/>
                <w:highlight w:val="cyan"/>
              </w:rPr>
            </w:pPr>
          </w:p>
        </w:tc>
        <w:tc>
          <w:tcPr>
            <w:tcW w:w="981" w:type="pct"/>
          </w:tcPr>
          <w:p w14:paraId="41823C2E" w14:textId="77777777" w:rsidR="007B2A6C" w:rsidRPr="00304411" w:rsidRDefault="007B2A6C" w:rsidP="006D31FF">
            <w:pPr>
              <w:spacing w:before="0" w:after="0"/>
              <w:rPr>
                <w:szCs w:val="17"/>
                <w:highlight w:val="cyan"/>
              </w:rPr>
            </w:pPr>
          </w:p>
        </w:tc>
      </w:tr>
      <w:tr w:rsidR="007B2A6C" w:rsidRPr="00304411" w14:paraId="265A0658" w14:textId="77777777" w:rsidTr="007B2A6C">
        <w:trPr>
          <w:cantSplit/>
          <w:trHeight w:val="20"/>
        </w:trPr>
        <w:tc>
          <w:tcPr>
            <w:tcW w:w="310" w:type="pct"/>
            <w:vMerge/>
          </w:tcPr>
          <w:p w14:paraId="0584561C" w14:textId="77777777" w:rsidR="007B2A6C" w:rsidRPr="00304411" w:rsidRDefault="007B2A6C" w:rsidP="006D31FF">
            <w:pPr>
              <w:spacing w:before="0" w:after="0"/>
              <w:rPr>
                <w:color w:val="000000"/>
                <w:szCs w:val="17"/>
                <w:lang w:val="es-ES_tradnl"/>
              </w:rPr>
            </w:pPr>
          </w:p>
        </w:tc>
        <w:tc>
          <w:tcPr>
            <w:tcW w:w="1699" w:type="pct"/>
            <w:vMerge/>
          </w:tcPr>
          <w:p w14:paraId="40E820E0" w14:textId="77777777" w:rsidR="007B2A6C" w:rsidRPr="00304411" w:rsidRDefault="007B2A6C" w:rsidP="006D31FF">
            <w:pPr>
              <w:spacing w:before="0" w:after="0"/>
              <w:rPr>
                <w:bCs/>
                <w:szCs w:val="17"/>
              </w:rPr>
            </w:pPr>
          </w:p>
        </w:tc>
        <w:tc>
          <w:tcPr>
            <w:tcW w:w="1005" w:type="pct"/>
            <w:gridSpan w:val="2"/>
          </w:tcPr>
          <w:p w14:paraId="49EBF46F" w14:textId="77777777" w:rsidR="007B2A6C" w:rsidRPr="00304411" w:rsidRDefault="007B2A6C" w:rsidP="006D31FF">
            <w:pPr>
              <w:spacing w:before="0" w:after="0"/>
              <w:rPr>
                <w:szCs w:val="17"/>
                <w:highlight w:val="cyan"/>
              </w:rPr>
            </w:pPr>
          </w:p>
        </w:tc>
        <w:tc>
          <w:tcPr>
            <w:tcW w:w="1005" w:type="pct"/>
          </w:tcPr>
          <w:p w14:paraId="24420DC3" w14:textId="33366C78" w:rsidR="007B2A6C" w:rsidRPr="00304411" w:rsidRDefault="007B2A6C" w:rsidP="006D31FF">
            <w:pPr>
              <w:spacing w:before="0" w:after="0"/>
              <w:rPr>
                <w:szCs w:val="17"/>
                <w:highlight w:val="cyan"/>
              </w:rPr>
            </w:pPr>
          </w:p>
        </w:tc>
        <w:tc>
          <w:tcPr>
            <w:tcW w:w="981" w:type="pct"/>
          </w:tcPr>
          <w:p w14:paraId="1516CA42" w14:textId="19257344" w:rsidR="007B2A6C" w:rsidRPr="00304411" w:rsidRDefault="007B2A6C" w:rsidP="006D31FF">
            <w:pPr>
              <w:spacing w:before="0" w:after="0"/>
              <w:rPr>
                <w:szCs w:val="17"/>
                <w:highlight w:val="cyan"/>
              </w:rPr>
            </w:pPr>
          </w:p>
        </w:tc>
      </w:tr>
      <w:tr w:rsidR="006D31FF" w:rsidRPr="00304411" w14:paraId="5FB755DE" w14:textId="77777777" w:rsidTr="006D31FF">
        <w:trPr>
          <w:cantSplit/>
          <w:trHeight w:val="20"/>
        </w:trPr>
        <w:tc>
          <w:tcPr>
            <w:tcW w:w="310" w:type="pct"/>
          </w:tcPr>
          <w:p w14:paraId="66B21291" w14:textId="77777777" w:rsidR="006D31FF" w:rsidRPr="00304411" w:rsidRDefault="006D31FF" w:rsidP="006D31FF">
            <w:pPr>
              <w:spacing w:before="0" w:after="0"/>
              <w:rPr>
                <w:color w:val="000000"/>
                <w:szCs w:val="17"/>
                <w:lang w:val="es-ES_tradnl"/>
              </w:rPr>
            </w:pPr>
            <w:r>
              <w:rPr>
                <w:color w:val="000000"/>
                <w:szCs w:val="17"/>
                <w:lang w:val="es-ES_tradnl"/>
              </w:rPr>
              <w:t>1.</w:t>
            </w:r>
            <w:r w:rsidR="00B976DA">
              <w:rPr>
                <w:color w:val="000000"/>
                <w:szCs w:val="17"/>
                <w:lang w:val="es-ES_tradnl"/>
              </w:rPr>
              <w:t>10</w:t>
            </w:r>
          </w:p>
        </w:tc>
        <w:tc>
          <w:tcPr>
            <w:tcW w:w="1699" w:type="pct"/>
          </w:tcPr>
          <w:p w14:paraId="587F3225" w14:textId="77777777" w:rsidR="006D31FF" w:rsidRPr="00304411" w:rsidRDefault="006D31FF" w:rsidP="006D31FF">
            <w:pPr>
              <w:spacing w:before="0" w:after="0"/>
              <w:rPr>
                <w:bCs/>
                <w:szCs w:val="17"/>
              </w:rPr>
            </w:pPr>
            <w:r w:rsidRPr="00304411">
              <w:rPr>
                <w:bCs/>
                <w:szCs w:val="17"/>
              </w:rPr>
              <w:t>Nombre de la compa</w:t>
            </w:r>
            <w:r w:rsidRPr="00304411">
              <w:rPr>
                <w:rFonts w:hint="eastAsia"/>
                <w:bCs/>
                <w:szCs w:val="17"/>
              </w:rPr>
              <w:t>ñí</w:t>
            </w:r>
            <w:r w:rsidRPr="00304411">
              <w:rPr>
                <w:bCs/>
                <w:szCs w:val="17"/>
              </w:rPr>
              <w:t>a matriz</w:t>
            </w:r>
          </w:p>
        </w:tc>
        <w:tc>
          <w:tcPr>
            <w:tcW w:w="2991" w:type="pct"/>
            <w:gridSpan w:val="4"/>
          </w:tcPr>
          <w:p w14:paraId="22B39DBE" w14:textId="77777777" w:rsidR="006D31FF" w:rsidRPr="00304411" w:rsidRDefault="006D31FF" w:rsidP="006D31FF">
            <w:pPr>
              <w:spacing w:before="0" w:after="0"/>
              <w:rPr>
                <w:szCs w:val="17"/>
                <w:highlight w:val="cyan"/>
              </w:rPr>
            </w:pPr>
            <w:r w:rsidRPr="00304411">
              <w:rPr>
                <w:szCs w:val="17"/>
                <w:highlight w:val="cyan"/>
              </w:rPr>
              <w:t>[complete, si procede]</w:t>
            </w:r>
          </w:p>
        </w:tc>
      </w:tr>
      <w:tr w:rsidR="006D31FF" w:rsidRPr="00304411" w14:paraId="1AD8EB9B" w14:textId="77777777" w:rsidTr="006D31FF">
        <w:trPr>
          <w:cantSplit/>
          <w:trHeight w:val="20"/>
        </w:trPr>
        <w:tc>
          <w:tcPr>
            <w:tcW w:w="310" w:type="pct"/>
            <w:vMerge w:val="restart"/>
          </w:tcPr>
          <w:p w14:paraId="1766094E" w14:textId="77777777" w:rsidR="006D31FF" w:rsidRPr="00304411" w:rsidRDefault="006D31FF" w:rsidP="006D31FF">
            <w:pPr>
              <w:spacing w:before="0" w:after="0"/>
              <w:rPr>
                <w:color w:val="000000"/>
                <w:szCs w:val="17"/>
                <w:lang w:val="es-ES_tradnl"/>
              </w:rPr>
            </w:pPr>
            <w:r>
              <w:rPr>
                <w:color w:val="000000"/>
                <w:szCs w:val="17"/>
                <w:lang w:val="es-ES_tradnl"/>
              </w:rPr>
              <w:t>1.1</w:t>
            </w:r>
            <w:r w:rsidR="00B976DA">
              <w:rPr>
                <w:color w:val="000000"/>
                <w:szCs w:val="17"/>
                <w:lang w:val="es-ES_tradnl"/>
              </w:rPr>
              <w:t>1</w:t>
            </w:r>
          </w:p>
        </w:tc>
        <w:tc>
          <w:tcPr>
            <w:tcW w:w="1699" w:type="pct"/>
            <w:vMerge w:val="restart"/>
          </w:tcPr>
          <w:p w14:paraId="407FBF24" w14:textId="77777777" w:rsidR="006D31FF" w:rsidRPr="00304411" w:rsidRDefault="006D31FF" w:rsidP="006D31FF">
            <w:pPr>
              <w:spacing w:before="0" w:after="0"/>
              <w:rPr>
                <w:bCs/>
                <w:szCs w:val="17"/>
              </w:rPr>
            </w:pPr>
            <w:r w:rsidRPr="00304411">
              <w:rPr>
                <w:bCs/>
                <w:szCs w:val="17"/>
              </w:rPr>
              <w:t>Nombre de las subsidiarias o afiliadas</w:t>
            </w:r>
          </w:p>
        </w:tc>
        <w:tc>
          <w:tcPr>
            <w:tcW w:w="2991" w:type="pct"/>
            <w:gridSpan w:val="4"/>
          </w:tcPr>
          <w:p w14:paraId="7FD49EB1" w14:textId="77777777" w:rsidR="006D31FF" w:rsidRPr="00304411" w:rsidRDefault="006D31FF" w:rsidP="006D31FF">
            <w:pPr>
              <w:spacing w:before="0" w:after="0"/>
              <w:rPr>
                <w:szCs w:val="17"/>
                <w:highlight w:val="cyan"/>
              </w:rPr>
            </w:pPr>
            <w:r w:rsidRPr="00304411">
              <w:rPr>
                <w:szCs w:val="17"/>
                <w:highlight w:val="cyan"/>
              </w:rPr>
              <w:t>[complete, si procede]</w:t>
            </w:r>
          </w:p>
        </w:tc>
      </w:tr>
      <w:tr w:rsidR="006D31FF" w:rsidRPr="00304411" w14:paraId="6EF782C9" w14:textId="77777777" w:rsidTr="006D31FF">
        <w:trPr>
          <w:cantSplit/>
          <w:trHeight w:val="20"/>
        </w:trPr>
        <w:tc>
          <w:tcPr>
            <w:tcW w:w="310" w:type="pct"/>
            <w:vMerge/>
          </w:tcPr>
          <w:p w14:paraId="0ED3642A" w14:textId="77777777" w:rsidR="006D31FF" w:rsidRPr="00304411" w:rsidRDefault="006D31FF" w:rsidP="006D31FF">
            <w:pPr>
              <w:spacing w:before="0" w:after="0"/>
              <w:rPr>
                <w:color w:val="000000"/>
                <w:szCs w:val="17"/>
                <w:lang w:val="es-ES_tradnl"/>
              </w:rPr>
            </w:pPr>
          </w:p>
        </w:tc>
        <w:tc>
          <w:tcPr>
            <w:tcW w:w="1699" w:type="pct"/>
            <w:vMerge/>
          </w:tcPr>
          <w:p w14:paraId="5EB66457" w14:textId="77777777" w:rsidR="006D31FF" w:rsidRPr="00304411" w:rsidRDefault="006D31FF" w:rsidP="006D31FF">
            <w:pPr>
              <w:spacing w:before="0" w:after="0"/>
              <w:rPr>
                <w:bCs/>
                <w:szCs w:val="17"/>
              </w:rPr>
            </w:pPr>
          </w:p>
        </w:tc>
        <w:tc>
          <w:tcPr>
            <w:tcW w:w="2991" w:type="pct"/>
            <w:gridSpan w:val="4"/>
          </w:tcPr>
          <w:p w14:paraId="16344994" w14:textId="504AB552" w:rsidR="006D31FF" w:rsidRPr="00304411" w:rsidRDefault="006D31FF" w:rsidP="006D31FF">
            <w:pPr>
              <w:spacing w:before="0" w:after="0"/>
              <w:rPr>
                <w:szCs w:val="17"/>
                <w:highlight w:val="cyan"/>
              </w:rPr>
            </w:pPr>
          </w:p>
        </w:tc>
      </w:tr>
      <w:tr w:rsidR="006D31FF" w:rsidRPr="00304411" w14:paraId="40CB228B" w14:textId="77777777" w:rsidTr="006D31FF">
        <w:trPr>
          <w:cantSplit/>
          <w:trHeight w:val="20"/>
        </w:trPr>
        <w:tc>
          <w:tcPr>
            <w:tcW w:w="310" w:type="pct"/>
            <w:vMerge/>
          </w:tcPr>
          <w:p w14:paraId="471D07F6" w14:textId="77777777" w:rsidR="006D31FF" w:rsidRPr="00304411" w:rsidRDefault="006D31FF" w:rsidP="006D31FF">
            <w:pPr>
              <w:spacing w:before="0" w:after="0"/>
              <w:rPr>
                <w:color w:val="000000"/>
                <w:szCs w:val="17"/>
                <w:lang w:val="es-ES_tradnl"/>
              </w:rPr>
            </w:pPr>
          </w:p>
        </w:tc>
        <w:tc>
          <w:tcPr>
            <w:tcW w:w="1699" w:type="pct"/>
            <w:vMerge/>
          </w:tcPr>
          <w:p w14:paraId="3FC73685" w14:textId="77777777" w:rsidR="006D31FF" w:rsidRPr="00304411" w:rsidRDefault="006D31FF" w:rsidP="006D31FF">
            <w:pPr>
              <w:spacing w:before="0" w:after="0"/>
              <w:rPr>
                <w:bCs/>
                <w:szCs w:val="17"/>
              </w:rPr>
            </w:pPr>
          </w:p>
        </w:tc>
        <w:tc>
          <w:tcPr>
            <w:tcW w:w="2991" w:type="pct"/>
            <w:gridSpan w:val="4"/>
          </w:tcPr>
          <w:p w14:paraId="58835119" w14:textId="5D1AF2DD" w:rsidR="006D31FF" w:rsidRPr="00304411" w:rsidRDefault="006D31FF" w:rsidP="006D31FF">
            <w:pPr>
              <w:spacing w:before="0" w:after="0"/>
              <w:rPr>
                <w:szCs w:val="17"/>
                <w:highlight w:val="cyan"/>
              </w:rPr>
            </w:pPr>
          </w:p>
        </w:tc>
      </w:tr>
      <w:tr w:rsidR="006D31FF" w:rsidRPr="00304411" w14:paraId="6CF77753" w14:textId="77777777" w:rsidTr="006D31FF">
        <w:trPr>
          <w:cantSplit/>
          <w:trHeight w:val="20"/>
        </w:trPr>
        <w:tc>
          <w:tcPr>
            <w:tcW w:w="310" w:type="pct"/>
          </w:tcPr>
          <w:p w14:paraId="4BF90F01" w14:textId="77777777" w:rsidR="006D31FF" w:rsidRPr="00304411" w:rsidRDefault="006D31FF" w:rsidP="006D31FF">
            <w:pPr>
              <w:spacing w:before="0" w:after="0"/>
              <w:rPr>
                <w:color w:val="000000"/>
                <w:szCs w:val="17"/>
                <w:lang w:val="es-ES_tradnl"/>
              </w:rPr>
            </w:pPr>
            <w:r>
              <w:rPr>
                <w:color w:val="000000"/>
                <w:szCs w:val="17"/>
                <w:lang w:val="es-ES_tradnl"/>
              </w:rPr>
              <w:lastRenderedPageBreak/>
              <w:t>1.1</w:t>
            </w:r>
            <w:r w:rsidR="00B976DA">
              <w:rPr>
                <w:color w:val="000000"/>
                <w:szCs w:val="17"/>
                <w:lang w:val="es-ES_tradnl"/>
              </w:rPr>
              <w:t>2</w:t>
            </w:r>
          </w:p>
        </w:tc>
        <w:tc>
          <w:tcPr>
            <w:tcW w:w="1699" w:type="pct"/>
          </w:tcPr>
          <w:p w14:paraId="2CC17168" w14:textId="77777777" w:rsidR="006D31FF" w:rsidRPr="00304411" w:rsidRDefault="006D31FF" w:rsidP="006D31FF">
            <w:pPr>
              <w:spacing w:before="0" w:after="0"/>
              <w:rPr>
                <w:bCs/>
                <w:szCs w:val="17"/>
              </w:rPr>
            </w:pPr>
            <w:r w:rsidRPr="00304411">
              <w:rPr>
                <w:bCs/>
                <w:szCs w:val="17"/>
              </w:rPr>
              <w:t>Nombres de los intermediarios, agentes o consultores que hayan participado en llamados a licitación o pedidos de ofertas con UNOPS</w:t>
            </w:r>
          </w:p>
        </w:tc>
        <w:tc>
          <w:tcPr>
            <w:tcW w:w="2991" w:type="pct"/>
            <w:gridSpan w:val="4"/>
          </w:tcPr>
          <w:p w14:paraId="142866AB" w14:textId="77777777" w:rsidR="006D31FF" w:rsidRPr="00304411" w:rsidRDefault="006D31FF" w:rsidP="006D31FF">
            <w:pPr>
              <w:spacing w:before="0" w:after="0"/>
              <w:rPr>
                <w:szCs w:val="17"/>
                <w:highlight w:val="cyan"/>
              </w:rPr>
            </w:pPr>
            <w:r w:rsidRPr="00304411">
              <w:rPr>
                <w:szCs w:val="17"/>
                <w:highlight w:val="cyan"/>
              </w:rPr>
              <w:t>[complete]</w:t>
            </w:r>
          </w:p>
        </w:tc>
      </w:tr>
      <w:tr w:rsidR="006D31FF" w:rsidRPr="00304411" w14:paraId="7866647C" w14:textId="77777777" w:rsidTr="006D31FF">
        <w:trPr>
          <w:cantSplit/>
          <w:trHeight w:val="20"/>
        </w:trPr>
        <w:tc>
          <w:tcPr>
            <w:tcW w:w="310" w:type="pct"/>
          </w:tcPr>
          <w:p w14:paraId="6CA996BF" w14:textId="77777777" w:rsidR="006D31FF" w:rsidRPr="00304411" w:rsidRDefault="006D31FF" w:rsidP="006D31FF">
            <w:pPr>
              <w:spacing w:before="0" w:after="0"/>
              <w:rPr>
                <w:color w:val="000000"/>
                <w:szCs w:val="17"/>
                <w:lang w:val="es-ES_tradnl"/>
              </w:rPr>
            </w:pPr>
            <w:r>
              <w:rPr>
                <w:color w:val="000000"/>
                <w:szCs w:val="17"/>
                <w:lang w:val="es-ES_tradnl"/>
              </w:rPr>
              <w:t>1.1</w:t>
            </w:r>
            <w:r w:rsidR="00B976DA">
              <w:rPr>
                <w:color w:val="000000"/>
                <w:szCs w:val="17"/>
                <w:lang w:val="es-ES_tradnl"/>
              </w:rPr>
              <w:t>3</w:t>
            </w:r>
          </w:p>
        </w:tc>
        <w:tc>
          <w:tcPr>
            <w:tcW w:w="1699" w:type="pct"/>
          </w:tcPr>
          <w:p w14:paraId="4109174C" w14:textId="77777777" w:rsidR="006D31FF" w:rsidRPr="00304411" w:rsidRDefault="006D31FF" w:rsidP="006D31FF">
            <w:pPr>
              <w:spacing w:before="0" w:after="0"/>
              <w:rPr>
                <w:bCs/>
                <w:szCs w:val="17"/>
              </w:rPr>
            </w:pPr>
            <w:r w:rsidRPr="00304411">
              <w:rPr>
                <w:bCs/>
                <w:szCs w:val="17"/>
              </w:rPr>
              <w:t xml:space="preserve">¿Su empresa/organización se ha declarado en bancarrota o ha solicitado el estado de insolvencia? </w:t>
            </w:r>
          </w:p>
        </w:tc>
        <w:tc>
          <w:tcPr>
            <w:tcW w:w="2991" w:type="pct"/>
            <w:gridSpan w:val="4"/>
          </w:tcPr>
          <w:p w14:paraId="14CF8678" w14:textId="77777777" w:rsidR="006D31FF" w:rsidRPr="00304411" w:rsidRDefault="006D31FF" w:rsidP="006D31FF">
            <w:pPr>
              <w:spacing w:before="0" w:after="0"/>
              <w:rPr>
                <w:szCs w:val="17"/>
                <w:highlight w:val="cyan"/>
              </w:rPr>
            </w:pPr>
            <w:r w:rsidRPr="00304411">
              <w:rPr>
                <w:szCs w:val="17"/>
                <w:highlight w:val="cyan"/>
              </w:rPr>
              <w:t>[complete]</w:t>
            </w:r>
          </w:p>
        </w:tc>
      </w:tr>
      <w:tr w:rsidR="006D31FF" w:rsidRPr="00304411" w14:paraId="75123BD0" w14:textId="77777777" w:rsidTr="006D31FF">
        <w:trPr>
          <w:cantSplit/>
          <w:trHeight w:val="20"/>
        </w:trPr>
        <w:tc>
          <w:tcPr>
            <w:tcW w:w="310" w:type="pct"/>
          </w:tcPr>
          <w:p w14:paraId="0B29E069" w14:textId="77777777" w:rsidR="006D31FF" w:rsidRPr="00304411" w:rsidRDefault="006D31FF" w:rsidP="006D31FF">
            <w:pPr>
              <w:spacing w:before="0" w:after="0"/>
              <w:rPr>
                <w:color w:val="000000"/>
                <w:szCs w:val="17"/>
                <w:lang w:val="es-ES_tradnl"/>
              </w:rPr>
            </w:pPr>
            <w:r>
              <w:rPr>
                <w:color w:val="000000"/>
                <w:szCs w:val="17"/>
                <w:lang w:val="es-ES_tradnl"/>
              </w:rPr>
              <w:t>1.1</w:t>
            </w:r>
            <w:r w:rsidR="00B976DA">
              <w:rPr>
                <w:color w:val="000000"/>
                <w:szCs w:val="17"/>
                <w:lang w:val="es-ES_tradnl"/>
              </w:rPr>
              <w:t>4</w:t>
            </w:r>
          </w:p>
        </w:tc>
        <w:tc>
          <w:tcPr>
            <w:tcW w:w="1699" w:type="pct"/>
          </w:tcPr>
          <w:p w14:paraId="6092DD41" w14:textId="77777777" w:rsidR="006D31FF" w:rsidRPr="00304411" w:rsidRDefault="006D31FF" w:rsidP="006D31FF">
            <w:pPr>
              <w:spacing w:before="0" w:after="0"/>
              <w:rPr>
                <w:bCs/>
                <w:szCs w:val="17"/>
              </w:rPr>
            </w:pPr>
            <w:r w:rsidRPr="00304411">
              <w:rPr>
                <w:bCs/>
                <w:szCs w:val="17"/>
              </w:rPr>
              <w:t>Detalles</w:t>
            </w:r>
          </w:p>
        </w:tc>
        <w:tc>
          <w:tcPr>
            <w:tcW w:w="2991" w:type="pct"/>
            <w:gridSpan w:val="4"/>
          </w:tcPr>
          <w:p w14:paraId="7D3F00E5" w14:textId="77777777" w:rsidR="006D31FF" w:rsidRPr="00304411" w:rsidRDefault="006D31FF" w:rsidP="006D31FF">
            <w:pPr>
              <w:spacing w:before="0" w:after="0"/>
              <w:rPr>
                <w:szCs w:val="17"/>
                <w:highlight w:val="cyan"/>
              </w:rPr>
            </w:pPr>
            <w:r w:rsidRPr="00304411">
              <w:rPr>
                <w:szCs w:val="17"/>
                <w:highlight w:val="cyan"/>
              </w:rPr>
              <w:t>(Si ha respondido SÍ, por favor proporcione detalles sobre los motivos, la fecha de solicitud y la situación actual de la empresa)</w:t>
            </w:r>
          </w:p>
        </w:tc>
      </w:tr>
    </w:tbl>
    <w:p w14:paraId="578D86AF" w14:textId="0023D12E" w:rsidR="00304411" w:rsidRPr="003D7A63" w:rsidRDefault="00C44E4E" w:rsidP="00C44E4E">
      <w:pPr>
        <w:pStyle w:val="Heading3"/>
      </w:pPr>
      <w:r>
        <w:rPr>
          <w:lang w:val="es-ES_tradnl"/>
        </w:rPr>
        <w:t xml:space="preserve">2. </w:t>
      </w:r>
      <w:r w:rsidR="00304411" w:rsidRPr="00C44E4E">
        <w:rPr>
          <w:lang w:val="es-ES_tradnl"/>
        </w:rPr>
        <w:t>Registro</w:t>
      </w:r>
      <w:r w:rsidR="00304411" w:rsidRPr="003D7A63">
        <w:t xml:space="preserve"> en el portal mundial para proveedores de las Naciones Unidas (UNGM) y en la lista de proveedores de UNOPS</w:t>
      </w:r>
    </w:p>
    <w:p w14:paraId="6B74C59B" w14:textId="32AD6BFC" w:rsidR="00304411" w:rsidRPr="00EE2F43" w:rsidRDefault="00304411" w:rsidP="00304411">
      <w:pPr>
        <w:rPr>
          <w:lang w:val="es-ES_tradnl"/>
        </w:rPr>
      </w:pPr>
      <w:r w:rsidRPr="00336494">
        <w:rPr>
          <w:lang w:val="es-ES_tradnl"/>
        </w:rPr>
        <w:t xml:space="preserve">Como parte de la oferta, el licitante </w:t>
      </w:r>
      <w:r>
        <w:rPr>
          <w:lang w:val="es-ES_tradnl"/>
        </w:rPr>
        <w:t xml:space="preserve">debe </w:t>
      </w:r>
      <w:r w:rsidRPr="006116CB">
        <w:rPr>
          <w:lang w:val="es-ES_tradnl"/>
        </w:rPr>
        <w:t>complet</w:t>
      </w:r>
      <w:r>
        <w:rPr>
          <w:lang w:val="es-ES_tradnl"/>
        </w:rPr>
        <w:t>ar</w:t>
      </w:r>
      <w:r w:rsidRPr="006116CB">
        <w:rPr>
          <w:lang w:val="es-ES_tradnl"/>
        </w:rPr>
        <w:t xml:space="preserve"> el proceso de registro</w:t>
      </w:r>
      <w:r>
        <w:rPr>
          <w:lang w:val="es-ES_tradnl"/>
        </w:rPr>
        <w:t xml:space="preserve"> en UNGM</w:t>
      </w:r>
      <w:r w:rsidRPr="003D7A63">
        <w:t xml:space="preserve">: </w:t>
      </w:r>
      <w:hyperlink r:id="rId44" w:tgtFrame="_blank" w:history="1">
        <w:r w:rsidRPr="00C54C95">
          <w:rPr>
            <w:color w:val="2E74C5"/>
            <w:u w:val="single"/>
            <w:lang w:val="es-HN"/>
          </w:rPr>
          <w:t>https://www.ungm.org/Vendor/Registration</w:t>
        </w:r>
      </w:hyperlink>
      <w:r w:rsidRPr="003D7A63">
        <w:t>. E</w:t>
      </w:r>
      <w:r>
        <w:rPr>
          <w:lang w:val="es-ES_tradnl"/>
        </w:rPr>
        <w:t xml:space="preserve">l licitante debe proporcionar </w:t>
      </w:r>
      <w:r w:rsidRPr="001D71FC">
        <w:rPr>
          <w:lang w:val="es-ES_tradnl"/>
        </w:rPr>
        <w:t xml:space="preserve">su número </w:t>
      </w:r>
      <w:r>
        <w:rPr>
          <w:lang w:val="es-ES_tradnl"/>
        </w:rPr>
        <w:t>de registro</w:t>
      </w:r>
      <w:r>
        <w:t>.</w:t>
      </w:r>
      <w:r w:rsidRPr="001D71FC">
        <w:rPr>
          <w:lang w:val="es-ES_tradnl"/>
        </w:rPr>
        <w:t xml:space="preserve"> </w:t>
      </w:r>
      <w:r>
        <w:rPr>
          <w:lang w:val="es-ES_tradnl"/>
        </w:rPr>
        <w:t>E</w:t>
      </w:r>
      <w:r w:rsidRPr="001D71FC">
        <w:rPr>
          <w:lang w:val="es-ES_tradnl"/>
        </w:rPr>
        <w:t xml:space="preserve">n la tabla </w:t>
      </w:r>
      <w:r w:rsidRPr="001D71FC">
        <w:rPr>
          <w:i/>
          <w:lang w:val="es-ES_tradnl"/>
        </w:rPr>
        <w:t xml:space="preserve">infra </w:t>
      </w:r>
      <w:r w:rsidRPr="001D71FC">
        <w:rPr>
          <w:lang w:val="es-ES_tradnl"/>
        </w:rPr>
        <w:t>y aseg</w:t>
      </w:r>
      <w:r>
        <w:rPr>
          <w:lang w:val="es-ES_tradnl"/>
        </w:rPr>
        <w:t xml:space="preserve">úrese </w:t>
      </w:r>
      <w:r w:rsidRPr="001D71FC">
        <w:rPr>
          <w:lang w:val="es-ES_tradnl"/>
        </w:rPr>
        <w:t>de que la información sobre su organización indicada en UNGM es actual y válida.</w:t>
      </w:r>
    </w:p>
    <w:tbl>
      <w:tblPr>
        <w:tblStyle w:val="GridTable1Light"/>
        <w:tblW w:w="5000" w:type="pct"/>
        <w:tblLook w:val="0400" w:firstRow="0" w:lastRow="0" w:firstColumn="0" w:lastColumn="0" w:noHBand="0" w:noVBand="1"/>
      </w:tblPr>
      <w:tblGrid>
        <w:gridCol w:w="624"/>
        <w:gridCol w:w="3422"/>
        <w:gridCol w:w="6024"/>
      </w:tblGrid>
      <w:tr w:rsidR="00304411" w:rsidRPr="005B1C98" w14:paraId="7676AC8D" w14:textId="77777777" w:rsidTr="001752B1">
        <w:trPr>
          <w:trHeight w:val="20"/>
        </w:trPr>
        <w:tc>
          <w:tcPr>
            <w:tcW w:w="310" w:type="pct"/>
          </w:tcPr>
          <w:p w14:paraId="79CDC9EF" w14:textId="67CC81B2" w:rsidR="00304411" w:rsidRPr="00875CC5" w:rsidRDefault="00304411" w:rsidP="001752B1">
            <w:pPr>
              <w:spacing w:before="0" w:after="0"/>
            </w:pPr>
            <w:r>
              <w:t>2.</w:t>
            </w:r>
            <w:r w:rsidR="00B67075">
              <w:t>0</w:t>
            </w:r>
            <w:r>
              <w:t>1</w:t>
            </w:r>
          </w:p>
        </w:tc>
        <w:tc>
          <w:tcPr>
            <w:tcW w:w="1699" w:type="pct"/>
          </w:tcPr>
          <w:p w14:paraId="66C8D520" w14:textId="558336DC" w:rsidR="00304411" w:rsidRPr="00875CC5" w:rsidRDefault="00304411" w:rsidP="001752B1">
            <w:pPr>
              <w:spacing w:before="0" w:after="0"/>
            </w:pPr>
            <w:r w:rsidRPr="00875CC5">
              <w:t>Número de proveedor en UNGM</w:t>
            </w:r>
          </w:p>
        </w:tc>
        <w:tc>
          <w:tcPr>
            <w:tcW w:w="2992" w:type="pct"/>
          </w:tcPr>
          <w:p w14:paraId="41A51DD8" w14:textId="77777777" w:rsidR="00304411" w:rsidRPr="003D7A63" w:rsidRDefault="00304411" w:rsidP="001752B1">
            <w:pPr>
              <w:spacing w:before="0" w:after="0"/>
            </w:pPr>
            <w:r w:rsidRPr="003D7A63">
              <w:rPr>
                <w:highlight w:val="cyan"/>
              </w:rPr>
              <w:t>[Inserte su número de registro en UNGM]</w:t>
            </w:r>
          </w:p>
        </w:tc>
      </w:tr>
      <w:tr w:rsidR="00304411" w:rsidRPr="005B1C98" w14:paraId="1AAC49E0" w14:textId="77777777" w:rsidTr="001752B1">
        <w:trPr>
          <w:trHeight w:val="20"/>
        </w:trPr>
        <w:tc>
          <w:tcPr>
            <w:tcW w:w="310" w:type="pct"/>
          </w:tcPr>
          <w:p w14:paraId="41C68932" w14:textId="2B9887FF" w:rsidR="00304411" w:rsidRPr="00875CC5" w:rsidRDefault="00304411" w:rsidP="001752B1">
            <w:pPr>
              <w:spacing w:before="0" w:after="0"/>
            </w:pPr>
            <w:r>
              <w:t>2.</w:t>
            </w:r>
            <w:r w:rsidR="00B67075">
              <w:t>0</w:t>
            </w:r>
            <w:r>
              <w:t>2</w:t>
            </w:r>
          </w:p>
        </w:tc>
        <w:tc>
          <w:tcPr>
            <w:tcW w:w="1699" w:type="pct"/>
          </w:tcPr>
          <w:p w14:paraId="788A1342" w14:textId="77777777" w:rsidR="00304411" w:rsidRPr="00875CC5" w:rsidRDefault="00304411" w:rsidP="001752B1">
            <w:pPr>
              <w:spacing w:before="0" w:after="0"/>
            </w:pPr>
            <w:r w:rsidRPr="00875CC5">
              <w:t>Código de proveedor en UNOPS</w:t>
            </w:r>
          </w:p>
        </w:tc>
        <w:tc>
          <w:tcPr>
            <w:tcW w:w="2992" w:type="pct"/>
          </w:tcPr>
          <w:p w14:paraId="6411D1D8" w14:textId="77777777" w:rsidR="00304411" w:rsidRPr="00EE2F43" w:rsidRDefault="00304411" w:rsidP="001752B1">
            <w:pPr>
              <w:spacing w:before="0" w:after="0"/>
              <w:rPr>
                <w:color w:val="000000"/>
                <w:lang w:val="es-ES_tradnl"/>
              </w:rPr>
            </w:pPr>
            <w:r>
              <w:rPr>
                <w:highlight w:val="cyan"/>
              </w:rPr>
              <w:t>[</w:t>
            </w:r>
            <w:r w:rsidRPr="00875CC5">
              <w:rPr>
                <w:highlight w:val="cyan"/>
              </w:rPr>
              <w:t>Aplica solo a aquellos licitantes que ya han sido proveedores de UNOPS con anterioridad. En caso contrario, dejar en blanco]</w:t>
            </w:r>
          </w:p>
        </w:tc>
      </w:tr>
    </w:tbl>
    <w:p w14:paraId="5E9ADA42" w14:textId="56B1F9BF" w:rsidR="00304411" w:rsidRDefault="00C44E4E" w:rsidP="00C44E4E">
      <w:pPr>
        <w:pStyle w:val="Heading3"/>
      </w:pPr>
      <w:r>
        <w:rPr>
          <w:lang w:val="es-ES_tradnl"/>
        </w:rPr>
        <w:t xml:space="preserve">3. </w:t>
      </w:r>
      <w:r w:rsidR="00304411" w:rsidRPr="00C44E4E">
        <w:rPr>
          <w:lang w:val="es-ES_tradnl"/>
        </w:rPr>
        <w:t>Detalles</w:t>
      </w:r>
      <w:r w:rsidR="00304411" w:rsidRPr="003D7A63">
        <w:t xml:space="preserve"> de contacto de las personas a las que UNOPS puede solicitar aclaraciones durante la evaluación de la oferta</w:t>
      </w:r>
      <w:r w:rsidR="00304411">
        <w:rPr>
          <w:rStyle w:val="FootnoteReference"/>
        </w:rPr>
        <w:footnoteReference w:id="20"/>
      </w:r>
    </w:p>
    <w:tbl>
      <w:tblPr>
        <w:tblStyle w:val="GridTable1Light"/>
        <w:tblW w:w="5000" w:type="pct"/>
        <w:tblLook w:val="0400" w:firstRow="0" w:lastRow="0" w:firstColumn="0" w:lastColumn="0" w:noHBand="0" w:noVBand="1"/>
      </w:tblPr>
      <w:tblGrid>
        <w:gridCol w:w="569"/>
        <w:gridCol w:w="1915"/>
        <w:gridCol w:w="2157"/>
        <w:gridCol w:w="2940"/>
        <w:gridCol w:w="2489"/>
      </w:tblGrid>
      <w:tr w:rsidR="00F33225" w:rsidRPr="00C12031" w14:paraId="6E55F072" w14:textId="77777777" w:rsidTr="009C2ED1">
        <w:trPr>
          <w:trHeight w:val="144"/>
        </w:trPr>
        <w:tc>
          <w:tcPr>
            <w:tcW w:w="282" w:type="pct"/>
          </w:tcPr>
          <w:p w14:paraId="75B4058B" w14:textId="77777777" w:rsidR="00F33225" w:rsidRPr="00875CC5" w:rsidRDefault="00F33225" w:rsidP="001752B1">
            <w:pPr>
              <w:spacing w:before="0" w:after="0"/>
              <w:rPr>
                <w:bCs/>
              </w:rPr>
            </w:pPr>
          </w:p>
        </w:tc>
        <w:tc>
          <w:tcPr>
            <w:tcW w:w="951" w:type="pct"/>
            <w:vAlign w:val="center"/>
          </w:tcPr>
          <w:p w14:paraId="16459119" w14:textId="77777777" w:rsidR="00F33225" w:rsidRPr="00B475CD" w:rsidRDefault="00F33225" w:rsidP="00B475CD">
            <w:pPr>
              <w:spacing w:before="0" w:after="0"/>
              <w:jc w:val="center"/>
              <w:rPr>
                <w:b/>
                <w:bCs/>
              </w:rPr>
            </w:pPr>
            <w:r w:rsidRPr="00B475CD">
              <w:rPr>
                <w:b/>
                <w:bCs/>
              </w:rPr>
              <w:t>Nombre</w:t>
            </w:r>
          </w:p>
        </w:tc>
        <w:tc>
          <w:tcPr>
            <w:tcW w:w="1071" w:type="pct"/>
            <w:vAlign w:val="center"/>
          </w:tcPr>
          <w:p w14:paraId="05DC1945" w14:textId="77777777" w:rsidR="00F33225" w:rsidRPr="00B475CD" w:rsidRDefault="00F33225" w:rsidP="00B475CD">
            <w:pPr>
              <w:spacing w:before="0" w:after="0"/>
              <w:jc w:val="center"/>
              <w:rPr>
                <w:b/>
                <w:highlight w:val="cyan"/>
              </w:rPr>
            </w:pPr>
            <w:r w:rsidRPr="00B475CD">
              <w:rPr>
                <w:b/>
                <w:bCs/>
              </w:rPr>
              <w:t>Puesto</w:t>
            </w:r>
          </w:p>
        </w:tc>
        <w:tc>
          <w:tcPr>
            <w:tcW w:w="1460" w:type="pct"/>
            <w:vAlign w:val="center"/>
          </w:tcPr>
          <w:p w14:paraId="67C20D7B" w14:textId="77777777" w:rsidR="00F33225" w:rsidRPr="00B475CD" w:rsidRDefault="00F33225" w:rsidP="00B475CD">
            <w:pPr>
              <w:spacing w:before="0" w:after="0"/>
              <w:jc w:val="center"/>
              <w:rPr>
                <w:b/>
                <w:highlight w:val="cyan"/>
              </w:rPr>
            </w:pPr>
            <w:r w:rsidRPr="00B475CD">
              <w:rPr>
                <w:b/>
                <w:bCs/>
              </w:rPr>
              <w:t>Número</w:t>
            </w:r>
            <w:r>
              <w:rPr>
                <w:b/>
                <w:bCs/>
              </w:rPr>
              <w:t>(s)</w:t>
            </w:r>
            <w:r w:rsidRPr="00B475CD">
              <w:rPr>
                <w:b/>
                <w:bCs/>
              </w:rPr>
              <w:t xml:space="preserve"> de teléfono (directo)</w:t>
            </w:r>
            <w:r>
              <w:rPr>
                <w:b/>
                <w:bCs/>
              </w:rPr>
              <w:t xml:space="preserve"> y extensión</w:t>
            </w:r>
            <w:r w:rsidRPr="00B475CD">
              <w:rPr>
                <w:b/>
                <w:bCs/>
              </w:rPr>
              <w:t>*</w:t>
            </w:r>
          </w:p>
        </w:tc>
        <w:tc>
          <w:tcPr>
            <w:tcW w:w="1236" w:type="pct"/>
            <w:vAlign w:val="center"/>
          </w:tcPr>
          <w:p w14:paraId="1A8C2857" w14:textId="056006B1" w:rsidR="00F33225" w:rsidRPr="00B475CD" w:rsidRDefault="00F33225" w:rsidP="00B475CD">
            <w:pPr>
              <w:spacing w:before="0" w:after="0"/>
              <w:jc w:val="center"/>
              <w:rPr>
                <w:b/>
                <w:highlight w:val="cyan"/>
              </w:rPr>
            </w:pPr>
            <w:r w:rsidRPr="00B475CD">
              <w:rPr>
                <w:b/>
                <w:bCs/>
              </w:rPr>
              <w:t>Correo electrónico</w:t>
            </w:r>
          </w:p>
        </w:tc>
      </w:tr>
      <w:tr w:rsidR="00F33225" w:rsidRPr="00C12031" w14:paraId="76D49E6B" w14:textId="77777777" w:rsidTr="009C2ED1">
        <w:trPr>
          <w:trHeight w:val="144"/>
        </w:trPr>
        <w:tc>
          <w:tcPr>
            <w:tcW w:w="282" w:type="pct"/>
          </w:tcPr>
          <w:p w14:paraId="71F63C3F" w14:textId="77777777" w:rsidR="00F33225" w:rsidRPr="00875CC5" w:rsidRDefault="00F33225" w:rsidP="00B976DA">
            <w:pPr>
              <w:spacing w:before="0" w:after="0"/>
              <w:rPr>
                <w:bCs/>
              </w:rPr>
            </w:pPr>
            <w:r w:rsidRPr="00875CC5">
              <w:rPr>
                <w:bCs/>
              </w:rPr>
              <w:t>3.1</w:t>
            </w:r>
          </w:p>
        </w:tc>
        <w:tc>
          <w:tcPr>
            <w:tcW w:w="951" w:type="pct"/>
          </w:tcPr>
          <w:p w14:paraId="0E724064" w14:textId="77777777" w:rsidR="00F33225" w:rsidRPr="00875CC5" w:rsidRDefault="00F33225" w:rsidP="00B976DA">
            <w:pPr>
              <w:spacing w:before="0" w:after="0"/>
              <w:rPr>
                <w:bCs/>
              </w:rPr>
            </w:pPr>
          </w:p>
        </w:tc>
        <w:tc>
          <w:tcPr>
            <w:tcW w:w="1071" w:type="pct"/>
          </w:tcPr>
          <w:p w14:paraId="501CE769" w14:textId="45695F40" w:rsidR="00F33225" w:rsidRPr="008C117A" w:rsidRDefault="00F33225" w:rsidP="00B976DA">
            <w:pPr>
              <w:spacing w:before="0" w:after="0"/>
              <w:rPr>
                <w:highlight w:val="cyan"/>
              </w:rPr>
            </w:pPr>
            <w:r w:rsidRPr="00973073">
              <w:t>Representante legal</w:t>
            </w:r>
          </w:p>
        </w:tc>
        <w:tc>
          <w:tcPr>
            <w:tcW w:w="1460" w:type="pct"/>
          </w:tcPr>
          <w:p w14:paraId="7FE691FD" w14:textId="77777777" w:rsidR="00F33225" w:rsidRPr="008C117A" w:rsidRDefault="00F33225" w:rsidP="00B976DA">
            <w:pPr>
              <w:spacing w:before="0" w:after="0"/>
              <w:rPr>
                <w:highlight w:val="cyan"/>
              </w:rPr>
            </w:pPr>
          </w:p>
        </w:tc>
        <w:tc>
          <w:tcPr>
            <w:tcW w:w="1236" w:type="pct"/>
          </w:tcPr>
          <w:p w14:paraId="4B7B97DD" w14:textId="77777777" w:rsidR="00F33225" w:rsidRPr="008C117A" w:rsidRDefault="00F33225" w:rsidP="00B976DA">
            <w:pPr>
              <w:spacing w:before="0" w:after="0"/>
              <w:rPr>
                <w:highlight w:val="cyan"/>
              </w:rPr>
            </w:pPr>
          </w:p>
        </w:tc>
      </w:tr>
      <w:tr w:rsidR="00F33225" w:rsidRPr="00C12031" w14:paraId="69CEE52F" w14:textId="77777777" w:rsidTr="009C2ED1">
        <w:trPr>
          <w:trHeight w:val="144"/>
        </w:trPr>
        <w:tc>
          <w:tcPr>
            <w:tcW w:w="282" w:type="pct"/>
          </w:tcPr>
          <w:p w14:paraId="55CE6315" w14:textId="77777777" w:rsidR="00F33225" w:rsidRPr="00875CC5" w:rsidRDefault="00F33225" w:rsidP="00B976DA">
            <w:pPr>
              <w:spacing w:before="0" w:after="0"/>
              <w:rPr>
                <w:bCs/>
              </w:rPr>
            </w:pPr>
            <w:r w:rsidRPr="00875CC5">
              <w:rPr>
                <w:bCs/>
              </w:rPr>
              <w:t>3.2</w:t>
            </w:r>
          </w:p>
        </w:tc>
        <w:tc>
          <w:tcPr>
            <w:tcW w:w="951" w:type="pct"/>
          </w:tcPr>
          <w:p w14:paraId="69BC1257" w14:textId="77777777" w:rsidR="00F33225" w:rsidRPr="00875CC5" w:rsidRDefault="00F33225" w:rsidP="00B976DA">
            <w:pPr>
              <w:spacing w:before="0" w:after="0"/>
              <w:rPr>
                <w:bCs/>
              </w:rPr>
            </w:pPr>
          </w:p>
        </w:tc>
        <w:tc>
          <w:tcPr>
            <w:tcW w:w="1071" w:type="pct"/>
          </w:tcPr>
          <w:p w14:paraId="6F187B27" w14:textId="77777777" w:rsidR="00F33225" w:rsidRPr="008C117A" w:rsidRDefault="00F33225" w:rsidP="00B976DA">
            <w:pPr>
              <w:spacing w:before="0" w:after="0"/>
            </w:pPr>
          </w:p>
        </w:tc>
        <w:tc>
          <w:tcPr>
            <w:tcW w:w="1460" w:type="pct"/>
          </w:tcPr>
          <w:p w14:paraId="1939886C" w14:textId="77777777" w:rsidR="00F33225" w:rsidRPr="008C117A" w:rsidRDefault="00F33225" w:rsidP="00B976DA">
            <w:pPr>
              <w:spacing w:before="0" w:after="0"/>
            </w:pPr>
          </w:p>
        </w:tc>
        <w:tc>
          <w:tcPr>
            <w:tcW w:w="1236" w:type="pct"/>
          </w:tcPr>
          <w:p w14:paraId="4F335773" w14:textId="77777777" w:rsidR="00F33225" w:rsidRPr="008C117A" w:rsidRDefault="00F33225" w:rsidP="00B976DA">
            <w:pPr>
              <w:spacing w:before="0" w:after="0"/>
            </w:pPr>
          </w:p>
        </w:tc>
      </w:tr>
      <w:tr w:rsidR="00F33225" w:rsidRPr="00C12031" w14:paraId="5DE26884" w14:textId="77777777" w:rsidTr="009C2ED1">
        <w:trPr>
          <w:trHeight w:val="144"/>
        </w:trPr>
        <w:tc>
          <w:tcPr>
            <w:tcW w:w="282" w:type="pct"/>
          </w:tcPr>
          <w:p w14:paraId="413B23B3" w14:textId="77777777" w:rsidR="00F33225" w:rsidRPr="00875CC5" w:rsidRDefault="00F33225" w:rsidP="00B976DA">
            <w:pPr>
              <w:spacing w:before="0" w:after="0"/>
              <w:rPr>
                <w:bCs/>
              </w:rPr>
            </w:pPr>
            <w:r w:rsidRPr="00875CC5">
              <w:rPr>
                <w:bCs/>
              </w:rPr>
              <w:t>3.3</w:t>
            </w:r>
          </w:p>
        </w:tc>
        <w:tc>
          <w:tcPr>
            <w:tcW w:w="951" w:type="pct"/>
          </w:tcPr>
          <w:p w14:paraId="14D56BE3" w14:textId="77777777" w:rsidR="00F33225" w:rsidRPr="00875CC5" w:rsidRDefault="00F33225" w:rsidP="00B976DA">
            <w:pPr>
              <w:spacing w:before="0" w:after="0"/>
              <w:rPr>
                <w:bCs/>
              </w:rPr>
            </w:pPr>
          </w:p>
        </w:tc>
        <w:tc>
          <w:tcPr>
            <w:tcW w:w="1071" w:type="pct"/>
          </w:tcPr>
          <w:p w14:paraId="5A989F7B" w14:textId="77777777" w:rsidR="00F33225" w:rsidRPr="008C117A" w:rsidRDefault="00F33225" w:rsidP="00B976DA">
            <w:pPr>
              <w:spacing w:before="0" w:after="0"/>
            </w:pPr>
          </w:p>
        </w:tc>
        <w:tc>
          <w:tcPr>
            <w:tcW w:w="1460" w:type="pct"/>
          </w:tcPr>
          <w:p w14:paraId="2C2B1E7B" w14:textId="77777777" w:rsidR="00F33225" w:rsidRPr="008C117A" w:rsidRDefault="00F33225" w:rsidP="00B976DA">
            <w:pPr>
              <w:spacing w:before="0" w:after="0"/>
            </w:pPr>
          </w:p>
        </w:tc>
        <w:tc>
          <w:tcPr>
            <w:tcW w:w="1236" w:type="pct"/>
          </w:tcPr>
          <w:p w14:paraId="0D3D24A3" w14:textId="77777777" w:rsidR="00F33225" w:rsidRPr="008C117A" w:rsidRDefault="00F33225" w:rsidP="00B976DA">
            <w:pPr>
              <w:spacing w:before="0" w:after="0"/>
            </w:pPr>
          </w:p>
        </w:tc>
      </w:tr>
      <w:tr w:rsidR="00F33225" w:rsidRPr="00C12031" w14:paraId="309EED82" w14:textId="77777777" w:rsidTr="009C2ED1">
        <w:trPr>
          <w:trHeight w:val="144"/>
        </w:trPr>
        <w:tc>
          <w:tcPr>
            <w:tcW w:w="282" w:type="pct"/>
          </w:tcPr>
          <w:p w14:paraId="51D07987" w14:textId="77777777" w:rsidR="00F33225" w:rsidRPr="00875CC5" w:rsidRDefault="00F33225" w:rsidP="00B976DA">
            <w:pPr>
              <w:spacing w:before="0" w:after="0"/>
              <w:rPr>
                <w:bCs/>
              </w:rPr>
            </w:pPr>
            <w:r w:rsidRPr="00875CC5">
              <w:rPr>
                <w:bCs/>
              </w:rPr>
              <w:t>3.</w:t>
            </w:r>
            <w:r>
              <w:rPr>
                <w:bCs/>
              </w:rPr>
              <w:t>4</w:t>
            </w:r>
          </w:p>
        </w:tc>
        <w:tc>
          <w:tcPr>
            <w:tcW w:w="951" w:type="pct"/>
          </w:tcPr>
          <w:p w14:paraId="45D30742" w14:textId="77777777" w:rsidR="00F33225" w:rsidRPr="00875CC5" w:rsidRDefault="00F33225" w:rsidP="00B976DA">
            <w:pPr>
              <w:spacing w:before="0" w:after="0"/>
              <w:rPr>
                <w:bCs/>
              </w:rPr>
            </w:pPr>
          </w:p>
        </w:tc>
        <w:tc>
          <w:tcPr>
            <w:tcW w:w="1071" w:type="pct"/>
          </w:tcPr>
          <w:p w14:paraId="4BCA594D" w14:textId="77777777" w:rsidR="00F33225" w:rsidRPr="008C117A" w:rsidDel="00B976DA" w:rsidRDefault="00F33225" w:rsidP="00B976DA">
            <w:pPr>
              <w:spacing w:before="0" w:after="0"/>
              <w:rPr>
                <w:highlight w:val="cyan"/>
              </w:rPr>
            </w:pPr>
          </w:p>
        </w:tc>
        <w:tc>
          <w:tcPr>
            <w:tcW w:w="1460" w:type="pct"/>
          </w:tcPr>
          <w:p w14:paraId="2CD0AF26" w14:textId="77777777" w:rsidR="00F33225" w:rsidRPr="008C117A" w:rsidDel="00B976DA" w:rsidRDefault="00F33225" w:rsidP="00B976DA">
            <w:pPr>
              <w:spacing w:before="0" w:after="0"/>
              <w:rPr>
                <w:highlight w:val="cyan"/>
              </w:rPr>
            </w:pPr>
          </w:p>
        </w:tc>
        <w:tc>
          <w:tcPr>
            <w:tcW w:w="1236" w:type="pct"/>
          </w:tcPr>
          <w:p w14:paraId="5CDC05EA" w14:textId="77777777" w:rsidR="00F33225" w:rsidRPr="008C117A" w:rsidDel="00B976DA" w:rsidRDefault="00F33225" w:rsidP="00B976DA">
            <w:pPr>
              <w:spacing w:before="0" w:after="0"/>
              <w:rPr>
                <w:highlight w:val="cyan"/>
              </w:rPr>
            </w:pPr>
          </w:p>
        </w:tc>
      </w:tr>
      <w:tr w:rsidR="00F33225" w:rsidRPr="00C12031" w14:paraId="03616E84" w14:textId="77777777" w:rsidTr="009C2ED1">
        <w:trPr>
          <w:trHeight w:val="144"/>
        </w:trPr>
        <w:tc>
          <w:tcPr>
            <w:tcW w:w="282" w:type="pct"/>
          </w:tcPr>
          <w:p w14:paraId="5C0A59FC" w14:textId="77777777" w:rsidR="00F33225" w:rsidRPr="00875CC5" w:rsidRDefault="00F33225" w:rsidP="00B976DA">
            <w:pPr>
              <w:spacing w:before="0" w:after="0"/>
              <w:rPr>
                <w:bCs/>
              </w:rPr>
            </w:pPr>
            <w:r w:rsidRPr="00875CC5">
              <w:rPr>
                <w:bCs/>
              </w:rPr>
              <w:t>3.</w:t>
            </w:r>
            <w:r>
              <w:rPr>
                <w:bCs/>
              </w:rPr>
              <w:t>5</w:t>
            </w:r>
          </w:p>
        </w:tc>
        <w:tc>
          <w:tcPr>
            <w:tcW w:w="951" w:type="pct"/>
          </w:tcPr>
          <w:p w14:paraId="142AF683" w14:textId="77777777" w:rsidR="00F33225" w:rsidRPr="00875CC5" w:rsidRDefault="00F33225" w:rsidP="00B976DA">
            <w:pPr>
              <w:spacing w:before="0" w:after="0"/>
              <w:rPr>
                <w:bCs/>
              </w:rPr>
            </w:pPr>
          </w:p>
        </w:tc>
        <w:tc>
          <w:tcPr>
            <w:tcW w:w="1071" w:type="pct"/>
          </w:tcPr>
          <w:p w14:paraId="4F3FAA86" w14:textId="77777777" w:rsidR="00F33225" w:rsidRPr="008C117A" w:rsidRDefault="00F33225" w:rsidP="00B976DA">
            <w:pPr>
              <w:spacing w:before="0" w:after="0"/>
            </w:pPr>
          </w:p>
        </w:tc>
        <w:tc>
          <w:tcPr>
            <w:tcW w:w="1460" w:type="pct"/>
          </w:tcPr>
          <w:p w14:paraId="587DB397" w14:textId="77777777" w:rsidR="00F33225" w:rsidRPr="008C117A" w:rsidRDefault="00F33225" w:rsidP="00B976DA">
            <w:pPr>
              <w:spacing w:before="0" w:after="0"/>
            </w:pPr>
          </w:p>
        </w:tc>
        <w:tc>
          <w:tcPr>
            <w:tcW w:w="1236" w:type="pct"/>
          </w:tcPr>
          <w:p w14:paraId="695F8AAF" w14:textId="77777777" w:rsidR="00F33225" w:rsidRPr="008C117A" w:rsidRDefault="00F33225" w:rsidP="00B976DA">
            <w:pPr>
              <w:spacing w:before="0" w:after="0"/>
            </w:pPr>
          </w:p>
        </w:tc>
      </w:tr>
    </w:tbl>
    <w:p w14:paraId="4BD96C69" w14:textId="77777777" w:rsidR="003A7162" w:rsidRDefault="003A7162" w:rsidP="00304411"/>
    <w:p w14:paraId="6F20C34C" w14:textId="77777777" w:rsidR="00304411" w:rsidRPr="00AC0F70" w:rsidRDefault="00304411" w:rsidP="00304411">
      <w:r>
        <w:t xml:space="preserve">Yo, el abajo firmante, confirmo que la información de </w:t>
      </w:r>
      <w:r w:rsidRPr="00AC0F70">
        <w:rPr>
          <w:highlight w:val="cyan"/>
        </w:rPr>
        <w:t>[</w:t>
      </w:r>
      <w:r>
        <w:rPr>
          <w:highlight w:val="cyan"/>
        </w:rPr>
        <w:t>Nombre del licitante]</w:t>
      </w:r>
      <w:r>
        <w:t xml:space="preserve"> es verdadera.</w:t>
      </w:r>
    </w:p>
    <w:p w14:paraId="56F11B91" w14:textId="77777777" w:rsidR="00304411" w:rsidRDefault="00304411" w:rsidP="00304411"/>
    <w:p w14:paraId="7ABB654F" w14:textId="77777777" w:rsidR="00A16A82" w:rsidRDefault="00A16A82" w:rsidP="00304411"/>
    <w:p w14:paraId="022A8D86" w14:textId="77777777" w:rsidR="00304411" w:rsidRPr="006F55F0" w:rsidRDefault="00304411" w:rsidP="00304411">
      <w:pPr>
        <w:tabs>
          <w:tab w:val="left" w:pos="990"/>
          <w:tab w:val="left" w:pos="5040"/>
          <w:tab w:val="left" w:pos="5850"/>
        </w:tabs>
      </w:pPr>
      <w:r w:rsidRPr="006F55F0">
        <w:t>Nombre</w:t>
      </w:r>
      <w:r w:rsidRPr="006F55F0">
        <w:tab/>
        <w:t>: _____________________________________________________________</w:t>
      </w:r>
    </w:p>
    <w:p w14:paraId="3584110B" w14:textId="77777777" w:rsidR="00304411" w:rsidRPr="006F55F0" w:rsidRDefault="00304411" w:rsidP="00304411">
      <w:pPr>
        <w:tabs>
          <w:tab w:val="left" w:pos="990"/>
        </w:tabs>
      </w:pPr>
      <w:r w:rsidRPr="006F55F0">
        <w:t xml:space="preserve">Puesto </w:t>
      </w:r>
      <w:r w:rsidRPr="006F55F0">
        <w:tab/>
        <w:t>: _____________________________________________________________</w:t>
      </w:r>
    </w:p>
    <w:p w14:paraId="268E91CA" w14:textId="77777777" w:rsidR="00304411" w:rsidRPr="006F55F0" w:rsidRDefault="00304411" w:rsidP="00304411">
      <w:pPr>
        <w:tabs>
          <w:tab w:val="left" w:pos="990"/>
        </w:tabs>
      </w:pPr>
      <w:r w:rsidRPr="006F55F0">
        <w:t>Fecha</w:t>
      </w:r>
      <w:r w:rsidRPr="006F55F0">
        <w:tab/>
        <w:t>: _____________________________________________________________</w:t>
      </w:r>
    </w:p>
    <w:p w14:paraId="467BC51B" w14:textId="77777777" w:rsidR="00304411" w:rsidRPr="00AE603B" w:rsidRDefault="00304411" w:rsidP="00304411">
      <w:pPr>
        <w:tabs>
          <w:tab w:val="left" w:pos="990"/>
        </w:tabs>
      </w:pPr>
      <w:r w:rsidRPr="006F55F0">
        <w:t>Firma</w:t>
      </w:r>
      <w:r w:rsidRPr="006F55F0">
        <w:tab/>
        <w:t>: _____________________________________________________________</w:t>
      </w:r>
    </w:p>
    <w:p w14:paraId="154564AB" w14:textId="77777777" w:rsidR="00587C56" w:rsidRPr="004B29EB" w:rsidRDefault="00587C56" w:rsidP="00304411">
      <w:r w:rsidRPr="004B29EB">
        <w:br w:type="page"/>
      </w:r>
    </w:p>
    <w:p w14:paraId="2233AF04" w14:textId="2FDC9AEF" w:rsidR="00373DA6" w:rsidRPr="00EE2F43" w:rsidRDefault="001D71FC" w:rsidP="001E6A52">
      <w:pPr>
        <w:pStyle w:val="Heading2-Subseccion"/>
      </w:pPr>
      <w:r w:rsidRPr="001D71FC">
        <w:lastRenderedPageBreak/>
        <w:t xml:space="preserve">Anexo </w:t>
      </w:r>
      <w:r w:rsidR="00F428FE">
        <w:t>B</w:t>
      </w:r>
      <w:r w:rsidRPr="001D71FC">
        <w:t>:</w:t>
      </w:r>
      <w:r w:rsidR="00373DA6" w:rsidRPr="00EE2F43">
        <w:t xml:space="preserve"> </w:t>
      </w:r>
      <w:r w:rsidRPr="001D71FC">
        <w:t xml:space="preserve">Formulario de información </w:t>
      </w:r>
      <w:r w:rsidR="002D625A" w:rsidRPr="002D625A">
        <w:t xml:space="preserve">sobre los integrantes de </w:t>
      </w:r>
      <w:r w:rsidRPr="001D71FC">
        <w:t>una operación conjunta</w:t>
      </w:r>
    </w:p>
    <w:p w14:paraId="33CDFD74" w14:textId="77777777" w:rsidR="00304411" w:rsidRPr="004A006F" w:rsidRDefault="00304411" w:rsidP="00304411">
      <w:pPr>
        <w:rPr>
          <w:b/>
          <w:bCs/>
          <w:color w:val="FF0000"/>
        </w:rPr>
      </w:pPr>
      <w:r>
        <w:rPr>
          <w:b/>
          <w:bCs/>
          <w:color w:val="FF0000"/>
        </w:rPr>
        <w:t>El licitante deberá emplear la plantilla electrónica en Excel provista para este fin.</w:t>
      </w:r>
    </w:p>
    <w:tbl>
      <w:tblPr>
        <w:tblStyle w:val="PlainTable4"/>
        <w:tblW w:w="5000" w:type="pct"/>
        <w:tblLook w:val="0680" w:firstRow="0" w:lastRow="0" w:firstColumn="1" w:lastColumn="0" w:noHBand="1" w:noVBand="1"/>
      </w:tblPr>
      <w:tblGrid>
        <w:gridCol w:w="3510"/>
        <w:gridCol w:w="6570"/>
      </w:tblGrid>
      <w:tr w:rsidR="00304411" w:rsidRPr="00E373AD" w14:paraId="7CC1FB23" w14:textId="77777777" w:rsidTr="009C2ED1">
        <w:tc>
          <w:tcPr>
            <w:cnfStyle w:val="001000000000" w:firstRow="0" w:lastRow="0" w:firstColumn="1" w:lastColumn="0" w:oddVBand="0" w:evenVBand="0" w:oddHBand="0" w:evenHBand="0" w:firstRowFirstColumn="0" w:firstRowLastColumn="0" w:lastRowFirstColumn="0" w:lastRowLastColumn="0"/>
            <w:tcW w:w="1741" w:type="pct"/>
          </w:tcPr>
          <w:p w14:paraId="00810C2F" w14:textId="61705D34" w:rsidR="00304411" w:rsidRPr="000025BE" w:rsidRDefault="006C3CF2" w:rsidP="00435C21">
            <w:pPr>
              <w:spacing w:before="0" w:after="0"/>
              <w:rPr>
                <w:b w:val="0"/>
                <w:lang w:val="es-ES_tradnl"/>
              </w:rPr>
            </w:pPr>
            <w:r>
              <w:rPr>
                <w:b w:val="0"/>
                <w:lang w:val="es-ES_tradnl"/>
              </w:rPr>
              <w:t>R</w:t>
            </w:r>
            <w:r w:rsidR="00304411" w:rsidRPr="000025BE">
              <w:rPr>
                <w:b w:val="0"/>
                <w:lang w:val="es-ES_tradnl"/>
              </w:rPr>
              <w:t>eferencia del llamado a licitación</w:t>
            </w:r>
          </w:p>
        </w:tc>
        <w:tc>
          <w:tcPr>
            <w:tcW w:w="3259" w:type="pct"/>
          </w:tcPr>
          <w:p w14:paraId="71BD0DA9" w14:textId="6DA260E0" w:rsidR="00304411" w:rsidRPr="00E373AD" w:rsidRDefault="00304411"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 xml:space="preserve">[inserte </w:t>
            </w:r>
            <w:r w:rsidR="00D16ECD">
              <w:rPr>
                <w:highlight w:val="cyan"/>
              </w:rPr>
              <w:t>la</w:t>
            </w:r>
            <w:r w:rsidRPr="00E373AD">
              <w:rPr>
                <w:highlight w:val="cyan"/>
              </w:rPr>
              <w:t xml:space="preserve"> referencia de la licitación]</w:t>
            </w:r>
          </w:p>
        </w:tc>
      </w:tr>
      <w:tr w:rsidR="00304411" w:rsidRPr="00E373AD" w14:paraId="43D39660" w14:textId="77777777" w:rsidTr="009C2ED1">
        <w:tc>
          <w:tcPr>
            <w:cnfStyle w:val="001000000000" w:firstRow="0" w:lastRow="0" w:firstColumn="1" w:lastColumn="0" w:oddVBand="0" w:evenVBand="0" w:oddHBand="0" w:evenHBand="0" w:firstRowFirstColumn="0" w:firstRowLastColumn="0" w:lastRowFirstColumn="0" w:lastRowLastColumn="0"/>
            <w:tcW w:w="1741" w:type="pct"/>
          </w:tcPr>
          <w:p w14:paraId="38CC64ED" w14:textId="77777777" w:rsidR="00304411" w:rsidRPr="000025BE" w:rsidRDefault="00FC5B98" w:rsidP="00435C21">
            <w:pPr>
              <w:spacing w:before="0" w:after="0"/>
              <w:rPr>
                <w:b w:val="0"/>
                <w:lang w:val="es-ES_tradnl"/>
              </w:rPr>
            </w:pPr>
            <w:r w:rsidRPr="000025BE">
              <w:rPr>
                <w:b w:val="0"/>
                <w:lang w:val="es-ES_tradnl"/>
              </w:rPr>
              <w:t>Nombre del licitante</w:t>
            </w:r>
          </w:p>
        </w:tc>
        <w:tc>
          <w:tcPr>
            <w:tcW w:w="3259" w:type="pct"/>
          </w:tcPr>
          <w:p w14:paraId="1448B1A4" w14:textId="77777777" w:rsidR="00304411" w:rsidRPr="00E373AD" w:rsidRDefault="00304411"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46DBE491" w14:textId="77777777" w:rsidR="00304411" w:rsidRPr="00806CF0" w:rsidRDefault="00304411" w:rsidP="00304411">
      <w:pPr>
        <w:spacing w:before="0" w:after="0"/>
      </w:pPr>
    </w:p>
    <w:p w14:paraId="7CDC6810" w14:textId="77777777" w:rsidR="00304411" w:rsidRDefault="00304411" w:rsidP="00452E5F">
      <w:pPr>
        <w:rPr>
          <w:lang w:val="es-ES_tradnl"/>
        </w:rPr>
      </w:pPr>
      <w:r w:rsidRPr="001D71FC">
        <w:rPr>
          <w:lang w:val="es-ES_tradnl"/>
        </w:rPr>
        <w:t xml:space="preserve">Este formulario debe ser completado y entregado junto con la oferta, si ésta </w:t>
      </w:r>
      <w:r w:rsidRPr="005A7AFD">
        <w:t>es</w:t>
      </w:r>
      <w:r w:rsidRPr="001D71FC">
        <w:rPr>
          <w:lang w:val="es-ES_tradnl"/>
        </w:rPr>
        <w:t xml:space="preserve"> presentada en el marco de una operación conjunta, un consorcio o una asociación.</w:t>
      </w:r>
    </w:p>
    <w:tbl>
      <w:tblPr>
        <w:tblStyle w:val="GridTable1Light"/>
        <w:tblW w:w="5000" w:type="pct"/>
        <w:tblLayout w:type="fixed"/>
        <w:tblLook w:val="0400" w:firstRow="0" w:lastRow="0" w:firstColumn="0" w:lastColumn="0" w:noHBand="0" w:noVBand="1"/>
      </w:tblPr>
      <w:tblGrid>
        <w:gridCol w:w="706"/>
        <w:gridCol w:w="2790"/>
        <w:gridCol w:w="1644"/>
        <w:gridCol w:w="1644"/>
        <w:gridCol w:w="1643"/>
        <w:gridCol w:w="1643"/>
      </w:tblGrid>
      <w:tr w:rsidR="00304411" w:rsidRPr="00304411" w14:paraId="490DB240" w14:textId="77777777" w:rsidTr="001752B1">
        <w:trPr>
          <w:trHeight w:val="20"/>
        </w:trPr>
        <w:tc>
          <w:tcPr>
            <w:tcW w:w="350" w:type="pct"/>
            <w:hideMark/>
          </w:tcPr>
          <w:p w14:paraId="2E912267" w14:textId="77777777" w:rsidR="00304411" w:rsidRPr="00304411" w:rsidRDefault="00304411" w:rsidP="001752B1">
            <w:pPr>
              <w:spacing w:before="0" w:after="0"/>
              <w:rPr>
                <w:rFonts w:cs="Open Sans"/>
                <w:szCs w:val="17"/>
              </w:rPr>
            </w:pPr>
            <w:r w:rsidRPr="00304411">
              <w:rPr>
                <w:rFonts w:cs="Open Sans"/>
                <w:szCs w:val="17"/>
              </w:rPr>
              <w:t>1.1</w:t>
            </w:r>
          </w:p>
        </w:tc>
        <w:tc>
          <w:tcPr>
            <w:tcW w:w="1385" w:type="pct"/>
          </w:tcPr>
          <w:p w14:paraId="10E1952C" w14:textId="5270A1DB" w:rsidR="00304411" w:rsidRPr="00304411" w:rsidRDefault="00304411" w:rsidP="001752B1">
            <w:pPr>
              <w:spacing w:before="0" w:after="0"/>
              <w:rPr>
                <w:rFonts w:cs="Open Sans"/>
                <w:szCs w:val="17"/>
                <w:highlight w:val="cyan"/>
              </w:rPr>
            </w:pPr>
            <w:r w:rsidRPr="00304411">
              <w:rPr>
                <w:rFonts w:cs="Open Sans"/>
                <w:szCs w:val="17"/>
              </w:rPr>
              <w:t>Nombre de la operación conjunta</w:t>
            </w:r>
          </w:p>
        </w:tc>
        <w:tc>
          <w:tcPr>
            <w:tcW w:w="3264" w:type="pct"/>
            <w:gridSpan w:val="4"/>
          </w:tcPr>
          <w:p w14:paraId="392484F6" w14:textId="77777777" w:rsidR="00304411" w:rsidRPr="00304411" w:rsidRDefault="00304411" w:rsidP="001752B1">
            <w:pPr>
              <w:spacing w:before="0" w:after="0"/>
              <w:rPr>
                <w:rFonts w:cs="Open Sans"/>
                <w:szCs w:val="17"/>
              </w:rPr>
            </w:pPr>
            <w:r w:rsidRPr="00304411">
              <w:rPr>
                <w:rFonts w:cs="Open Sans"/>
                <w:szCs w:val="17"/>
                <w:highlight w:val="cyan"/>
                <w:lang w:val="en-GB"/>
              </w:rPr>
              <w:t>[complete]</w:t>
            </w:r>
          </w:p>
        </w:tc>
      </w:tr>
      <w:tr w:rsidR="00304411" w:rsidRPr="00304411" w14:paraId="3726129A" w14:textId="77777777" w:rsidTr="001752B1">
        <w:trPr>
          <w:trHeight w:val="20"/>
        </w:trPr>
        <w:tc>
          <w:tcPr>
            <w:tcW w:w="350" w:type="pct"/>
          </w:tcPr>
          <w:p w14:paraId="2D7C15C5" w14:textId="77777777" w:rsidR="00304411" w:rsidRPr="00304411" w:rsidRDefault="00304411" w:rsidP="001752B1">
            <w:pPr>
              <w:spacing w:before="0" w:after="0"/>
              <w:rPr>
                <w:rFonts w:cs="Open Sans"/>
                <w:szCs w:val="17"/>
              </w:rPr>
            </w:pPr>
            <w:r w:rsidRPr="00304411">
              <w:rPr>
                <w:rFonts w:cs="Open Sans"/>
                <w:szCs w:val="17"/>
              </w:rPr>
              <w:t>1.2</w:t>
            </w:r>
          </w:p>
        </w:tc>
        <w:tc>
          <w:tcPr>
            <w:tcW w:w="1385" w:type="pct"/>
          </w:tcPr>
          <w:p w14:paraId="0C5BFC37" w14:textId="77777777" w:rsidR="00304411" w:rsidRPr="00304411" w:rsidRDefault="00304411" w:rsidP="001752B1">
            <w:pPr>
              <w:spacing w:before="0" w:after="0"/>
              <w:rPr>
                <w:rFonts w:cs="Open Sans"/>
                <w:bCs/>
                <w:szCs w:val="17"/>
                <w:lang w:val="es-ES_tradnl"/>
              </w:rPr>
            </w:pPr>
            <w:r w:rsidRPr="00304411">
              <w:rPr>
                <w:rFonts w:cs="Open Sans"/>
                <w:bCs/>
                <w:szCs w:val="17"/>
                <w:lang w:val="es-ES_tradnl"/>
              </w:rPr>
              <w:t>Nombre e información de contacto de cada integrante</w:t>
            </w:r>
          </w:p>
        </w:tc>
        <w:tc>
          <w:tcPr>
            <w:tcW w:w="816" w:type="pct"/>
          </w:tcPr>
          <w:p w14:paraId="3FE76EB2" w14:textId="77777777" w:rsidR="00304411" w:rsidRPr="00304411" w:rsidRDefault="00304411" w:rsidP="001752B1">
            <w:pPr>
              <w:spacing w:before="0" w:after="0"/>
              <w:jc w:val="center"/>
              <w:rPr>
                <w:rFonts w:cs="Open Sans"/>
                <w:szCs w:val="17"/>
                <w:highlight w:val="cyan"/>
              </w:rPr>
            </w:pPr>
            <w:r w:rsidRPr="00304411">
              <w:rPr>
                <w:rFonts w:cs="Open Sans"/>
                <w:b/>
                <w:bCs/>
                <w:color w:val="000000"/>
                <w:szCs w:val="17"/>
              </w:rPr>
              <w:t>Nombre</w:t>
            </w:r>
          </w:p>
        </w:tc>
        <w:tc>
          <w:tcPr>
            <w:tcW w:w="816" w:type="pct"/>
          </w:tcPr>
          <w:p w14:paraId="2C8E7CA8" w14:textId="77777777" w:rsidR="00304411" w:rsidRPr="00304411" w:rsidRDefault="00304411" w:rsidP="001752B1">
            <w:pPr>
              <w:spacing w:before="0" w:after="0"/>
              <w:jc w:val="center"/>
              <w:rPr>
                <w:rFonts w:cs="Open Sans"/>
                <w:szCs w:val="17"/>
                <w:highlight w:val="cyan"/>
              </w:rPr>
            </w:pPr>
            <w:r w:rsidRPr="00304411">
              <w:rPr>
                <w:rFonts w:cs="Open Sans"/>
                <w:b/>
                <w:bCs/>
                <w:color w:val="000000"/>
                <w:szCs w:val="17"/>
              </w:rPr>
              <w:t>Dirección</w:t>
            </w:r>
          </w:p>
        </w:tc>
        <w:tc>
          <w:tcPr>
            <w:tcW w:w="816" w:type="pct"/>
          </w:tcPr>
          <w:p w14:paraId="7150F246" w14:textId="77777777" w:rsidR="00304411" w:rsidRPr="00304411" w:rsidRDefault="00304411" w:rsidP="001752B1">
            <w:pPr>
              <w:spacing w:before="0" w:after="0"/>
              <w:jc w:val="center"/>
              <w:rPr>
                <w:rFonts w:cs="Open Sans"/>
                <w:szCs w:val="17"/>
              </w:rPr>
            </w:pPr>
            <w:r w:rsidRPr="00304411">
              <w:rPr>
                <w:rFonts w:cs="Open Sans"/>
                <w:b/>
                <w:bCs/>
                <w:color w:val="000000"/>
                <w:szCs w:val="17"/>
              </w:rPr>
              <w:t>Teléfono(s) y Fax(es)</w:t>
            </w:r>
          </w:p>
        </w:tc>
        <w:tc>
          <w:tcPr>
            <w:tcW w:w="816" w:type="pct"/>
          </w:tcPr>
          <w:p w14:paraId="496B5EF1" w14:textId="77777777" w:rsidR="00304411" w:rsidRPr="00304411" w:rsidRDefault="00304411" w:rsidP="001752B1">
            <w:pPr>
              <w:spacing w:before="0" w:after="0"/>
              <w:jc w:val="center"/>
              <w:rPr>
                <w:rFonts w:cs="Open Sans"/>
                <w:szCs w:val="17"/>
              </w:rPr>
            </w:pPr>
            <w:r w:rsidRPr="00304411">
              <w:rPr>
                <w:rFonts w:cs="Open Sans"/>
                <w:b/>
                <w:bCs/>
                <w:color w:val="000000"/>
                <w:szCs w:val="17"/>
              </w:rPr>
              <w:t>Correo(s) electrónico(s)</w:t>
            </w:r>
          </w:p>
        </w:tc>
      </w:tr>
      <w:tr w:rsidR="00304411" w:rsidRPr="00304411" w14:paraId="20513C0D" w14:textId="77777777" w:rsidTr="001752B1">
        <w:trPr>
          <w:trHeight w:val="20"/>
        </w:trPr>
        <w:tc>
          <w:tcPr>
            <w:tcW w:w="350" w:type="pct"/>
          </w:tcPr>
          <w:p w14:paraId="4AA4699F" w14:textId="77777777" w:rsidR="00304411" w:rsidRPr="00304411" w:rsidRDefault="00304411" w:rsidP="001752B1">
            <w:pPr>
              <w:spacing w:before="0" w:after="0"/>
              <w:rPr>
                <w:rFonts w:cs="Open Sans"/>
                <w:szCs w:val="17"/>
              </w:rPr>
            </w:pPr>
          </w:p>
        </w:tc>
        <w:tc>
          <w:tcPr>
            <w:tcW w:w="1385" w:type="pct"/>
          </w:tcPr>
          <w:p w14:paraId="2074E423"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1</w:t>
            </w:r>
          </w:p>
        </w:tc>
        <w:tc>
          <w:tcPr>
            <w:tcW w:w="816" w:type="pct"/>
          </w:tcPr>
          <w:p w14:paraId="3F60D15B" w14:textId="77777777" w:rsidR="00304411" w:rsidRPr="00304411" w:rsidRDefault="00304411" w:rsidP="001752B1">
            <w:pPr>
              <w:spacing w:before="0" w:after="0"/>
              <w:rPr>
                <w:rFonts w:cs="Open Sans"/>
                <w:b/>
                <w:bCs/>
                <w:color w:val="000000"/>
                <w:szCs w:val="17"/>
              </w:rPr>
            </w:pPr>
          </w:p>
        </w:tc>
        <w:tc>
          <w:tcPr>
            <w:tcW w:w="816" w:type="pct"/>
          </w:tcPr>
          <w:p w14:paraId="004C6435" w14:textId="77777777" w:rsidR="00304411" w:rsidRPr="00304411" w:rsidRDefault="00304411" w:rsidP="001752B1">
            <w:pPr>
              <w:spacing w:before="0" w:after="0"/>
              <w:rPr>
                <w:rFonts w:cs="Open Sans"/>
                <w:b/>
                <w:bCs/>
                <w:color w:val="000000"/>
                <w:szCs w:val="17"/>
              </w:rPr>
            </w:pPr>
          </w:p>
        </w:tc>
        <w:tc>
          <w:tcPr>
            <w:tcW w:w="816" w:type="pct"/>
          </w:tcPr>
          <w:p w14:paraId="0DACF80F" w14:textId="77777777" w:rsidR="00304411" w:rsidRPr="00304411" w:rsidRDefault="00304411" w:rsidP="001752B1">
            <w:pPr>
              <w:spacing w:before="0" w:after="0"/>
              <w:rPr>
                <w:rFonts w:cs="Open Sans"/>
                <w:b/>
                <w:bCs/>
                <w:color w:val="000000"/>
                <w:szCs w:val="17"/>
              </w:rPr>
            </w:pPr>
          </w:p>
        </w:tc>
        <w:tc>
          <w:tcPr>
            <w:tcW w:w="816" w:type="pct"/>
          </w:tcPr>
          <w:p w14:paraId="3FB510C5" w14:textId="77777777" w:rsidR="00304411" w:rsidRPr="00304411" w:rsidRDefault="00304411" w:rsidP="001752B1">
            <w:pPr>
              <w:spacing w:before="0" w:after="0"/>
              <w:rPr>
                <w:rFonts w:cs="Open Sans"/>
                <w:b/>
                <w:bCs/>
                <w:color w:val="000000"/>
                <w:szCs w:val="17"/>
              </w:rPr>
            </w:pPr>
          </w:p>
        </w:tc>
      </w:tr>
      <w:tr w:rsidR="00304411" w:rsidRPr="00304411" w14:paraId="11DAFFA5" w14:textId="77777777" w:rsidTr="001752B1">
        <w:trPr>
          <w:trHeight w:val="20"/>
        </w:trPr>
        <w:tc>
          <w:tcPr>
            <w:tcW w:w="350" w:type="pct"/>
          </w:tcPr>
          <w:p w14:paraId="67798CA5" w14:textId="77777777" w:rsidR="00304411" w:rsidRPr="00304411" w:rsidRDefault="00304411" w:rsidP="001752B1">
            <w:pPr>
              <w:spacing w:before="0" w:after="0"/>
              <w:rPr>
                <w:rFonts w:cs="Open Sans"/>
                <w:szCs w:val="17"/>
              </w:rPr>
            </w:pPr>
          </w:p>
        </w:tc>
        <w:tc>
          <w:tcPr>
            <w:tcW w:w="1385" w:type="pct"/>
          </w:tcPr>
          <w:p w14:paraId="3D15928C"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2</w:t>
            </w:r>
          </w:p>
        </w:tc>
        <w:tc>
          <w:tcPr>
            <w:tcW w:w="816" w:type="pct"/>
          </w:tcPr>
          <w:p w14:paraId="7FA3E151" w14:textId="77777777" w:rsidR="00304411" w:rsidRPr="00304411" w:rsidRDefault="00304411" w:rsidP="001752B1">
            <w:pPr>
              <w:spacing w:before="0" w:after="0"/>
              <w:rPr>
                <w:rFonts w:cs="Open Sans"/>
                <w:b/>
                <w:bCs/>
                <w:color w:val="000000"/>
                <w:szCs w:val="17"/>
              </w:rPr>
            </w:pPr>
          </w:p>
        </w:tc>
        <w:tc>
          <w:tcPr>
            <w:tcW w:w="816" w:type="pct"/>
          </w:tcPr>
          <w:p w14:paraId="4D07E62C" w14:textId="77777777" w:rsidR="00304411" w:rsidRPr="00304411" w:rsidRDefault="00304411" w:rsidP="001752B1">
            <w:pPr>
              <w:spacing w:before="0" w:after="0"/>
              <w:rPr>
                <w:rFonts w:cs="Open Sans"/>
                <w:b/>
                <w:bCs/>
                <w:color w:val="000000"/>
                <w:szCs w:val="17"/>
              </w:rPr>
            </w:pPr>
          </w:p>
        </w:tc>
        <w:tc>
          <w:tcPr>
            <w:tcW w:w="816" w:type="pct"/>
          </w:tcPr>
          <w:p w14:paraId="431608AA" w14:textId="77777777" w:rsidR="00304411" w:rsidRPr="00304411" w:rsidRDefault="00304411" w:rsidP="001752B1">
            <w:pPr>
              <w:spacing w:before="0" w:after="0"/>
              <w:rPr>
                <w:rFonts w:cs="Open Sans"/>
                <w:b/>
                <w:bCs/>
                <w:color w:val="000000"/>
                <w:szCs w:val="17"/>
              </w:rPr>
            </w:pPr>
          </w:p>
        </w:tc>
        <w:tc>
          <w:tcPr>
            <w:tcW w:w="816" w:type="pct"/>
          </w:tcPr>
          <w:p w14:paraId="3F574410" w14:textId="77777777" w:rsidR="00304411" w:rsidRPr="00304411" w:rsidRDefault="00304411" w:rsidP="001752B1">
            <w:pPr>
              <w:spacing w:before="0" w:after="0"/>
              <w:rPr>
                <w:rFonts w:cs="Open Sans"/>
                <w:b/>
                <w:bCs/>
                <w:color w:val="000000"/>
                <w:szCs w:val="17"/>
              </w:rPr>
            </w:pPr>
          </w:p>
        </w:tc>
      </w:tr>
      <w:tr w:rsidR="00304411" w:rsidRPr="00304411" w14:paraId="4CA930D7" w14:textId="77777777" w:rsidTr="001752B1">
        <w:trPr>
          <w:trHeight w:val="20"/>
        </w:trPr>
        <w:tc>
          <w:tcPr>
            <w:tcW w:w="350" w:type="pct"/>
          </w:tcPr>
          <w:p w14:paraId="198E0AA6" w14:textId="77777777" w:rsidR="00304411" w:rsidRPr="00304411" w:rsidRDefault="00304411" w:rsidP="001752B1">
            <w:pPr>
              <w:spacing w:before="0" w:after="0"/>
              <w:rPr>
                <w:rFonts w:cs="Open Sans"/>
                <w:szCs w:val="17"/>
              </w:rPr>
            </w:pPr>
          </w:p>
        </w:tc>
        <w:tc>
          <w:tcPr>
            <w:tcW w:w="1385" w:type="pct"/>
          </w:tcPr>
          <w:p w14:paraId="793B547F"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3</w:t>
            </w:r>
          </w:p>
        </w:tc>
        <w:tc>
          <w:tcPr>
            <w:tcW w:w="816" w:type="pct"/>
          </w:tcPr>
          <w:p w14:paraId="7425964D" w14:textId="77777777" w:rsidR="00304411" w:rsidRPr="00304411" w:rsidRDefault="00304411" w:rsidP="001752B1">
            <w:pPr>
              <w:spacing w:before="0" w:after="0"/>
              <w:rPr>
                <w:rFonts w:cs="Open Sans"/>
                <w:b/>
                <w:bCs/>
                <w:color w:val="000000"/>
                <w:szCs w:val="17"/>
              </w:rPr>
            </w:pPr>
          </w:p>
        </w:tc>
        <w:tc>
          <w:tcPr>
            <w:tcW w:w="816" w:type="pct"/>
          </w:tcPr>
          <w:p w14:paraId="61040613" w14:textId="77777777" w:rsidR="00304411" w:rsidRPr="00304411" w:rsidRDefault="00304411" w:rsidP="001752B1">
            <w:pPr>
              <w:spacing w:before="0" w:after="0"/>
              <w:rPr>
                <w:rFonts w:cs="Open Sans"/>
                <w:b/>
                <w:bCs/>
                <w:color w:val="000000"/>
                <w:szCs w:val="17"/>
              </w:rPr>
            </w:pPr>
          </w:p>
        </w:tc>
        <w:tc>
          <w:tcPr>
            <w:tcW w:w="816" w:type="pct"/>
          </w:tcPr>
          <w:p w14:paraId="7269FBB6" w14:textId="77777777" w:rsidR="00304411" w:rsidRPr="00304411" w:rsidRDefault="00304411" w:rsidP="001752B1">
            <w:pPr>
              <w:spacing w:before="0" w:after="0"/>
              <w:rPr>
                <w:rFonts w:cs="Open Sans"/>
                <w:b/>
                <w:bCs/>
                <w:color w:val="000000"/>
                <w:szCs w:val="17"/>
              </w:rPr>
            </w:pPr>
          </w:p>
        </w:tc>
        <w:tc>
          <w:tcPr>
            <w:tcW w:w="816" w:type="pct"/>
          </w:tcPr>
          <w:p w14:paraId="66EA7C23" w14:textId="77777777" w:rsidR="00304411" w:rsidRPr="00304411" w:rsidRDefault="00304411" w:rsidP="001752B1">
            <w:pPr>
              <w:spacing w:before="0" w:after="0"/>
              <w:rPr>
                <w:rFonts w:cs="Open Sans"/>
                <w:b/>
                <w:bCs/>
                <w:color w:val="000000"/>
                <w:szCs w:val="17"/>
              </w:rPr>
            </w:pPr>
          </w:p>
        </w:tc>
      </w:tr>
      <w:tr w:rsidR="00304411" w:rsidRPr="00304411" w14:paraId="7122C671" w14:textId="77777777" w:rsidTr="001752B1">
        <w:trPr>
          <w:trHeight w:val="20"/>
        </w:trPr>
        <w:tc>
          <w:tcPr>
            <w:tcW w:w="350" w:type="pct"/>
          </w:tcPr>
          <w:p w14:paraId="11C3980D" w14:textId="77777777" w:rsidR="00304411" w:rsidRPr="00304411" w:rsidRDefault="00304411" w:rsidP="001752B1">
            <w:pPr>
              <w:spacing w:before="0" w:after="0"/>
              <w:rPr>
                <w:rFonts w:cs="Open Sans"/>
                <w:szCs w:val="17"/>
              </w:rPr>
            </w:pPr>
          </w:p>
        </w:tc>
        <w:tc>
          <w:tcPr>
            <w:tcW w:w="1385" w:type="pct"/>
          </w:tcPr>
          <w:p w14:paraId="17ACEC70"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4</w:t>
            </w:r>
          </w:p>
        </w:tc>
        <w:tc>
          <w:tcPr>
            <w:tcW w:w="816" w:type="pct"/>
          </w:tcPr>
          <w:p w14:paraId="5FF743A0" w14:textId="77777777" w:rsidR="00304411" w:rsidRPr="00304411" w:rsidRDefault="00304411" w:rsidP="001752B1">
            <w:pPr>
              <w:spacing w:before="0" w:after="0"/>
              <w:rPr>
                <w:rFonts w:cs="Open Sans"/>
                <w:b/>
                <w:bCs/>
                <w:color w:val="000000"/>
                <w:szCs w:val="17"/>
              </w:rPr>
            </w:pPr>
          </w:p>
        </w:tc>
        <w:tc>
          <w:tcPr>
            <w:tcW w:w="816" w:type="pct"/>
          </w:tcPr>
          <w:p w14:paraId="2BEA4125" w14:textId="77777777" w:rsidR="00304411" w:rsidRPr="00304411" w:rsidRDefault="00304411" w:rsidP="001752B1">
            <w:pPr>
              <w:spacing w:before="0" w:after="0"/>
              <w:rPr>
                <w:rFonts w:cs="Open Sans"/>
                <w:b/>
                <w:bCs/>
                <w:color w:val="000000"/>
                <w:szCs w:val="17"/>
              </w:rPr>
            </w:pPr>
          </w:p>
        </w:tc>
        <w:tc>
          <w:tcPr>
            <w:tcW w:w="816" w:type="pct"/>
          </w:tcPr>
          <w:p w14:paraId="54D1F11F" w14:textId="77777777" w:rsidR="00304411" w:rsidRPr="00304411" w:rsidRDefault="00304411" w:rsidP="001752B1">
            <w:pPr>
              <w:spacing w:before="0" w:after="0"/>
              <w:rPr>
                <w:rFonts w:cs="Open Sans"/>
                <w:b/>
                <w:bCs/>
                <w:color w:val="000000"/>
                <w:szCs w:val="17"/>
              </w:rPr>
            </w:pPr>
          </w:p>
        </w:tc>
        <w:tc>
          <w:tcPr>
            <w:tcW w:w="816" w:type="pct"/>
          </w:tcPr>
          <w:p w14:paraId="151C1372" w14:textId="77777777" w:rsidR="00304411" w:rsidRPr="00304411" w:rsidRDefault="00304411" w:rsidP="001752B1">
            <w:pPr>
              <w:spacing w:before="0" w:after="0"/>
              <w:rPr>
                <w:rFonts w:cs="Open Sans"/>
                <w:b/>
                <w:bCs/>
                <w:color w:val="000000"/>
                <w:szCs w:val="17"/>
              </w:rPr>
            </w:pPr>
          </w:p>
        </w:tc>
      </w:tr>
      <w:tr w:rsidR="00304411" w:rsidRPr="00304411" w14:paraId="55E48BDE" w14:textId="77777777" w:rsidTr="001752B1">
        <w:trPr>
          <w:trHeight w:val="20"/>
        </w:trPr>
        <w:tc>
          <w:tcPr>
            <w:tcW w:w="350" w:type="pct"/>
          </w:tcPr>
          <w:p w14:paraId="5E23C892" w14:textId="77777777" w:rsidR="00304411" w:rsidRPr="00304411" w:rsidRDefault="00304411" w:rsidP="001752B1">
            <w:pPr>
              <w:spacing w:before="0" w:after="0"/>
              <w:rPr>
                <w:rFonts w:cs="Open Sans"/>
                <w:szCs w:val="17"/>
              </w:rPr>
            </w:pPr>
          </w:p>
        </w:tc>
        <w:tc>
          <w:tcPr>
            <w:tcW w:w="1385" w:type="pct"/>
          </w:tcPr>
          <w:p w14:paraId="1DD27C0E"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5</w:t>
            </w:r>
          </w:p>
        </w:tc>
        <w:tc>
          <w:tcPr>
            <w:tcW w:w="816" w:type="pct"/>
          </w:tcPr>
          <w:p w14:paraId="2EEDF7F5" w14:textId="77777777" w:rsidR="00304411" w:rsidRPr="00304411" w:rsidRDefault="00304411" w:rsidP="001752B1">
            <w:pPr>
              <w:spacing w:before="0" w:after="0"/>
              <w:rPr>
                <w:rFonts w:cs="Open Sans"/>
                <w:b/>
                <w:bCs/>
                <w:color w:val="000000"/>
                <w:szCs w:val="17"/>
              </w:rPr>
            </w:pPr>
          </w:p>
        </w:tc>
        <w:tc>
          <w:tcPr>
            <w:tcW w:w="816" w:type="pct"/>
          </w:tcPr>
          <w:p w14:paraId="7A4E47CB" w14:textId="77777777" w:rsidR="00304411" w:rsidRPr="00304411" w:rsidRDefault="00304411" w:rsidP="001752B1">
            <w:pPr>
              <w:spacing w:before="0" w:after="0"/>
              <w:rPr>
                <w:rFonts w:cs="Open Sans"/>
                <w:b/>
                <w:bCs/>
                <w:color w:val="000000"/>
                <w:szCs w:val="17"/>
              </w:rPr>
            </w:pPr>
          </w:p>
        </w:tc>
        <w:tc>
          <w:tcPr>
            <w:tcW w:w="816" w:type="pct"/>
          </w:tcPr>
          <w:p w14:paraId="28253620" w14:textId="77777777" w:rsidR="00304411" w:rsidRPr="00304411" w:rsidRDefault="00304411" w:rsidP="001752B1">
            <w:pPr>
              <w:spacing w:before="0" w:after="0"/>
              <w:rPr>
                <w:rFonts w:cs="Open Sans"/>
                <w:b/>
                <w:bCs/>
                <w:color w:val="000000"/>
                <w:szCs w:val="17"/>
              </w:rPr>
            </w:pPr>
          </w:p>
        </w:tc>
        <w:tc>
          <w:tcPr>
            <w:tcW w:w="816" w:type="pct"/>
          </w:tcPr>
          <w:p w14:paraId="369A3B5F" w14:textId="77777777" w:rsidR="00304411" w:rsidRPr="00304411" w:rsidRDefault="00304411" w:rsidP="001752B1">
            <w:pPr>
              <w:spacing w:before="0" w:after="0"/>
              <w:rPr>
                <w:rFonts w:cs="Open Sans"/>
                <w:b/>
                <w:bCs/>
                <w:color w:val="000000"/>
                <w:szCs w:val="17"/>
              </w:rPr>
            </w:pPr>
          </w:p>
        </w:tc>
      </w:tr>
      <w:tr w:rsidR="00304411" w:rsidRPr="00304411" w14:paraId="3A759447" w14:textId="77777777" w:rsidTr="001752B1">
        <w:trPr>
          <w:trHeight w:val="20"/>
        </w:trPr>
        <w:tc>
          <w:tcPr>
            <w:tcW w:w="350" w:type="pct"/>
          </w:tcPr>
          <w:p w14:paraId="3BD6B41E" w14:textId="77777777" w:rsidR="00304411" w:rsidRPr="00304411" w:rsidRDefault="00304411" w:rsidP="001752B1">
            <w:pPr>
              <w:spacing w:before="0" w:after="0"/>
              <w:rPr>
                <w:rFonts w:cs="Open Sans"/>
                <w:bCs/>
                <w:szCs w:val="17"/>
                <w:lang w:val="es-ES_tradnl"/>
              </w:rPr>
            </w:pPr>
            <w:r w:rsidRPr="00304411">
              <w:rPr>
                <w:rFonts w:cs="Open Sans"/>
                <w:bCs/>
                <w:szCs w:val="17"/>
                <w:lang w:val="es-ES_tradnl"/>
              </w:rPr>
              <w:t>1.3</w:t>
            </w:r>
          </w:p>
        </w:tc>
        <w:tc>
          <w:tcPr>
            <w:tcW w:w="1385" w:type="pct"/>
          </w:tcPr>
          <w:p w14:paraId="36C8AF07" w14:textId="77777777" w:rsidR="00304411" w:rsidRPr="00304411" w:rsidRDefault="00304411" w:rsidP="001752B1">
            <w:pPr>
              <w:spacing w:before="0" w:after="0"/>
              <w:rPr>
                <w:rFonts w:cs="Open Sans"/>
                <w:bCs/>
                <w:szCs w:val="17"/>
                <w:lang w:val="es-ES_tradnl"/>
              </w:rPr>
            </w:pPr>
            <w:r w:rsidRPr="00304411">
              <w:rPr>
                <w:rFonts w:cs="Open Sans"/>
                <w:bCs/>
                <w:szCs w:val="17"/>
                <w:lang w:val="es-ES_tradnl"/>
              </w:rPr>
              <w:t>Nombre del integrante líder de la operación conjunta</w:t>
            </w:r>
          </w:p>
        </w:tc>
        <w:tc>
          <w:tcPr>
            <w:tcW w:w="3264" w:type="pct"/>
            <w:gridSpan w:val="4"/>
          </w:tcPr>
          <w:p w14:paraId="4BEF6800" w14:textId="77777777" w:rsidR="00304411" w:rsidRPr="00304411" w:rsidRDefault="00304411" w:rsidP="001752B1">
            <w:pPr>
              <w:spacing w:before="0" w:after="0"/>
              <w:rPr>
                <w:rFonts w:cs="Open Sans"/>
                <w:szCs w:val="17"/>
              </w:rPr>
            </w:pPr>
            <w:r w:rsidRPr="00304411">
              <w:rPr>
                <w:rFonts w:cs="Open Sans"/>
                <w:szCs w:val="17"/>
                <w:highlight w:val="cyan"/>
              </w:rPr>
              <w:t xml:space="preserve">[complete. </w:t>
            </w:r>
            <w:r w:rsidRPr="00304411">
              <w:rPr>
                <w:highlight w:val="cyan"/>
              </w:rPr>
              <w:t>Deberá</w:t>
            </w:r>
            <w:r w:rsidRPr="00304411">
              <w:rPr>
                <w:rFonts w:cs="Open Sans"/>
                <w:bCs/>
                <w:szCs w:val="17"/>
                <w:highlight w:val="cyan"/>
                <w:lang w:val="es-ES_tradnl"/>
              </w:rPr>
              <w:t xml:space="preserve"> tener la autoridad para tomar decisiones vinculantes en nombre de la operación conjunta, consorcio o asociación durante el proceso de licitación y mientras dure el contrato si se le adjudica</w:t>
            </w:r>
            <w:r w:rsidRPr="00304411">
              <w:rPr>
                <w:rFonts w:cs="Open Sans"/>
                <w:szCs w:val="17"/>
                <w:highlight w:val="cyan"/>
              </w:rPr>
              <w:t>]</w:t>
            </w:r>
          </w:p>
        </w:tc>
      </w:tr>
      <w:tr w:rsidR="00304411" w:rsidRPr="00304411" w14:paraId="45F15EFB" w14:textId="77777777" w:rsidTr="001752B1">
        <w:trPr>
          <w:trHeight w:val="20"/>
        </w:trPr>
        <w:tc>
          <w:tcPr>
            <w:tcW w:w="350" w:type="pct"/>
          </w:tcPr>
          <w:p w14:paraId="4BC63E2F" w14:textId="77777777" w:rsidR="00304411" w:rsidRPr="00304411" w:rsidRDefault="00304411" w:rsidP="001752B1">
            <w:pPr>
              <w:spacing w:before="0" w:after="0"/>
              <w:rPr>
                <w:rFonts w:cs="Open Sans"/>
                <w:szCs w:val="17"/>
              </w:rPr>
            </w:pPr>
            <w:r w:rsidRPr="00304411">
              <w:rPr>
                <w:rFonts w:cs="Open Sans"/>
                <w:szCs w:val="17"/>
              </w:rPr>
              <w:t>1.4</w:t>
            </w:r>
          </w:p>
        </w:tc>
        <w:tc>
          <w:tcPr>
            <w:tcW w:w="1385" w:type="pct"/>
          </w:tcPr>
          <w:p w14:paraId="0F4C7B7A" w14:textId="77777777" w:rsidR="00304411" w:rsidRPr="00304411" w:rsidRDefault="00304411" w:rsidP="001752B1">
            <w:pPr>
              <w:spacing w:before="0" w:after="0"/>
              <w:rPr>
                <w:rFonts w:cs="Open Sans"/>
                <w:bCs/>
                <w:szCs w:val="17"/>
                <w:lang w:val="es-ES_tradnl"/>
              </w:rPr>
            </w:pPr>
            <w:r w:rsidRPr="00304411">
              <w:rPr>
                <w:rFonts w:cs="Open Sans"/>
                <w:bCs/>
                <w:szCs w:val="17"/>
                <w:lang w:val="es-ES_tradnl"/>
              </w:rPr>
              <w:t>Propuesta de distribución de responsabilidad entre los integrantes</w:t>
            </w:r>
          </w:p>
        </w:tc>
        <w:tc>
          <w:tcPr>
            <w:tcW w:w="816" w:type="pct"/>
          </w:tcPr>
          <w:p w14:paraId="0429A81A" w14:textId="77777777" w:rsidR="00304411" w:rsidRPr="00304411" w:rsidRDefault="00304411" w:rsidP="001752B1">
            <w:pPr>
              <w:spacing w:before="0" w:after="0"/>
              <w:jc w:val="center"/>
              <w:rPr>
                <w:rFonts w:cs="Open Sans"/>
                <w:szCs w:val="17"/>
                <w:highlight w:val="cyan"/>
              </w:rPr>
            </w:pPr>
            <w:r w:rsidRPr="00304411">
              <w:rPr>
                <w:rFonts w:cs="Open Sans"/>
                <w:b/>
                <w:bCs/>
                <w:color w:val="000000"/>
                <w:szCs w:val="17"/>
              </w:rPr>
              <w:t>Porcentaje</w:t>
            </w:r>
          </w:p>
        </w:tc>
        <w:tc>
          <w:tcPr>
            <w:tcW w:w="2448" w:type="pct"/>
            <w:gridSpan w:val="3"/>
          </w:tcPr>
          <w:p w14:paraId="4D22AA70" w14:textId="77777777" w:rsidR="00304411" w:rsidRPr="00304411" w:rsidRDefault="00304411" w:rsidP="001752B1">
            <w:pPr>
              <w:spacing w:before="0" w:after="0"/>
              <w:jc w:val="center"/>
              <w:rPr>
                <w:rFonts w:cs="Open Sans"/>
                <w:szCs w:val="17"/>
              </w:rPr>
            </w:pPr>
            <w:r w:rsidRPr="00304411">
              <w:rPr>
                <w:rFonts w:cs="Open Sans"/>
                <w:b/>
                <w:bCs/>
                <w:color w:val="000000"/>
                <w:szCs w:val="17"/>
              </w:rPr>
              <w:t>Tipo de bienes/servicios suministrados</w:t>
            </w:r>
          </w:p>
        </w:tc>
      </w:tr>
      <w:tr w:rsidR="00304411" w:rsidRPr="00304411" w14:paraId="10DBD2E9" w14:textId="77777777" w:rsidTr="001752B1">
        <w:trPr>
          <w:trHeight w:val="20"/>
        </w:trPr>
        <w:tc>
          <w:tcPr>
            <w:tcW w:w="350" w:type="pct"/>
          </w:tcPr>
          <w:p w14:paraId="57D5AA49" w14:textId="77777777" w:rsidR="00304411" w:rsidRPr="00304411" w:rsidRDefault="00304411" w:rsidP="001752B1">
            <w:pPr>
              <w:spacing w:before="0" w:after="0"/>
              <w:rPr>
                <w:rFonts w:cs="Open Sans"/>
                <w:szCs w:val="17"/>
              </w:rPr>
            </w:pPr>
          </w:p>
        </w:tc>
        <w:tc>
          <w:tcPr>
            <w:tcW w:w="1385" w:type="pct"/>
          </w:tcPr>
          <w:p w14:paraId="3AF289F6"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1</w:t>
            </w:r>
          </w:p>
        </w:tc>
        <w:tc>
          <w:tcPr>
            <w:tcW w:w="816" w:type="pct"/>
          </w:tcPr>
          <w:p w14:paraId="05A37B3C" w14:textId="77777777" w:rsidR="00304411" w:rsidRPr="00304411" w:rsidRDefault="00304411" w:rsidP="001752B1">
            <w:pPr>
              <w:spacing w:before="0" w:after="0"/>
              <w:rPr>
                <w:rFonts w:cs="Open Sans"/>
                <w:b/>
                <w:bCs/>
                <w:color w:val="000000"/>
                <w:szCs w:val="17"/>
              </w:rPr>
            </w:pPr>
          </w:p>
        </w:tc>
        <w:tc>
          <w:tcPr>
            <w:tcW w:w="2448" w:type="pct"/>
            <w:gridSpan w:val="3"/>
          </w:tcPr>
          <w:p w14:paraId="6BBB709B" w14:textId="77777777" w:rsidR="00304411" w:rsidRPr="00304411" w:rsidRDefault="00304411" w:rsidP="001752B1">
            <w:pPr>
              <w:spacing w:before="0" w:after="0"/>
              <w:rPr>
                <w:rFonts w:cs="Open Sans"/>
                <w:b/>
                <w:bCs/>
                <w:color w:val="000000"/>
                <w:szCs w:val="17"/>
              </w:rPr>
            </w:pPr>
          </w:p>
        </w:tc>
      </w:tr>
      <w:tr w:rsidR="00304411" w:rsidRPr="00304411" w14:paraId="0B61F0C2" w14:textId="77777777" w:rsidTr="001752B1">
        <w:trPr>
          <w:trHeight w:val="20"/>
        </w:trPr>
        <w:tc>
          <w:tcPr>
            <w:tcW w:w="350" w:type="pct"/>
          </w:tcPr>
          <w:p w14:paraId="5C36FDFF" w14:textId="77777777" w:rsidR="00304411" w:rsidRPr="00304411" w:rsidRDefault="00304411" w:rsidP="001752B1">
            <w:pPr>
              <w:spacing w:before="0" w:after="0"/>
              <w:rPr>
                <w:rFonts w:cs="Open Sans"/>
                <w:szCs w:val="17"/>
              </w:rPr>
            </w:pPr>
          </w:p>
        </w:tc>
        <w:tc>
          <w:tcPr>
            <w:tcW w:w="1385" w:type="pct"/>
          </w:tcPr>
          <w:p w14:paraId="44BB192C"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2</w:t>
            </w:r>
          </w:p>
        </w:tc>
        <w:tc>
          <w:tcPr>
            <w:tcW w:w="816" w:type="pct"/>
          </w:tcPr>
          <w:p w14:paraId="58C17849" w14:textId="77777777" w:rsidR="00304411" w:rsidRPr="00304411" w:rsidRDefault="00304411" w:rsidP="001752B1">
            <w:pPr>
              <w:spacing w:before="0" w:after="0"/>
              <w:rPr>
                <w:rFonts w:cs="Open Sans"/>
                <w:b/>
                <w:bCs/>
                <w:color w:val="000000"/>
                <w:szCs w:val="17"/>
              </w:rPr>
            </w:pPr>
          </w:p>
        </w:tc>
        <w:tc>
          <w:tcPr>
            <w:tcW w:w="2448" w:type="pct"/>
            <w:gridSpan w:val="3"/>
          </w:tcPr>
          <w:p w14:paraId="1130776B" w14:textId="77777777" w:rsidR="00304411" w:rsidRPr="00304411" w:rsidRDefault="00304411" w:rsidP="001752B1">
            <w:pPr>
              <w:spacing w:before="0" w:after="0"/>
              <w:rPr>
                <w:rFonts w:cs="Open Sans"/>
                <w:b/>
                <w:bCs/>
                <w:color w:val="000000"/>
                <w:szCs w:val="17"/>
              </w:rPr>
            </w:pPr>
          </w:p>
        </w:tc>
      </w:tr>
      <w:tr w:rsidR="00304411" w:rsidRPr="00304411" w14:paraId="2D0A4EA3" w14:textId="77777777" w:rsidTr="001752B1">
        <w:trPr>
          <w:trHeight w:val="20"/>
        </w:trPr>
        <w:tc>
          <w:tcPr>
            <w:tcW w:w="350" w:type="pct"/>
          </w:tcPr>
          <w:p w14:paraId="475DEE62" w14:textId="77777777" w:rsidR="00304411" w:rsidRPr="00304411" w:rsidRDefault="00304411" w:rsidP="001752B1">
            <w:pPr>
              <w:spacing w:before="0" w:after="0"/>
              <w:rPr>
                <w:rFonts w:cs="Open Sans"/>
                <w:szCs w:val="17"/>
              </w:rPr>
            </w:pPr>
          </w:p>
        </w:tc>
        <w:tc>
          <w:tcPr>
            <w:tcW w:w="1385" w:type="pct"/>
          </w:tcPr>
          <w:p w14:paraId="798F105F"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3</w:t>
            </w:r>
          </w:p>
        </w:tc>
        <w:tc>
          <w:tcPr>
            <w:tcW w:w="816" w:type="pct"/>
          </w:tcPr>
          <w:p w14:paraId="00740680" w14:textId="77777777" w:rsidR="00304411" w:rsidRPr="00304411" w:rsidRDefault="00304411" w:rsidP="001752B1">
            <w:pPr>
              <w:spacing w:before="0" w:after="0"/>
              <w:rPr>
                <w:rFonts w:cs="Open Sans"/>
                <w:b/>
                <w:bCs/>
                <w:color w:val="000000"/>
                <w:szCs w:val="17"/>
              </w:rPr>
            </w:pPr>
          </w:p>
        </w:tc>
        <w:tc>
          <w:tcPr>
            <w:tcW w:w="2448" w:type="pct"/>
            <w:gridSpan w:val="3"/>
          </w:tcPr>
          <w:p w14:paraId="7E2A04E2" w14:textId="77777777" w:rsidR="00304411" w:rsidRPr="00304411" w:rsidRDefault="00304411" w:rsidP="001752B1">
            <w:pPr>
              <w:spacing w:before="0" w:after="0"/>
              <w:rPr>
                <w:rFonts w:cs="Open Sans"/>
                <w:b/>
                <w:bCs/>
                <w:color w:val="000000"/>
                <w:szCs w:val="17"/>
              </w:rPr>
            </w:pPr>
          </w:p>
        </w:tc>
      </w:tr>
      <w:tr w:rsidR="00304411" w:rsidRPr="00304411" w14:paraId="611B038E" w14:textId="77777777" w:rsidTr="001752B1">
        <w:trPr>
          <w:trHeight w:val="20"/>
        </w:trPr>
        <w:tc>
          <w:tcPr>
            <w:tcW w:w="350" w:type="pct"/>
          </w:tcPr>
          <w:p w14:paraId="7F777DE1" w14:textId="77777777" w:rsidR="00304411" w:rsidRPr="00304411" w:rsidRDefault="00304411" w:rsidP="001752B1">
            <w:pPr>
              <w:spacing w:before="0" w:after="0"/>
              <w:rPr>
                <w:rFonts w:cs="Open Sans"/>
                <w:szCs w:val="17"/>
              </w:rPr>
            </w:pPr>
          </w:p>
        </w:tc>
        <w:tc>
          <w:tcPr>
            <w:tcW w:w="1385" w:type="pct"/>
          </w:tcPr>
          <w:p w14:paraId="2625298F"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4</w:t>
            </w:r>
          </w:p>
        </w:tc>
        <w:tc>
          <w:tcPr>
            <w:tcW w:w="816" w:type="pct"/>
          </w:tcPr>
          <w:p w14:paraId="7AB8207F" w14:textId="77777777" w:rsidR="00304411" w:rsidRPr="00304411" w:rsidRDefault="00304411" w:rsidP="001752B1">
            <w:pPr>
              <w:spacing w:before="0" w:after="0"/>
              <w:rPr>
                <w:rFonts w:cs="Open Sans"/>
                <w:b/>
                <w:bCs/>
                <w:color w:val="000000"/>
                <w:szCs w:val="17"/>
              </w:rPr>
            </w:pPr>
          </w:p>
        </w:tc>
        <w:tc>
          <w:tcPr>
            <w:tcW w:w="2448" w:type="pct"/>
            <w:gridSpan w:val="3"/>
          </w:tcPr>
          <w:p w14:paraId="04C3A845" w14:textId="77777777" w:rsidR="00304411" w:rsidRPr="00304411" w:rsidRDefault="00304411" w:rsidP="001752B1">
            <w:pPr>
              <w:spacing w:before="0" w:after="0"/>
              <w:rPr>
                <w:rFonts w:cs="Open Sans"/>
                <w:b/>
                <w:bCs/>
                <w:color w:val="000000"/>
                <w:szCs w:val="17"/>
              </w:rPr>
            </w:pPr>
          </w:p>
        </w:tc>
      </w:tr>
      <w:tr w:rsidR="00304411" w:rsidRPr="00304411" w14:paraId="7A9FEE66" w14:textId="77777777" w:rsidTr="001752B1">
        <w:trPr>
          <w:trHeight w:val="20"/>
        </w:trPr>
        <w:tc>
          <w:tcPr>
            <w:tcW w:w="350" w:type="pct"/>
          </w:tcPr>
          <w:p w14:paraId="64644A08" w14:textId="77777777" w:rsidR="00304411" w:rsidRPr="00304411" w:rsidRDefault="00304411" w:rsidP="001752B1">
            <w:pPr>
              <w:spacing w:before="0" w:after="0"/>
              <w:rPr>
                <w:rFonts w:cs="Open Sans"/>
                <w:szCs w:val="17"/>
              </w:rPr>
            </w:pPr>
          </w:p>
        </w:tc>
        <w:tc>
          <w:tcPr>
            <w:tcW w:w="1385" w:type="pct"/>
          </w:tcPr>
          <w:p w14:paraId="767900E0" w14:textId="77777777" w:rsidR="00304411" w:rsidRPr="00304411" w:rsidRDefault="00304411" w:rsidP="001752B1">
            <w:pPr>
              <w:spacing w:before="0" w:after="0"/>
              <w:ind w:left="159"/>
              <w:rPr>
                <w:rFonts w:cs="Open Sans"/>
                <w:bCs/>
                <w:szCs w:val="17"/>
                <w:lang w:val="es-ES_tradnl"/>
              </w:rPr>
            </w:pPr>
            <w:r w:rsidRPr="00304411">
              <w:rPr>
                <w:rFonts w:cs="Open Sans"/>
                <w:bCs/>
                <w:szCs w:val="17"/>
                <w:lang w:val="es-ES_tradnl"/>
              </w:rPr>
              <w:t>Integrante 5</w:t>
            </w:r>
          </w:p>
        </w:tc>
        <w:tc>
          <w:tcPr>
            <w:tcW w:w="816" w:type="pct"/>
          </w:tcPr>
          <w:p w14:paraId="1B2387C4" w14:textId="77777777" w:rsidR="00304411" w:rsidRPr="00304411" w:rsidRDefault="00304411" w:rsidP="001752B1">
            <w:pPr>
              <w:spacing w:before="0" w:after="0"/>
              <w:rPr>
                <w:rFonts w:cs="Open Sans"/>
                <w:b/>
                <w:bCs/>
                <w:color w:val="000000"/>
                <w:szCs w:val="17"/>
              </w:rPr>
            </w:pPr>
          </w:p>
        </w:tc>
        <w:tc>
          <w:tcPr>
            <w:tcW w:w="2448" w:type="pct"/>
            <w:gridSpan w:val="3"/>
          </w:tcPr>
          <w:p w14:paraId="3D1C1D61" w14:textId="77777777" w:rsidR="00304411" w:rsidRPr="00304411" w:rsidRDefault="00304411" w:rsidP="001752B1">
            <w:pPr>
              <w:spacing w:before="0" w:after="0"/>
              <w:rPr>
                <w:rFonts w:cs="Open Sans"/>
                <w:b/>
                <w:bCs/>
                <w:color w:val="000000"/>
                <w:szCs w:val="17"/>
              </w:rPr>
            </w:pPr>
          </w:p>
        </w:tc>
      </w:tr>
    </w:tbl>
    <w:p w14:paraId="6489A8ED" w14:textId="77777777" w:rsidR="00304411" w:rsidRPr="006B3D8B" w:rsidRDefault="00304411" w:rsidP="00304411">
      <w:pPr>
        <w:spacing w:before="0" w:after="0"/>
      </w:pPr>
    </w:p>
    <w:p w14:paraId="10227F44" w14:textId="77777777" w:rsidR="00304411" w:rsidRPr="007F14E9" w:rsidRDefault="00304411" w:rsidP="00452E5F">
      <w:pPr>
        <w:rPr>
          <w:lang w:val="cs-CZ"/>
        </w:rPr>
      </w:pPr>
      <w:r w:rsidRPr="00B6051B">
        <w:rPr>
          <w:lang w:val="es-ES_tradnl"/>
        </w:rPr>
        <w:t xml:space="preserve">Confirmamos, por la presente, que, </w:t>
      </w:r>
      <w:r>
        <w:rPr>
          <w:lang w:val="es-ES_tradnl"/>
        </w:rPr>
        <w:t>si se nos adjudica</w:t>
      </w:r>
      <w:r w:rsidRPr="00B6051B">
        <w:rPr>
          <w:lang w:val="es-ES_tradnl"/>
        </w:rPr>
        <w:t xml:space="preserve"> el contrato, todas las partes de la operación conjunta, consorcio o asociación serán responsables ante UNOPS, de </w:t>
      </w:r>
      <w:r w:rsidRPr="00452E5F">
        <w:t>forma</w:t>
      </w:r>
      <w:r w:rsidRPr="00B6051B">
        <w:rPr>
          <w:lang w:val="es-ES_tradnl"/>
        </w:rPr>
        <w:t xml:space="preserve"> conjunta y solidaria, por toda obligación derivada de las disposiciones del contrato.</w:t>
      </w:r>
    </w:p>
    <w:p w14:paraId="16790E26" w14:textId="77777777" w:rsidR="00304411" w:rsidRPr="00EE2F43" w:rsidRDefault="00304411" w:rsidP="00304411">
      <w:pPr>
        <w:spacing w:before="0" w:after="0"/>
        <w:rPr>
          <w:lang w:val="es-ES_tradnl"/>
        </w:rPr>
      </w:pPr>
    </w:p>
    <w:p w14:paraId="3D20955B" w14:textId="77777777" w:rsidR="00304411" w:rsidRDefault="00304411" w:rsidP="00304411">
      <w:pPr>
        <w:spacing w:before="0" w:after="0"/>
        <w:rPr>
          <w:lang w:val="es-ES_tradnl"/>
        </w:rPr>
      </w:pPr>
      <w:r w:rsidRPr="001D71FC">
        <w:rPr>
          <w:lang w:val="es-ES_tradnl"/>
        </w:rPr>
        <w:t>Nombre:</w:t>
      </w:r>
      <w:r w:rsidRPr="00EE2F43">
        <w:rPr>
          <w:lang w:val="es-ES_tradnl"/>
        </w:rPr>
        <w:t xml:space="preserve"> </w:t>
      </w:r>
      <w:r>
        <w:rPr>
          <w:lang w:val="es-ES_tradnl"/>
        </w:rPr>
        <w:tab/>
        <w:t>________________________</w:t>
      </w:r>
    </w:p>
    <w:p w14:paraId="260E9DD3" w14:textId="77777777" w:rsidR="00304411" w:rsidRPr="00EE2F43" w:rsidRDefault="00304411" w:rsidP="00304411">
      <w:pPr>
        <w:spacing w:before="0" w:after="0"/>
        <w:rPr>
          <w:lang w:val="es-ES_tradnl"/>
        </w:rPr>
      </w:pPr>
      <w:r>
        <w:rPr>
          <w:lang w:val="es-ES_tradnl"/>
        </w:rPr>
        <w:t>Puesto</w:t>
      </w:r>
      <w:r w:rsidRPr="001D71FC">
        <w:rPr>
          <w:lang w:val="es-ES_tradnl"/>
        </w:rPr>
        <w:t>:</w:t>
      </w:r>
      <w:r w:rsidRPr="00EE2F43">
        <w:rPr>
          <w:lang w:val="es-ES_tradnl"/>
        </w:rPr>
        <w:t xml:space="preserve"> </w:t>
      </w:r>
      <w:r>
        <w:rPr>
          <w:lang w:val="es-ES_tradnl"/>
        </w:rPr>
        <w:tab/>
      </w:r>
      <w:r>
        <w:rPr>
          <w:lang w:val="es-ES_tradnl"/>
        </w:rPr>
        <w:tab/>
      </w:r>
      <w:r w:rsidRPr="00EE2F43">
        <w:rPr>
          <w:lang w:val="es-ES_tradnl"/>
        </w:rPr>
        <w:t>________________________</w:t>
      </w:r>
    </w:p>
    <w:p w14:paraId="19C9725C" w14:textId="77777777" w:rsidR="00304411" w:rsidRPr="00EE2F43" w:rsidRDefault="00304411" w:rsidP="00304411">
      <w:pPr>
        <w:spacing w:before="0" w:after="0"/>
        <w:rPr>
          <w:lang w:val="es-ES_tradnl"/>
        </w:rPr>
      </w:pPr>
      <w:r w:rsidRPr="001D71FC">
        <w:rPr>
          <w:lang w:val="es-ES_tradnl"/>
        </w:rPr>
        <w:t>Firma:</w:t>
      </w:r>
      <w:r w:rsidRPr="00EE2F43">
        <w:rPr>
          <w:lang w:val="es-ES_tradnl"/>
        </w:rPr>
        <w:t xml:space="preserve"> </w:t>
      </w:r>
      <w:r>
        <w:rPr>
          <w:lang w:val="es-ES_tradnl"/>
        </w:rPr>
        <w:tab/>
      </w:r>
      <w:r>
        <w:rPr>
          <w:lang w:val="es-ES_tradnl"/>
        </w:rPr>
        <w:tab/>
      </w:r>
      <w:r w:rsidRPr="00EE2F43">
        <w:rPr>
          <w:lang w:val="es-ES_tradnl"/>
        </w:rPr>
        <w:t>________________________</w:t>
      </w:r>
    </w:p>
    <w:p w14:paraId="6034EA91" w14:textId="77777777" w:rsidR="00304411" w:rsidRPr="00EE2F43" w:rsidRDefault="00304411" w:rsidP="00304411">
      <w:pPr>
        <w:spacing w:before="0" w:after="0"/>
        <w:rPr>
          <w:lang w:val="es-ES_tradnl"/>
        </w:rPr>
      </w:pPr>
      <w:r w:rsidRPr="001D71FC">
        <w:rPr>
          <w:lang w:val="es-ES_tradnl"/>
        </w:rPr>
        <w:t>Fecha:</w:t>
      </w:r>
      <w:r w:rsidRPr="00EE2F43">
        <w:rPr>
          <w:lang w:val="es-ES_tradnl"/>
        </w:rPr>
        <w:t xml:space="preserve"> </w:t>
      </w:r>
      <w:r>
        <w:rPr>
          <w:lang w:val="es-ES_tradnl"/>
        </w:rPr>
        <w:tab/>
      </w:r>
      <w:r>
        <w:rPr>
          <w:lang w:val="es-ES_tradnl"/>
        </w:rPr>
        <w:tab/>
      </w:r>
      <w:r w:rsidRPr="00EE2F43">
        <w:rPr>
          <w:lang w:val="es-ES_tradnl"/>
        </w:rPr>
        <w:t>________________________</w:t>
      </w:r>
    </w:p>
    <w:p w14:paraId="6917B0E3" w14:textId="77777777" w:rsidR="00304411" w:rsidRPr="00EE2F43" w:rsidRDefault="00304411" w:rsidP="00304411">
      <w:pPr>
        <w:spacing w:before="0" w:after="0"/>
        <w:rPr>
          <w:lang w:val="es-ES_tradnl"/>
        </w:rPr>
      </w:pPr>
    </w:p>
    <w:p w14:paraId="4CE9EA1A" w14:textId="77777777" w:rsidR="00304411" w:rsidRDefault="00304411" w:rsidP="00304411">
      <w:pPr>
        <w:spacing w:before="0" w:after="0"/>
        <w:rPr>
          <w:lang w:val="es-ES_tradnl"/>
        </w:rPr>
      </w:pPr>
      <w:r w:rsidRPr="001D71FC">
        <w:rPr>
          <w:lang w:val="es-ES_tradnl"/>
        </w:rPr>
        <w:t>Nombre:</w:t>
      </w:r>
      <w:r w:rsidRPr="00EE2F43">
        <w:rPr>
          <w:lang w:val="es-ES_tradnl"/>
        </w:rPr>
        <w:t xml:space="preserve"> </w:t>
      </w:r>
      <w:r>
        <w:rPr>
          <w:lang w:val="es-ES_tradnl"/>
        </w:rPr>
        <w:tab/>
        <w:t>________________________</w:t>
      </w:r>
    </w:p>
    <w:p w14:paraId="44C6C807" w14:textId="77777777" w:rsidR="00304411" w:rsidRPr="00EE2F43" w:rsidRDefault="00304411" w:rsidP="00304411">
      <w:pPr>
        <w:spacing w:before="0" w:after="0"/>
        <w:rPr>
          <w:lang w:val="es-ES_tradnl"/>
        </w:rPr>
      </w:pPr>
      <w:r>
        <w:rPr>
          <w:lang w:val="es-ES_tradnl"/>
        </w:rPr>
        <w:t>Puesto</w:t>
      </w:r>
      <w:r w:rsidRPr="001D71FC">
        <w:rPr>
          <w:lang w:val="es-ES_tradnl"/>
        </w:rPr>
        <w:t>:</w:t>
      </w:r>
      <w:r w:rsidRPr="00EE2F43">
        <w:rPr>
          <w:lang w:val="es-ES_tradnl"/>
        </w:rPr>
        <w:t xml:space="preserve"> </w:t>
      </w:r>
      <w:r>
        <w:rPr>
          <w:lang w:val="es-ES_tradnl"/>
        </w:rPr>
        <w:tab/>
      </w:r>
      <w:r>
        <w:rPr>
          <w:lang w:val="es-ES_tradnl"/>
        </w:rPr>
        <w:tab/>
      </w:r>
      <w:r w:rsidRPr="00EE2F43">
        <w:rPr>
          <w:lang w:val="es-ES_tradnl"/>
        </w:rPr>
        <w:t>________________________</w:t>
      </w:r>
    </w:p>
    <w:p w14:paraId="18F4938E" w14:textId="77777777" w:rsidR="00304411" w:rsidRPr="00EE2F43" w:rsidRDefault="00304411" w:rsidP="00304411">
      <w:pPr>
        <w:spacing w:before="0" w:after="0"/>
        <w:rPr>
          <w:lang w:val="es-ES_tradnl"/>
        </w:rPr>
      </w:pPr>
      <w:r w:rsidRPr="001D71FC">
        <w:rPr>
          <w:lang w:val="es-ES_tradnl"/>
        </w:rPr>
        <w:t>Firma:</w:t>
      </w:r>
      <w:r w:rsidRPr="00EE2F43">
        <w:rPr>
          <w:lang w:val="es-ES_tradnl"/>
        </w:rPr>
        <w:t xml:space="preserve"> </w:t>
      </w:r>
      <w:r>
        <w:rPr>
          <w:lang w:val="es-ES_tradnl"/>
        </w:rPr>
        <w:tab/>
      </w:r>
      <w:r>
        <w:rPr>
          <w:lang w:val="es-ES_tradnl"/>
        </w:rPr>
        <w:tab/>
      </w:r>
      <w:r w:rsidRPr="00EE2F43">
        <w:rPr>
          <w:lang w:val="es-ES_tradnl"/>
        </w:rPr>
        <w:t>________________________</w:t>
      </w:r>
    </w:p>
    <w:p w14:paraId="79CD6E59" w14:textId="77777777" w:rsidR="00304411" w:rsidRPr="00EE2F43" w:rsidRDefault="00304411" w:rsidP="00304411">
      <w:pPr>
        <w:spacing w:before="0" w:after="0"/>
        <w:rPr>
          <w:lang w:val="es-ES_tradnl"/>
        </w:rPr>
      </w:pPr>
      <w:r w:rsidRPr="001D71FC">
        <w:rPr>
          <w:lang w:val="es-ES_tradnl"/>
        </w:rPr>
        <w:t>Fecha:</w:t>
      </w:r>
      <w:r w:rsidRPr="00EE2F43">
        <w:rPr>
          <w:lang w:val="es-ES_tradnl"/>
        </w:rPr>
        <w:t xml:space="preserve"> </w:t>
      </w:r>
      <w:r>
        <w:rPr>
          <w:lang w:val="es-ES_tradnl"/>
        </w:rPr>
        <w:tab/>
      </w:r>
      <w:r>
        <w:rPr>
          <w:lang w:val="es-ES_tradnl"/>
        </w:rPr>
        <w:tab/>
      </w:r>
      <w:r w:rsidRPr="00EE2F43">
        <w:rPr>
          <w:lang w:val="es-ES_tradnl"/>
        </w:rPr>
        <w:t>________________________</w:t>
      </w:r>
    </w:p>
    <w:p w14:paraId="590F3C46" w14:textId="77777777" w:rsidR="00304411" w:rsidRPr="00EE2F43" w:rsidRDefault="00304411" w:rsidP="00304411">
      <w:pPr>
        <w:spacing w:before="0" w:after="0"/>
        <w:rPr>
          <w:lang w:val="es-ES_tradnl"/>
        </w:rPr>
      </w:pPr>
    </w:p>
    <w:p w14:paraId="388831A8" w14:textId="77777777" w:rsidR="00304411" w:rsidRDefault="00304411" w:rsidP="00304411">
      <w:pPr>
        <w:spacing w:before="0" w:after="0"/>
        <w:rPr>
          <w:lang w:val="es-ES_tradnl"/>
        </w:rPr>
      </w:pPr>
      <w:r w:rsidRPr="001D71FC">
        <w:rPr>
          <w:lang w:val="es-ES_tradnl"/>
        </w:rPr>
        <w:t>Nombre:</w:t>
      </w:r>
      <w:r w:rsidRPr="00EE2F43">
        <w:rPr>
          <w:lang w:val="es-ES_tradnl"/>
        </w:rPr>
        <w:t xml:space="preserve"> </w:t>
      </w:r>
      <w:r>
        <w:rPr>
          <w:lang w:val="es-ES_tradnl"/>
        </w:rPr>
        <w:tab/>
        <w:t>________________________</w:t>
      </w:r>
    </w:p>
    <w:p w14:paraId="5BE5C6E8" w14:textId="77777777" w:rsidR="00304411" w:rsidRPr="00EE2F43" w:rsidRDefault="00304411" w:rsidP="00304411">
      <w:pPr>
        <w:spacing w:before="0" w:after="0"/>
        <w:rPr>
          <w:lang w:val="es-ES_tradnl"/>
        </w:rPr>
      </w:pPr>
      <w:r>
        <w:rPr>
          <w:lang w:val="es-ES_tradnl"/>
        </w:rPr>
        <w:t>Puesto</w:t>
      </w:r>
      <w:r w:rsidRPr="001D71FC">
        <w:rPr>
          <w:lang w:val="es-ES_tradnl"/>
        </w:rPr>
        <w:t>:</w:t>
      </w:r>
      <w:r w:rsidRPr="00EE2F43">
        <w:rPr>
          <w:lang w:val="es-ES_tradnl"/>
        </w:rPr>
        <w:t xml:space="preserve"> </w:t>
      </w:r>
      <w:r>
        <w:rPr>
          <w:lang w:val="es-ES_tradnl"/>
        </w:rPr>
        <w:tab/>
      </w:r>
      <w:r>
        <w:rPr>
          <w:lang w:val="es-ES_tradnl"/>
        </w:rPr>
        <w:tab/>
      </w:r>
      <w:r w:rsidRPr="00EE2F43">
        <w:rPr>
          <w:lang w:val="es-ES_tradnl"/>
        </w:rPr>
        <w:t>________________________</w:t>
      </w:r>
    </w:p>
    <w:p w14:paraId="190C9A0F" w14:textId="77777777" w:rsidR="00304411" w:rsidRPr="00EE2F43" w:rsidRDefault="00304411" w:rsidP="00304411">
      <w:pPr>
        <w:spacing w:before="0" w:after="0"/>
        <w:rPr>
          <w:lang w:val="es-ES_tradnl"/>
        </w:rPr>
      </w:pPr>
      <w:r w:rsidRPr="001D71FC">
        <w:rPr>
          <w:lang w:val="es-ES_tradnl"/>
        </w:rPr>
        <w:t>Firma:</w:t>
      </w:r>
      <w:r w:rsidRPr="00EE2F43">
        <w:rPr>
          <w:lang w:val="es-ES_tradnl"/>
        </w:rPr>
        <w:t xml:space="preserve"> </w:t>
      </w:r>
      <w:r>
        <w:rPr>
          <w:lang w:val="es-ES_tradnl"/>
        </w:rPr>
        <w:tab/>
      </w:r>
      <w:r>
        <w:rPr>
          <w:lang w:val="es-ES_tradnl"/>
        </w:rPr>
        <w:tab/>
      </w:r>
      <w:r w:rsidRPr="00EE2F43">
        <w:rPr>
          <w:lang w:val="es-ES_tradnl"/>
        </w:rPr>
        <w:t>________________________</w:t>
      </w:r>
    </w:p>
    <w:p w14:paraId="137EFAE2" w14:textId="77777777" w:rsidR="00304411" w:rsidRPr="00EE2F43" w:rsidRDefault="00304411" w:rsidP="00304411">
      <w:pPr>
        <w:spacing w:before="0" w:after="0"/>
        <w:rPr>
          <w:lang w:val="es-ES_tradnl"/>
        </w:rPr>
      </w:pPr>
      <w:r w:rsidRPr="001D71FC">
        <w:rPr>
          <w:lang w:val="es-ES_tradnl"/>
        </w:rPr>
        <w:t>Fecha:</w:t>
      </w:r>
      <w:r w:rsidRPr="00EE2F43">
        <w:rPr>
          <w:lang w:val="es-ES_tradnl"/>
        </w:rPr>
        <w:t xml:space="preserve"> </w:t>
      </w:r>
      <w:r>
        <w:rPr>
          <w:lang w:val="es-ES_tradnl"/>
        </w:rPr>
        <w:tab/>
      </w:r>
      <w:r>
        <w:rPr>
          <w:lang w:val="es-ES_tradnl"/>
        </w:rPr>
        <w:tab/>
      </w:r>
      <w:r w:rsidRPr="00EE2F43">
        <w:rPr>
          <w:lang w:val="es-ES_tradnl"/>
        </w:rPr>
        <w:t>________________________</w:t>
      </w:r>
    </w:p>
    <w:p w14:paraId="096B63E1" w14:textId="77777777" w:rsidR="007F14E9" w:rsidRPr="000B3506" w:rsidRDefault="007F14E9" w:rsidP="000B3506">
      <w:r w:rsidRPr="000B3506">
        <w:br w:type="page"/>
      </w:r>
    </w:p>
    <w:p w14:paraId="77E375EB" w14:textId="2166F3FE" w:rsidR="00921D49" w:rsidRPr="00EE2F43" w:rsidRDefault="001D71FC" w:rsidP="001E6A52">
      <w:pPr>
        <w:pStyle w:val="Heading2-Subseccion"/>
      </w:pPr>
      <w:bookmarkStart w:id="15" w:name="_GoBack"/>
      <w:bookmarkEnd w:id="15"/>
      <w:r w:rsidRPr="001D71FC">
        <w:lastRenderedPageBreak/>
        <w:t xml:space="preserve">Anexo </w:t>
      </w:r>
      <w:r w:rsidR="00F428FE">
        <w:t>C</w:t>
      </w:r>
      <w:r w:rsidRPr="001D71FC">
        <w:t>:</w:t>
      </w:r>
      <w:r w:rsidR="00081F56" w:rsidRPr="00EE2F43">
        <w:t xml:space="preserve"> </w:t>
      </w:r>
      <w:r w:rsidRPr="001D71FC">
        <w:t>Formulario de presentación de oferta</w:t>
      </w:r>
    </w:p>
    <w:p w14:paraId="63F763C5" w14:textId="77777777" w:rsidR="00BB7DE3" w:rsidRPr="001351A6" w:rsidRDefault="00BB7DE3" w:rsidP="00BB7DE3">
      <w:pPr>
        <w:rPr>
          <w:b/>
          <w:bCs/>
          <w:color w:val="FF0000"/>
        </w:rPr>
      </w:pPr>
      <w:r w:rsidRPr="001351A6">
        <w:rPr>
          <w:b/>
          <w:bCs/>
          <w:color w:val="FF0000"/>
        </w:rPr>
        <w:t>Se exige de los licitantes que completen el presente formulario y lo presenten como parte de su oferta. El licitante debe completar este formulario de conformidad con las instrucciones indicadas a continuación. No se permitirá alteración alguna del formato establecido, ni se aceptarán sustituciones.</w:t>
      </w:r>
    </w:p>
    <w:p w14:paraId="24BB731B" w14:textId="77777777" w:rsidR="00BB7DE3" w:rsidRPr="00304411" w:rsidRDefault="00BB7DE3" w:rsidP="00BB7DE3"/>
    <w:p w14:paraId="463B93EC" w14:textId="77777777" w:rsidR="00BB7DE3" w:rsidRPr="005A0683" w:rsidRDefault="00BB7DE3" w:rsidP="00BB7DE3">
      <w:r w:rsidRPr="005A0683">
        <w:t xml:space="preserve">Fecha: </w:t>
      </w:r>
      <w:r w:rsidRPr="005A0683">
        <w:rPr>
          <w:highlight w:val="cyan"/>
        </w:rPr>
        <w:t>[inserte la fecha de presentación de la oferta]</w:t>
      </w:r>
    </w:p>
    <w:p w14:paraId="76A698A7" w14:textId="77777777" w:rsidR="00BB7DE3" w:rsidRPr="00304411" w:rsidRDefault="00BB7DE3" w:rsidP="00BB7DE3"/>
    <w:p w14:paraId="703B294A" w14:textId="47200379" w:rsidR="00BB7DE3" w:rsidRPr="00EE2F43" w:rsidRDefault="00BB7DE3" w:rsidP="00BB7DE3">
      <w:pPr>
        <w:rPr>
          <w:rStyle w:val="Emphasis"/>
          <w:b/>
          <w:i w:val="0"/>
          <w:lang w:val="es-ES_tradnl"/>
        </w:rPr>
      </w:pPr>
      <w:r w:rsidRPr="00342D12">
        <w:rPr>
          <w:rFonts w:eastAsia="SimSun"/>
        </w:rPr>
        <w:t xml:space="preserve">Asunto: Oferta para el suministro de </w:t>
      </w:r>
      <w:r w:rsidRPr="006F57DD">
        <w:rPr>
          <w:rFonts w:eastAsia="SimSun"/>
          <w:bCs/>
          <w:i/>
          <w:color w:val="000000"/>
          <w:highlight w:val="cyan"/>
          <w:lang w:val="es-ES_tradnl" w:eastAsia="zh-CN"/>
        </w:rPr>
        <w:t xml:space="preserve">[Inserte </w:t>
      </w:r>
      <w:r>
        <w:rPr>
          <w:rFonts w:eastAsia="SimSun"/>
          <w:bCs/>
          <w:i/>
          <w:color w:val="000000"/>
          <w:highlight w:val="cyan"/>
          <w:lang w:val="es-ES_tradnl" w:eastAsia="zh-CN"/>
        </w:rPr>
        <w:t xml:space="preserve">una </w:t>
      </w:r>
      <w:r w:rsidRPr="006F57DD">
        <w:rPr>
          <w:rFonts w:eastAsia="SimSun"/>
          <w:bCs/>
          <w:i/>
          <w:color w:val="000000"/>
          <w:highlight w:val="cyan"/>
          <w:lang w:val="es-ES_tradnl" w:eastAsia="zh-CN"/>
        </w:rPr>
        <w:t>breve</w:t>
      </w:r>
      <w:r>
        <w:rPr>
          <w:rFonts w:eastAsia="SimSun"/>
          <w:bCs/>
          <w:i/>
          <w:color w:val="000000"/>
          <w:highlight w:val="cyan"/>
          <w:lang w:val="es-ES_tradnl" w:eastAsia="zh-CN"/>
        </w:rPr>
        <w:t xml:space="preserve"> descripción</w:t>
      </w:r>
      <w:r w:rsidRPr="006F57DD">
        <w:rPr>
          <w:rFonts w:eastAsia="SimSun"/>
          <w:bCs/>
          <w:i/>
          <w:color w:val="000000"/>
          <w:highlight w:val="cyan"/>
          <w:lang w:val="es-ES_tradnl" w:eastAsia="zh-CN"/>
        </w:rPr>
        <w:t xml:space="preserve"> sobre los bienes y/o servicios]</w:t>
      </w:r>
      <w:r w:rsidRPr="00342D12">
        <w:rPr>
          <w:rFonts w:eastAsia="SimSun"/>
        </w:rPr>
        <w:t xml:space="preserve"> en </w:t>
      </w:r>
      <w:r w:rsidRPr="006F57DD">
        <w:rPr>
          <w:rFonts w:eastAsia="SimSun"/>
          <w:bCs/>
          <w:i/>
          <w:color w:val="000000"/>
          <w:highlight w:val="cyan"/>
          <w:lang w:val="es-ES_tradnl" w:eastAsia="zh-CN"/>
        </w:rPr>
        <w:t>[nombre de país/ciudad]</w:t>
      </w:r>
      <w:r w:rsidRPr="00342D12">
        <w:rPr>
          <w:rFonts w:eastAsia="SimSun"/>
        </w:rPr>
        <w:t xml:space="preserve">, Núm. Del llamado a licitación: </w:t>
      </w:r>
      <w:r w:rsidRPr="00342D12">
        <w:rPr>
          <w:rFonts w:eastAsia="SimSun"/>
          <w:highlight w:val="cyan"/>
        </w:rPr>
        <w:t>[</w:t>
      </w:r>
      <w:r w:rsidR="006C3CF2">
        <w:rPr>
          <w:rFonts w:eastAsia="SimSun"/>
          <w:highlight w:val="cyan"/>
        </w:rPr>
        <w:t>Referencia</w:t>
      </w:r>
      <w:r w:rsidRPr="00342D12">
        <w:rPr>
          <w:rFonts w:eastAsia="SimSun"/>
          <w:highlight w:val="cyan"/>
        </w:rPr>
        <w:t xml:space="preserve"> del llamado a licitación]</w:t>
      </w:r>
      <w:r w:rsidRPr="00342D12">
        <w:rPr>
          <w:rFonts w:eastAsia="SimSun"/>
        </w:rPr>
        <w:t xml:space="preserve">, de fecha </w:t>
      </w:r>
      <w:r w:rsidRPr="00342D12">
        <w:rPr>
          <w:rFonts w:eastAsia="SimSun"/>
          <w:highlight w:val="cyan"/>
        </w:rPr>
        <w:t>[inserte la fecha]</w:t>
      </w:r>
    </w:p>
    <w:p w14:paraId="28ABE802" w14:textId="77777777" w:rsidR="00BB7DE3" w:rsidRPr="00304411" w:rsidRDefault="00BB7DE3" w:rsidP="00BB7DE3"/>
    <w:p w14:paraId="65F04C65" w14:textId="77777777" w:rsidR="00BB7DE3" w:rsidRPr="00EE2F43" w:rsidRDefault="00BB7DE3" w:rsidP="00BB7DE3">
      <w:pPr>
        <w:rPr>
          <w:rStyle w:val="Emphasis"/>
          <w:i w:val="0"/>
          <w:lang w:val="es-ES_tradnl"/>
        </w:rPr>
      </w:pPr>
      <w:r w:rsidRPr="006F57DD">
        <w:rPr>
          <w:rStyle w:val="Emphasis"/>
          <w:i w:val="0"/>
          <w:lang w:val="es-ES_tradnl"/>
        </w:rPr>
        <w:t>Nosotros, los abajo firmantes, declaramos que:</w:t>
      </w:r>
      <w:r w:rsidRPr="00EE2F43">
        <w:rPr>
          <w:rStyle w:val="Emphasis"/>
          <w:i w:val="0"/>
          <w:lang w:val="es-ES_tradnl"/>
        </w:rPr>
        <w:t xml:space="preserve"> </w:t>
      </w:r>
    </w:p>
    <w:p w14:paraId="4EAFBD52" w14:textId="77777777" w:rsidR="00BB7DE3" w:rsidRPr="00304411" w:rsidRDefault="00BB7DE3" w:rsidP="003F18C1">
      <w:pPr>
        <w:pStyle w:val="ListParagraph"/>
        <w:numPr>
          <w:ilvl w:val="0"/>
          <w:numId w:val="22"/>
        </w:numPr>
      </w:pPr>
      <w:r w:rsidRPr="00304411">
        <w:t xml:space="preserve">Hemos examinado y no formulamos objeción alguna en cuanto a los documentos licitatorios, incluidas las enmiendas núm.: </w:t>
      </w:r>
      <w:r w:rsidRPr="00ED04EB">
        <w:rPr>
          <w:highlight w:val="cyan"/>
        </w:rPr>
        <w:t>[i</w:t>
      </w:r>
      <w:r w:rsidRPr="00304411">
        <w:rPr>
          <w:highlight w:val="cyan"/>
        </w:rPr>
        <w:t xml:space="preserve">nserte el número y fecha de emisión de cada </w:t>
      </w:r>
      <w:r w:rsidRPr="00ED04EB">
        <w:rPr>
          <w:highlight w:val="cyan"/>
        </w:rPr>
        <w:t>enmienda]</w:t>
      </w:r>
      <w:r w:rsidRPr="00304411">
        <w:t xml:space="preserve">; </w:t>
      </w:r>
    </w:p>
    <w:p w14:paraId="46FECB94" w14:textId="77777777" w:rsidR="00BB7DE3" w:rsidRPr="00304411" w:rsidRDefault="00BB7DE3" w:rsidP="003F18C1">
      <w:pPr>
        <w:pStyle w:val="ListParagraph"/>
        <w:numPr>
          <w:ilvl w:val="0"/>
          <w:numId w:val="22"/>
        </w:numPr>
      </w:pPr>
      <w:r w:rsidRPr="00304411">
        <w:t>Nos ofrecemos a suministrar los bienes/servicios de conformidad con los documentos licitatorios, incluidas las Condiciones Generales de Contrato de UNOPS, y de acuerdo con los plazos de entrega estipulados en la Lista de requerimientos;</w:t>
      </w:r>
    </w:p>
    <w:p w14:paraId="37D4CFF9" w14:textId="19F5E642" w:rsidR="00BB7DE3" w:rsidRPr="00304411" w:rsidRDefault="0074336D" w:rsidP="003F18C1">
      <w:pPr>
        <w:pStyle w:val="ListParagraph"/>
        <w:numPr>
          <w:ilvl w:val="0"/>
          <w:numId w:val="22"/>
        </w:numPr>
      </w:pPr>
      <w:r w:rsidRPr="0074336D">
        <w:t xml:space="preserve">El precio </w:t>
      </w:r>
      <w:r w:rsidR="007B2A6C">
        <w:t xml:space="preserve">unitario máximo </w:t>
      </w:r>
      <w:r w:rsidRPr="0074336D">
        <w:t>de nuestra oferta por lote, excluyendo los descuentos indicados infra en el apartado (d), es el descrito en el Anexo F: Formulario de oferta de precios</w:t>
      </w:r>
      <w:r w:rsidR="00BB7DE3" w:rsidRPr="00304411">
        <w:t>;</w:t>
      </w:r>
    </w:p>
    <w:p w14:paraId="7A3B49D0" w14:textId="77777777" w:rsidR="00BB7DE3" w:rsidRPr="00304411" w:rsidRDefault="00BB7DE3" w:rsidP="003F18C1">
      <w:pPr>
        <w:pStyle w:val="ListParagraph"/>
        <w:numPr>
          <w:ilvl w:val="0"/>
          <w:numId w:val="22"/>
        </w:numPr>
      </w:pPr>
      <w:r w:rsidRPr="00304411">
        <w:t>Se ofrecen los siguientes descuentos, que se aplicarán según la metodología indicada a continuación:</w:t>
      </w:r>
    </w:p>
    <w:p w14:paraId="4F8B9FE8" w14:textId="77777777" w:rsidR="00BB7DE3" w:rsidRPr="00304411" w:rsidRDefault="00BB7DE3" w:rsidP="003F18C1">
      <w:pPr>
        <w:pStyle w:val="ListParagraph"/>
        <w:numPr>
          <w:ilvl w:val="0"/>
          <w:numId w:val="23"/>
        </w:numPr>
        <w:rPr>
          <w:rStyle w:val="Emphasis"/>
          <w:rFonts w:cs="Open Sans"/>
          <w:i w:val="0"/>
          <w:szCs w:val="17"/>
          <w:lang w:val="es-ES_tradnl"/>
        </w:rPr>
      </w:pPr>
      <w:r w:rsidRPr="00304411">
        <w:rPr>
          <w:rStyle w:val="Emphasis"/>
          <w:rFonts w:cs="Open Sans"/>
          <w:b/>
          <w:i w:val="0"/>
          <w:szCs w:val="17"/>
          <w:lang w:val="es-ES_tradnl"/>
        </w:rPr>
        <w:t>Descuentos:</w:t>
      </w:r>
      <w:r w:rsidRPr="00304411">
        <w:rPr>
          <w:rStyle w:val="Emphasis"/>
          <w:rFonts w:cs="Open Sans"/>
          <w:i w:val="0"/>
          <w:szCs w:val="17"/>
          <w:lang w:val="es-ES_tradnl"/>
        </w:rPr>
        <w:t xml:space="preserve"> Si nuestra oferta es </w:t>
      </w:r>
      <w:r w:rsidRPr="00304411">
        <w:rPr>
          <w:rFonts w:cs="Open Sans"/>
          <w:szCs w:val="17"/>
        </w:rPr>
        <w:t>aceptada</w:t>
      </w:r>
      <w:r w:rsidRPr="00304411">
        <w:rPr>
          <w:rStyle w:val="Emphasis"/>
          <w:rFonts w:cs="Open Sans"/>
          <w:i w:val="0"/>
          <w:szCs w:val="17"/>
          <w:lang w:val="es-ES_tradnl"/>
        </w:rPr>
        <w:t>, se aplicarán los siguientes descuentos</w:t>
      </w:r>
      <w:r w:rsidRPr="00ED04EB">
        <w:t xml:space="preserve">. </w:t>
      </w:r>
      <w:r w:rsidRPr="005A0683">
        <w:rPr>
          <w:highlight w:val="cyan"/>
        </w:rPr>
        <w:t>[Proporcione detalles sobre cada descuento ofrecido y el producto específico de la Lista de requerimientos al que se aplica, incluido todo descuento aplicable por pronto pago]</w:t>
      </w:r>
      <w:r>
        <w:t>.</w:t>
      </w:r>
    </w:p>
    <w:p w14:paraId="3A825E20" w14:textId="77777777" w:rsidR="00BB7DE3" w:rsidRPr="00304411" w:rsidRDefault="00BB7DE3" w:rsidP="003F18C1">
      <w:pPr>
        <w:pStyle w:val="ListParagraph"/>
        <w:numPr>
          <w:ilvl w:val="0"/>
          <w:numId w:val="23"/>
        </w:numPr>
        <w:rPr>
          <w:rStyle w:val="Emphasis"/>
          <w:rFonts w:cs="Open Sans"/>
          <w:i w:val="0"/>
          <w:szCs w:val="17"/>
          <w:lang w:val="es-ES_tradnl"/>
        </w:rPr>
      </w:pPr>
      <w:r w:rsidRPr="00304411">
        <w:rPr>
          <w:rStyle w:val="Emphasis"/>
          <w:rFonts w:cs="Open Sans"/>
          <w:b/>
          <w:i w:val="0"/>
          <w:szCs w:val="17"/>
          <w:lang w:val="es-ES_tradnl"/>
        </w:rPr>
        <w:t>Metodología de aplicación de los descuentos</w:t>
      </w:r>
      <w:r w:rsidRPr="00C44E4E">
        <w:rPr>
          <w:rStyle w:val="Emphasis"/>
          <w:rFonts w:cs="Open Sans"/>
          <w:i w:val="0"/>
          <w:szCs w:val="17"/>
          <w:lang w:val="es-ES_tradnl"/>
        </w:rPr>
        <w:t>:</w:t>
      </w:r>
      <w:r w:rsidRPr="00304411">
        <w:rPr>
          <w:rStyle w:val="Emphasis"/>
          <w:rFonts w:cs="Open Sans"/>
          <w:i w:val="0"/>
          <w:szCs w:val="17"/>
          <w:lang w:val="es-ES_tradnl"/>
        </w:rPr>
        <w:t xml:space="preserve"> Los </w:t>
      </w:r>
      <w:r w:rsidRPr="005A0683">
        <w:t>descuentos se aplicará</w:t>
      </w:r>
      <w:r>
        <w:t>n</w:t>
      </w:r>
      <w:r w:rsidRPr="005A0683">
        <w:t xml:space="preserve"> según la metodología siguiente: </w:t>
      </w:r>
      <w:r w:rsidRPr="005A0683">
        <w:rPr>
          <w:highlight w:val="cyan"/>
        </w:rPr>
        <w:t>[Detalle la metodología que se empleará para aplicar los descuentos</w:t>
      </w:r>
      <w:r w:rsidRPr="00ED04EB">
        <w:rPr>
          <w:highlight w:val="cyan"/>
        </w:rPr>
        <w:t>]</w:t>
      </w:r>
      <w:r w:rsidRPr="005A0683">
        <w:t>;</w:t>
      </w:r>
    </w:p>
    <w:p w14:paraId="3661B91C" w14:textId="5176AF18" w:rsidR="00BB7DE3" w:rsidRPr="00304411" w:rsidRDefault="00BB7DE3" w:rsidP="003F18C1">
      <w:pPr>
        <w:pStyle w:val="ListParagraph"/>
        <w:numPr>
          <w:ilvl w:val="0"/>
          <w:numId w:val="22"/>
        </w:numPr>
        <w:rPr>
          <w:iCs/>
        </w:rPr>
      </w:pPr>
      <w:r w:rsidRPr="00304411">
        <w:rPr>
          <w:iCs/>
        </w:rPr>
        <w:t xml:space="preserve">Nuestra oferta será válida por un periodo de </w:t>
      </w:r>
      <w:r w:rsidR="00377691">
        <w:rPr>
          <w:iCs/>
        </w:rPr>
        <w:t>150</w:t>
      </w:r>
      <w:r w:rsidRPr="00304411">
        <w:rPr>
          <w:iCs/>
        </w:rPr>
        <w:t xml:space="preserve"> días, a partir de la fecha límite para la presentación de ofertas indicada en el </w:t>
      </w:r>
      <w:r w:rsidRPr="00304411">
        <w:t>llamado a licitación</w:t>
      </w:r>
      <w:r w:rsidRPr="00304411">
        <w:rPr>
          <w:iCs/>
        </w:rPr>
        <w:t>, y tendrá carácter vinculante para nosotros, y podrá ser aceptada en todo momento anterior a la expiración de este periodo;</w:t>
      </w:r>
    </w:p>
    <w:p w14:paraId="5E072596" w14:textId="77777777" w:rsidR="00BB7DE3" w:rsidRPr="00304411" w:rsidRDefault="00BB7DE3" w:rsidP="003F18C1">
      <w:pPr>
        <w:pStyle w:val="ListParagraph"/>
        <w:numPr>
          <w:ilvl w:val="0"/>
          <w:numId w:val="22"/>
        </w:numPr>
        <w:rPr>
          <w:iCs/>
        </w:rPr>
      </w:pPr>
      <w:r w:rsidRPr="00304411">
        <w:rPr>
          <w:iCs/>
        </w:rPr>
        <w:t>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14:paraId="5339D118" w14:textId="77777777" w:rsidR="00BB7DE3" w:rsidRPr="00304411" w:rsidRDefault="00BB7DE3" w:rsidP="003F18C1">
      <w:pPr>
        <w:pStyle w:val="ListParagraph"/>
        <w:numPr>
          <w:ilvl w:val="0"/>
          <w:numId w:val="22"/>
        </w:numPr>
        <w:rPr>
          <w:iCs/>
        </w:rPr>
      </w:pPr>
      <w:r w:rsidRPr="00304411">
        <w:rPr>
          <w:iCs/>
        </w:rPr>
        <w:t>No tenemos conflictos de intereses en ninguna actividad que, si nuestra oferta fuera seleccionada, resultaría en un conflicto de intereses con respecto a UNOPS;</w:t>
      </w:r>
    </w:p>
    <w:p w14:paraId="6C176B3F" w14:textId="77777777" w:rsidR="00BB7DE3" w:rsidRPr="00304411" w:rsidRDefault="00BB7DE3" w:rsidP="003F18C1">
      <w:pPr>
        <w:pStyle w:val="ListParagraph"/>
        <w:numPr>
          <w:ilvl w:val="0"/>
          <w:numId w:val="22"/>
        </w:numPr>
        <w:rPr>
          <w:iCs/>
        </w:rPr>
      </w:pPr>
      <w:r w:rsidRPr="00304411">
        <w:rPr>
          <w:iCs/>
        </w:rPr>
        <w:t xml:space="preserve">No nos hemos declarado en bancarrota, ni estamos implicados en procedimientos de insolvencia o quiebra, y no hay sentencia ni acción judicial pendiente alguna en nuestra contra susceptibles de menoscabar nuestras operaciones en un futuro próximo; </w:t>
      </w:r>
    </w:p>
    <w:p w14:paraId="597A2E72" w14:textId="77777777" w:rsidR="00BB7DE3" w:rsidRPr="00304411" w:rsidRDefault="00BB7DE3" w:rsidP="003F18C1">
      <w:pPr>
        <w:pStyle w:val="ListParagraph"/>
        <w:numPr>
          <w:ilvl w:val="0"/>
          <w:numId w:val="22"/>
        </w:numPr>
        <w:rPr>
          <w:iCs/>
        </w:rPr>
      </w:pPr>
      <w:r w:rsidRPr="00304411">
        <w:rPr>
          <w:iCs/>
        </w:rPr>
        <w:t>Nuestra empresa confirma que el licitante y los subcontratistas no se han involucrado ni implicado de manera alguna, directa o indirectamente, en la preparación de los diseños, términos de referencia y/o otro documento usado como parte de esta licitación;</w:t>
      </w:r>
    </w:p>
    <w:p w14:paraId="3F54AE3F" w14:textId="77777777" w:rsidR="00BB7DE3" w:rsidRPr="00304411" w:rsidRDefault="00BB7DE3" w:rsidP="003F18C1">
      <w:pPr>
        <w:pStyle w:val="ListParagraph"/>
        <w:numPr>
          <w:ilvl w:val="0"/>
          <w:numId w:val="22"/>
        </w:numPr>
        <w:rPr>
          <w:iCs/>
        </w:rPr>
      </w:pPr>
      <w:r w:rsidRPr="00304411">
        <w:rPr>
          <w:iCs/>
        </w:rPr>
        <w:t>Nos adherimos a los principios del Código de Conducta para proveedores de las Naciones Unidas, así como a los principios establecidos en el Pacto Mundial de las Naciones Unidas;</w:t>
      </w:r>
    </w:p>
    <w:p w14:paraId="2EAD70C4" w14:textId="77777777" w:rsidR="00BB7DE3" w:rsidRPr="00304411" w:rsidRDefault="00BB7DE3" w:rsidP="003F18C1">
      <w:pPr>
        <w:pStyle w:val="ListParagraph"/>
        <w:numPr>
          <w:ilvl w:val="0"/>
          <w:numId w:val="22"/>
        </w:numPr>
        <w:rPr>
          <w:iCs/>
        </w:rPr>
      </w:pPr>
      <w:r w:rsidRPr="00304411">
        <w:rPr>
          <w:iCs/>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14:paraId="4ECBECCA" w14:textId="77777777" w:rsidR="00BB7DE3" w:rsidRPr="00304411" w:rsidRDefault="00BB7DE3" w:rsidP="003F18C1">
      <w:pPr>
        <w:pStyle w:val="ListParagraph"/>
        <w:numPr>
          <w:ilvl w:val="0"/>
          <w:numId w:val="22"/>
        </w:numPr>
        <w:rPr>
          <w:iCs/>
        </w:rPr>
      </w:pPr>
      <w:r w:rsidRPr="00304411">
        <w:rPr>
          <w:iCs/>
        </w:rPr>
        <w:t xml:space="preserve">No hemos ofrecido ni ofreceremos comisiones, regalos y/o favores similares a cambio del presente </w:t>
      </w:r>
      <w:r w:rsidRPr="00304411">
        <w:t>llamado a licitación</w:t>
      </w:r>
      <w:r w:rsidRPr="00304411">
        <w:rPr>
          <w:iCs/>
        </w:rPr>
        <w:t xml:space="preserve">, ni participaremos en este tipo de actividades durante la ejecución del contrato adjudicado; </w:t>
      </w:r>
    </w:p>
    <w:p w14:paraId="0047D635" w14:textId="77777777" w:rsidR="00BB7DE3" w:rsidRPr="00304411" w:rsidRDefault="00BB7DE3" w:rsidP="003F18C1">
      <w:pPr>
        <w:pStyle w:val="ListParagraph"/>
        <w:numPr>
          <w:ilvl w:val="0"/>
          <w:numId w:val="22"/>
        </w:numPr>
        <w:rPr>
          <w:iCs/>
        </w:rPr>
      </w:pPr>
      <w:r w:rsidRPr="00304411">
        <w:rPr>
          <w:iCs/>
        </w:rPr>
        <w:t>Entendemos que UNOPS no tiene obligación alguna de aceptar la oferta evaluada más baja ni ninguna otra oferta que reciba.</w:t>
      </w:r>
    </w:p>
    <w:p w14:paraId="5EF1540B" w14:textId="77777777" w:rsidR="00BB7DE3" w:rsidRPr="00EE2F43" w:rsidRDefault="00BB7DE3" w:rsidP="00BB7DE3">
      <w:pPr>
        <w:rPr>
          <w:lang w:val="es-ES_tradnl"/>
        </w:rPr>
      </w:pPr>
      <w:r w:rsidRPr="00936038">
        <w:rPr>
          <w:rFonts w:eastAsia="Calibri"/>
          <w:lang w:val="es-ES_tradnl"/>
        </w:rPr>
        <w:t xml:space="preserve">Yo, el abajo firmante, confirmo que dispongo de la autorización necesaria por parte de </w:t>
      </w:r>
      <w:r w:rsidRPr="00936038">
        <w:rPr>
          <w:rFonts w:eastAsia="Calibri"/>
          <w:b/>
          <w:i/>
          <w:highlight w:val="cyan"/>
          <w:lang w:val="es-ES_tradnl"/>
        </w:rPr>
        <w:t>[inserte nombre completo del licitante]</w:t>
      </w:r>
      <w:r w:rsidRPr="00936038">
        <w:rPr>
          <w:rFonts w:eastAsia="Calibri"/>
          <w:b/>
          <w:i/>
          <w:lang w:val="es-ES_tradnl"/>
        </w:rPr>
        <w:t xml:space="preserve"> </w:t>
      </w:r>
      <w:r w:rsidRPr="00936038">
        <w:rPr>
          <w:rFonts w:eastAsia="Calibri"/>
          <w:lang w:val="es-ES_tradnl"/>
        </w:rPr>
        <w:t xml:space="preserve">para firmar la presente oferta y establecer un acuerdo vinculante entre </w:t>
      </w:r>
      <w:r w:rsidRPr="00936038">
        <w:rPr>
          <w:rFonts w:eastAsia="Calibri"/>
          <w:b/>
          <w:i/>
          <w:highlight w:val="cyan"/>
          <w:lang w:val="es-ES_tradnl"/>
        </w:rPr>
        <w:t>[inserte nombre completo del licitante]</w:t>
      </w:r>
      <w:r w:rsidRPr="00936038">
        <w:rPr>
          <w:rFonts w:eastAsia="Calibri"/>
          <w:b/>
          <w:i/>
          <w:lang w:val="es-ES_tradnl"/>
        </w:rPr>
        <w:t xml:space="preserve"> </w:t>
      </w:r>
      <w:r w:rsidRPr="00936038">
        <w:rPr>
          <w:rFonts w:eastAsia="Calibri"/>
          <w:lang w:val="es-ES_tradnl"/>
        </w:rPr>
        <w:t xml:space="preserve">y UNOPS, si la </w:t>
      </w:r>
      <w:r w:rsidRPr="00936038">
        <w:rPr>
          <w:rFonts w:eastAsia="Calibri"/>
          <w:lang w:val="es-ES_tradnl"/>
        </w:rPr>
        <w:lastRenderedPageBreak/>
        <w:t xml:space="preserve">oferta </w:t>
      </w:r>
      <w:r>
        <w:rPr>
          <w:rFonts w:eastAsia="Calibri"/>
          <w:lang w:val="es-ES_tradnl"/>
        </w:rPr>
        <w:t>es</w:t>
      </w:r>
      <w:r w:rsidRPr="00936038">
        <w:rPr>
          <w:rFonts w:eastAsia="Calibri"/>
          <w:lang w:val="es-ES_tradnl"/>
        </w:rPr>
        <w:t xml:space="preserve"> </w:t>
      </w:r>
      <w:r>
        <w:rPr>
          <w:rFonts w:eastAsia="Calibri"/>
          <w:lang w:val="es-ES_tradnl"/>
        </w:rPr>
        <w:t>aceptada</w:t>
      </w:r>
      <w:r w:rsidRPr="00936038">
        <w:rPr>
          <w:rFonts w:eastAsia="Calibri"/>
          <w:lang w:val="es-ES_tradnl"/>
        </w:rPr>
        <w:t>:</w:t>
      </w:r>
      <w:r w:rsidRPr="00EE2F43">
        <w:rPr>
          <w:rFonts w:eastAsia="Calibri"/>
          <w:lang w:val="es-ES_tradnl"/>
        </w:rPr>
        <w:t xml:space="preserve"> </w:t>
      </w:r>
    </w:p>
    <w:p w14:paraId="6B320AF4" w14:textId="77777777" w:rsidR="00BB7DE3" w:rsidRPr="00304411" w:rsidRDefault="00BB7DE3" w:rsidP="00BB7DE3"/>
    <w:p w14:paraId="79DB1C83" w14:textId="77777777" w:rsidR="00BB7DE3" w:rsidRPr="00304411" w:rsidRDefault="00BB7DE3" w:rsidP="00BB7DE3">
      <w:r w:rsidRPr="00304411">
        <w:t>Nombre</w:t>
      </w:r>
      <w:r w:rsidRPr="00304411">
        <w:tab/>
        <w:t>: _____________________________________________________________</w:t>
      </w:r>
    </w:p>
    <w:p w14:paraId="65E1C0C1" w14:textId="77777777" w:rsidR="00BB7DE3" w:rsidRPr="00304411" w:rsidRDefault="00BB7DE3" w:rsidP="00BB7DE3">
      <w:r w:rsidRPr="00304411">
        <w:t xml:space="preserve">Puesto </w:t>
      </w:r>
      <w:r w:rsidRPr="00304411">
        <w:tab/>
        <w:t>: _____________________________________________________________</w:t>
      </w:r>
    </w:p>
    <w:p w14:paraId="20AC8CFF" w14:textId="77777777" w:rsidR="00BB7DE3" w:rsidRPr="00304411" w:rsidRDefault="00BB7DE3" w:rsidP="00BB7DE3">
      <w:r w:rsidRPr="00304411">
        <w:t>Fecha</w:t>
      </w:r>
      <w:r w:rsidRPr="00304411">
        <w:tab/>
        <w:t>: _____________________________________________________________</w:t>
      </w:r>
    </w:p>
    <w:p w14:paraId="6F8C3BCE" w14:textId="4C073769" w:rsidR="00921D49" w:rsidRPr="00304411" w:rsidRDefault="00BB7DE3" w:rsidP="00304411">
      <w:r w:rsidRPr="00304411">
        <w:t>Firma</w:t>
      </w:r>
      <w:r w:rsidRPr="00304411">
        <w:tab/>
        <w:t>: _____________________________________________________________</w:t>
      </w:r>
    </w:p>
    <w:p w14:paraId="71DF456B" w14:textId="77777777" w:rsidR="00921D49" w:rsidRPr="00304411" w:rsidRDefault="00921D49" w:rsidP="00304411"/>
    <w:p w14:paraId="1D77162E" w14:textId="77777777" w:rsidR="00921D49" w:rsidRPr="00EE2F43" w:rsidRDefault="00921D49" w:rsidP="00304411">
      <w:pPr>
        <w:rPr>
          <w:lang w:val="es-ES_tradnl"/>
        </w:rPr>
      </w:pPr>
      <w:r w:rsidRPr="00EE2F43">
        <w:rPr>
          <w:lang w:val="es-ES_tradnl"/>
        </w:rPr>
        <w:br w:type="page"/>
      </w:r>
    </w:p>
    <w:p w14:paraId="7C9AA35F" w14:textId="0F43A85B" w:rsidR="00921D49" w:rsidRPr="00EE2F43" w:rsidRDefault="00936038" w:rsidP="001E6A52">
      <w:pPr>
        <w:pStyle w:val="Heading2-Subseccion"/>
      </w:pPr>
      <w:r w:rsidRPr="00936038">
        <w:lastRenderedPageBreak/>
        <w:t xml:space="preserve">Anexo </w:t>
      </w:r>
      <w:r w:rsidR="00F428FE">
        <w:t>D</w:t>
      </w:r>
      <w:r w:rsidRPr="00936038">
        <w:t>:</w:t>
      </w:r>
      <w:r w:rsidR="00081F56" w:rsidRPr="00EE2F43">
        <w:t xml:space="preserve"> </w:t>
      </w:r>
      <w:r w:rsidRPr="00936038">
        <w:t>Formulario de oferta de precios</w:t>
      </w:r>
    </w:p>
    <w:p w14:paraId="537A6A59" w14:textId="77777777" w:rsidR="008D7BD7" w:rsidRDefault="008D7BD7" w:rsidP="008D7BD7">
      <w:pPr>
        <w:rPr>
          <w:b/>
          <w:bCs/>
          <w:color w:val="FF0000"/>
        </w:rPr>
      </w:pPr>
      <w:r w:rsidRPr="004A006F">
        <w:rPr>
          <w:b/>
          <w:bCs/>
          <w:color w:val="FF0000"/>
        </w:rPr>
        <w:t>Los precios deberán ser cotizados sin incluir impuesto al valor agregado (IVA).</w:t>
      </w:r>
    </w:p>
    <w:p w14:paraId="1A4EB578" w14:textId="4ABA87D4" w:rsidR="008D7BD7" w:rsidRDefault="008D7BD7" w:rsidP="008D7BD7">
      <w:pPr>
        <w:rPr>
          <w:b/>
          <w:bCs/>
          <w:color w:val="FF0000"/>
        </w:rPr>
      </w:pPr>
      <w:r w:rsidRPr="00B247F8">
        <w:rPr>
          <w:b/>
          <w:bCs/>
          <w:color w:val="FF0000"/>
        </w:rPr>
        <w:t xml:space="preserve">Los licitantes deberán completar este Anexo en el documento Excel que se proporciona para dicho efecto, el cual no deberá ser modificado. Los precios unitarios deberán contemplar </w:t>
      </w:r>
      <w:r w:rsidR="007B2A6C">
        <w:rPr>
          <w:b/>
          <w:bCs/>
          <w:color w:val="FF0000"/>
        </w:rPr>
        <w:t xml:space="preserve">hasta </w:t>
      </w:r>
      <w:r w:rsidR="00E25A78">
        <w:rPr>
          <w:b/>
          <w:bCs/>
          <w:color w:val="FF0000"/>
        </w:rPr>
        <w:t>dos</w:t>
      </w:r>
      <w:r w:rsidR="00E25A78" w:rsidRPr="00B247F8">
        <w:rPr>
          <w:b/>
          <w:bCs/>
          <w:color w:val="FF0000"/>
        </w:rPr>
        <w:t xml:space="preserve"> </w:t>
      </w:r>
      <w:r w:rsidRPr="00B247F8">
        <w:rPr>
          <w:b/>
          <w:bCs/>
          <w:color w:val="FF0000"/>
        </w:rPr>
        <w:t>(</w:t>
      </w:r>
      <w:r w:rsidR="00E25A78">
        <w:rPr>
          <w:b/>
          <w:bCs/>
          <w:color w:val="FF0000"/>
        </w:rPr>
        <w:t>2</w:t>
      </w:r>
      <w:r w:rsidRPr="00B247F8">
        <w:rPr>
          <w:b/>
          <w:bCs/>
          <w:color w:val="FF0000"/>
        </w:rPr>
        <w:t xml:space="preserve">) cifras decimales. El formulario deberá presentarse </w:t>
      </w:r>
      <w:r w:rsidR="006258A3">
        <w:rPr>
          <w:b/>
          <w:bCs/>
          <w:color w:val="FF0000"/>
        </w:rPr>
        <w:t xml:space="preserve">digitalizado (firmado) y en </w:t>
      </w:r>
      <w:r w:rsidRPr="00B247F8">
        <w:rPr>
          <w:b/>
          <w:bCs/>
          <w:color w:val="FF0000"/>
        </w:rPr>
        <w:t>Excel, sin protección</w:t>
      </w:r>
      <w:r>
        <w:rPr>
          <w:b/>
          <w:bCs/>
          <w:color w:val="FF0000"/>
        </w:rPr>
        <w:t xml:space="preserve"> de apertura y libre de </w:t>
      </w:r>
      <w:r w:rsidR="000F6D14">
        <w:rPr>
          <w:b/>
          <w:bCs/>
          <w:color w:val="FF0000"/>
        </w:rPr>
        <w:t>programa maligno</w:t>
      </w:r>
      <w:r w:rsidRPr="00B247F8">
        <w:rPr>
          <w:b/>
          <w:bCs/>
          <w:color w:val="FF0000"/>
        </w:rPr>
        <w:t>.</w:t>
      </w:r>
    </w:p>
    <w:p w14:paraId="58948DF7" w14:textId="77777777" w:rsidR="008D7BD7" w:rsidRDefault="008D7BD7" w:rsidP="000A230A">
      <w:pPr>
        <w:rPr>
          <w:iCs/>
        </w:rPr>
      </w:pPr>
    </w:p>
    <w:tbl>
      <w:tblPr>
        <w:tblStyle w:val="PlainTable4"/>
        <w:tblW w:w="5000" w:type="pct"/>
        <w:tblLook w:val="0680" w:firstRow="0" w:lastRow="0" w:firstColumn="1" w:lastColumn="0" w:noHBand="1" w:noVBand="1"/>
      </w:tblPr>
      <w:tblGrid>
        <w:gridCol w:w="4097"/>
        <w:gridCol w:w="5983"/>
      </w:tblGrid>
      <w:tr w:rsidR="008D7BD7" w:rsidRPr="00E373AD" w14:paraId="63687CDB" w14:textId="77777777" w:rsidTr="00FC5B98">
        <w:tc>
          <w:tcPr>
            <w:cnfStyle w:val="001000000000" w:firstRow="0" w:lastRow="0" w:firstColumn="1" w:lastColumn="0" w:oddVBand="0" w:evenVBand="0" w:oddHBand="0" w:evenHBand="0" w:firstRowFirstColumn="0" w:firstRowLastColumn="0" w:lastRowFirstColumn="0" w:lastRowLastColumn="0"/>
            <w:tcW w:w="2032" w:type="pct"/>
          </w:tcPr>
          <w:p w14:paraId="5617209C" w14:textId="4A8A8F28" w:rsidR="008D7BD7" w:rsidRPr="00E373AD" w:rsidRDefault="006C3CF2" w:rsidP="00A56062">
            <w:pPr>
              <w:spacing w:before="0" w:after="0"/>
              <w:rPr>
                <w:lang w:val="es-ES_tradnl"/>
              </w:rPr>
            </w:pPr>
            <w:r>
              <w:rPr>
                <w:lang w:val="es-ES_tradnl"/>
              </w:rPr>
              <w:t>R</w:t>
            </w:r>
            <w:r w:rsidR="008D7BD7" w:rsidRPr="00E373AD">
              <w:rPr>
                <w:lang w:val="es-ES_tradnl"/>
              </w:rPr>
              <w:t>eferencia del llamado a licitación</w:t>
            </w:r>
          </w:p>
        </w:tc>
        <w:tc>
          <w:tcPr>
            <w:tcW w:w="2968" w:type="pct"/>
          </w:tcPr>
          <w:p w14:paraId="504ADF61" w14:textId="10C2ABAB" w:rsidR="008D7BD7" w:rsidRPr="00E373AD" w:rsidRDefault="008D7BD7" w:rsidP="00A56062">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 xml:space="preserve">[inserte </w:t>
            </w:r>
            <w:r w:rsidR="006C3CF2">
              <w:rPr>
                <w:highlight w:val="cyan"/>
              </w:rPr>
              <w:t>R</w:t>
            </w:r>
            <w:r w:rsidRPr="00E373AD">
              <w:rPr>
                <w:highlight w:val="cyan"/>
              </w:rPr>
              <w:t>eferencia de la licitación]</w:t>
            </w:r>
          </w:p>
        </w:tc>
      </w:tr>
      <w:tr w:rsidR="008D7BD7" w:rsidRPr="00E373AD" w14:paraId="541217A1" w14:textId="77777777" w:rsidTr="00FC5B98">
        <w:tc>
          <w:tcPr>
            <w:cnfStyle w:val="001000000000" w:firstRow="0" w:lastRow="0" w:firstColumn="1" w:lastColumn="0" w:oddVBand="0" w:evenVBand="0" w:oddHBand="0" w:evenHBand="0" w:firstRowFirstColumn="0" w:firstRowLastColumn="0" w:lastRowFirstColumn="0" w:lastRowLastColumn="0"/>
            <w:tcW w:w="2032" w:type="pct"/>
          </w:tcPr>
          <w:p w14:paraId="3A8AB7A0" w14:textId="77777777" w:rsidR="008D7BD7" w:rsidRPr="00E373AD" w:rsidRDefault="00FC5B98" w:rsidP="00A56062">
            <w:pPr>
              <w:spacing w:before="0" w:after="0"/>
              <w:rPr>
                <w:lang w:val="es-ES_tradnl"/>
              </w:rPr>
            </w:pPr>
            <w:r>
              <w:rPr>
                <w:lang w:val="es-ES_tradnl"/>
              </w:rPr>
              <w:t>Nombre del licitante</w:t>
            </w:r>
          </w:p>
        </w:tc>
        <w:tc>
          <w:tcPr>
            <w:tcW w:w="2968" w:type="pct"/>
          </w:tcPr>
          <w:p w14:paraId="76B33556" w14:textId="77777777" w:rsidR="008D7BD7" w:rsidRPr="00E373AD" w:rsidRDefault="008D7BD7" w:rsidP="00A56062">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2E1BDA0F" w14:textId="7D892D2A" w:rsidR="00F9491D" w:rsidRDefault="00F9491D" w:rsidP="008D7BD7">
      <w:pPr>
        <w:rPr>
          <w:lang w:val="es-ES_tradnl"/>
        </w:rPr>
      </w:pPr>
      <w:bookmarkStart w:id="16" w:name="_Toc68319417"/>
    </w:p>
    <w:tbl>
      <w:tblPr>
        <w:tblStyle w:val="GridTable1Light"/>
        <w:tblW w:w="5000" w:type="pct"/>
        <w:tblLook w:val="0420" w:firstRow="1" w:lastRow="0" w:firstColumn="0" w:lastColumn="0" w:noHBand="0" w:noVBand="1"/>
      </w:tblPr>
      <w:tblGrid>
        <w:gridCol w:w="625"/>
        <w:gridCol w:w="3331"/>
        <w:gridCol w:w="4229"/>
        <w:gridCol w:w="1885"/>
      </w:tblGrid>
      <w:tr w:rsidR="00683939" w:rsidRPr="00D80ADC" w14:paraId="5D62F0B1" w14:textId="0F6C3826" w:rsidTr="006258A3">
        <w:trPr>
          <w:cnfStyle w:val="100000000000" w:firstRow="1" w:lastRow="0" w:firstColumn="0" w:lastColumn="0" w:oddVBand="0" w:evenVBand="0" w:oddHBand="0" w:evenHBand="0" w:firstRowFirstColumn="0" w:firstRowLastColumn="0" w:lastRowFirstColumn="0" w:lastRowLastColumn="0"/>
          <w:cantSplit/>
          <w:trHeight w:val="20"/>
          <w:tblHeader/>
        </w:trPr>
        <w:tc>
          <w:tcPr>
            <w:tcW w:w="310" w:type="pct"/>
            <w:shd w:val="clear" w:color="auto" w:fill="auto"/>
            <w:vAlign w:val="center"/>
            <w:hideMark/>
          </w:tcPr>
          <w:p w14:paraId="706359C6" w14:textId="77777777" w:rsidR="00683939" w:rsidRPr="00D80ADC" w:rsidRDefault="00683939" w:rsidP="00683939">
            <w:pPr>
              <w:spacing w:before="0" w:after="0"/>
              <w:jc w:val="center"/>
            </w:pPr>
            <w:r w:rsidRPr="00D80ADC">
              <w:t>Lote</w:t>
            </w:r>
          </w:p>
        </w:tc>
        <w:tc>
          <w:tcPr>
            <w:tcW w:w="1654" w:type="pct"/>
            <w:shd w:val="clear" w:color="auto" w:fill="auto"/>
            <w:vAlign w:val="center"/>
            <w:hideMark/>
          </w:tcPr>
          <w:p w14:paraId="2E77F020" w14:textId="77777777" w:rsidR="00683939" w:rsidRPr="00D80ADC" w:rsidRDefault="00683939" w:rsidP="00683939">
            <w:pPr>
              <w:spacing w:before="0" w:after="0"/>
              <w:jc w:val="center"/>
            </w:pPr>
            <w:r w:rsidRPr="00D80ADC">
              <w:t>Descripción</w:t>
            </w:r>
          </w:p>
        </w:tc>
        <w:tc>
          <w:tcPr>
            <w:tcW w:w="2100" w:type="pct"/>
            <w:shd w:val="clear" w:color="auto" w:fill="auto"/>
            <w:vAlign w:val="center"/>
          </w:tcPr>
          <w:p w14:paraId="6D3A9FE8" w14:textId="7A75FAA7" w:rsidR="00683939" w:rsidRPr="001377DA" w:rsidRDefault="00683939" w:rsidP="00683939">
            <w:pPr>
              <w:spacing w:before="0" w:after="0"/>
              <w:jc w:val="center"/>
              <w:rPr>
                <w:rFonts w:cs="Open Sans"/>
                <w:sz w:val="16"/>
                <w:szCs w:val="16"/>
              </w:rPr>
            </w:pPr>
            <w:r>
              <w:rPr>
                <w:rFonts w:cs="Open Sans"/>
                <w:sz w:val="16"/>
                <w:szCs w:val="16"/>
              </w:rPr>
              <w:t>Especificaciones técnicas</w:t>
            </w:r>
          </w:p>
        </w:tc>
        <w:tc>
          <w:tcPr>
            <w:tcW w:w="936" w:type="pct"/>
            <w:shd w:val="clear" w:color="auto" w:fill="auto"/>
            <w:vAlign w:val="center"/>
            <w:hideMark/>
          </w:tcPr>
          <w:p w14:paraId="19C2B33D" w14:textId="3A8075F9" w:rsidR="00683939" w:rsidRPr="00D80ADC" w:rsidRDefault="00683939" w:rsidP="00683939">
            <w:pPr>
              <w:spacing w:before="0" w:after="0"/>
              <w:jc w:val="center"/>
            </w:pPr>
            <w:r w:rsidRPr="001377DA">
              <w:rPr>
                <w:rFonts w:cs="Open Sans"/>
                <w:sz w:val="16"/>
                <w:szCs w:val="16"/>
              </w:rPr>
              <w:t>Precio unitario (GTQ) bajo INCOTERM 2010 DDP</w:t>
            </w:r>
            <w:r>
              <w:rPr>
                <w:rFonts w:cs="Open Sans"/>
                <w:sz w:val="16"/>
                <w:szCs w:val="16"/>
              </w:rPr>
              <w:t xml:space="preserve"> (Sin IVA)</w:t>
            </w:r>
          </w:p>
        </w:tc>
      </w:tr>
      <w:tr w:rsidR="00A9478F" w:rsidRPr="00D80ADC" w14:paraId="0C971B64" w14:textId="76FFCEB6" w:rsidTr="006258A3">
        <w:trPr>
          <w:cantSplit/>
          <w:trHeight w:val="20"/>
        </w:trPr>
        <w:tc>
          <w:tcPr>
            <w:tcW w:w="310" w:type="pct"/>
            <w:shd w:val="clear" w:color="auto" w:fill="auto"/>
            <w:vAlign w:val="center"/>
            <w:hideMark/>
          </w:tcPr>
          <w:p w14:paraId="37B8A5B8" w14:textId="77777777" w:rsidR="00A9478F" w:rsidRPr="00D80ADC" w:rsidRDefault="00A9478F" w:rsidP="00A9478F">
            <w:pPr>
              <w:spacing w:before="0" w:after="0"/>
              <w:jc w:val="center"/>
            </w:pPr>
            <w:r w:rsidRPr="00D80ADC">
              <w:t>1</w:t>
            </w:r>
          </w:p>
        </w:tc>
        <w:tc>
          <w:tcPr>
            <w:tcW w:w="1654" w:type="pct"/>
            <w:shd w:val="clear" w:color="auto" w:fill="auto"/>
            <w:vAlign w:val="center"/>
          </w:tcPr>
          <w:p w14:paraId="41BA6181" w14:textId="122CB12A" w:rsidR="00A9478F" w:rsidRPr="00D80ADC" w:rsidRDefault="00A9478F" w:rsidP="00A9478F">
            <w:pPr>
              <w:spacing w:before="0" w:after="0"/>
            </w:pPr>
            <w:r w:rsidRPr="00A9478F">
              <w:t>[150] LANSOPRAZOL</w:t>
            </w:r>
          </w:p>
        </w:tc>
        <w:tc>
          <w:tcPr>
            <w:tcW w:w="2100" w:type="pct"/>
            <w:shd w:val="clear" w:color="auto" w:fill="auto"/>
            <w:vAlign w:val="bottom"/>
          </w:tcPr>
          <w:p w14:paraId="39414851" w14:textId="178CA5B1" w:rsidR="00A9478F" w:rsidRPr="00D80ADC" w:rsidRDefault="00A9478F" w:rsidP="00A9478F">
            <w:pPr>
              <w:spacing w:before="0" w:after="0"/>
            </w:pPr>
            <w:r w:rsidRPr="00A9478F">
              <w:t>Cápsula de liberación modificada 30 mg</w:t>
            </w:r>
          </w:p>
        </w:tc>
        <w:tc>
          <w:tcPr>
            <w:tcW w:w="936" w:type="pct"/>
            <w:shd w:val="clear" w:color="auto" w:fill="auto"/>
            <w:vAlign w:val="center"/>
            <w:hideMark/>
          </w:tcPr>
          <w:p w14:paraId="4B72C25C" w14:textId="7D1567EF" w:rsidR="00A9478F" w:rsidRPr="00D80ADC" w:rsidRDefault="00A9478F" w:rsidP="00A9478F">
            <w:pPr>
              <w:spacing w:before="0" w:after="0"/>
              <w:jc w:val="center"/>
            </w:pPr>
          </w:p>
        </w:tc>
      </w:tr>
      <w:tr w:rsidR="00A9478F" w:rsidRPr="00D80ADC" w14:paraId="41238FED" w14:textId="6CDCC0AD" w:rsidTr="006258A3">
        <w:trPr>
          <w:cantSplit/>
          <w:trHeight w:val="20"/>
        </w:trPr>
        <w:tc>
          <w:tcPr>
            <w:tcW w:w="310" w:type="pct"/>
            <w:shd w:val="clear" w:color="auto" w:fill="auto"/>
            <w:vAlign w:val="center"/>
            <w:hideMark/>
          </w:tcPr>
          <w:p w14:paraId="1C02883F" w14:textId="77777777" w:rsidR="00A9478F" w:rsidRPr="00D80ADC" w:rsidRDefault="00A9478F" w:rsidP="00A9478F">
            <w:pPr>
              <w:spacing w:before="0" w:after="0"/>
              <w:jc w:val="center"/>
            </w:pPr>
            <w:r w:rsidRPr="00D80ADC">
              <w:t>2</w:t>
            </w:r>
          </w:p>
        </w:tc>
        <w:tc>
          <w:tcPr>
            <w:tcW w:w="1654" w:type="pct"/>
            <w:shd w:val="clear" w:color="auto" w:fill="auto"/>
            <w:vAlign w:val="center"/>
          </w:tcPr>
          <w:p w14:paraId="2831A637" w14:textId="3CDEFAC5" w:rsidR="00A9478F" w:rsidRPr="00D80ADC" w:rsidRDefault="00A9478F" w:rsidP="00A9478F">
            <w:pPr>
              <w:spacing w:before="0" w:after="0"/>
            </w:pPr>
            <w:r w:rsidRPr="00A9478F">
              <w:t>[163] GRANISETRON</w:t>
            </w:r>
          </w:p>
        </w:tc>
        <w:tc>
          <w:tcPr>
            <w:tcW w:w="2100" w:type="pct"/>
            <w:shd w:val="clear" w:color="auto" w:fill="auto"/>
            <w:vAlign w:val="bottom"/>
          </w:tcPr>
          <w:p w14:paraId="04B58F50" w14:textId="2FC7A4E5" w:rsidR="00A9478F" w:rsidRPr="00D80ADC" w:rsidRDefault="00A9478F" w:rsidP="00A9478F">
            <w:pPr>
              <w:spacing w:before="0" w:after="0"/>
            </w:pPr>
            <w:r w:rsidRPr="00A9478F">
              <w:t>Solución inyectable</w:t>
            </w:r>
            <w:r w:rsidR="00E25A78">
              <w:t xml:space="preserve"> </w:t>
            </w:r>
            <w:r w:rsidRPr="00A9478F">
              <w:t>1 mg/ml</w:t>
            </w:r>
            <w:r w:rsidR="00E25A78">
              <w:t xml:space="preserve"> </w:t>
            </w:r>
            <w:r w:rsidRPr="00A9478F">
              <w:t>ampolla de 3 ml</w:t>
            </w:r>
          </w:p>
        </w:tc>
        <w:tc>
          <w:tcPr>
            <w:tcW w:w="936" w:type="pct"/>
            <w:shd w:val="clear" w:color="auto" w:fill="auto"/>
            <w:vAlign w:val="center"/>
            <w:hideMark/>
          </w:tcPr>
          <w:p w14:paraId="534CB75F" w14:textId="18801515" w:rsidR="00A9478F" w:rsidRPr="00D80ADC" w:rsidRDefault="00A9478F" w:rsidP="00A9478F">
            <w:pPr>
              <w:spacing w:before="0" w:after="0"/>
              <w:jc w:val="center"/>
            </w:pPr>
          </w:p>
        </w:tc>
      </w:tr>
      <w:tr w:rsidR="00A9478F" w:rsidRPr="00D80ADC" w14:paraId="079D171B" w14:textId="7214C1CF" w:rsidTr="006258A3">
        <w:trPr>
          <w:cantSplit/>
          <w:trHeight w:val="20"/>
        </w:trPr>
        <w:tc>
          <w:tcPr>
            <w:tcW w:w="310" w:type="pct"/>
            <w:shd w:val="clear" w:color="auto" w:fill="auto"/>
            <w:vAlign w:val="center"/>
            <w:hideMark/>
          </w:tcPr>
          <w:p w14:paraId="0C555DD4" w14:textId="77777777" w:rsidR="00A9478F" w:rsidRPr="00D80ADC" w:rsidRDefault="00A9478F" w:rsidP="00A9478F">
            <w:pPr>
              <w:spacing w:before="0" w:after="0"/>
              <w:jc w:val="center"/>
            </w:pPr>
            <w:r w:rsidRPr="00D80ADC">
              <w:t>3</w:t>
            </w:r>
          </w:p>
        </w:tc>
        <w:tc>
          <w:tcPr>
            <w:tcW w:w="1654" w:type="pct"/>
            <w:shd w:val="clear" w:color="auto" w:fill="auto"/>
            <w:vAlign w:val="center"/>
          </w:tcPr>
          <w:p w14:paraId="41FD429E" w14:textId="5C93FDFC" w:rsidR="00A9478F" w:rsidRPr="00D80ADC" w:rsidRDefault="00A9478F" w:rsidP="00A9478F">
            <w:pPr>
              <w:spacing w:before="0" w:after="0"/>
            </w:pPr>
            <w:r w:rsidRPr="00A9478F">
              <w:t>[210] SUCRALFATO</w:t>
            </w:r>
          </w:p>
        </w:tc>
        <w:tc>
          <w:tcPr>
            <w:tcW w:w="2100" w:type="pct"/>
            <w:shd w:val="clear" w:color="auto" w:fill="auto"/>
            <w:vAlign w:val="bottom"/>
          </w:tcPr>
          <w:p w14:paraId="0C736A22" w14:textId="379BB50C" w:rsidR="00A9478F" w:rsidRPr="00D80ADC" w:rsidRDefault="00A9478F" w:rsidP="00A9478F">
            <w:pPr>
              <w:spacing w:before="0" w:after="0"/>
            </w:pPr>
            <w:r w:rsidRPr="00A9478F">
              <w:t>Suspensión 1 g/5 ml frasco 200 ml -240 ml</w:t>
            </w:r>
          </w:p>
        </w:tc>
        <w:tc>
          <w:tcPr>
            <w:tcW w:w="936" w:type="pct"/>
            <w:shd w:val="clear" w:color="auto" w:fill="auto"/>
            <w:vAlign w:val="center"/>
            <w:hideMark/>
          </w:tcPr>
          <w:p w14:paraId="0F9CA61B" w14:textId="4447AAE2" w:rsidR="00A9478F" w:rsidRPr="00D80ADC" w:rsidRDefault="00A9478F" w:rsidP="00A9478F">
            <w:pPr>
              <w:spacing w:before="0" w:after="0"/>
              <w:jc w:val="center"/>
            </w:pPr>
          </w:p>
        </w:tc>
      </w:tr>
      <w:tr w:rsidR="00A9478F" w:rsidRPr="00D80ADC" w14:paraId="137FF89D" w14:textId="660B21E3" w:rsidTr="006258A3">
        <w:trPr>
          <w:cantSplit/>
          <w:trHeight w:val="20"/>
        </w:trPr>
        <w:tc>
          <w:tcPr>
            <w:tcW w:w="310" w:type="pct"/>
            <w:shd w:val="clear" w:color="auto" w:fill="auto"/>
            <w:vAlign w:val="center"/>
            <w:hideMark/>
          </w:tcPr>
          <w:p w14:paraId="308C0A40" w14:textId="77777777" w:rsidR="00A9478F" w:rsidRPr="00D80ADC" w:rsidRDefault="00A9478F" w:rsidP="00A9478F">
            <w:pPr>
              <w:spacing w:before="0" w:after="0"/>
              <w:jc w:val="center"/>
            </w:pPr>
            <w:r w:rsidRPr="00D80ADC">
              <w:t>4</w:t>
            </w:r>
          </w:p>
        </w:tc>
        <w:tc>
          <w:tcPr>
            <w:tcW w:w="1654" w:type="pct"/>
            <w:shd w:val="clear" w:color="auto" w:fill="auto"/>
            <w:vAlign w:val="center"/>
          </w:tcPr>
          <w:p w14:paraId="07720FDF" w14:textId="447426A2" w:rsidR="00A9478F" w:rsidRPr="00D80ADC" w:rsidRDefault="00A9478F" w:rsidP="00A9478F">
            <w:pPr>
              <w:spacing w:before="0" w:after="0"/>
            </w:pPr>
            <w:r w:rsidRPr="00A9478F">
              <w:t>[261] DESLORATADINA</w:t>
            </w:r>
          </w:p>
        </w:tc>
        <w:tc>
          <w:tcPr>
            <w:tcW w:w="2100" w:type="pct"/>
            <w:shd w:val="clear" w:color="auto" w:fill="auto"/>
            <w:vAlign w:val="bottom"/>
          </w:tcPr>
          <w:p w14:paraId="294BF12B" w14:textId="50C3EF14" w:rsidR="00A9478F" w:rsidRPr="00D80ADC" w:rsidRDefault="00A9478F" w:rsidP="00A9478F">
            <w:pPr>
              <w:spacing w:before="0" w:after="0"/>
            </w:pPr>
            <w:r w:rsidRPr="00A9478F">
              <w:t>Tableta 5 mg</w:t>
            </w:r>
          </w:p>
        </w:tc>
        <w:tc>
          <w:tcPr>
            <w:tcW w:w="936" w:type="pct"/>
            <w:shd w:val="clear" w:color="auto" w:fill="auto"/>
            <w:vAlign w:val="center"/>
            <w:hideMark/>
          </w:tcPr>
          <w:p w14:paraId="5C751A54" w14:textId="42BB5F83" w:rsidR="00A9478F" w:rsidRPr="00D80ADC" w:rsidRDefault="00A9478F" w:rsidP="00A9478F">
            <w:pPr>
              <w:spacing w:before="0" w:after="0"/>
              <w:jc w:val="center"/>
            </w:pPr>
          </w:p>
        </w:tc>
      </w:tr>
      <w:tr w:rsidR="00A9478F" w:rsidRPr="00D80ADC" w14:paraId="63940101" w14:textId="69857EF5" w:rsidTr="006258A3">
        <w:trPr>
          <w:cantSplit/>
          <w:trHeight w:val="20"/>
        </w:trPr>
        <w:tc>
          <w:tcPr>
            <w:tcW w:w="310" w:type="pct"/>
            <w:shd w:val="clear" w:color="auto" w:fill="auto"/>
            <w:vAlign w:val="center"/>
            <w:hideMark/>
          </w:tcPr>
          <w:p w14:paraId="2F714852" w14:textId="77777777" w:rsidR="00A9478F" w:rsidRPr="00D80ADC" w:rsidRDefault="00A9478F" w:rsidP="00A9478F">
            <w:pPr>
              <w:spacing w:before="0" w:after="0"/>
              <w:jc w:val="center"/>
            </w:pPr>
            <w:r w:rsidRPr="00D80ADC">
              <w:t>5</w:t>
            </w:r>
          </w:p>
        </w:tc>
        <w:tc>
          <w:tcPr>
            <w:tcW w:w="1654" w:type="pct"/>
            <w:shd w:val="clear" w:color="auto" w:fill="auto"/>
            <w:vAlign w:val="center"/>
          </w:tcPr>
          <w:p w14:paraId="27F04EDA" w14:textId="2F20F926" w:rsidR="00A9478F" w:rsidRPr="00D80ADC" w:rsidRDefault="00A9478F" w:rsidP="00A9478F">
            <w:pPr>
              <w:spacing w:before="0" w:after="0"/>
            </w:pPr>
            <w:r w:rsidRPr="00A9478F">
              <w:t>[262] RITUXIMAB</w:t>
            </w:r>
          </w:p>
        </w:tc>
        <w:tc>
          <w:tcPr>
            <w:tcW w:w="2100" w:type="pct"/>
            <w:shd w:val="clear" w:color="auto" w:fill="auto"/>
            <w:vAlign w:val="bottom"/>
          </w:tcPr>
          <w:p w14:paraId="18B95099" w14:textId="520002D1" w:rsidR="00A9478F" w:rsidRPr="00D80ADC" w:rsidRDefault="00A9478F" w:rsidP="00A9478F">
            <w:pPr>
              <w:spacing w:before="0" w:after="0"/>
            </w:pPr>
            <w:r w:rsidRPr="00A9478F">
              <w:t>Solución inyectable 10 mg/ml vial 10 ml</w:t>
            </w:r>
          </w:p>
        </w:tc>
        <w:tc>
          <w:tcPr>
            <w:tcW w:w="936" w:type="pct"/>
            <w:shd w:val="clear" w:color="auto" w:fill="auto"/>
            <w:vAlign w:val="center"/>
            <w:hideMark/>
          </w:tcPr>
          <w:p w14:paraId="4878F677" w14:textId="616FCA86" w:rsidR="00A9478F" w:rsidRPr="00D80ADC" w:rsidRDefault="00A9478F" w:rsidP="00A9478F">
            <w:pPr>
              <w:spacing w:before="0" w:after="0"/>
              <w:jc w:val="center"/>
            </w:pPr>
          </w:p>
        </w:tc>
      </w:tr>
      <w:tr w:rsidR="00A9478F" w:rsidRPr="00D80ADC" w14:paraId="6A39D5E0" w14:textId="43C8B298" w:rsidTr="006258A3">
        <w:trPr>
          <w:cantSplit/>
          <w:trHeight w:val="20"/>
        </w:trPr>
        <w:tc>
          <w:tcPr>
            <w:tcW w:w="310" w:type="pct"/>
            <w:shd w:val="clear" w:color="auto" w:fill="auto"/>
            <w:vAlign w:val="center"/>
            <w:hideMark/>
          </w:tcPr>
          <w:p w14:paraId="3FF77208" w14:textId="77777777" w:rsidR="00A9478F" w:rsidRPr="00D80ADC" w:rsidRDefault="00A9478F" w:rsidP="00A9478F">
            <w:pPr>
              <w:spacing w:before="0" w:after="0"/>
              <w:jc w:val="center"/>
            </w:pPr>
            <w:r w:rsidRPr="00D80ADC">
              <w:t>6</w:t>
            </w:r>
          </w:p>
        </w:tc>
        <w:tc>
          <w:tcPr>
            <w:tcW w:w="1654" w:type="pct"/>
            <w:shd w:val="clear" w:color="auto" w:fill="auto"/>
            <w:vAlign w:val="center"/>
          </w:tcPr>
          <w:p w14:paraId="12DE819D" w14:textId="6E01749C" w:rsidR="00A9478F" w:rsidRPr="00D80ADC" w:rsidRDefault="00A9478F" w:rsidP="00A9478F">
            <w:pPr>
              <w:spacing w:before="0" w:after="0"/>
            </w:pPr>
            <w:r w:rsidRPr="00A9478F">
              <w:t>[642] CARVEDILOL</w:t>
            </w:r>
          </w:p>
        </w:tc>
        <w:tc>
          <w:tcPr>
            <w:tcW w:w="2100" w:type="pct"/>
            <w:shd w:val="clear" w:color="auto" w:fill="auto"/>
            <w:vAlign w:val="bottom"/>
          </w:tcPr>
          <w:p w14:paraId="2A486031" w14:textId="57EC7F78" w:rsidR="00A9478F" w:rsidRPr="00D80ADC" w:rsidRDefault="00A9478F" w:rsidP="00A9478F">
            <w:pPr>
              <w:spacing w:before="0" w:after="0"/>
            </w:pPr>
            <w:r w:rsidRPr="00A9478F">
              <w:t>Tableta 12.5 mg</w:t>
            </w:r>
          </w:p>
        </w:tc>
        <w:tc>
          <w:tcPr>
            <w:tcW w:w="936" w:type="pct"/>
            <w:shd w:val="clear" w:color="auto" w:fill="auto"/>
            <w:vAlign w:val="center"/>
            <w:hideMark/>
          </w:tcPr>
          <w:p w14:paraId="32F132E2" w14:textId="1855AFDD" w:rsidR="00A9478F" w:rsidRPr="00D80ADC" w:rsidRDefault="00A9478F" w:rsidP="00A9478F">
            <w:pPr>
              <w:spacing w:before="0" w:after="0"/>
              <w:jc w:val="center"/>
            </w:pPr>
          </w:p>
        </w:tc>
      </w:tr>
      <w:tr w:rsidR="00A9478F" w:rsidRPr="00D80ADC" w14:paraId="19360FEA" w14:textId="73826901" w:rsidTr="006258A3">
        <w:trPr>
          <w:cantSplit/>
          <w:trHeight w:val="20"/>
        </w:trPr>
        <w:tc>
          <w:tcPr>
            <w:tcW w:w="310" w:type="pct"/>
            <w:shd w:val="clear" w:color="auto" w:fill="auto"/>
            <w:vAlign w:val="center"/>
            <w:hideMark/>
          </w:tcPr>
          <w:p w14:paraId="47CEE10B" w14:textId="77777777" w:rsidR="00A9478F" w:rsidRPr="00D80ADC" w:rsidRDefault="00A9478F" w:rsidP="00A9478F">
            <w:pPr>
              <w:spacing w:before="0" w:after="0"/>
              <w:jc w:val="center"/>
            </w:pPr>
            <w:r w:rsidRPr="00D80ADC">
              <w:t>7</w:t>
            </w:r>
          </w:p>
        </w:tc>
        <w:tc>
          <w:tcPr>
            <w:tcW w:w="1654" w:type="pct"/>
            <w:shd w:val="clear" w:color="auto" w:fill="auto"/>
            <w:vAlign w:val="center"/>
          </w:tcPr>
          <w:p w14:paraId="669C47B3" w14:textId="70527E9A" w:rsidR="00A9478F" w:rsidRPr="00D80ADC" w:rsidRDefault="00A9478F" w:rsidP="00A9478F">
            <w:pPr>
              <w:spacing w:before="0" w:after="0"/>
            </w:pPr>
            <w:r w:rsidRPr="00A9478F">
              <w:t>[1224] DORZOLAMIDA CLORHIDRATO</w:t>
            </w:r>
          </w:p>
        </w:tc>
        <w:tc>
          <w:tcPr>
            <w:tcW w:w="2100" w:type="pct"/>
            <w:shd w:val="clear" w:color="auto" w:fill="auto"/>
            <w:vAlign w:val="bottom"/>
          </w:tcPr>
          <w:p w14:paraId="30C565A6" w14:textId="3F6C2752" w:rsidR="00A9478F" w:rsidRPr="00D80ADC" w:rsidRDefault="00A9478F" w:rsidP="00A9478F">
            <w:pPr>
              <w:spacing w:before="0" w:after="0"/>
            </w:pPr>
            <w:r w:rsidRPr="00A9478F">
              <w:t>Solución oftálmica</w:t>
            </w:r>
            <w:r w:rsidR="00E25A78">
              <w:t xml:space="preserve"> </w:t>
            </w:r>
            <w:r w:rsidRPr="00A9478F">
              <w:t>2 %, frasco ocúmetro 5 ml</w:t>
            </w:r>
          </w:p>
        </w:tc>
        <w:tc>
          <w:tcPr>
            <w:tcW w:w="936" w:type="pct"/>
            <w:shd w:val="clear" w:color="auto" w:fill="auto"/>
            <w:vAlign w:val="center"/>
            <w:hideMark/>
          </w:tcPr>
          <w:p w14:paraId="715D092E" w14:textId="359F0667" w:rsidR="00A9478F" w:rsidRPr="00D80ADC" w:rsidRDefault="00A9478F" w:rsidP="00A9478F">
            <w:pPr>
              <w:spacing w:before="0" w:after="0"/>
              <w:jc w:val="center"/>
            </w:pPr>
          </w:p>
        </w:tc>
      </w:tr>
      <w:tr w:rsidR="00A9478F" w:rsidRPr="00D80ADC" w14:paraId="7BE33463" w14:textId="32ECA60C" w:rsidTr="006258A3">
        <w:trPr>
          <w:cantSplit/>
          <w:trHeight w:val="20"/>
        </w:trPr>
        <w:tc>
          <w:tcPr>
            <w:tcW w:w="310" w:type="pct"/>
            <w:shd w:val="clear" w:color="auto" w:fill="auto"/>
            <w:vAlign w:val="center"/>
            <w:hideMark/>
          </w:tcPr>
          <w:p w14:paraId="4A0D548E" w14:textId="77777777" w:rsidR="00A9478F" w:rsidRPr="00D80ADC" w:rsidRDefault="00A9478F" w:rsidP="00A9478F">
            <w:pPr>
              <w:spacing w:before="0" w:after="0"/>
              <w:jc w:val="center"/>
            </w:pPr>
            <w:r w:rsidRPr="00D80ADC">
              <w:t>8</w:t>
            </w:r>
          </w:p>
        </w:tc>
        <w:tc>
          <w:tcPr>
            <w:tcW w:w="1654" w:type="pct"/>
            <w:shd w:val="clear" w:color="auto" w:fill="auto"/>
            <w:vAlign w:val="center"/>
          </w:tcPr>
          <w:p w14:paraId="7C71AF89" w14:textId="5A9533ED" w:rsidR="00A9478F" w:rsidRPr="00D80ADC" w:rsidRDefault="00A9478F" w:rsidP="00A9478F">
            <w:pPr>
              <w:spacing w:before="0" w:after="0"/>
            </w:pPr>
            <w:r w:rsidRPr="00A9478F">
              <w:t>[1226] LATANOPROST</w:t>
            </w:r>
          </w:p>
        </w:tc>
        <w:tc>
          <w:tcPr>
            <w:tcW w:w="2100" w:type="pct"/>
            <w:shd w:val="clear" w:color="auto" w:fill="auto"/>
            <w:vAlign w:val="bottom"/>
          </w:tcPr>
          <w:p w14:paraId="7385B563" w14:textId="7E39C763" w:rsidR="00A9478F" w:rsidRPr="00D80ADC" w:rsidRDefault="00A9478F" w:rsidP="00A9478F">
            <w:pPr>
              <w:spacing w:before="0" w:after="0"/>
            </w:pPr>
            <w:r w:rsidRPr="00A9478F">
              <w:t>Solución oftálmica 50 mcg/ml frasco gotero 2.5 ml</w:t>
            </w:r>
          </w:p>
        </w:tc>
        <w:tc>
          <w:tcPr>
            <w:tcW w:w="936" w:type="pct"/>
            <w:shd w:val="clear" w:color="auto" w:fill="auto"/>
            <w:vAlign w:val="center"/>
            <w:hideMark/>
          </w:tcPr>
          <w:p w14:paraId="3FBAC9F9" w14:textId="1FD96F0B" w:rsidR="00A9478F" w:rsidRPr="00D80ADC" w:rsidRDefault="00A9478F" w:rsidP="00A9478F">
            <w:pPr>
              <w:spacing w:before="0" w:after="0"/>
              <w:jc w:val="center"/>
            </w:pPr>
          </w:p>
        </w:tc>
      </w:tr>
      <w:tr w:rsidR="00A9478F" w:rsidRPr="00D80ADC" w14:paraId="3CB11FE9" w14:textId="2605B59E" w:rsidTr="006258A3">
        <w:trPr>
          <w:cantSplit/>
          <w:trHeight w:val="20"/>
        </w:trPr>
        <w:tc>
          <w:tcPr>
            <w:tcW w:w="310" w:type="pct"/>
            <w:shd w:val="clear" w:color="auto" w:fill="auto"/>
            <w:vAlign w:val="center"/>
            <w:hideMark/>
          </w:tcPr>
          <w:p w14:paraId="565DBF7C" w14:textId="77777777" w:rsidR="00A9478F" w:rsidRPr="00D80ADC" w:rsidRDefault="00A9478F" w:rsidP="00A9478F">
            <w:pPr>
              <w:spacing w:before="0" w:after="0"/>
              <w:jc w:val="center"/>
            </w:pPr>
            <w:r w:rsidRPr="00D80ADC">
              <w:t>9</w:t>
            </w:r>
          </w:p>
        </w:tc>
        <w:tc>
          <w:tcPr>
            <w:tcW w:w="1654" w:type="pct"/>
            <w:shd w:val="clear" w:color="auto" w:fill="auto"/>
            <w:vAlign w:val="center"/>
          </w:tcPr>
          <w:p w14:paraId="6587EC42" w14:textId="53223605" w:rsidR="00A9478F" w:rsidRPr="00D80ADC" w:rsidRDefault="00A9478F" w:rsidP="00A9478F">
            <w:pPr>
              <w:spacing w:before="0" w:after="0"/>
            </w:pPr>
            <w:r w:rsidRPr="00A9478F">
              <w:t>[2024] MEROPENEM</w:t>
            </w:r>
          </w:p>
        </w:tc>
        <w:tc>
          <w:tcPr>
            <w:tcW w:w="2100" w:type="pct"/>
            <w:shd w:val="clear" w:color="auto" w:fill="auto"/>
            <w:vAlign w:val="bottom"/>
          </w:tcPr>
          <w:p w14:paraId="082085F2" w14:textId="48D6F38D" w:rsidR="00A9478F" w:rsidRPr="00D80ADC" w:rsidRDefault="00A9478F" w:rsidP="00A9478F">
            <w:pPr>
              <w:spacing w:before="0" w:after="0"/>
            </w:pPr>
            <w:r w:rsidRPr="00A9478F">
              <w:t xml:space="preserve">Polvo para uso parenteral 500 mg Vial </w:t>
            </w:r>
          </w:p>
        </w:tc>
        <w:tc>
          <w:tcPr>
            <w:tcW w:w="936" w:type="pct"/>
            <w:shd w:val="clear" w:color="auto" w:fill="auto"/>
            <w:vAlign w:val="center"/>
            <w:hideMark/>
          </w:tcPr>
          <w:p w14:paraId="18D4F469" w14:textId="6B8C803D" w:rsidR="00A9478F" w:rsidRPr="00D80ADC" w:rsidRDefault="00A9478F" w:rsidP="00A9478F">
            <w:pPr>
              <w:spacing w:before="0" w:after="0"/>
              <w:jc w:val="center"/>
            </w:pPr>
          </w:p>
        </w:tc>
      </w:tr>
      <w:tr w:rsidR="00A9478F" w:rsidRPr="00D80ADC" w14:paraId="3B418C4F" w14:textId="7E226D9B" w:rsidTr="006258A3">
        <w:trPr>
          <w:cantSplit/>
          <w:trHeight w:val="20"/>
        </w:trPr>
        <w:tc>
          <w:tcPr>
            <w:tcW w:w="310" w:type="pct"/>
            <w:shd w:val="clear" w:color="auto" w:fill="auto"/>
            <w:vAlign w:val="center"/>
            <w:hideMark/>
          </w:tcPr>
          <w:p w14:paraId="7221F739" w14:textId="77777777" w:rsidR="00A9478F" w:rsidRPr="00D80ADC" w:rsidRDefault="00A9478F" w:rsidP="00A9478F">
            <w:pPr>
              <w:spacing w:before="0" w:after="0"/>
              <w:jc w:val="center"/>
            </w:pPr>
            <w:r w:rsidRPr="00D80ADC">
              <w:t>10</w:t>
            </w:r>
          </w:p>
        </w:tc>
        <w:tc>
          <w:tcPr>
            <w:tcW w:w="1654" w:type="pct"/>
            <w:shd w:val="clear" w:color="auto" w:fill="auto"/>
            <w:vAlign w:val="center"/>
          </w:tcPr>
          <w:p w14:paraId="1C162DC9" w14:textId="328CFDB3" w:rsidR="00A9478F" w:rsidRPr="00D80ADC" w:rsidRDefault="00A9478F" w:rsidP="00A9478F">
            <w:pPr>
              <w:spacing w:before="0" w:after="0"/>
            </w:pPr>
            <w:r w:rsidRPr="00A9478F">
              <w:t>[2064] INSULINA GLARGINA</w:t>
            </w:r>
          </w:p>
        </w:tc>
        <w:tc>
          <w:tcPr>
            <w:tcW w:w="2100" w:type="pct"/>
            <w:shd w:val="clear" w:color="auto" w:fill="auto"/>
            <w:vAlign w:val="bottom"/>
          </w:tcPr>
          <w:p w14:paraId="5F883327" w14:textId="640BD4CE" w:rsidR="00A9478F" w:rsidRPr="00D80ADC" w:rsidRDefault="00A9478F" w:rsidP="00A9478F">
            <w:pPr>
              <w:spacing w:before="0" w:after="0"/>
            </w:pPr>
            <w:r w:rsidRPr="00A9478F">
              <w:t>Solución inyectable 100 U/ml vial 10 ml</w:t>
            </w:r>
          </w:p>
        </w:tc>
        <w:tc>
          <w:tcPr>
            <w:tcW w:w="936" w:type="pct"/>
            <w:shd w:val="clear" w:color="auto" w:fill="auto"/>
            <w:vAlign w:val="center"/>
            <w:hideMark/>
          </w:tcPr>
          <w:p w14:paraId="1C8F29C1" w14:textId="62BF4A09" w:rsidR="00A9478F" w:rsidRPr="00D80ADC" w:rsidRDefault="00A9478F" w:rsidP="00A9478F">
            <w:pPr>
              <w:spacing w:before="0" w:after="0"/>
              <w:jc w:val="center"/>
            </w:pPr>
          </w:p>
        </w:tc>
      </w:tr>
      <w:tr w:rsidR="00A9478F" w:rsidRPr="00D80ADC" w14:paraId="5B0664CA" w14:textId="1EF01422" w:rsidTr="006258A3">
        <w:trPr>
          <w:cantSplit/>
          <w:trHeight w:val="20"/>
        </w:trPr>
        <w:tc>
          <w:tcPr>
            <w:tcW w:w="310" w:type="pct"/>
            <w:shd w:val="clear" w:color="auto" w:fill="auto"/>
            <w:vAlign w:val="center"/>
            <w:hideMark/>
          </w:tcPr>
          <w:p w14:paraId="5CB07935" w14:textId="77777777" w:rsidR="00A9478F" w:rsidRPr="00D80ADC" w:rsidRDefault="00A9478F" w:rsidP="00A9478F">
            <w:pPr>
              <w:spacing w:before="0" w:after="0"/>
              <w:jc w:val="center"/>
            </w:pPr>
            <w:r w:rsidRPr="00D80ADC">
              <w:t>11</w:t>
            </w:r>
          </w:p>
        </w:tc>
        <w:tc>
          <w:tcPr>
            <w:tcW w:w="1654" w:type="pct"/>
            <w:shd w:val="clear" w:color="auto" w:fill="auto"/>
            <w:vAlign w:val="center"/>
          </w:tcPr>
          <w:p w14:paraId="7926BD2B" w14:textId="6EE92AB4" w:rsidR="00A9478F" w:rsidRPr="00D80ADC" w:rsidRDefault="00A9478F" w:rsidP="00A9478F">
            <w:pPr>
              <w:spacing w:before="0" w:after="0"/>
            </w:pPr>
            <w:r w:rsidRPr="00A9478F">
              <w:t>[10534] SITAGLIPTINA FOSFATO</w:t>
            </w:r>
          </w:p>
        </w:tc>
        <w:tc>
          <w:tcPr>
            <w:tcW w:w="2100" w:type="pct"/>
            <w:shd w:val="clear" w:color="auto" w:fill="auto"/>
            <w:vAlign w:val="bottom"/>
          </w:tcPr>
          <w:p w14:paraId="5772AA03" w14:textId="742F24EF" w:rsidR="00A9478F" w:rsidRPr="00D80ADC" w:rsidRDefault="00A9478F" w:rsidP="00A9478F">
            <w:pPr>
              <w:spacing w:before="0" w:after="0"/>
            </w:pPr>
            <w:r w:rsidRPr="00A9478F">
              <w:t>Comprimido recubierto 100 mg</w:t>
            </w:r>
          </w:p>
        </w:tc>
        <w:tc>
          <w:tcPr>
            <w:tcW w:w="936" w:type="pct"/>
            <w:shd w:val="clear" w:color="auto" w:fill="auto"/>
            <w:vAlign w:val="center"/>
            <w:hideMark/>
          </w:tcPr>
          <w:p w14:paraId="6D2C6407" w14:textId="071F50FD" w:rsidR="00A9478F" w:rsidRPr="00D80ADC" w:rsidRDefault="00A9478F" w:rsidP="00A9478F">
            <w:pPr>
              <w:spacing w:before="0" w:after="0"/>
              <w:jc w:val="center"/>
            </w:pPr>
          </w:p>
        </w:tc>
      </w:tr>
      <w:tr w:rsidR="00A9478F" w:rsidRPr="00D80ADC" w14:paraId="740F7624" w14:textId="0A1D28C9" w:rsidTr="006258A3">
        <w:trPr>
          <w:cantSplit/>
          <w:trHeight w:val="20"/>
        </w:trPr>
        <w:tc>
          <w:tcPr>
            <w:tcW w:w="310" w:type="pct"/>
            <w:shd w:val="clear" w:color="auto" w:fill="auto"/>
            <w:vAlign w:val="center"/>
            <w:hideMark/>
          </w:tcPr>
          <w:p w14:paraId="1F558A27" w14:textId="77777777" w:rsidR="00A9478F" w:rsidRPr="00D80ADC" w:rsidRDefault="00A9478F" w:rsidP="00A9478F">
            <w:pPr>
              <w:spacing w:before="0" w:after="0"/>
              <w:jc w:val="center"/>
            </w:pPr>
            <w:r w:rsidRPr="00D80ADC">
              <w:t>12</w:t>
            </w:r>
          </w:p>
        </w:tc>
        <w:tc>
          <w:tcPr>
            <w:tcW w:w="1654" w:type="pct"/>
            <w:shd w:val="clear" w:color="auto" w:fill="auto"/>
            <w:vAlign w:val="center"/>
          </w:tcPr>
          <w:p w14:paraId="2FA1BBCE" w14:textId="18FD791F" w:rsidR="00A9478F" w:rsidRPr="00D80ADC" w:rsidRDefault="00A9478F" w:rsidP="00A9478F">
            <w:pPr>
              <w:spacing w:before="0" w:after="0"/>
            </w:pPr>
            <w:r w:rsidRPr="00A9478F">
              <w:t>[10569] CANDESARTÁN</w:t>
            </w:r>
          </w:p>
        </w:tc>
        <w:tc>
          <w:tcPr>
            <w:tcW w:w="2100" w:type="pct"/>
            <w:shd w:val="clear" w:color="auto" w:fill="auto"/>
            <w:vAlign w:val="bottom"/>
          </w:tcPr>
          <w:p w14:paraId="125D2987" w14:textId="0CBC7361" w:rsidR="00A9478F" w:rsidRPr="00D80ADC" w:rsidRDefault="00A9478F" w:rsidP="00A9478F">
            <w:pPr>
              <w:spacing w:before="0" w:after="0"/>
            </w:pPr>
            <w:r w:rsidRPr="00A9478F">
              <w:t>Tableta 32 mg</w:t>
            </w:r>
          </w:p>
        </w:tc>
        <w:tc>
          <w:tcPr>
            <w:tcW w:w="936" w:type="pct"/>
            <w:shd w:val="clear" w:color="auto" w:fill="auto"/>
            <w:vAlign w:val="center"/>
            <w:hideMark/>
          </w:tcPr>
          <w:p w14:paraId="5E54BE25" w14:textId="64F12674" w:rsidR="00A9478F" w:rsidRPr="00D80ADC" w:rsidRDefault="00A9478F" w:rsidP="00A9478F">
            <w:pPr>
              <w:spacing w:before="0" w:after="0"/>
              <w:jc w:val="center"/>
            </w:pPr>
          </w:p>
        </w:tc>
      </w:tr>
      <w:tr w:rsidR="00A9478F" w:rsidRPr="00D80ADC" w14:paraId="6248B00A" w14:textId="25A53C08" w:rsidTr="006258A3">
        <w:trPr>
          <w:cantSplit/>
          <w:trHeight w:val="20"/>
        </w:trPr>
        <w:tc>
          <w:tcPr>
            <w:tcW w:w="310" w:type="pct"/>
            <w:shd w:val="clear" w:color="auto" w:fill="auto"/>
            <w:vAlign w:val="center"/>
            <w:hideMark/>
          </w:tcPr>
          <w:p w14:paraId="10344814" w14:textId="77777777" w:rsidR="00A9478F" w:rsidRPr="00D80ADC" w:rsidRDefault="00A9478F" w:rsidP="00A9478F">
            <w:pPr>
              <w:spacing w:before="0" w:after="0"/>
              <w:jc w:val="center"/>
            </w:pPr>
            <w:r w:rsidRPr="00D80ADC">
              <w:t>13</w:t>
            </w:r>
          </w:p>
        </w:tc>
        <w:tc>
          <w:tcPr>
            <w:tcW w:w="1654" w:type="pct"/>
            <w:shd w:val="clear" w:color="auto" w:fill="auto"/>
            <w:vAlign w:val="center"/>
          </w:tcPr>
          <w:p w14:paraId="40BDEAA0" w14:textId="6B3187E7" w:rsidR="00A9478F" w:rsidRPr="00D80ADC" w:rsidRDefault="00A9478F" w:rsidP="00A9478F">
            <w:pPr>
              <w:spacing w:before="0" w:after="0"/>
            </w:pPr>
            <w:r w:rsidRPr="00A9478F">
              <w:t>[10582] PREGABALINA</w:t>
            </w:r>
          </w:p>
        </w:tc>
        <w:tc>
          <w:tcPr>
            <w:tcW w:w="2100" w:type="pct"/>
            <w:shd w:val="clear" w:color="auto" w:fill="auto"/>
            <w:vAlign w:val="bottom"/>
          </w:tcPr>
          <w:p w14:paraId="2450D5EB" w14:textId="7DDED8C5" w:rsidR="00A9478F" w:rsidRPr="00D80ADC" w:rsidRDefault="00A9478F" w:rsidP="00A9478F">
            <w:pPr>
              <w:spacing w:before="0" w:after="0"/>
            </w:pPr>
            <w:r w:rsidRPr="00A9478F">
              <w:t>Tableta o Cápsula 75 mg</w:t>
            </w:r>
          </w:p>
        </w:tc>
        <w:tc>
          <w:tcPr>
            <w:tcW w:w="936" w:type="pct"/>
            <w:shd w:val="clear" w:color="auto" w:fill="auto"/>
            <w:vAlign w:val="center"/>
            <w:hideMark/>
          </w:tcPr>
          <w:p w14:paraId="5A935C4C" w14:textId="1B0EDD69" w:rsidR="00A9478F" w:rsidRPr="00D80ADC" w:rsidRDefault="00A9478F" w:rsidP="00A9478F">
            <w:pPr>
              <w:spacing w:before="0" w:after="0"/>
              <w:jc w:val="center"/>
            </w:pPr>
          </w:p>
        </w:tc>
      </w:tr>
      <w:tr w:rsidR="00A9478F" w:rsidRPr="00D80ADC" w14:paraId="4A7A1211" w14:textId="546770D1" w:rsidTr="006258A3">
        <w:trPr>
          <w:cantSplit/>
          <w:trHeight w:val="20"/>
        </w:trPr>
        <w:tc>
          <w:tcPr>
            <w:tcW w:w="310" w:type="pct"/>
            <w:shd w:val="clear" w:color="auto" w:fill="auto"/>
            <w:vAlign w:val="center"/>
            <w:hideMark/>
          </w:tcPr>
          <w:p w14:paraId="19966712" w14:textId="77777777" w:rsidR="00A9478F" w:rsidRPr="00D80ADC" w:rsidRDefault="00A9478F" w:rsidP="00A9478F">
            <w:pPr>
              <w:spacing w:before="0" w:after="0"/>
              <w:jc w:val="center"/>
            </w:pPr>
            <w:r w:rsidRPr="00D80ADC">
              <w:t>14</w:t>
            </w:r>
          </w:p>
        </w:tc>
        <w:tc>
          <w:tcPr>
            <w:tcW w:w="1654" w:type="pct"/>
            <w:shd w:val="clear" w:color="auto" w:fill="auto"/>
            <w:vAlign w:val="center"/>
          </w:tcPr>
          <w:p w14:paraId="39FCE58C" w14:textId="4A76E423" w:rsidR="00A9478F" w:rsidRPr="00D80ADC" w:rsidRDefault="00A9478F" w:rsidP="00A9478F">
            <w:pPr>
              <w:spacing w:before="0" w:after="0"/>
            </w:pPr>
            <w:r w:rsidRPr="00A9478F">
              <w:t>[10587] FOSFOMICINA TROMETAMOL</w:t>
            </w:r>
          </w:p>
        </w:tc>
        <w:tc>
          <w:tcPr>
            <w:tcW w:w="2100" w:type="pct"/>
            <w:shd w:val="clear" w:color="auto" w:fill="auto"/>
            <w:vAlign w:val="bottom"/>
          </w:tcPr>
          <w:p w14:paraId="38AF9FF7" w14:textId="318B272A" w:rsidR="00A9478F" w:rsidRPr="00D80ADC" w:rsidRDefault="00A9478F" w:rsidP="00A9478F">
            <w:pPr>
              <w:spacing w:before="0" w:after="0"/>
            </w:pPr>
            <w:r w:rsidRPr="00A9478F">
              <w:t xml:space="preserve">Granulado para </w:t>
            </w:r>
            <w:r w:rsidR="00886EA7" w:rsidRPr="00A9478F">
              <w:t>solución</w:t>
            </w:r>
            <w:r w:rsidRPr="00A9478F">
              <w:t xml:space="preserve"> oral o Polvo oral de 3 g, sobre monodosis o frasco</w:t>
            </w:r>
          </w:p>
        </w:tc>
        <w:tc>
          <w:tcPr>
            <w:tcW w:w="936" w:type="pct"/>
            <w:shd w:val="clear" w:color="auto" w:fill="auto"/>
            <w:vAlign w:val="center"/>
            <w:hideMark/>
          </w:tcPr>
          <w:p w14:paraId="7962483C" w14:textId="4C2B6ADE" w:rsidR="00A9478F" w:rsidRPr="00D80ADC" w:rsidRDefault="00A9478F" w:rsidP="00A9478F">
            <w:pPr>
              <w:spacing w:before="0" w:after="0"/>
              <w:jc w:val="center"/>
            </w:pPr>
          </w:p>
        </w:tc>
      </w:tr>
    </w:tbl>
    <w:p w14:paraId="64D59288" w14:textId="77777777" w:rsidR="00F9491D" w:rsidRDefault="00F9491D" w:rsidP="008D7BD7">
      <w:pPr>
        <w:rPr>
          <w:lang w:val="es-ES_tradnl"/>
        </w:rPr>
      </w:pPr>
    </w:p>
    <w:p w14:paraId="54ADDBD0" w14:textId="77777777" w:rsidR="008D7BD7" w:rsidRPr="00EE2F43" w:rsidRDefault="008D7BD7" w:rsidP="008D7BD7">
      <w:pPr>
        <w:rPr>
          <w:lang w:val="es-ES_tradnl"/>
        </w:rPr>
      </w:pPr>
      <w:r w:rsidRPr="00F618E9">
        <w:rPr>
          <w:rFonts w:eastAsia="Calibri"/>
          <w:lang w:val="es-ES_tradnl"/>
        </w:rPr>
        <w:t xml:space="preserve">Yo, el abajo firmante, confirmo que dispongo de la autorización necesaria por parte de </w:t>
      </w:r>
      <w:r w:rsidRPr="00F618E9">
        <w:rPr>
          <w:rFonts w:eastAsia="Calibri"/>
          <w:b/>
          <w:i/>
          <w:highlight w:val="cyan"/>
          <w:lang w:val="es-ES_tradnl"/>
        </w:rPr>
        <w:t xml:space="preserve">[inserte nombre completo del licitante] </w:t>
      </w:r>
      <w:r w:rsidRPr="00F618E9">
        <w:rPr>
          <w:rFonts w:eastAsia="Calibri"/>
          <w:lang w:val="es-ES_tradnl"/>
        </w:rPr>
        <w:t xml:space="preserve">para </w:t>
      </w:r>
      <w:r w:rsidRPr="00776D5C">
        <w:rPr>
          <w:rFonts w:eastAsia="Calibri"/>
        </w:rPr>
        <w:t>firmar</w:t>
      </w:r>
      <w:r w:rsidRPr="00F618E9">
        <w:rPr>
          <w:rFonts w:eastAsia="Calibri"/>
          <w:lang w:val="es-ES_tradnl"/>
        </w:rPr>
        <w:t xml:space="preserve"> la presente oferta y establecer un acuerdo vinculante entre </w:t>
      </w:r>
      <w:r w:rsidRPr="00F618E9">
        <w:rPr>
          <w:rFonts w:eastAsia="Calibri"/>
          <w:b/>
          <w:i/>
          <w:highlight w:val="cyan"/>
          <w:lang w:val="es-ES_tradnl"/>
        </w:rPr>
        <w:t xml:space="preserve">[inserte nombre completo del licitante] </w:t>
      </w:r>
      <w:r w:rsidRPr="00F618E9">
        <w:rPr>
          <w:rFonts w:eastAsia="Calibri"/>
          <w:lang w:val="es-ES_tradnl"/>
        </w:rPr>
        <w:t xml:space="preserve">y UNOPS, si la oferta </w:t>
      </w:r>
      <w:r>
        <w:rPr>
          <w:rFonts w:eastAsia="Calibri"/>
          <w:lang w:val="es-ES_tradnl"/>
        </w:rPr>
        <w:t>es</w:t>
      </w:r>
      <w:r w:rsidRPr="00F618E9">
        <w:rPr>
          <w:rFonts w:eastAsia="Calibri"/>
          <w:lang w:val="es-ES_tradnl"/>
        </w:rPr>
        <w:t xml:space="preserve"> </w:t>
      </w:r>
      <w:r>
        <w:rPr>
          <w:rFonts w:eastAsia="Calibri"/>
          <w:lang w:val="es-ES_tradnl"/>
        </w:rPr>
        <w:t>aceptada</w:t>
      </w:r>
      <w:r w:rsidRPr="00F618E9">
        <w:rPr>
          <w:rFonts w:eastAsia="Calibri"/>
          <w:lang w:val="es-ES_tradnl"/>
        </w:rPr>
        <w:t>:</w:t>
      </w:r>
      <w:r w:rsidRPr="00EE2F43">
        <w:rPr>
          <w:rFonts w:eastAsia="Calibri"/>
          <w:lang w:val="es-ES_tradnl"/>
        </w:rPr>
        <w:t xml:space="preserve"> </w:t>
      </w:r>
    </w:p>
    <w:p w14:paraId="2CD69F0B" w14:textId="77777777" w:rsidR="008D7BD7" w:rsidRPr="00806CF0" w:rsidRDefault="008D7BD7" w:rsidP="008D7BD7">
      <w:pPr>
        <w:tabs>
          <w:tab w:val="left" w:pos="990"/>
          <w:tab w:val="left" w:pos="5040"/>
          <w:tab w:val="left" w:pos="5850"/>
        </w:tabs>
      </w:pPr>
    </w:p>
    <w:p w14:paraId="40A032BA" w14:textId="77777777" w:rsidR="008D7BD7" w:rsidRPr="00806CF0" w:rsidRDefault="008D7BD7" w:rsidP="008D7BD7">
      <w:pPr>
        <w:tabs>
          <w:tab w:val="left" w:pos="990"/>
          <w:tab w:val="left" w:pos="5040"/>
          <w:tab w:val="left" w:pos="5850"/>
        </w:tabs>
      </w:pPr>
      <w:r w:rsidRPr="00806CF0">
        <w:t>Nombre</w:t>
      </w:r>
      <w:r w:rsidRPr="00806CF0">
        <w:tab/>
        <w:t>: _____________________________________________________________</w:t>
      </w:r>
    </w:p>
    <w:p w14:paraId="5CC6D938" w14:textId="77777777" w:rsidR="008D7BD7" w:rsidRPr="00806CF0" w:rsidRDefault="008D7BD7" w:rsidP="008D7BD7">
      <w:pPr>
        <w:tabs>
          <w:tab w:val="left" w:pos="990"/>
        </w:tabs>
      </w:pPr>
      <w:r w:rsidRPr="00806CF0">
        <w:t xml:space="preserve">Puesto </w:t>
      </w:r>
      <w:r w:rsidRPr="00806CF0">
        <w:tab/>
        <w:t>: _____________________________________________________________</w:t>
      </w:r>
    </w:p>
    <w:p w14:paraId="53881667" w14:textId="77777777" w:rsidR="008D7BD7" w:rsidRPr="00806CF0" w:rsidRDefault="008D7BD7" w:rsidP="008D7BD7">
      <w:pPr>
        <w:tabs>
          <w:tab w:val="left" w:pos="990"/>
        </w:tabs>
      </w:pPr>
      <w:r w:rsidRPr="00806CF0">
        <w:t>Fecha</w:t>
      </w:r>
      <w:r w:rsidRPr="00806CF0">
        <w:tab/>
        <w:t>: _____________________________________________________________</w:t>
      </w:r>
    </w:p>
    <w:p w14:paraId="26D05E30" w14:textId="77777777" w:rsidR="008D7BD7" w:rsidRPr="00806CF0" w:rsidRDefault="008D7BD7" w:rsidP="008D7BD7">
      <w:pPr>
        <w:tabs>
          <w:tab w:val="left" w:pos="990"/>
        </w:tabs>
      </w:pPr>
      <w:r w:rsidRPr="00806CF0">
        <w:t>Firma</w:t>
      </w:r>
      <w:r w:rsidRPr="00806CF0">
        <w:tab/>
        <w:t>: _____________________________________________________________</w:t>
      </w:r>
    </w:p>
    <w:p w14:paraId="22BA1914" w14:textId="31D359E3" w:rsidR="008D7BD7" w:rsidRDefault="008D7BD7" w:rsidP="008D7BD7"/>
    <w:p w14:paraId="13018BAB" w14:textId="77777777" w:rsidR="00BF3033" w:rsidRDefault="00BF3033" w:rsidP="008D7BD7">
      <w:pPr>
        <w:sectPr w:rsidR="00BF3033" w:rsidSect="00A71D71">
          <w:headerReference w:type="default" r:id="rId45"/>
          <w:pgSz w:w="12240" w:h="15840" w:code="1"/>
          <w:pgMar w:top="1440" w:right="1080" w:bottom="1080" w:left="1080" w:header="576" w:footer="576" w:gutter="0"/>
          <w:cols w:space="720"/>
          <w:docGrid w:linePitch="360"/>
        </w:sectPr>
      </w:pPr>
    </w:p>
    <w:p w14:paraId="14880DF0" w14:textId="4F30CA57" w:rsidR="00D26734" w:rsidRDefault="00D26734" w:rsidP="00D26734">
      <w:pPr>
        <w:pStyle w:val="Heading2-Subseccion"/>
      </w:pPr>
      <w:r w:rsidRPr="00F618E9">
        <w:lastRenderedPageBreak/>
        <w:t xml:space="preserve">Anexo </w:t>
      </w:r>
      <w:r w:rsidR="00F428FE">
        <w:t>E</w:t>
      </w:r>
      <w:r w:rsidRPr="00F618E9">
        <w:t>:</w:t>
      </w:r>
      <w:r w:rsidRPr="00EE2F43">
        <w:t xml:space="preserve"> </w:t>
      </w:r>
      <w:r w:rsidRPr="00D44384">
        <w:t xml:space="preserve">Formulario de </w:t>
      </w:r>
      <w:r>
        <w:t>o</w:t>
      </w:r>
      <w:r w:rsidRPr="00F618E9">
        <w:t xml:space="preserve">ferta </w:t>
      </w:r>
      <w:r>
        <w:t>t</w:t>
      </w:r>
      <w:r w:rsidRPr="00F618E9">
        <w:t>écnic</w:t>
      </w:r>
      <w:r>
        <w:t>a</w:t>
      </w:r>
    </w:p>
    <w:p w14:paraId="428B787E" w14:textId="77777777" w:rsidR="00D26734" w:rsidRDefault="00D26734" w:rsidP="00D26734">
      <w:pPr>
        <w:rPr>
          <w:b/>
          <w:bCs/>
          <w:color w:val="FF0000"/>
        </w:rPr>
      </w:pPr>
      <w:r w:rsidRPr="00842361">
        <w:rPr>
          <w:b/>
          <w:bCs/>
          <w:color w:val="FF0000"/>
        </w:rPr>
        <w:t>El licitante deberá emplear la plantilla electrónica en Excel provista</w:t>
      </w:r>
      <w:r>
        <w:rPr>
          <w:b/>
          <w:bCs/>
          <w:color w:val="FF0000"/>
        </w:rPr>
        <w:t xml:space="preserve"> para este fin.</w:t>
      </w:r>
    </w:p>
    <w:p w14:paraId="7B9A5E79" w14:textId="32C448E4" w:rsidR="00D26734" w:rsidRDefault="00D26734" w:rsidP="00640D28">
      <w:pPr>
        <w:tabs>
          <w:tab w:val="left" w:pos="8502"/>
        </w:tabs>
        <w:rPr>
          <w:b/>
          <w:bCs/>
          <w:color w:val="FF0000"/>
        </w:rPr>
      </w:pPr>
      <w:r w:rsidRPr="000A5735">
        <w:rPr>
          <w:b/>
          <w:bCs/>
          <w:color w:val="FF0000"/>
        </w:rPr>
        <w:t>La columna de especificaciones técnicas debe incluir formulación del medicamento ofertado</w:t>
      </w:r>
      <w:r>
        <w:rPr>
          <w:b/>
          <w:bCs/>
          <w:color w:val="FF0000"/>
        </w:rPr>
        <w:t>.</w:t>
      </w:r>
    </w:p>
    <w:tbl>
      <w:tblPr>
        <w:tblStyle w:val="PlainTable4"/>
        <w:tblW w:w="0" w:type="auto"/>
        <w:tblLook w:val="0680" w:firstRow="0" w:lastRow="0" w:firstColumn="1" w:lastColumn="0" w:noHBand="1" w:noVBand="1"/>
      </w:tblPr>
      <w:tblGrid>
        <w:gridCol w:w="4140"/>
        <w:gridCol w:w="5603"/>
      </w:tblGrid>
      <w:tr w:rsidR="00D26734" w:rsidRPr="00E373AD" w14:paraId="7626D303" w14:textId="77777777" w:rsidTr="00B475CD">
        <w:tc>
          <w:tcPr>
            <w:cnfStyle w:val="001000000000" w:firstRow="0" w:lastRow="0" w:firstColumn="1" w:lastColumn="0" w:oddVBand="0" w:evenVBand="0" w:oddHBand="0" w:evenHBand="0" w:firstRowFirstColumn="0" w:firstRowLastColumn="0" w:lastRowFirstColumn="0" w:lastRowLastColumn="0"/>
            <w:tcW w:w="4140" w:type="dxa"/>
          </w:tcPr>
          <w:p w14:paraId="6C274CF4" w14:textId="05E6CB89" w:rsidR="00D26734" w:rsidRPr="00CF4304" w:rsidRDefault="006C3CF2" w:rsidP="00435C21">
            <w:pPr>
              <w:spacing w:before="0" w:after="0"/>
              <w:rPr>
                <w:b w:val="0"/>
                <w:lang w:val="es-ES_tradnl"/>
              </w:rPr>
            </w:pPr>
            <w:r>
              <w:rPr>
                <w:b w:val="0"/>
                <w:lang w:val="es-ES_tradnl"/>
              </w:rPr>
              <w:t>R</w:t>
            </w:r>
            <w:r w:rsidR="00D26734" w:rsidRPr="00CF4304">
              <w:rPr>
                <w:b w:val="0"/>
                <w:lang w:val="es-ES_tradnl"/>
              </w:rPr>
              <w:t>eferencia del llamado a licitación:</w:t>
            </w:r>
          </w:p>
        </w:tc>
        <w:tc>
          <w:tcPr>
            <w:tcW w:w="5603" w:type="dxa"/>
          </w:tcPr>
          <w:p w14:paraId="3AC0165D" w14:textId="1122A49A" w:rsidR="00D26734" w:rsidRPr="00E373AD" w:rsidRDefault="00D26734"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 xml:space="preserve">[inserte </w:t>
            </w:r>
            <w:r w:rsidR="006C3CF2">
              <w:rPr>
                <w:highlight w:val="cyan"/>
              </w:rPr>
              <w:t>R</w:t>
            </w:r>
            <w:r w:rsidRPr="00E373AD">
              <w:rPr>
                <w:highlight w:val="cyan"/>
              </w:rPr>
              <w:t>eferencia de la licitación]</w:t>
            </w:r>
          </w:p>
        </w:tc>
      </w:tr>
      <w:tr w:rsidR="00D26734" w:rsidRPr="00E373AD" w14:paraId="6F198049" w14:textId="77777777" w:rsidTr="00B475CD">
        <w:tc>
          <w:tcPr>
            <w:cnfStyle w:val="001000000000" w:firstRow="0" w:lastRow="0" w:firstColumn="1" w:lastColumn="0" w:oddVBand="0" w:evenVBand="0" w:oddHBand="0" w:evenHBand="0" w:firstRowFirstColumn="0" w:firstRowLastColumn="0" w:lastRowFirstColumn="0" w:lastRowLastColumn="0"/>
            <w:tcW w:w="4140" w:type="dxa"/>
          </w:tcPr>
          <w:p w14:paraId="4A7A0324" w14:textId="77777777" w:rsidR="00D26734" w:rsidRPr="00CF4304" w:rsidRDefault="00D26734" w:rsidP="00435C21">
            <w:pPr>
              <w:spacing w:before="0" w:after="0"/>
              <w:rPr>
                <w:b w:val="0"/>
                <w:lang w:val="es-ES_tradnl"/>
              </w:rPr>
            </w:pPr>
            <w:r w:rsidRPr="00CF4304">
              <w:rPr>
                <w:b w:val="0"/>
                <w:lang w:val="es-ES_tradnl"/>
              </w:rPr>
              <w:t>Nombre del licitante:</w:t>
            </w:r>
          </w:p>
        </w:tc>
        <w:tc>
          <w:tcPr>
            <w:tcW w:w="5603" w:type="dxa"/>
          </w:tcPr>
          <w:p w14:paraId="45D74908" w14:textId="77777777" w:rsidR="00D26734" w:rsidRPr="00E373AD" w:rsidRDefault="00D26734" w:rsidP="00435C21">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405B5C31" w14:textId="1568DE8D" w:rsidR="00D26734" w:rsidRDefault="00C44E4E" w:rsidP="00C44E4E">
      <w:pPr>
        <w:pStyle w:val="Heading3"/>
      </w:pPr>
      <w:r>
        <w:rPr>
          <w:lang w:val="es-ES_tradnl"/>
        </w:rPr>
        <w:t xml:space="preserve">1. </w:t>
      </w:r>
      <w:r w:rsidR="00D26734" w:rsidRPr="00430C07">
        <w:rPr>
          <w:lang w:val="es-ES_tradnl"/>
        </w:rPr>
        <w:t>Condiciones</w:t>
      </w:r>
      <w:r w:rsidR="00D26734">
        <w:t xml:space="preserve"> generales</w:t>
      </w:r>
    </w:p>
    <w:tbl>
      <w:tblPr>
        <w:tblStyle w:val="GridTable1Light"/>
        <w:tblW w:w="5000" w:type="pct"/>
        <w:tblLook w:val="0420" w:firstRow="1" w:lastRow="0" w:firstColumn="0" w:lastColumn="0" w:noHBand="0" w:noVBand="1"/>
      </w:tblPr>
      <w:tblGrid>
        <w:gridCol w:w="766"/>
        <w:gridCol w:w="5720"/>
        <w:gridCol w:w="2508"/>
        <w:gridCol w:w="2508"/>
        <w:gridCol w:w="2508"/>
        <w:gridCol w:w="2508"/>
        <w:gridCol w:w="2508"/>
        <w:gridCol w:w="3284"/>
      </w:tblGrid>
      <w:tr w:rsidR="00BB7DE3" w:rsidRPr="00D80ADC" w14:paraId="63AB1B73" w14:textId="77777777" w:rsidTr="009C2ED1">
        <w:trPr>
          <w:cnfStyle w:val="100000000000" w:firstRow="1" w:lastRow="0" w:firstColumn="0" w:lastColumn="0" w:oddVBand="0" w:evenVBand="0" w:oddHBand="0" w:evenHBand="0" w:firstRowFirstColumn="0" w:firstRowLastColumn="0" w:lastRowFirstColumn="0" w:lastRowLastColumn="0"/>
          <w:cantSplit/>
          <w:trHeight w:val="20"/>
          <w:tblHeader/>
        </w:trPr>
        <w:tc>
          <w:tcPr>
            <w:tcW w:w="172" w:type="pct"/>
            <w:vAlign w:val="center"/>
            <w:hideMark/>
          </w:tcPr>
          <w:p w14:paraId="42DA24D5" w14:textId="77777777" w:rsidR="00BB7DE3" w:rsidRPr="00D80ADC" w:rsidRDefault="00BB7DE3" w:rsidP="00D80ADC">
            <w:pPr>
              <w:spacing w:before="0" w:after="0"/>
              <w:jc w:val="center"/>
            </w:pPr>
            <w:r w:rsidRPr="00D80ADC">
              <w:t>Lote</w:t>
            </w:r>
          </w:p>
        </w:tc>
        <w:tc>
          <w:tcPr>
            <w:tcW w:w="1282" w:type="pct"/>
            <w:vAlign w:val="center"/>
            <w:hideMark/>
          </w:tcPr>
          <w:p w14:paraId="45C3D925" w14:textId="77777777" w:rsidR="00BB7DE3" w:rsidRPr="00D80ADC" w:rsidRDefault="00BB7DE3" w:rsidP="00D80ADC">
            <w:pPr>
              <w:spacing w:before="0" w:after="0"/>
              <w:jc w:val="center"/>
            </w:pPr>
            <w:r w:rsidRPr="00D80ADC">
              <w:t>Descripción</w:t>
            </w:r>
          </w:p>
        </w:tc>
        <w:tc>
          <w:tcPr>
            <w:tcW w:w="562" w:type="pct"/>
            <w:vAlign w:val="center"/>
            <w:hideMark/>
          </w:tcPr>
          <w:p w14:paraId="5A8FE97D" w14:textId="77777777" w:rsidR="00BB7DE3" w:rsidRPr="00D80ADC" w:rsidRDefault="00BB7DE3" w:rsidP="00D80ADC">
            <w:pPr>
              <w:spacing w:before="0" w:after="0"/>
              <w:jc w:val="center"/>
            </w:pPr>
            <w:r w:rsidRPr="00D80ADC">
              <w:t>Plazo de entrega (Sí/No)</w:t>
            </w:r>
          </w:p>
        </w:tc>
        <w:tc>
          <w:tcPr>
            <w:tcW w:w="562" w:type="pct"/>
            <w:vAlign w:val="center"/>
            <w:hideMark/>
          </w:tcPr>
          <w:p w14:paraId="5DFD561F" w14:textId="77777777" w:rsidR="00BB7DE3" w:rsidRPr="00D80ADC" w:rsidRDefault="00BB7DE3" w:rsidP="00D80ADC">
            <w:pPr>
              <w:spacing w:before="0" w:after="0"/>
              <w:jc w:val="center"/>
            </w:pPr>
            <w:r w:rsidRPr="00D80ADC">
              <w:t>Lugar(es) de entrega (Sí/No)</w:t>
            </w:r>
          </w:p>
        </w:tc>
        <w:tc>
          <w:tcPr>
            <w:tcW w:w="562" w:type="pct"/>
            <w:vAlign w:val="center"/>
            <w:hideMark/>
          </w:tcPr>
          <w:p w14:paraId="5ADDCAD0" w14:textId="632699C3" w:rsidR="00BB7DE3" w:rsidRPr="00D80ADC" w:rsidRDefault="00BB7DE3" w:rsidP="00D80ADC">
            <w:pPr>
              <w:spacing w:before="0" w:after="0"/>
              <w:jc w:val="center"/>
            </w:pPr>
            <w:r w:rsidRPr="00D80ADC">
              <w:t xml:space="preserve">Cantidad </w:t>
            </w:r>
            <w:r w:rsidR="009E626E">
              <w:t>estimadas</w:t>
            </w:r>
            <w:r w:rsidR="009E626E" w:rsidRPr="00D80ADC">
              <w:t xml:space="preserve"> </w:t>
            </w:r>
            <w:r w:rsidRPr="00D80ADC">
              <w:t>(Sí/No)</w:t>
            </w:r>
          </w:p>
        </w:tc>
        <w:tc>
          <w:tcPr>
            <w:tcW w:w="562" w:type="pct"/>
            <w:vAlign w:val="center"/>
            <w:hideMark/>
          </w:tcPr>
          <w:p w14:paraId="09BA6874" w14:textId="77777777" w:rsidR="00BB7DE3" w:rsidRPr="00D80ADC" w:rsidRDefault="00BB7DE3" w:rsidP="00D80ADC">
            <w:pPr>
              <w:spacing w:before="0" w:after="0"/>
              <w:jc w:val="center"/>
            </w:pPr>
            <w:r w:rsidRPr="00D80ADC">
              <w:t>Incoterm DDP (Sí/No)</w:t>
            </w:r>
          </w:p>
        </w:tc>
        <w:tc>
          <w:tcPr>
            <w:tcW w:w="562" w:type="pct"/>
            <w:vAlign w:val="center"/>
            <w:hideMark/>
          </w:tcPr>
          <w:p w14:paraId="4F45EA47" w14:textId="77777777" w:rsidR="00BB7DE3" w:rsidRPr="00D80ADC" w:rsidRDefault="00BB7DE3" w:rsidP="00D80ADC">
            <w:pPr>
              <w:spacing w:before="0" w:after="0"/>
              <w:jc w:val="center"/>
            </w:pPr>
            <w:r w:rsidRPr="00D80ADC">
              <w:t>Empaque y etiquetado (Sí/No)</w:t>
            </w:r>
          </w:p>
        </w:tc>
        <w:tc>
          <w:tcPr>
            <w:tcW w:w="736" w:type="pct"/>
            <w:vAlign w:val="center"/>
            <w:hideMark/>
          </w:tcPr>
          <w:p w14:paraId="48399237" w14:textId="77777777" w:rsidR="00BB7DE3" w:rsidRPr="00D80ADC" w:rsidRDefault="00BB7DE3" w:rsidP="00D80ADC">
            <w:pPr>
              <w:spacing w:before="0" w:after="0"/>
              <w:jc w:val="center"/>
            </w:pPr>
            <w:r w:rsidRPr="00D80ADC">
              <w:t>Observaciones</w:t>
            </w:r>
          </w:p>
        </w:tc>
      </w:tr>
      <w:tr w:rsidR="00A9478F" w:rsidRPr="00D80ADC" w14:paraId="79BB9987" w14:textId="77777777" w:rsidTr="00FD1C6B">
        <w:trPr>
          <w:cantSplit/>
          <w:trHeight w:val="20"/>
        </w:trPr>
        <w:tc>
          <w:tcPr>
            <w:tcW w:w="172" w:type="pct"/>
            <w:vAlign w:val="center"/>
            <w:hideMark/>
          </w:tcPr>
          <w:p w14:paraId="3648F1F4" w14:textId="77777777" w:rsidR="00A9478F" w:rsidRPr="00D80ADC" w:rsidRDefault="00A9478F" w:rsidP="00A9478F">
            <w:pPr>
              <w:spacing w:before="0" w:after="0"/>
              <w:jc w:val="center"/>
            </w:pPr>
            <w:r w:rsidRPr="00D80ADC">
              <w:t>1</w:t>
            </w:r>
          </w:p>
        </w:tc>
        <w:tc>
          <w:tcPr>
            <w:tcW w:w="1282" w:type="pct"/>
            <w:vAlign w:val="center"/>
          </w:tcPr>
          <w:p w14:paraId="2776FC0D" w14:textId="4DA82996" w:rsidR="00A9478F" w:rsidRPr="00D80ADC" w:rsidRDefault="00A9478F" w:rsidP="00A9478F">
            <w:pPr>
              <w:spacing w:before="0" w:after="0"/>
            </w:pPr>
            <w:r w:rsidRPr="00A9478F">
              <w:t>[150] LANSOPRAZOL</w:t>
            </w:r>
          </w:p>
        </w:tc>
        <w:tc>
          <w:tcPr>
            <w:tcW w:w="562" w:type="pct"/>
            <w:vAlign w:val="center"/>
            <w:hideMark/>
          </w:tcPr>
          <w:p w14:paraId="14684560" w14:textId="77777777" w:rsidR="00A9478F" w:rsidRPr="00D80ADC" w:rsidRDefault="00A9478F" w:rsidP="00A9478F">
            <w:pPr>
              <w:spacing w:before="0" w:after="0"/>
              <w:jc w:val="center"/>
            </w:pPr>
          </w:p>
        </w:tc>
        <w:tc>
          <w:tcPr>
            <w:tcW w:w="562" w:type="pct"/>
            <w:vAlign w:val="center"/>
            <w:hideMark/>
          </w:tcPr>
          <w:p w14:paraId="7F3A28B2" w14:textId="77777777" w:rsidR="00A9478F" w:rsidRPr="00D80ADC" w:rsidRDefault="00A9478F" w:rsidP="00A9478F">
            <w:pPr>
              <w:spacing w:before="0" w:after="0"/>
              <w:jc w:val="center"/>
            </w:pPr>
          </w:p>
        </w:tc>
        <w:tc>
          <w:tcPr>
            <w:tcW w:w="562" w:type="pct"/>
            <w:vAlign w:val="center"/>
            <w:hideMark/>
          </w:tcPr>
          <w:p w14:paraId="75383709" w14:textId="77777777" w:rsidR="00A9478F" w:rsidRPr="00D80ADC" w:rsidRDefault="00A9478F" w:rsidP="00A9478F">
            <w:pPr>
              <w:spacing w:before="0" w:after="0"/>
              <w:jc w:val="center"/>
            </w:pPr>
          </w:p>
        </w:tc>
        <w:tc>
          <w:tcPr>
            <w:tcW w:w="562" w:type="pct"/>
            <w:vAlign w:val="center"/>
            <w:hideMark/>
          </w:tcPr>
          <w:p w14:paraId="08A45693" w14:textId="77777777" w:rsidR="00A9478F" w:rsidRPr="00D80ADC" w:rsidRDefault="00A9478F" w:rsidP="00A9478F">
            <w:pPr>
              <w:spacing w:before="0" w:after="0"/>
              <w:jc w:val="center"/>
            </w:pPr>
          </w:p>
        </w:tc>
        <w:tc>
          <w:tcPr>
            <w:tcW w:w="562" w:type="pct"/>
            <w:vAlign w:val="center"/>
            <w:hideMark/>
          </w:tcPr>
          <w:p w14:paraId="2399F416" w14:textId="77777777" w:rsidR="00A9478F" w:rsidRPr="00D80ADC" w:rsidRDefault="00A9478F" w:rsidP="00A9478F">
            <w:pPr>
              <w:spacing w:before="0" w:after="0"/>
              <w:jc w:val="center"/>
            </w:pPr>
          </w:p>
        </w:tc>
        <w:tc>
          <w:tcPr>
            <w:tcW w:w="736" w:type="pct"/>
            <w:hideMark/>
          </w:tcPr>
          <w:p w14:paraId="6435A9AF" w14:textId="77777777" w:rsidR="00A9478F" w:rsidRPr="00D80ADC" w:rsidRDefault="00A9478F" w:rsidP="00A9478F">
            <w:pPr>
              <w:spacing w:before="0" w:after="0"/>
              <w:jc w:val="center"/>
            </w:pPr>
          </w:p>
        </w:tc>
      </w:tr>
      <w:tr w:rsidR="00A9478F" w:rsidRPr="00D80ADC" w14:paraId="796DE9EC" w14:textId="77777777" w:rsidTr="00FD1C6B">
        <w:trPr>
          <w:cantSplit/>
          <w:trHeight w:val="20"/>
        </w:trPr>
        <w:tc>
          <w:tcPr>
            <w:tcW w:w="172" w:type="pct"/>
            <w:vAlign w:val="center"/>
            <w:hideMark/>
          </w:tcPr>
          <w:p w14:paraId="2CFDD305" w14:textId="77777777" w:rsidR="00A9478F" w:rsidRPr="00D80ADC" w:rsidRDefault="00A9478F" w:rsidP="00A9478F">
            <w:pPr>
              <w:spacing w:before="0" w:after="0"/>
              <w:jc w:val="center"/>
            </w:pPr>
            <w:r w:rsidRPr="00D80ADC">
              <w:t>2</w:t>
            </w:r>
          </w:p>
        </w:tc>
        <w:tc>
          <w:tcPr>
            <w:tcW w:w="1282" w:type="pct"/>
            <w:vAlign w:val="center"/>
          </w:tcPr>
          <w:p w14:paraId="20952DC7" w14:textId="475036EF" w:rsidR="00A9478F" w:rsidRPr="00D80ADC" w:rsidRDefault="00A9478F" w:rsidP="00A9478F">
            <w:pPr>
              <w:spacing w:before="0" w:after="0"/>
            </w:pPr>
            <w:r w:rsidRPr="00A9478F">
              <w:t>[163] GRANISETRON</w:t>
            </w:r>
          </w:p>
        </w:tc>
        <w:tc>
          <w:tcPr>
            <w:tcW w:w="562" w:type="pct"/>
            <w:vAlign w:val="center"/>
            <w:hideMark/>
          </w:tcPr>
          <w:p w14:paraId="7EF3CBC8" w14:textId="77777777" w:rsidR="00A9478F" w:rsidRPr="00D80ADC" w:rsidRDefault="00A9478F" w:rsidP="00A9478F">
            <w:pPr>
              <w:spacing w:before="0" w:after="0"/>
              <w:jc w:val="center"/>
            </w:pPr>
          </w:p>
        </w:tc>
        <w:tc>
          <w:tcPr>
            <w:tcW w:w="562" w:type="pct"/>
            <w:vAlign w:val="center"/>
            <w:hideMark/>
          </w:tcPr>
          <w:p w14:paraId="69DDAEDD" w14:textId="77777777" w:rsidR="00A9478F" w:rsidRPr="00D80ADC" w:rsidRDefault="00A9478F" w:rsidP="00A9478F">
            <w:pPr>
              <w:spacing w:before="0" w:after="0"/>
              <w:jc w:val="center"/>
            </w:pPr>
          </w:p>
        </w:tc>
        <w:tc>
          <w:tcPr>
            <w:tcW w:w="562" w:type="pct"/>
            <w:vAlign w:val="center"/>
            <w:hideMark/>
          </w:tcPr>
          <w:p w14:paraId="788A542F" w14:textId="77777777" w:rsidR="00A9478F" w:rsidRPr="00D80ADC" w:rsidRDefault="00A9478F" w:rsidP="00A9478F">
            <w:pPr>
              <w:spacing w:before="0" w:after="0"/>
              <w:jc w:val="center"/>
            </w:pPr>
          </w:p>
        </w:tc>
        <w:tc>
          <w:tcPr>
            <w:tcW w:w="562" w:type="pct"/>
            <w:vAlign w:val="center"/>
            <w:hideMark/>
          </w:tcPr>
          <w:p w14:paraId="6DCC9199" w14:textId="77777777" w:rsidR="00A9478F" w:rsidRPr="00D80ADC" w:rsidRDefault="00A9478F" w:rsidP="00A9478F">
            <w:pPr>
              <w:spacing w:before="0" w:after="0"/>
              <w:jc w:val="center"/>
            </w:pPr>
          </w:p>
        </w:tc>
        <w:tc>
          <w:tcPr>
            <w:tcW w:w="562" w:type="pct"/>
            <w:vAlign w:val="center"/>
            <w:hideMark/>
          </w:tcPr>
          <w:p w14:paraId="5BFA849B" w14:textId="77777777" w:rsidR="00A9478F" w:rsidRPr="00D80ADC" w:rsidRDefault="00A9478F" w:rsidP="00A9478F">
            <w:pPr>
              <w:spacing w:before="0" w:after="0"/>
              <w:jc w:val="center"/>
            </w:pPr>
          </w:p>
        </w:tc>
        <w:tc>
          <w:tcPr>
            <w:tcW w:w="736" w:type="pct"/>
            <w:hideMark/>
          </w:tcPr>
          <w:p w14:paraId="34BE090C" w14:textId="77777777" w:rsidR="00A9478F" w:rsidRPr="00D80ADC" w:rsidRDefault="00A9478F" w:rsidP="00A9478F">
            <w:pPr>
              <w:spacing w:before="0" w:after="0"/>
              <w:jc w:val="center"/>
            </w:pPr>
          </w:p>
        </w:tc>
      </w:tr>
      <w:tr w:rsidR="00A9478F" w:rsidRPr="00D80ADC" w14:paraId="2ABA90CF" w14:textId="77777777" w:rsidTr="00FD1C6B">
        <w:trPr>
          <w:cantSplit/>
          <w:trHeight w:val="20"/>
        </w:trPr>
        <w:tc>
          <w:tcPr>
            <w:tcW w:w="172" w:type="pct"/>
            <w:vAlign w:val="center"/>
            <w:hideMark/>
          </w:tcPr>
          <w:p w14:paraId="08B3F767" w14:textId="77777777" w:rsidR="00A9478F" w:rsidRPr="00D80ADC" w:rsidRDefault="00A9478F" w:rsidP="00A9478F">
            <w:pPr>
              <w:spacing w:before="0" w:after="0"/>
              <w:jc w:val="center"/>
            </w:pPr>
            <w:r w:rsidRPr="00D80ADC">
              <w:t>3</w:t>
            </w:r>
          </w:p>
        </w:tc>
        <w:tc>
          <w:tcPr>
            <w:tcW w:w="1282" w:type="pct"/>
            <w:vAlign w:val="center"/>
          </w:tcPr>
          <w:p w14:paraId="7B26D6D9" w14:textId="6B5847B0" w:rsidR="00A9478F" w:rsidRPr="00D80ADC" w:rsidRDefault="00A9478F" w:rsidP="00A9478F">
            <w:pPr>
              <w:spacing w:before="0" w:after="0"/>
            </w:pPr>
            <w:r w:rsidRPr="00A9478F">
              <w:t>[210] SUCRALFATO</w:t>
            </w:r>
          </w:p>
        </w:tc>
        <w:tc>
          <w:tcPr>
            <w:tcW w:w="562" w:type="pct"/>
            <w:vAlign w:val="center"/>
            <w:hideMark/>
          </w:tcPr>
          <w:p w14:paraId="05040604" w14:textId="77777777" w:rsidR="00A9478F" w:rsidRPr="00D80ADC" w:rsidRDefault="00A9478F" w:rsidP="00A9478F">
            <w:pPr>
              <w:spacing w:before="0" w:after="0"/>
              <w:jc w:val="center"/>
            </w:pPr>
          </w:p>
        </w:tc>
        <w:tc>
          <w:tcPr>
            <w:tcW w:w="562" w:type="pct"/>
            <w:vAlign w:val="center"/>
            <w:hideMark/>
          </w:tcPr>
          <w:p w14:paraId="066784F9" w14:textId="77777777" w:rsidR="00A9478F" w:rsidRPr="00D80ADC" w:rsidRDefault="00A9478F" w:rsidP="00A9478F">
            <w:pPr>
              <w:spacing w:before="0" w:after="0"/>
              <w:jc w:val="center"/>
            </w:pPr>
          </w:p>
        </w:tc>
        <w:tc>
          <w:tcPr>
            <w:tcW w:w="562" w:type="pct"/>
            <w:vAlign w:val="center"/>
            <w:hideMark/>
          </w:tcPr>
          <w:p w14:paraId="4C64FCCD" w14:textId="77777777" w:rsidR="00A9478F" w:rsidRPr="00D80ADC" w:rsidRDefault="00A9478F" w:rsidP="00A9478F">
            <w:pPr>
              <w:spacing w:before="0" w:after="0"/>
              <w:jc w:val="center"/>
            </w:pPr>
          </w:p>
        </w:tc>
        <w:tc>
          <w:tcPr>
            <w:tcW w:w="562" w:type="pct"/>
            <w:vAlign w:val="center"/>
            <w:hideMark/>
          </w:tcPr>
          <w:p w14:paraId="59433517" w14:textId="77777777" w:rsidR="00A9478F" w:rsidRPr="00D80ADC" w:rsidRDefault="00A9478F" w:rsidP="00A9478F">
            <w:pPr>
              <w:spacing w:before="0" w:after="0"/>
              <w:jc w:val="center"/>
            </w:pPr>
          </w:p>
        </w:tc>
        <w:tc>
          <w:tcPr>
            <w:tcW w:w="562" w:type="pct"/>
            <w:vAlign w:val="center"/>
            <w:hideMark/>
          </w:tcPr>
          <w:p w14:paraId="02588D6C" w14:textId="77777777" w:rsidR="00A9478F" w:rsidRPr="00D80ADC" w:rsidRDefault="00A9478F" w:rsidP="00A9478F">
            <w:pPr>
              <w:spacing w:before="0" w:after="0"/>
              <w:jc w:val="center"/>
            </w:pPr>
          </w:p>
        </w:tc>
        <w:tc>
          <w:tcPr>
            <w:tcW w:w="736" w:type="pct"/>
            <w:hideMark/>
          </w:tcPr>
          <w:p w14:paraId="1A362873" w14:textId="77777777" w:rsidR="00A9478F" w:rsidRPr="00D80ADC" w:rsidRDefault="00A9478F" w:rsidP="00A9478F">
            <w:pPr>
              <w:spacing w:before="0" w:after="0"/>
              <w:jc w:val="center"/>
            </w:pPr>
          </w:p>
        </w:tc>
      </w:tr>
      <w:tr w:rsidR="00A9478F" w:rsidRPr="00D80ADC" w14:paraId="7388A6A1" w14:textId="77777777" w:rsidTr="00FD1C6B">
        <w:trPr>
          <w:cantSplit/>
          <w:trHeight w:val="20"/>
        </w:trPr>
        <w:tc>
          <w:tcPr>
            <w:tcW w:w="172" w:type="pct"/>
            <w:vAlign w:val="center"/>
            <w:hideMark/>
          </w:tcPr>
          <w:p w14:paraId="52521530" w14:textId="77777777" w:rsidR="00A9478F" w:rsidRPr="00D80ADC" w:rsidRDefault="00A9478F" w:rsidP="00A9478F">
            <w:pPr>
              <w:spacing w:before="0" w:after="0"/>
              <w:jc w:val="center"/>
            </w:pPr>
            <w:r w:rsidRPr="00D80ADC">
              <w:t>4</w:t>
            </w:r>
          </w:p>
        </w:tc>
        <w:tc>
          <w:tcPr>
            <w:tcW w:w="1282" w:type="pct"/>
            <w:vAlign w:val="center"/>
          </w:tcPr>
          <w:p w14:paraId="3203B0EC" w14:textId="34C3151D" w:rsidR="00A9478F" w:rsidRPr="00D80ADC" w:rsidRDefault="00A9478F" w:rsidP="00A9478F">
            <w:pPr>
              <w:spacing w:before="0" w:after="0"/>
            </w:pPr>
            <w:r w:rsidRPr="00A9478F">
              <w:t>[261] DESLORATADINA</w:t>
            </w:r>
          </w:p>
        </w:tc>
        <w:tc>
          <w:tcPr>
            <w:tcW w:w="562" w:type="pct"/>
            <w:vAlign w:val="center"/>
            <w:hideMark/>
          </w:tcPr>
          <w:p w14:paraId="4DD77D8F" w14:textId="77777777" w:rsidR="00A9478F" w:rsidRPr="00D80ADC" w:rsidRDefault="00A9478F" w:rsidP="00A9478F">
            <w:pPr>
              <w:spacing w:before="0" w:after="0"/>
              <w:jc w:val="center"/>
            </w:pPr>
          </w:p>
        </w:tc>
        <w:tc>
          <w:tcPr>
            <w:tcW w:w="562" w:type="pct"/>
            <w:vAlign w:val="center"/>
            <w:hideMark/>
          </w:tcPr>
          <w:p w14:paraId="5EF8AEB0" w14:textId="77777777" w:rsidR="00A9478F" w:rsidRPr="00D80ADC" w:rsidRDefault="00A9478F" w:rsidP="00A9478F">
            <w:pPr>
              <w:spacing w:before="0" w:after="0"/>
              <w:jc w:val="center"/>
            </w:pPr>
          </w:p>
        </w:tc>
        <w:tc>
          <w:tcPr>
            <w:tcW w:w="562" w:type="pct"/>
            <w:vAlign w:val="center"/>
            <w:hideMark/>
          </w:tcPr>
          <w:p w14:paraId="05528AAE" w14:textId="77777777" w:rsidR="00A9478F" w:rsidRPr="00D80ADC" w:rsidRDefault="00A9478F" w:rsidP="00A9478F">
            <w:pPr>
              <w:spacing w:before="0" w:after="0"/>
              <w:jc w:val="center"/>
            </w:pPr>
          </w:p>
        </w:tc>
        <w:tc>
          <w:tcPr>
            <w:tcW w:w="562" w:type="pct"/>
            <w:vAlign w:val="center"/>
            <w:hideMark/>
          </w:tcPr>
          <w:p w14:paraId="4A9EE889" w14:textId="77777777" w:rsidR="00A9478F" w:rsidRPr="00D80ADC" w:rsidRDefault="00A9478F" w:rsidP="00A9478F">
            <w:pPr>
              <w:spacing w:before="0" w:after="0"/>
              <w:jc w:val="center"/>
            </w:pPr>
          </w:p>
        </w:tc>
        <w:tc>
          <w:tcPr>
            <w:tcW w:w="562" w:type="pct"/>
            <w:vAlign w:val="center"/>
            <w:hideMark/>
          </w:tcPr>
          <w:p w14:paraId="4D4BB9DE" w14:textId="77777777" w:rsidR="00A9478F" w:rsidRPr="00D80ADC" w:rsidRDefault="00A9478F" w:rsidP="00A9478F">
            <w:pPr>
              <w:spacing w:before="0" w:after="0"/>
              <w:jc w:val="center"/>
            </w:pPr>
          </w:p>
        </w:tc>
        <w:tc>
          <w:tcPr>
            <w:tcW w:w="736" w:type="pct"/>
            <w:hideMark/>
          </w:tcPr>
          <w:p w14:paraId="6D265B47" w14:textId="77777777" w:rsidR="00A9478F" w:rsidRPr="00D80ADC" w:rsidRDefault="00A9478F" w:rsidP="00A9478F">
            <w:pPr>
              <w:spacing w:before="0" w:after="0"/>
              <w:jc w:val="center"/>
            </w:pPr>
          </w:p>
        </w:tc>
      </w:tr>
      <w:tr w:rsidR="00A9478F" w:rsidRPr="00D80ADC" w14:paraId="093C9DF0" w14:textId="77777777" w:rsidTr="00FD1C6B">
        <w:trPr>
          <w:cantSplit/>
          <w:trHeight w:val="20"/>
        </w:trPr>
        <w:tc>
          <w:tcPr>
            <w:tcW w:w="172" w:type="pct"/>
            <w:vAlign w:val="center"/>
            <w:hideMark/>
          </w:tcPr>
          <w:p w14:paraId="5C6D67CC" w14:textId="77777777" w:rsidR="00A9478F" w:rsidRPr="00D80ADC" w:rsidRDefault="00A9478F" w:rsidP="00A9478F">
            <w:pPr>
              <w:spacing w:before="0" w:after="0"/>
              <w:jc w:val="center"/>
            </w:pPr>
            <w:r w:rsidRPr="00D80ADC">
              <w:t>5</w:t>
            </w:r>
          </w:p>
        </w:tc>
        <w:tc>
          <w:tcPr>
            <w:tcW w:w="1282" w:type="pct"/>
            <w:vAlign w:val="center"/>
          </w:tcPr>
          <w:p w14:paraId="6C33D9F1" w14:textId="3B0DBBD9" w:rsidR="00A9478F" w:rsidRPr="00D80ADC" w:rsidRDefault="00A9478F" w:rsidP="00A9478F">
            <w:pPr>
              <w:spacing w:before="0" w:after="0"/>
            </w:pPr>
            <w:r w:rsidRPr="00A9478F">
              <w:t>[262] RITUXIMAB</w:t>
            </w:r>
          </w:p>
        </w:tc>
        <w:tc>
          <w:tcPr>
            <w:tcW w:w="562" w:type="pct"/>
            <w:vAlign w:val="center"/>
            <w:hideMark/>
          </w:tcPr>
          <w:p w14:paraId="05598E34" w14:textId="77777777" w:rsidR="00A9478F" w:rsidRPr="00D80ADC" w:rsidRDefault="00A9478F" w:rsidP="00A9478F">
            <w:pPr>
              <w:spacing w:before="0" w:after="0"/>
              <w:jc w:val="center"/>
            </w:pPr>
          </w:p>
        </w:tc>
        <w:tc>
          <w:tcPr>
            <w:tcW w:w="562" w:type="pct"/>
            <w:vAlign w:val="center"/>
            <w:hideMark/>
          </w:tcPr>
          <w:p w14:paraId="57B10AA0" w14:textId="77777777" w:rsidR="00A9478F" w:rsidRPr="00D80ADC" w:rsidRDefault="00A9478F" w:rsidP="00A9478F">
            <w:pPr>
              <w:spacing w:before="0" w:after="0"/>
              <w:jc w:val="center"/>
            </w:pPr>
          </w:p>
        </w:tc>
        <w:tc>
          <w:tcPr>
            <w:tcW w:w="562" w:type="pct"/>
            <w:vAlign w:val="center"/>
            <w:hideMark/>
          </w:tcPr>
          <w:p w14:paraId="3DF17CA2" w14:textId="77777777" w:rsidR="00A9478F" w:rsidRPr="00D80ADC" w:rsidRDefault="00A9478F" w:rsidP="00A9478F">
            <w:pPr>
              <w:spacing w:before="0" w:after="0"/>
              <w:jc w:val="center"/>
            </w:pPr>
          </w:p>
        </w:tc>
        <w:tc>
          <w:tcPr>
            <w:tcW w:w="562" w:type="pct"/>
            <w:vAlign w:val="center"/>
            <w:hideMark/>
          </w:tcPr>
          <w:p w14:paraId="74472AE4" w14:textId="77777777" w:rsidR="00A9478F" w:rsidRPr="00D80ADC" w:rsidRDefault="00A9478F" w:rsidP="00A9478F">
            <w:pPr>
              <w:spacing w:before="0" w:after="0"/>
              <w:jc w:val="center"/>
            </w:pPr>
          </w:p>
        </w:tc>
        <w:tc>
          <w:tcPr>
            <w:tcW w:w="562" w:type="pct"/>
            <w:vAlign w:val="center"/>
            <w:hideMark/>
          </w:tcPr>
          <w:p w14:paraId="69455713" w14:textId="77777777" w:rsidR="00A9478F" w:rsidRPr="00D80ADC" w:rsidRDefault="00A9478F" w:rsidP="00A9478F">
            <w:pPr>
              <w:spacing w:before="0" w:after="0"/>
              <w:jc w:val="center"/>
            </w:pPr>
          </w:p>
        </w:tc>
        <w:tc>
          <w:tcPr>
            <w:tcW w:w="736" w:type="pct"/>
            <w:hideMark/>
          </w:tcPr>
          <w:p w14:paraId="242A639F" w14:textId="77777777" w:rsidR="00A9478F" w:rsidRPr="00D80ADC" w:rsidRDefault="00A9478F" w:rsidP="00A9478F">
            <w:pPr>
              <w:spacing w:before="0" w:after="0"/>
              <w:jc w:val="center"/>
            </w:pPr>
          </w:p>
        </w:tc>
      </w:tr>
      <w:tr w:rsidR="00A9478F" w:rsidRPr="00D80ADC" w14:paraId="1138E660" w14:textId="77777777" w:rsidTr="00FD1C6B">
        <w:trPr>
          <w:cantSplit/>
          <w:trHeight w:val="20"/>
        </w:trPr>
        <w:tc>
          <w:tcPr>
            <w:tcW w:w="172" w:type="pct"/>
            <w:vAlign w:val="center"/>
            <w:hideMark/>
          </w:tcPr>
          <w:p w14:paraId="7583A520" w14:textId="77777777" w:rsidR="00A9478F" w:rsidRPr="00D80ADC" w:rsidRDefault="00A9478F" w:rsidP="00A9478F">
            <w:pPr>
              <w:spacing w:before="0" w:after="0"/>
              <w:jc w:val="center"/>
            </w:pPr>
            <w:r w:rsidRPr="00D80ADC">
              <w:t>6</w:t>
            </w:r>
          </w:p>
        </w:tc>
        <w:tc>
          <w:tcPr>
            <w:tcW w:w="1282" w:type="pct"/>
            <w:vAlign w:val="center"/>
          </w:tcPr>
          <w:p w14:paraId="5662AB85" w14:textId="18EC4428" w:rsidR="00A9478F" w:rsidRPr="00D80ADC" w:rsidRDefault="00A9478F" w:rsidP="00A9478F">
            <w:pPr>
              <w:spacing w:before="0" w:after="0"/>
            </w:pPr>
            <w:r w:rsidRPr="00A9478F">
              <w:t>[642] CARVEDILOL</w:t>
            </w:r>
          </w:p>
        </w:tc>
        <w:tc>
          <w:tcPr>
            <w:tcW w:w="562" w:type="pct"/>
            <w:vAlign w:val="center"/>
            <w:hideMark/>
          </w:tcPr>
          <w:p w14:paraId="42802CE7" w14:textId="77777777" w:rsidR="00A9478F" w:rsidRPr="00D80ADC" w:rsidRDefault="00A9478F" w:rsidP="00A9478F">
            <w:pPr>
              <w:spacing w:before="0" w:after="0"/>
              <w:jc w:val="center"/>
            </w:pPr>
          </w:p>
        </w:tc>
        <w:tc>
          <w:tcPr>
            <w:tcW w:w="562" w:type="pct"/>
            <w:vAlign w:val="center"/>
            <w:hideMark/>
          </w:tcPr>
          <w:p w14:paraId="4A476D8A" w14:textId="77777777" w:rsidR="00A9478F" w:rsidRPr="00D80ADC" w:rsidRDefault="00A9478F" w:rsidP="00A9478F">
            <w:pPr>
              <w:spacing w:before="0" w:after="0"/>
              <w:jc w:val="center"/>
            </w:pPr>
          </w:p>
        </w:tc>
        <w:tc>
          <w:tcPr>
            <w:tcW w:w="562" w:type="pct"/>
            <w:vAlign w:val="center"/>
            <w:hideMark/>
          </w:tcPr>
          <w:p w14:paraId="314215E2" w14:textId="77777777" w:rsidR="00A9478F" w:rsidRPr="00D80ADC" w:rsidRDefault="00A9478F" w:rsidP="00A9478F">
            <w:pPr>
              <w:spacing w:before="0" w:after="0"/>
              <w:jc w:val="center"/>
            </w:pPr>
          </w:p>
        </w:tc>
        <w:tc>
          <w:tcPr>
            <w:tcW w:w="562" w:type="pct"/>
            <w:vAlign w:val="center"/>
            <w:hideMark/>
          </w:tcPr>
          <w:p w14:paraId="4F4E5545" w14:textId="77777777" w:rsidR="00A9478F" w:rsidRPr="00D80ADC" w:rsidRDefault="00A9478F" w:rsidP="00A9478F">
            <w:pPr>
              <w:spacing w:before="0" w:after="0"/>
              <w:jc w:val="center"/>
            </w:pPr>
          </w:p>
        </w:tc>
        <w:tc>
          <w:tcPr>
            <w:tcW w:w="562" w:type="pct"/>
            <w:vAlign w:val="center"/>
            <w:hideMark/>
          </w:tcPr>
          <w:p w14:paraId="0B2A0D90" w14:textId="77777777" w:rsidR="00A9478F" w:rsidRPr="00D80ADC" w:rsidRDefault="00A9478F" w:rsidP="00A9478F">
            <w:pPr>
              <w:spacing w:before="0" w:after="0"/>
              <w:jc w:val="center"/>
            </w:pPr>
          </w:p>
        </w:tc>
        <w:tc>
          <w:tcPr>
            <w:tcW w:w="736" w:type="pct"/>
            <w:hideMark/>
          </w:tcPr>
          <w:p w14:paraId="67570A74" w14:textId="77777777" w:rsidR="00A9478F" w:rsidRPr="00D80ADC" w:rsidRDefault="00A9478F" w:rsidP="00A9478F">
            <w:pPr>
              <w:spacing w:before="0" w:after="0"/>
              <w:jc w:val="center"/>
            </w:pPr>
          </w:p>
        </w:tc>
      </w:tr>
      <w:tr w:rsidR="00A9478F" w:rsidRPr="00D80ADC" w14:paraId="22C82CFB" w14:textId="77777777" w:rsidTr="00FD1C6B">
        <w:trPr>
          <w:cantSplit/>
          <w:trHeight w:val="20"/>
        </w:trPr>
        <w:tc>
          <w:tcPr>
            <w:tcW w:w="172" w:type="pct"/>
            <w:vAlign w:val="center"/>
            <w:hideMark/>
          </w:tcPr>
          <w:p w14:paraId="4EEAA95F" w14:textId="77777777" w:rsidR="00A9478F" w:rsidRPr="00D80ADC" w:rsidRDefault="00A9478F" w:rsidP="00A9478F">
            <w:pPr>
              <w:spacing w:before="0" w:after="0"/>
              <w:jc w:val="center"/>
            </w:pPr>
            <w:r w:rsidRPr="00D80ADC">
              <w:t>7</w:t>
            </w:r>
          </w:p>
        </w:tc>
        <w:tc>
          <w:tcPr>
            <w:tcW w:w="1282" w:type="pct"/>
            <w:vAlign w:val="center"/>
          </w:tcPr>
          <w:p w14:paraId="1B7079B4" w14:textId="3AFF8195" w:rsidR="00A9478F" w:rsidRPr="00D80ADC" w:rsidRDefault="00A9478F" w:rsidP="00A9478F">
            <w:pPr>
              <w:spacing w:before="0" w:after="0"/>
            </w:pPr>
            <w:r w:rsidRPr="00A9478F">
              <w:t>[1224] DORZOLAMIDA CLORHIDRATO</w:t>
            </w:r>
          </w:p>
        </w:tc>
        <w:tc>
          <w:tcPr>
            <w:tcW w:w="562" w:type="pct"/>
            <w:vAlign w:val="center"/>
            <w:hideMark/>
          </w:tcPr>
          <w:p w14:paraId="5A5D0FE5" w14:textId="77777777" w:rsidR="00A9478F" w:rsidRPr="00D80ADC" w:rsidRDefault="00A9478F" w:rsidP="00A9478F">
            <w:pPr>
              <w:spacing w:before="0" w:after="0"/>
              <w:jc w:val="center"/>
            </w:pPr>
          </w:p>
        </w:tc>
        <w:tc>
          <w:tcPr>
            <w:tcW w:w="562" w:type="pct"/>
            <w:vAlign w:val="center"/>
            <w:hideMark/>
          </w:tcPr>
          <w:p w14:paraId="3F37B70F" w14:textId="77777777" w:rsidR="00A9478F" w:rsidRPr="00D80ADC" w:rsidRDefault="00A9478F" w:rsidP="00A9478F">
            <w:pPr>
              <w:spacing w:before="0" w:after="0"/>
              <w:jc w:val="center"/>
            </w:pPr>
          </w:p>
        </w:tc>
        <w:tc>
          <w:tcPr>
            <w:tcW w:w="562" w:type="pct"/>
            <w:vAlign w:val="center"/>
            <w:hideMark/>
          </w:tcPr>
          <w:p w14:paraId="57767F62" w14:textId="77777777" w:rsidR="00A9478F" w:rsidRPr="00D80ADC" w:rsidRDefault="00A9478F" w:rsidP="00A9478F">
            <w:pPr>
              <w:spacing w:before="0" w:after="0"/>
              <w:jc w:val="center"/>
            </w:pPr>
          </w:p>
        </w:tc>
        <w:tc>
          <w:tcPr>
            <w:tcW w:w="562" w:type="pct"/>
            <w:vAlign w:val="center"/>
            <w:hideMark/>
          </w:tcPr>
          <w:p w14:paraId="7801B0A2" w14:textId="77777777" w:rsidR="00A9478F" w:rsidRPr="00D80ADC" w:rsidRDefault="00A9478F" w:rsidP="00A9478F">
            <w:pPr>
              <w:spacing w:before="0" w:after="0"/>
              <w:jc w:val="center"/>
            </w:pPr>
          </w:p>
        </w:tc>
        <w:tc>
          <w:tcPr>
            <w:tcW w:w="562" w:type="pct"/>
            <w:vAlign w:val="center"/>
            <w:hideMark/>
          </w:tcPr>
          <w:p w14:paraId="73E2357A" w14:textId="77777777" w:rsidR="00A9478F" w:rsidRPr="00D80ADC" w:rsidRDefault="00A9478F" w:rsidP="00A9478F">
            <w:pPr>
              <w:spacing w:before="0" w:after="0"/>
              <w:jc w:val="center"/>
            </w:pPr>
          </w:p>
        </w:tc>
        <w:tc>
          <w:tcPr>
            <w:tcW w:w="736" w:type="pct"/>
            <w:hideMark/>
          </w:tcPr>
          <w:p w14:paraId="482A88A0" w14:textId="77777777" w:rsidR="00A9478F" w:rsidRPr="00D80ADC" w:rsidRDefault="00A9478F" w:rsidP="00A9478F">
            <w:pPr>
              <w:spacing w:before="0" w:after="0"/>
              <w:jc w:val="center"/>
            </w:pPr>
          </w:p>
        </w:tc>
      </w:tr>
      <w:tr w:rsidR="00A9478F" w:rsidRPr="00D80ADC" w14:paraId="6FEF4410" w14:textId="77777777" w:rsidTr="00FD1C6B">
        <w:trPr>
          <w:cantSplit/>
          <w:trHeight w:val="20"/>
        </w:trPr>
        <w:tc>
          <w:tcPr>
            <w:tcW w:w="172" w:type="pct"/>
            <w:vAlign w:val="center"/>
            <w:hideMark/>
          </w:tcPr>
          <w:p w14:paraId="74725E44" w14:textId="77777777" w:rsidR="00A9478F" w:rsidRPr="00D80ADC" w:rsidRDefault="00A9478F" w:rsidP="00A9478F">
            <w:pPr>
              <w:spacing w:before="0" w:after="0"/>
              <w:jc w:val="center"/>
            </w:pPr>
            <w:r w:rsidRPr="00D80ADC">
              <w:t>8</w:t>
            </w:r>
          </w:p>
        </w:tc>
        <w:tc>
          <w:tcPr>
            <w:tcW w:w="1282" w:type="pct"/>
            <w:vAlign w:val="center"/>
          </w:tcPr>
          <w:p w14:paraId="629742AC" w14:textId="771AFCCE" w:rsidR="00A9478F" w:rsidRPr="00D80ADC" w:rsidRDefault="00A9478F" w:rsidP="00A9478F">
            <w:pPr>
              <w:spacing w:before="0" w:after="0"/>
            </w:pPr>
            <w:r w:rsidRPr="00A9478F">
              <w:t>[1226] LATANOPROST</w:t>
            </w:r>
          </w:p>
        </w:tc>
        <w:tc>
          <w:tcPr>
            <w:tcW w:w="562" w:type="pct"/>
            <w:vAlign w:val="center"/>
            <w:hideMark/>
          </w:tcPr>
          <w:p w14:paraId="74090146" w14:textId="77777777" w:rsidR="00A9478F" w:rsidRPr="00D80ADC" w:rsidRDefault="00A9478F" w:rsidP="00A9478F">
            <w:pPr>
              <w:spacing w:before="0" w:after="0"/>
              <w:jc w:val="center"/>
            </w:pPr>
          </w:p>
        </w:tc>
        <w:tc>
          <w:tcPr>
            <w:tcW w:w="562" w:type="pct"/>
            <w:vAlign w:val="center"/>
            <w:hideMark/>
          </w:tcPr>
          <w:p w14:paraId="1882C4AE" w14:textId="77777777" w:rsidR="00A9478F" w:rsidRPr="00D80ADC" w:rsidRDefault="00A9478F" w:rsidP="00A9478F">
            <w:pPr>
              <w:spacing w:before="0" w:after="0"/>
              <w:jc w:val="center"/>
            </w:pPr>
          </w:p>
        </w:tc>
        <w:tc>
          <w:tcPr>
            <w:tcW w:w="562" w:type="pct"/>
            <w:vAlign w:val="center"/>
            <w:hideMark/>
          </w:tcPr>
          <w:p w14:paraId="6BC01090" w14:textId="77777777" w:rsidR="00A9478F" w:rsidRPr="00D80ADC" w:rsidRDefault="00A9478F" w:rsidP="00A9478F">
            <w:pPr>
              <w:spacing w:before="0" w:after="0"/>
              <w:jc w:val="center"/>
            </w:pPr>
          </w:p>
        </w:tc>
        <w:tc>
          <w:tcPr>
            <w:tcW w:w="562" w:type="pct"/>
            <w:vAlign w:val="center"/>
            <w:hideMark/>
          </w:tcPr>
          <w:p w14:paraId="42485DD9" w14:textId="77777777" w:rsidR="00A9478F" w:rsidRPr="00D80ADC" w:rsidRDefault="00A9478F" w:rsidP="00A9478F">
            <w:pPr>
              <w:spacing w:before="0" w:after="0"/>
              <w:jc w:val="center"/>
            </w:pPr>
          </w:p>
        </w:tc>
        <w:tc>
          <w:tcPr>
            <w:tcW w:w="562" w:type="pct"/>
            <w:vAlign w:val="center"/>
            <w:hideMark/>
          </w:tcPr>
          <w:p w14:paraId="6D451948" w14:textId="77777777" w:rsidR="00A9478F" w:rsidRPr="00D80ADC" w:rsidRDefault="00A9478F" w:rsidP="00A9478F">
            <w:pPr>
              <w:spacing w:before="0" w:after="0"/>
              <w:jc w:val="center"/>
            </w:pPr>
          </w:p>
        </w:tc>
        <w:tc>
          <w:tcPr>
            <w:tcW w:w="736" w:type="pct"/>
            <w:hideMark/>
          </w:tcPr>
          <w:p w14:paraId="0EE7DBFD" w14:textId="77777777" w:rsidR="00A9478F" w:rsidRPr="00D80ADC" w:rsidRDefault="00A9478F" w:rsidP="00A9478F">
            <w:pPr>
              <w:spacing w:before="0" w:after="0"/>
              <w:jc w:val="center"/>
            </w:pPr>
          </w:p>
        </w:tc>
      </w:tr>
      <w:tr w:rsidR="00A9478F" w:rsidRPr="00D80ADC" w14:paraId="48BDB9CA" w14:textId="77777777" w:rsidTr="00FD1C6B">
        <w:trPr>
          <w:cantSplit/>
          <w:trHeight w:val="20"/>
        </w:trPr>
        <w:tc>
          <w:tcPr>
            <w:tcW w:w="172" w:type="pct"/>
            <w:vAlign w:val="center"/>
            <w:hideMark/>
          </w:tcPr>
          <w:p w14:paraId="4912FAC5" w14:textId="77777777" w:rsidR="00A9478F" w:rsidRPr="00D80ADC" w:rsidRDefault="00A9478F" w:rsidP="00A9478F">
            <w:pPr>
              <w:spacing w:before="0" w:after="0"/>
              <w:jc w:val="center"/>
            </w:pPr>
            <w:r w:rsidRPr="00D80ADC">
              <w:t>9</w:t>
            </w:r>
          </w:p>
        </w:tc>
        <w:tc>
          <w:tcPr>
            <w:tcW w:w="1282" w:type="pct"/>
            <w:vAlign w:val="center"/>
          </w:tcPr>
          <w:p w14:paraId="782B3333" w14:textId="61615635" w:rsidR="00A9478F" w:rsidRPr="00D80ADC" w:rsidRDefault="00A9478F" w:rsidP="00A9478F">
            <w:pPr>
              <w:spacing w:before="0" w:after="0"/>
            </w:pPr>
            <w:r w:rsidRPr="00A9478F">
              <w:t>[2024] MEROPENEM</w:t>
            </w:r>
          </w:p>
        </w:tc>
        <w:tc>
          <w:tcPr>
            <w:tcW w:w="562" w:type="pct"/>
            <w:vAlign w:val="center"/>
            <w:hideMark/>
          </w:tcPr>
          <w:p w14:paraId="5583B73D" w14:textId="77777777" w:rsidR="00A9478F" w:rsidRPr="00D80ADC" w:rsidRDefault="00A9478F" w:rsidP="00A9478F">
            <w:pPr>
              <w:spacing w:before="0" w:after="0"/>
              <w:jc w:val="center"/>
            </w:pPr>
          </w:p>
        </w:tc>
        <w:tc>
          <w:tcPr>
            <w:tcW w:w="562" w:type="pct"/>
            <w:vAlign w:val="center"/>
            <w:hideMark/>
          </w:tcPr>
          <w:p w14:paraId="3919813E" w14:textId="77777777" w:rsidR="00A9478F" w:rsidRPr="00D80ADC" w:rsidRDefault="00A9478F" w:rsidP="00A9478F">
            <w:pPr>
              <w:spacing w:before="0" w:after="0"/>
              <w:jc w:val="center"/>
            </w:pPr>
          </w:p>
        </w:tc>
        <w:tc>
          <w:tcPr>
            <w:tcW w:w="562" w:type="pct"/>
            <w:vAlign w:val="center"/>
            <w:hideMark/>
          </w:tcPr>
          <w:p w14:paraId="227FF873" w14:textId="77777777" w:rsidR="00A9478F" w:rsidRPr="00D80ADC" w:rsidRDefault="00A9478F" w:rsidP="00A9478F">
            <w:pPr>
              <w:spacing w:before="0" w:after="0"/>
              <w:jc w:val="center"/>
            </w:pPr>
          </w:p>
        </w:tc>
        <w:tc>
          <w:tcPr>
            <w:tcW w:w="562" w:type="pct"/>
            <w:vAlign w:val="center"/>
            <w:hideMark/>
          </w:tcPr>
          <w:p w14:paraId="226B0DD9" w14:textId="77777777" w:rsidR="00A9478F" w:rsidRPr="00D80ADC" w:rsidRDefault="00A9478F" w:rsidP="00A9478F">
            <w:pPr>
              <w:spacing w:before="0" w:after="0"/>
              <w:jc w:val="center"/>
            </w:pPr>
          </w:p>
        </w:tc>
        <w:tc>
          <w:tcPr>
            <w:tcW w:w="562" w:type="pct"/>
            <w:vAlign w:val="center"/>
            <w:hideMark/>
          </w:tcPr>
          <w:p w14:paraId="7FFF0EE7" w14:textId="77777777" w:rsidR="00A9478F" w:rsidRPr="00D80ADC" w:rsidRDefault="00A9478F" w:rsidP="00A9478F">
            <w:pPr>
              <w:spacing w:before="0" w:after="0"/>
              <w:jc w:val="center"/>
            </w:pPr>
          </w:p>
        </w:tc>
        <w:tc>
          <w:tcPr>
            <w:tcW w:w="736" w:type="pct"/>
            <w:hideMark/>
          </w:tcPr>
          <w:p w14:paraId="76EBA249" w14:textId="77777777" w:rsidR="00A9478F" w:rsidRPr="00D80ADC" w:rsidRDefault="00A9478F" w:rsidP="00A9478F">
            <w:pPr>
              <w:spacing w:before="0" w:after="0"/>
              <w:jc w:val="center"/>
            </w:pPr>
          </w:p>
        </w:tc>
      </w:tr>
      <w:tr w:rsidR="00A9478F" w:rsidRPr="00D80ADC" w14:paraId="12873A44" w14:textId="77777777" w:rsidTr="00FD1C6B">
        <w:trPr>
          <w:cantSplit/>
          <w:trHeight w:val="20"/>
        </w:trPr>
        <w:tc>
          <w:tcPr>
            <w:tcW w:w="172" w:type="pct"/>
            <w:vAlign w:val="center"/>
            <w:hideMark/>
          </w:tcPr>
          <w:p w14:paraId="318D4A2F" w14:textId="77777777" w:rsidR="00A9478F" w:rsidRPr="00D80ADC" w:rsidRDefault="00A9478F" w:rsidP="00A9478F">
            <w:pPr>
              <w:spacing w:before="0" w:after="0"/>
              <w:jc w:val="center"/>
            </w:pPr>
            <w:r w:rsidRPr="00D80ADC">
              <w:t>10</w:t>
            </w:r>
          </w:p>
        </w:tc>
        <w:tc>
          <w:tcPr>
            <w:tcW w:w="1282" w:type="pct"/>
            <w:vAlign w:val="center"/>
          </w:tcPr>
          <w:p w14:paraId="1463B1B6" w14:textId="6E351454" w:rsidR="00A9478F" w:rsidRPr="00D80ADC" w:rsidRDefault="00A9478F" w:rsidP="00A9478F">
            <w:pPr>
              <w:spacing w:before="0" w:after="0"/>
            </w:pPr>
            <w:r w:rsidRPr="00A9478F">
              <w:t>[2064] INSULINA GLARGINA</w:t>
            </w:r>
          </w:p>
        </w:tc>
        <w:tc>
          <w:tcPr>
            <w:tcW w:w="562" w:type="pct"/>
            <w:vAlign w:val="center"/>
            <w:hideMark/>
          </w:tcPr>
          <w:p w14:paraId="750844C9" w14:textId="77777777" w:rsidR="00A9478F" w:rsidRPr="00D80ADC" w:rsidRDefault="00A9478F" w:rsidP="00A9478F">
            <w:pPr>
              <w:spacing w:before="0" w:after="0"/>
              <w:jc w:val="center"/>
            </w:pPr>
          </w:p>
        </w:tc>
        <w:tc>
          <w:tcPr>
            <w:tcW w:w="562" w:type="pct"/>
            <w:vAlign w:val="center"/>
            <w:hideMark/>
          </w:tcPr>
          <w:p w14:paraId="5943C44F" w14:textId="77777777" w:rsidR="00A9478F" w:rsidRPr="00D80ADC" w:rsidRDefault="00A9478F" w:rsidP="00A9478F">
            <w:pPr>
              <w:spacing w:before="0" w:after="0"/>
              <w:jc w:val="center"/>
            </w:pPr>
          </w:p>
        </w:tc>
        <w:tc>
          <w:tcPr>
            <w:tcW w:w="562" w:type="pct"/>
            <w:vAlign w:val="center"/>
            <w:hideMark/>
          </w:tcPr>
          <w:p w14:paraId="17CEFD1E" w14:textId="77777777" w:rsidR="00A9478F" w:rsidRPr="00D80ADC" w:rsidRDefault="00A9478F" w:rsidP="00A9478F">
            <w:pPr>
              <w:spacing w:before="0" w:after="0"/>
              <w:jc w:val="center"/>
            </w:pPr>
          </w:p>
        </w:tc>
        <w:tc>
          <w:tcPr>
            <w:tcW w:w="562" w:type="pct"/>
            <w:vAlign w:val="center"/>
            <w:hideMark/>
          </w:tcPr>
          <w:p w14:paraId="7AD12962" w14:textId="77777777" w:rsidR="00A9478F" w:rsidRPr="00D80ADC" w:rsidRDefault="00A9478F" w:rsidP="00A9478F">
            <w:pPr>
              <w:spacing w:before="0" w:after="0"/>
              <w:jc w:val="center"/>
            </w:pPr>
          </w:p>
        </w:tc>
        <w:tc>
          <w:tcPr>
            <w:tcW w:w="562" w:type="pct"/>
            <w:vAlign w:val="center"/>
            <w:hideMark/>
          </w:tcPr>
          <w:p w14:paraId="452D8B5D" w14:textId="77777777" w:rsidR="00A9478F" w:rsidRPr="00D80ADC" w:rsidRDefault="00A9478F" w:rsidP="00A9478F">
            <w:pPr>
              <w:spacing w:before="0" w:after="0"/>
              <w:jc w:val="center"/>
            </w:pPr>
          </w:p>
        </w:tc>
        <w:tc>
          <w:tcPr>
            <w:tcW w:w="736" w:type="pct"/>
            <w:hideMark/>
          </w:tcPr>
          <w:p w14:paraId="7F4844E0" w14:textId="77777777" w:rsidR="00A9478F" w:rsidRPr="00D80ADC" w:rsidRDefault="00A9478F" w:rsidP="00A9478F">
            <w:pPr>
              <w:spacing w:before="0" w:after="0"/>
              <w:jc w:val="center"/>
            </w:pPr>
          </w:p>
        </w:tc>
      </w:tr>
      <w:tr w:rsidR="00A9478F" w:rsidRPr="00D80ADC" w14:paraId="6EF25653" w14:textId="77777777" w:rsidTr="00FD1C6B">
        <w:trPr>
          <w:cantSplit/>
          <w:trHeight w:val="20"/>
        </w:trPr>
        <w:tc>
          <w:tcPr>
            <w:tcW w:w="172" w:type="pct"/>
            <w:vAlign w:val="center"/>
            <w:hideMark/>
          </w:tcPr>
          <w:p w14:paraId="68D303F7" w14:textId="77777777" w:rsidR="00A9478F" w:rsidRPr="00D80ADC" w:rsidRDefault="00A9478F" w:rsidP="00A9478F">
            <w:pPr>
              <w:spacing w:before="0" w:after="0"/>
              <w:jc w:val="center"/>
            </w:pPr>
            <w:r w:rsidRPr="00D80ADC">
              <w:t>11</w:t>
            </w:r>
          </w:p>
        </w:tc>
        <w:tc>
          <w:tcPr>
            <w:tcW w:w="1282" w:type="pct"/>
            <w:vAlign w:val="center"/>
          </w:tcPr>
          <w:p w14:paraId="024BFC97" w14:textId="0559DBFF" w:rsidR="00A9478F" w:rsidRPr="00D80ADC" w:rsidRDefault="00A9478F" w:rsidP="00A9478F">
            <w:pPr>
              <w:spacing w:before="0" w:after="0"/>
            </w:pPr>
            <w:r w:rsidRPr="00A9478F">
              <w:t>[10534] SITAGLIPTINA FOSFATO</w:t>
            </w:r>
          </w:p>
        </w:tc>
        <w:tc>
          <w:tcPr>
            <w:tcW w:w="562" w:type="pct"/>
            <w:vAlign w:val="center"/>
            <w:hideMark/>
          </w:tcPr>
          <w:p w14:paraId="05F6AF28" w14:textId="77777777" w:rsidR="00A9478F" w:rsidRPr="00D80ADC" w:rsidRDefault="00A9478F" w:rsidP="00A9478F">
            <w:pPr>
              <w:spacing w:before="0" w:after="0"/>
              <w:jc w:val="center"/>
            </w:pPr>
          </w:p>
        </w:tc>
        <w:tc>
          <w:tcPr>
            <w:tcW w:w="562" w:type="pct"/>
            <w:vAlign w:val="center"/>
            <w:hideMark/>
          </w:tcPr>
          <w:p w14:paraId="63AA34AC" w14:textId="77777777" w:rsidR="00A9478F" w:rsidRPr="00D80ADC" w:rsidRDefault="00A9478F" w:rsidP="00A9478F">
            <w:pPr>
              <w:spacing w:before="0" w:after="0"/>
              <w:jc w:val="center"/>
            </w:pPr>
          </w:p>
        </w:tc>
        <w:tc>
          <w:tcPr>
            <w:tcW w:w="562" w:type="pct"/>
            <w:vAlign w:val="center"/>
            <w:hideMark/>
          </w:tcPr>
          <w:p w14:paraId="13B38B98" w14:textId="77777777" w:rsidR="00A9478F" w:rsidRPr="00D80ADC" w:rsidRDefault="00A9478F" w:rsidP="00A9478F">
            <w:pPr>
              <w:spacing w:before="0" w:after="0"/>
              <w:jc w:val="center"/>
            </w:pPr>
          </w:p>
        </w:tc>
        <w:tc>
          <w:tcPr>
            <w:tcW w:w="562" w:type="pct"/>
            <w:vAlign w:val="center"/>
            <w:hideMark/>
          </w:tcPr>
          <w:p w14:paraId="69FF0947" w14:textId="77777777" w:rsidR="00A9478F" w:rsidRPr="00D80ADC" w:rsidRDefault="00A9478F" w:rsidP="00A9478F">
            <w:pPr>
              <w:spacing w:before="0" w:after="0"/>
              <w:jc w:val="center"/>
            </w:pPr>
          </w:p>
        </w:tc>
        <w:tc>
          <w:tcPr>
            <w:tcW w:w="562" w:type="pct"/>
            <w:vAlign w:val="center"/>
            <w:hideMark/>
          </w:tcPr>
          <w:p w14:paraId="7813D86F" w14:textId="77777777" w:rsidR="00A9478F" w:rsidRPr="00D80ADC" w:rsidRDefault="00A9478F" w:rsidP="00A9478F">
            <w:pPr>
              <w:spacing w:before="0" w:after="0"/>
              <w:jc w:val="center"/>
            </w:pPr>
          </w:p>
        </w:tc>
        <w:tc>
          <w:tcPr>
            <w:tcW w:w="736" w:type="pct"/>
            <w:hideMark/>
          </w:tcPr>
          <w:p w14:paraId="2C630CE4" w14:textId="77777777" w:rsidR="00A9478F" w:rsidRPr="00D80ADC" w:rsidRDefault="00A9478F" w:rsidP="00A9478F">
            <w:pPr>
              <w:spacing w:before="0" w:after="0"/>
              <w:jc w:val="center"/>
            </w:pPr>
          </w:p>
        </w:tc>
      </w:tr>
      <w:tr w:rsidR="00A9478F" w:rsidRPr="00D80ADC" w14:paraId="2C8CEF95" w14:textId="77777777" w:rsidTr="00FD1C6B">
        <w:trPr>
          <w:cantSplit/>
          <w:trHeight w:val="20"/>
        </w:trPr>
        <w:tc>
          <w:tcPr>
            <w:tcW w:w="172" w:type="pct"/>
            <w:vAlign w:val="center"/>
            <w:hideMark/>
          </w:tcPr>
          <w:p w14:paraId="61E6A3A3" w14:textId="77777777" w:rsidR="00A9478F" w:rsidRPr="00D80ADC" w:rsidRDefault="00A9478F" w:rsidP="00A9478F">
            <w:pPr>
              <w:spacing w:before="0" w:after="0"/>
              <w:jc w:val="center"/>
            </w:pPr>
            <w:r w:rsidRPr="00D80ADC">
              <w:t>12</w:t>
            </w:r>
          </w:p>
        </w:tc>
        <w:tc>
          <w:tcPr>
            <w:tcW w:w="1282" w:type="pct"/>
            <w:vAlign w:val="center"/>
          </w:tcPr>
          <w:p w14:paraId="68209D39" w14:textId="63597451" w:rsidR="00A9478F" w:rsidRPr="00D80ADC" w:rsidRDefault="00A9478F" w:rsidP="00A9478F">
            <w:pPr>
              <w:spacing w:before="0" w:after="0"/>
            </w:pPr>
            <w:r w:rsidRPr="00A9478F">
              <w:t>[10569] CANDESARTÁN</w:t>
            </w:r>
          </w:p>
        </w:tc>
        <w:tc>
          <w:tcPr>
            <w:tcW w:w="562" w:type="pct"/>
            <w:vAlign w:val="center"/>
            <w:hideMark/>
          </w:tcPr>
          <w:p w14:paraId="2AD6F63A" w14:textId="77777777" w:rsidR="00A9478F" w:rsidRPr="00D80ADC" w:rsidRDefault="00A9478F" w:rsidP="00A9478F">
            <w:pPr>
              <w:spacing w:before="0" w:after="0"/>
              <w:jc w:val="center"/>
            </w:pPr>
          </w:p>
        </w:tc>
        <w:tc>
          <w:tcPr>
            <w:tcW w:w="562" w:type="pct"/>
            <w:vAlign w:val="center"/>
            <w:hideMark/>
          </w:tcPr>
          <w:p w14:paraId="13B0D3A2" w14:textId="77777777" w:rsidR="00A9478F" w:rsidRPr="00D80ADC" w:rsidRDefault="00A9478F" w:rsidP="00A9478F">
            <w:pPr>
              <w:spacing w:before="0" w:after="0"/>
              <w:jc w:val="center"/>
            </w:pPr>
          </w:p>
        </w:tc>
        <w:tc>
          <w:tcPr>
            <w:tcW w:w="562" w:type="pct"/>
            <w:vAlign w:val="center"/>
            <w:hideMark/>
          </w:tcPr>
          <w:p w14:paraId="01B3A90D" w14:textId="77777777" w:rsidR="00A9478F" w:rsidRPr="00D80ADC" w:rsidRDefault="00A9478F" w:rsidP="00A9478F">
            <w:pPr>
              <w:spacing w:before="0" w:after="0"/>
              <w:jc w:val="center"/>
            </w:pPr>
          </w:p>
        </w:tc>
        <w:tc>
          <w:tcPr>
            <w:tcW w:w="562" w:type="pct"/>
            <w:vAlign w:val="center"/>
            <w:hideMark/>
          </w:tcPr>
          <w:p w14:paraId="6468F7DD" w14:textId="77777777" w:rsidR="00A9478F" w:rsidRPr="00D80ADC" w:rsidRDefault="00A9478F" w:rsidP="00A9478F">
            <w:pPr>
              <w:spacing w:before="0" w:after="0"/>
              <w:jc w:val="center"/>
            </w:pPr>
          </w:p>
        </w:tc>
        <w:tc>
          <w:tcPr>
            <w:tcW w:w="562" w:type="pct"/>
            <w:vAlign w:val="center"/>
            <w:hideMark/>
          </w:tcPr>
          <w:p w14:paraId="29F9D692" w14:textId="77777777" w:rsidR="00A9478F" w:rsidRPr="00D80ADC" w:rsidRDefault="00A9478F" w:rsidP="00A9478F">
            <w:pPr>
              <w:spacing w:before="0" w:after="0"/>
              <w:jc w:val="center"/>
            </w:pPr>
          </w:p>
        </w:tc>
        <w:tc>
          <w:tcPr>
            <w:tcW w:w="736" w:type="pct"/>
            <w:hideMark/>
          </w:tcPr>
          <w:p w14:paraId="70A95E20" w14:textId="77777777" w:rsidR="00A9478F" w:rsidRPr="00D80ADC" w:rsidRDefault="00A9478F" w:rsidP="00A9478F">
            <w:pPr>
              <w:spacing w:before="0" w:after="0"/>
              <w:jc w:val="center"/>
            </w:pPr>
          </w:p>
        </w:tc>
      </w:tr>
      <w:tr w:rsidR="00A9478F" w:rsidRPr="00D80ADC" w14:paraId="41BF9734" w14:textId="77777777" w:rsidTr="00FD1C6B">
        <w:trPr>
          <w:cantSplit/>
          <w:trHeight w:val="20"/>
        </w:trPr>
        <w:tc>
          <w:tcPr>
            <w:tcW w:w="172" w:type="pct"/>
            <w:vAlign w:val="center"/>
            <w:hideMark/>
          </w:tcPr>
          <w:p w14:paraId="35CFE7A5" w14:textId="77777777" w:rsidR="00A9478F" w:rsidRPr="00D80ADC" w:rsidRDefault="00A9478F" w:rsidP="00A9478F">
            <w:pPr>
              <w:spacing w:before="0" w:after="0"/>
              <w:jc w:val="center"/>
            </w:pPr>
            <w:r w:rsidRPr="00D80ADC">
              <w:t>13</w:t>
            </w:r>
          </w:p>
        </w:tc>
        <w:tc>
          <w:tcPr>
            <w:tcW w:w="1282" w:type="pct"/>
            <w:vAlign w:val="center"/>
          </w:tcPr>
          <w:p w14:paraId="03F6677B" w14:textId="79D0277B" w:rsidR="00A9478F" w:rsidRPr="00D80ADC" w:rsidRDefault="00A9478F" w:rsidP="00A9478F">
            <w:pPr>
              <w:spacing w:before="0" w:after="0"/>
            </w:pPr>
            <w:r w:rsidRPr="00A9478F">
              <w:t>[10582] PREGABALINA</w:t>
            </w:r>
          </w:p>
        </w:tc>
        <w:tc>
          <w:tcPr>
            <w:tcW w:w="562" w:type="pct"/>
            <w:vAlign w:val="center"/>
            <w:hideMark/>
          </w:tcPr>
          <w:p w14:paraId="5A2C8672" w14:textId="77777777" w:rsidR="00A9478F" w:rsidRPr="00D80ADC" w:rsidRDefault="00A9478F" w:rsidP="00A9478F">
            <w:pPr>
              <w:spacing w:before="0" w:after="0"/>
              <w:jc w:val="center"/>
            </w:pPr>
          </w:p>
        </w:tc>
        <w:tc>
          <w:tcPr>
            <w:tcW w:w="562" w:type="pct"/>
            <w:vAlign w:val="center"/>
            <w:hideMark/>
          </w:tcPr>
          <w:p w14:paraId="792EA44B" w14:textId="77777777" w:rsidR="00A9478F" w:rsidRPr="00D80ADC" w:rsidRDefault="00A9478F" w:rsidP="00A9478F">
            <w:pPr>
              <w:spacing w:before="0" w:after="0"/>
              <w:jc w:val="center"/>
            </w:pPr>
          </w:p>
        </w:tc>
        <w:tc>
          <w:tcPr>
            <w:tcW w:w="562" w:type="pct"/>
            <w:vAlign w:val="center"/>
            <w:hideMark/>
          </w:tcPr>
          <w:p w14:paraId="0D61CC22" w14:textId="77777777" w:rsidR="00A9478F" w:rsidRPr="00D80ADC" w:rsidRDefault="00A9478F" w:rsidP="00A9478F">
            <w:pPr>
              <w:spacing w:before="0" w:after="0"/>
              <w:jc w:val="center"/>
            </w:pPr>
          </w:p>
        </w:tc>
        <w:tc>
          <w:tcPr>
            <w:tcW w:w="562" w:type="pct"/>
            <w:vAlign w:val="center"/>
            <w:hideMark/>
          </w:tcPr>
          <w:p w14:paraId="7BE0E3A1" w14:textId="77777777" w:rsidR="00A9478F" w:rsidRPr="00D80ADC" w:rsidRDefault="00A9478F" w:rsidP="00A9478F">
            <w:pPr>
              <w:spacing w:before="0" w:after="0"/>
              <w:jc w:val="center"/>
            </w:pPr>
          </w:p>
        </w:tc>
        <w:tc>
          <w:tcPr>
            <w:tcW w:w="562" w:type="pct"/>
            <w:vAlign w:val="center"/>
            <w:hideMark/>
          </w:tcPr>
          <w:p w14:paraId="7D8988ED" w14:textId="77777777" w:rsidR="00A9478F" w:rsidRPr="00D80ADC" w:rsidRDefault="00A9478F" w:rsidP="00A9478F">
            <w:pPr>
              <w:spacing w:before="0" w:after="0"/>
              <w:jc w:val="center"/>
            </w:pPr>
          </w:p>
        </w:tc>
        <w:tc>
          <w:tcPr>
            <w:tcW w:w="736" w:type="pct"/>
            <w:hideMark/>
          </w:tcPr>
          <w:p w14:paraId="2056EC9A" w14:textId="77777777" w:rsidR="00A9478F" w:rsidRPr="00D80ADC" w:rsidRDefault="00A9478F" w:rsidP="00A9478F">
            <w:pPr>
              <w:spacing w:before="0" w:after="0"/>
              <w:jc w:val="center"/>
            </w:pPr>
          </w:p>
        </w:tc>
      </w:tr>
      <w:tr w:rsidR="00A9478F" w:rsidRPr="00D80ADC" w14:paraId="53AA7A92" w14:textId="77777777" w:rsidTr="00FD1C6B">
        <w:trPr>
          <w:cantSplit/>
          <w:trHeight w:val="20"/>
        </w:trPr>
        <w:tc>
          <w:tcPr>
            <w:tcW w:w="172" w:type="pct"/>
            <w:vAlign w:val="center"/>
            <w:hideMark/>
          </w:tcPr>
          <w:p w14:paraId="6E1875C3" w14:textId="77777777" w:rsidR="00A9478F" w:rsidRPr="00D80ADC" w:rsidRDefault="00A9478F" w:rsidP="00A9478F">
            <w:pPr>
              <w:spacing w:before="0" w:after="0"/>
              <w:jc w:val="center"/>
            </w:pPr>
            <w:r w:rsidRPr="00D80ADC">
              <w:t>14</w:t>
            </w:r>
          </w:p>
        </w:tc>
        <w:tc>
          <w:tcPr>
            <w:tcW w:w="1282" w:type="pct"/>
            <w:vAlign w:val="center"/>
          </w:tcPr>
          <w:p w14:paraId="3B6AABCE" w14:textId="418794A4" w:rsidR="00A9478F" w:rsidRPr="00D80ADC" w:rsidRDefault="00A9478F" w:rsidP="00A9478F">
            <w:pPr>
              <w:spacing w:before="0" w:after="0"/>
            </w:pPr>
            <w:r w:rsidRPr="00A9478F">
              <w:t>[10587] FOSFOMICINA TROMETAMOL</w:t>
            </w:r>
          </w:p>
        </w:tc>
        <w:tc>
          <w:tcPr>
            <w:tcW w:w="562" w:type="pct"/>
            <w:vAlign w:val="center"/>
            <w:hideMark/>
          </w:tcPr>
          <w:p w14:paraId="374F592E" w14:textId="77777777" w:rsidR="00A9478F" w:rsidRPr="00D80ADC" w:rsidRDefault="00A9478F" w:rsidP="00A9478F">
            <w:pPr>
              <w:spacing w:before="0" w:after="0"/>
              <w:jc w:val="center"/>
            </w:pPr>
          </w:p>
        </w:tc>
        <w:tc>
          <w:tcPr>
            <w:tcW w:w="562" w:type="pct"/>
            <w:vAlign w:val="center"/>
            <w:hideMark/>
          </w:tcPr>
          <w:p w14:paraId="7A1D16D8" w14:textId="77777777" w:rsidR="00A9478F" w:rsidRPr="00D80ADC" w:rsidRDefault="00A9478F" w:rsidP="00A9478F">
            <w:pPr>
              <w:spacing w:before="0" w:after="0"/>
              <w:jc w:val="center"/>
            </w:pPr>
          </w:p>
        </w:tc>
        <w:tc>
          <w:tcPr>
            <w:tcW w:w="562" w:type="pct"/>
            <w:vAlign w:val="center"/>
            <w:hideMark/>
          </w:tcPr>
          <w:p w14:paraId="49025434" w14:textId="77777777" w:rsidR="00A9478F" w:rsidRPr="00D80ADC" w:rsidRDefault="00A9478F" w:rsidP="00A9478F">
            <w:pPr>
              <w:spacing w:before="0" w:after="0"/>
              <w:jc w:val="center"/>
            </w:pPr>
          </w:p>
        </w:tc>
        <w:tc>
          <w:tcPr>
            <w:tcW w:w="562" w:type="pct"/>
            <w:vAlign w:val="center"/>
            <w:hideMark/>
          </w:tcPr>
          <w:p w14:paraId="796532EB" w14:textId="77777777" w:rsidR="00A9478F" w:rsidRPr="00D80ADC" w:rsidRDefault="00A9478F" w:rsidP="00A9478F">
            <w:pPr>
              <w:spacing w:before="0" w:after="0"/>
              <w:jc w:val="center"/>
            </w:pPr>
          </w:p>
        </w:tc>
        <w:tc>
          <w:tcPr>
            <w:tcW w:w="562" w:type="pct"/>
            <w:vAlign w:val="center"/>
            <w:hideMark/>
          </w:tcPr>
          <w:p w14:paraId="3A5F4E05" w14:textId="77777777" w:rsidR="00A9478F" w:rsidRPr="00D80ADC" w:rsidRDefault="00A9478F" w:rsidP="00A9478F">
            <w:pPr>
              <w:spacing w:before="0" w:after="0"/>
              <w:jc w:val="center"/>
            </w:pPr>
          </w:p>
        </w:tc>
        <w:tc>
          <w:tcPr>
            <w:tcW w:w="736" w:type="pct"/>
            <w:hideMark/>
          </w:tcPr>
          <w:p w14:paraId="7540D7FA" w14:textId="77777777" w:rsidR="00A9478F" w:rsidRPr="00D80ADC" w:rsidRDefault="00A9478F" w:rsidP="00A9478F">
            <w:pPr>
              <w:spacing w:before="0" w:after="0"/>
              <w:jc w:val="center"/>
            </w:pPr>
          </w:p>
        </w:tc>
      </w:tr>
    </w:tbl>
    <w:p w14:paraId="48171E4F" w14:textId="17689810" w:rsidR="00D26734" w:rsidRPr="003E28F4" w:rsidRDefault="00C44E4E" w:rsidP="00C44E4E">
      <w:pPr>
        <w:pStyle w:val="Heading3"/>
      </w:pPr>
      <w:r>
        <w:rPr>
          <w:lang w:val="es-ES_tradnl"/>
        </w:rPr>
        <w:t xml:space="preserve">2. </w:t>
      </w:r>
      <w:r w:rsidR="00D26734" w:rsidRPr="00430C07">
        <w:rPr>
          <w:lang w:val="es-ES_tradnl"/>
        </w:rPr>
        <w:t>Especificaciones</w:t>
      </w:r>
      <w:r w:rsidR="00D26734" w:rsidRPr="003D7A63">
        <w:t xml:space="preserve"> técnicas </w:t>
      </w:r>
      <w:r w:rsidR="00D26734">
        <w:t>de los medicamentos ofertados</w:t>
      </w:r>
    </w:p>
    <w:tbl>
      <w:tblPr>
        <w:tblStyle w:val="GridTable1Light"/>
        <w:tblW w:w="5000" w:type="pct"/>
        <w:tblLook w:val="0420" w:firstRow="1" w:lastRow="0" w:firstColumn="0" w:lastColumn="0" w:noHBand="0" w:noVBand="1"/>
      </w:tblPr>
      <w:tblGrid>
        <w:gridCol w:w="594"/>
        <w:gridCol w:w="2285"/>
        <w:gridCol w:w="2766"/>
        <w:gridCol w:w="1504"/>
        <w:gridCol w:w="3016"/>
        <w:gridCol w:w="1388"/>
        <w:gridCol w:w="2128"/>
        <w:gridCol w:w="1066"/>
        <w:gridCol w:w="1044"/>
        <w:gridCol w:w="1236"/>
        <w:gridCol w:w="1312"/>
        <w:gridCol w:w="812"/>
        <w:gridCol w:w="812"/>
        <w:gridCol w:w="924"/>
        <w:gridCol w:w="1423"/>
      </w:tblGrid>
      <w:tr w:rsidR="003325C5" w:rsidRPr="00D80ADC" w14:paraId="6450574A" w14:textId="77777777" w:rsidTr="003325C5">
        <w:trPr>
          <w:cnfStyle w:val="100000000000" w:firstRow="1" w:lastRow="0" w:firstColumn="0" w:lastColumn="0" w:oddVBand="0" w:evenVBand="0" w:oddHBand="0" w:evenHBand="0" w:firstRowFirstColumn="0" w:firstRowLastColumn="0" w:lastRowFirstColumn="0" w:lastRowLastColumn="0"/>
          <w:cantSplit/>
          <w:trHeight w:val="20"/>
          <w:tblHeader/>
        </w:trPr>
        <w:tc>
          <w:tcPr>
            <w:tcW w:w="133" w:type="pct"/>
            <w:vMerge w:val="restart"/>
            <w:vAlign w:val="center"/>
            <w:hideMark/>
          </w:tcPr>
          <w:bookmarkEnd w:id="16"/>
          <w:p w14:paraId="64B64F4E" w14:textId="77777777" w:rsidR="003325C5" w:rsidRPr="00D80ADC" w:rsidRDefault="003325C5" w:rsidP="00D80ADC">
            <w:pPr>
              <w:spacing w:before="0" w:after="0"/>
              <w:jc w:val="center"/>
            </w:pPr>
            <w:r w:rsidRPr="00D80ADC">
              <w:t>Lote</w:t>
            </w:r>
          </w:p>
        </w:tc>
        <w:tc>
          <w:tcPr>
            <w:tcW w:w="512" w:type="pct"/>
            <w:vMerge w:val="restart"/>
            <w:vAlign w:val="center"/>
            <w:hideMark/>
          </w:tcPr>
          <w:p w14:paraId="410D468B" w14:textId="77777777" w:rsidR="003325C5" w:rsidRPr="00D80ADC" w:rsidRDefault="003325C5" w:rsidP="00D80ADC">
            <w:pPr>
              <w:spacing w:before="0" w:after="0"/>
              <w:jc w:val="center"/>
            </w:pPr>
            <w:r w:rsidRPr="00D80ADC">
              <w:t>Descripción</w:t>
            </w:r>
          </w:p>
        </w:tc>
        <w:tc>
          <w:tcPr>
            <w:tcW w:w="620" w:type="pct"/>
            <w:vMerge w:val="restart"/>
            <w:vAlign w:val="center"/>
            <w:hideMark/>
          </w:tcPr>
          <w:p w14:paraId="355808DB" w14:textId="2D36E712" w:rsidR="003325C5" w:rsidRPr="00D80ADC" w:rsidRDefault="003325C5" w:rsidP="00D80ADC">
            <w:pPr>
              <w:spacing w:before="0" w:after="0"/>
              <w:jc w:val="center"/>
            </w:pPr>
            <w:r w:rsidRPr="00D80ADC">
              <w:t>Especificaciones técnicas requeridas</w:t>
            </w:r>
          </w:p>
        </w:tc>
        <w:tc>
          <w:tcPr>
            <w:tcW w:w="337" w:type="pct"/>
            <w:vMerge w:val="restart"/>
            <w:vAlign w:val="center"/>
            <w:hideMark/>
          </w:tcPr>
          <w:p w14:paraId="0D58828B" w14:textId="0184784C" w:rsidR="003325C5" w:rsidRPr="00D80ADC" w:rsidRDefault="00886EA7" w:rsidP="00D80ADC">
            <w:pPr>
              <w:spacing w:before="0" w:after="0"/>
              <w:jc w:val="center"/>
            </w:pPr>
            <w:r w:rsidRPr="00D80ADC">
              <w:t>Vía</w:t>
            </w:r>
            <w:r w:rsidR="003325C5" w:rsidRPr="00D80ADC">
              <w:t xml:space="preserve"> administración</w:t>
            </w:r>
          </w:p>
        </w:tc>
        <w:tc>
          <w:tcPr>
            <w:tcW w:w="676" w:type="pct"/>
            <w:vMerge w:val="restart"/>
            <w:vAlign w:val="center"/>
            <w:hideMark/>
          </w:tcPr>
          <w:p w14:paraId="1794BED4" w14:textId="77777777" w:rsidR="003325C5" w:rsidRPr="003325C5" w:rsidRDefault="003325C5" w:rsidP="00D80ADC">
            <w:pPr>
              <w:spacing w:before="0" w:after="0"/>
              <w:jc w:val="center"/>
            </w:pPr>
            <w:r w:rsidRPr="003325C5">
              <w:t>Especificaciones técnicas ofertadas</w:t>
            </w:r>
          </w:p>
        </w:tc>
        <w:tc>
          <w:tcPr>
            <w:tcW w:w="311" w:type="pct"/>
            <w:vMerge w:val="restart"/>
            <w:vAlign w:val="center"/>
          </w:tcPr>
          <w:p w14:paraId="6232A16B" w14:textId="7085FDEB" w:rsidR="003325C5" w:rsidRPr="003325C5" w:rsidRDefault="003325C5" w:rsidP="003325C5">
            <w:pPr>
              <w:spacing w:before="0" w:after="0"/>
              <w:jc w:val="center"/>
            </w:pPr>
            <w:r w:rsidRPr="003325C5">
              <w:t>Unidad de medida</w:t>
            </w:r>
          </w:p>
        </w:tc>
        <w:tc>
          <w:tcPr>
            <w:tcW w:w="477" w:type="pct"/>
            <w:vMerge w:val="restart"/>
            <w:vAlign w:val="center"/>
          </w:tcPr>
          <w:p w14:paraId="7CE95ADB" w14:textId="4F600ECB" w:rsidR="003325C5" w:rsidRPr="003325C5" w:rsidRDefault="003325C5" w:rsidP="003325C5">
            <w:pPr>
              <w:spacing w:before="0" w:after="0"/>
              <w:jc w:val="center"/>
            </w:pPr>
            <w:r w:rsidRPr="003325C5">
              <w:t>Envase según registro sanitario</w:t>
            </w:r>
          </w:p>
        </w:tc>
        <w:tc>
          <w:tcPr>
            <w:tcW w:w="473" w:type="pct"/>
            <w:gridSpan w:val="2"/>
            <w:vAlign w:val="center"/>
            <w:hideMark/>
          </w:tcPr>
          <w:p w14:paraId="2B0F4EF9" w14:textId="142F7D5F" w:rsidR="003325C5" w:rsidRPr="003325C5" w:rsidRDefault="003325C5" w:rsidP="00D80ADC">
            <w:pPr>
              <w:spacing w:before="0" w:after="0"/>
              <w:jc w:val="center"/>
            </w:pPr>
            <w:r w:rsidRPr="003325C5">
              <w:t>Registro Sanitario</w:t>
            </w:r>
          </w:p>
        </w:tc>
        <w:tc>
          <w:tcPr>
            <w:tcW w:w="277" w:type="pct"/>
            <w:vMerge w:val="restart"/>
            <w:vAlign w:val="center"/>
            <w:hideMark/>
          </w:tcPr>
          <w:p w14:paraId="055564F3" w14:textId="77777777" w:rsidR="003325C5" w:rsidRPr="003325C5" w:rsidRDefault="003325C5" w:rsidP="00D80ADC">
            <w:pPr>
              <w:spacing w:before="0" w:after="0"/>
              <w:jc w:val="center"/>
            </w:pPr>
            <w:r w:rsidRPr="003325C5">
              <w:t>Tipo (Genérico, Innovador, Genérico de marca)</w:t>
            </w:r>
          </w:p>
        </w:tc>
        <w:tc>
          <w:tcPr>
            <w:tcW w:w="294" w:type="pct"/>
            <w:vMerge w:val="restart"/>
            <w:vAlign w:val="center"/>
            <w:hideMark/>
          </w:tcPr>
          <w:p w14:paraId="380E847C" w14:textId="77777777" w:rsidR="003325C5" w:rsidRPr="003325C5" w:rsidRDefault="003325C5" w:rsidP="00D80ADC">
            <w:pPr>
              <w:spacing w:before="0" w:after="0"/>
              <w:jc w:val="center"/>
            </w:pPr>
            <w:r w:rsidRPr="003325C5">
              <w:t>Laboratorio fabricante</w:t>
            </w:r>
          </w:p>
        </w:tc>
        <w:tc>
          <w:tcPr>
            <w:tcW w:w="182" w:type="pct"/>
            <w:vMerge w:val="restart"/>
            <w:vAlign w:val="center"/>
            <w:hideMark/>
          </w:tcPr>
          <w:p w14:paraId="1FFD6A75" w14:textId="77777777" w:rsidR="003325C5" w:rsidRPr="003325C5" w:rsidRDefault="003325C5" w:rsidP="00D80ADC">
            <w:pPr>
              <w:spacing w:before="0" w:after="0"/>
              <w:jc w:val="center"/>
            </w:pPr>
            <w:r w:rsidRPr="003325C5">
              <w:t>País de origen</w:t>
            </w:r>
          </w:p>
        </w:tc>
        <w:tc>
          <w:tcPr>
            <w:tcW w:w="182" w:type="pct"/>
            <w:vMerge w:val="restart"/>
            <w:vAlign w:val="center"/>
            <w:hideMark/>
          </w:tcPr>
          <w:p w14:paraId="57E9C313" w14:textId="77777777" w:rsidR="003325C5" w:rsidRPr="003325C5" w:rsidRDefault="003325C5" w:rsidP="00D80ADC">
            <w:pPr>
              <w:spacing w:before="0" w:after="0"/>
              <w:jc w:val="center"/>
            </w:pPr>
            <w:r w:rsidRPr="003325C5">
              <w:t>Marca</w:t>
            </w:r>
          </w:p>
        </w:tc>
        <w:tc>
          <w:tcPr>
            <w:tcW w:w="207" w:type="pct"/>
            <w:vMerge w:val="restart"/>
            <w:vAlign w:val="center"/>
            <w:hideMark/>
          </w:tcPr>
          <w:p w14:paraId="3DED8F10" w14:textId="77777777" w:rsidR="003325C5" w:rsidRPr="00D80ADC" w:rsidRDefault="003325C5" w:rsidP="00D80ADC">
            <w:pPr>
              <w:spacing w:before="0" w:after="0"/>
              <w:jc w:val="center"/>
            </w:pPr>
            <w:r w:rsidRPr="00D80ADC">
              <w:t>Vida útil (en meses)</w:t>
            </w:r>
          </w:p>
        </w:tc>
        <w:tc>
          <w:tcPr>
            <w:tcW w:w="319" w:type="pct"/>
            <w:vMerge w:val="restart"/>
            <w:vAlign w:val="center"/>
            <w:hideMark/>
          </w:tcPr>
          <w:p w14:paraId="5D962683" w14:textId="77777777" w:rsidR="003325C5" w:rsidRPr="00D80ADC" w:rsidRDefault="003325C5" w:rsidP="00D80ADC">
            <w:pPr>
              <w:spacing w:before="0" w:after="0"/>
              <w:jc w:val="center"/>
            </w:pPr>
            <w:r w:rsidRPr="00D80ADC">
              <w:t>Farmacopea de referencia</w:t>
            </w:r>
          </w:p>
        </w:tc>
      </w:tr>
      <w:tr w:rsidR="003325C5" w:rsidRPr="00D80ADC" w14:paraId="3D3CDE27" w14:textId="77777777" w:rsidTr="003325C5">
        <w:trPr>
          <w:cnfStyle w:val="100000000000" w:firstRow="1" w:lastRow="0" w:firstColumn="0" w:lastColumn="0" w:oddVBand="0" w:evenVBand="0" w:oddHBand="0" w:evenHBand="0" w:firstRowFirstColumn="0" w:firstRowLastColumn="0" w:lastRowFirstColumn="0" w:lastRowLastColumn="0"/>
          <w:cantSplit/>
          <w:trHeight w:val="20"/>
          <w:tblHeader/>
        </w:trPr>
        <w:tc>
          <w:tcPr>
            <w:tcW w:w="133" w:type="pct"/>
            <w:vMerge/>
            <w:vAlign w:val="center"/>
            <w:hideMark/>
          </w:tcPr>
          <w:p w14:paraId="79319AB4" w14:textId="77777777" w:rsidR="003325C5" w:rsidRPr="00D80ADC" w:rsidRDefault="003325C5" w:rsidP="00D80ADC">
            <w:pPr>
              <w:spacing w:before="0" w:after="0"/>
              <w:jc w:val="center"/>
            </w:pPr>
          </w:p>
        </w:tc>
        <w:tc>
          <w:tcPr>
            <w:tcW w:w="512" w:type="pct"/>
            <w:vMerge/>
            <w:vAlign w:val="center"/>
            <w:hideMark/>
          </w:tcPr>
          <w:p w14:paraId="7F08F003" w14:textId="77777777" w:rsidR="003325C5" w:rsidRPr="00D80ADC" w:rsidRDefault="003325C5" w:rsidP="00D80ADC">
            <w:pPr>
              <w:spacing w:before="0" w:after="0"/>
            </w:pPr>
          </w:p>
        </w:tc>
        <w:tc>
          <w:tcPr>
            <w:tcW w:w="620" w:type="pct"/>
            <w:vMerge/>
            <w:vAlign w:val="center"/>
            <w:hideMark/>
          </w:tcPr>
          <w:p w14:paraId="14EC906A" w14:textId="77777777" w:rsidR="003325C5" w:rsidRPr="00D80ADC" w:rsidRDefault="003325C5" w:rsidP="00D80ADC">
            <w:pPr>
              <w:spacing w:before="0" w:after="0"/>
              <w:jc w:val="center"/>
            </w:pPr>
          </w:p>
        </w:tc>
        <w:tc>
          <w:tcPr>
            <w:tcW w:w="337" w:type="pct"/>
            <w:vMerge/>
            <w:vAlign w:val="center"/>
            <w:hideMark/>
          </w:tcPr>
          <w:p w14:paraId="526CE695" w14:textId="77777777" w:rsidR="003325C5" w:rsidRPr="00D80ADC" w:rsidRDefault="003325C5" w:rsidP="00D80ADC">
            <w:pPr>
              <w:spacing w:before="0" w:after="0"/>
              <w:jc w:val="center"/>
            </w:pPr>
          </w:p>
        </w:tc>
        <w:tc>
          <w:tcPr>
            <w:tcW w:w="676" w:type="pct"/>
            <w:vMerge/>
            <w:vAlign w:val="center"/>
            <w:hideMark/>
          </w:tcPr>
          <w:p w14:paraId="36D6C52F" w14:textId="77777777" w:rsidR="003325C5" w:rsidRPr="003325C5" w:rsidRDefault="003325C5" w:rsidP="00D80ADC">
            <w:pPr>
              <w:spacing w:before="0" w:after="0"/>
              <w:jc w:val="center"/>
            </w:pPr>
          </w:p>
        </w:tc>
        <w:tc>
          <w:tcPr>
            <w:tcW w:w="311" w:type="pct"/>
            <w:vMerge/>
          </w:tcPr>
          <w:p w14:paraId="579BDD1E" w14:textId="77777777" w:rsidR="003325C5" w:rsidRPr="003325C5" w:rsidRDefault="003325C5" w:rsidP="00D80ADC">
            <w:pPr>
              <w:spacing w:before="0" w:after="0"/>
              <w:jc w:val="center"/>
            </w:pPr>
          </w:p>
        </w:tc>
        <w:tc>
          <w:tcPr>
            <w:tcW w:w="477" w:type="pct"/>
            <w:vMerge/>
          </w:tcPr>
          <w:p w14:paraId="4A618BDC" w14:textId="77777777" w:rsidR="003325C5" w:rsidRPr="003325C5" w:rsidRDefault="003325C5" w:rsidP="00D80ADC">
            <w:pPr>
              <w:spacing w:before="0" w:after="0"/>
              <w:jc w:val="center"/>
            </w:pPr>
          </w:p>
        </w:tc>
        <w:tc>
          <w:tcPr>
            <w:tcW w:w="239" w:type="pct"/>
            <w:vAlign w:val="center"/>
            <w:hideMark/>
          </w:tcPr>
          <w:p w14:paraId="68577ADB" w14:textId="1F4F905A" w:rsidR="003325C5" w:rsidRPr="003325C5" w:rsidRDefault="003325C5" w:rsidP="00D80ADC">
            <w:pPr>
              <w:spacing w:before="0" w:after="0"/>
              <w:jc w:val="center"/>
            </w:pPr>
            <w:r w:rsidRPr="003325C5">
              <w:t>Número</w:t>
            </w:r>
          </w:p>
        </w:tc>
        <w:tc>
          <w:tcPr>
            <w:tcW w:w="234" w:type="pct"/>
            <w:vAlign w:val="center"/>
            <w:hideMark/>
          </w:tcPr>
          <w:p w14:paraId="7F111B24" w14:textId="77777777" w:rsidR="003325C5" w:rsidRPr="003325C5" w:rsidRDefault="003325C5" w:rsidP="00D80ADC">
            <w:pPr>
              <w:spacing w:before="0" w:after="0"/>
              <w:jc w:val="center"/>
            </w:pPr>
            <w:r w:rsidRPr="003325C5">
              <w:t>Vigencia</w:t>
            </w:r>
          </w:p>
        </w:tc>
        <w:tc>
          <w:tcPr>
            <w:tcW w:w="277" w:type="pct"/>
            <w:vMerge/>
            <w:vAlign w:val="center"/>
            <w:hideMark/>
          </w:tcPr>
          <w:p w14:paraId="4E4B3062" w14:textId="77777777" w:rsidR="003325C5" w:rsidRPr="003325C5" w:rsidRDefault="003325C5" w:rsidP="00D80ADC">
            <w:pPr>
              <w:spacing w:before="0" w:after="0"/>
              <w:jc w:val="center"/>
            </w:pPr>
          </w:p>
        </w:tc>
        <w:tc>
          <w:tcPr>
            <w:tcW w:w="294" w:type="pct"/>
            <w:vMerge/>
            <w:vAlign w:val="center"/>
            <w:hideMark/>
          </w:tcPr>
          <w:p w14:paraId="358C06A1" w14:textId="77777777" w:rsidR="003325C5" w:rsidRPr="003325C5" w:rsidRDefault="003325C5" w:rsidP="00D80ADC">
            <w:pPr>
              <w:spacing w:before="0" w:after="0"/>
              <w:jc w:val="center"/>
            </w:pPr>
          </w:p>
        </w:tc>
        <w:tc>
          <w:tcPr>
            <w:tcW w:w="182" w:type="pct"/>
            <w:vMerge/>
            <w:vAlign w:val="center"/>
            <w:hideMark/>
          </w:tcPr>
          <w:p w14:paraId="57E71EF6" w14:textId="77777777" w:rsidR="003325C5" w:rsidRPr="003325C5" w:rsidRDefault="003325C5" w:rsidP="00D80ADC">
            <w:pPr>
              <w:spacing w:before="0" w:after="0"/>
              <w:jc w:val="center"/>
            </w:pPr>
          </w:p>
        </w:tc>
        <w:tc>
          <w:tcPr>
            <w:tcW w:w="182" w:type="pct"/>
            <w:vMerge/>
            <w:vAlign w:val="center"/>
            <w:hideMark/>
          </w:tcPr>
          <w:p w14:paraId="589BA05A" w14:textId="77777777" w:rsidR="003325C5" w:rsidRPr="003325C5" w:rsidRDefault="003325C5" w:rsidP="00D80ADC">
            <w:pPr>
              <w:spacing w:before="0" w:after="0"/>
              <w:jc w:val="center"/>
            </w:pPr>
          </w:p>
        </w:tc>
        <w:tc>
          <w:tcPr>
            <w:tcW w:w="207" w:type="pct"/>
            <w:vMerge/>
            <w:vAlign w:val="center"/>
            <w:hideMark/>
          </w:tcPr>
          <w:p w14:paraId="6563867E" w14:textId="77777777" w:rsidR="003325C5" w:rsidRPr="00D80ADC" w:rsidRDefault="003325C5" w:rsidP="00D80ADC">
            <w:pPr>
              <w:spacing w:before="0" w:after="0"/>
              <w:jc w:val="center"/>
            </w:pPr>
          </w:p>
        </w:tc>
        <w:tc>
          <w:tcPr>
            <w:tcW w:w="319" w:type="pct"/>
            <w:vMerge/>
            <w:vAlign w:val="center"/>
            <w:hideMark/>
          </w:tcPr>
          <w:p w14:paraId="362B7BE5" w14:textId="77777777" w:rsidR="003325C5" w:rsidRPr="00D80ADC" w:rsidRDefault="003325C5" w:rsidP="00D80ADC">
            <w:pPr>
              <w:spacing w:before="0" w:after="0"/>
              <w:jc w:val="center"/>
            </w:pPr>
          </w:p>
        </w:tc>
      </w:tr>
      <w:tr w:rsidR="00A9478F" w:rsidRPr="00D80ADC" w14:paraId="731F5F63" w14:textId="77777777" w:rsidTr="00A9478F">
        <w:trPr>
          <w:cantSplit/>
          <w:trHeight w:val="20"/>
        </w:trPr>
        <w:tc>
          <w:tcPr>
            <w:tcW w:w="133" w:type="pct"/>
            <w:vAlign w:val="center"/>
            <w:hideMark/>
          </w:tcPr>
          <w:p w14:paraId="63234F77" w14:textId="77777777" w:rsidR="00A9478F" w:rsidRPr="00D80ADC" w:rsidRDefault="00A9478F" w:rsidP="00A9478F">
            <w:pPr>
              <w:spacing w:before="0" w:after="0"/>
              <w:jc w:val="center"/>
            </w:pPr>
            <w:r w:rsidRPr="00D80ADC">
              <w:t>1</w:t>
            </w:r>
          </w:p>
        </w:tc>
        <w:tc>
          <w:tcPr>
            <w:tcW w:w="512" w:type="pct"/>
            <w:vAlign w:val="center"/>
          </w:tcPr>
          <w:p w14:paraId="5CAC6524" w14:textId="62F5612A" w:rsidR="00A9478F" w:rsidRPr="00D80ADC" w:rsidRDefault="00A9478F" w:rsidP="00A9478F">
            <w:pPr>
              <w:spacing w:before="0" w:after="0"/>
            </w:pPr>
            <w:r w:rsidRPr="00A9478F">
              <w:t>[150] LANSOPRAZOL</w:t>
            </w:r>
          </w:p>
        </w:tc>
        <w:tc>
          <w:tcPr>
            <w:tcW w:w="620" w:type="pct"/>
            <w:vAlign w:val="bottom"/>
          </w:tcPr>
          <w:p w14:paraId="5CB0F8E8" w14:textId="7A9D78F2" w:rsidR="00A9478F" w:rsidRPr="00D80ADC" w:rsidRDefault="00A9478F" w:rsidP="00A9478F">
            <w:pPr>
              <w:spacing w:before="0" w:after="0"/>
            </w:pPr>
            <w:r w:rsidRPr="00A9478F">
              <w:t>Cápsula de liberación modificada 30 mg</w:t>
            </w:r>
          </w:p>
        </w:tc>
        <w:tc>
          <w:tcPr>
            <w:tcW w:w="337" w:type="pct"/>
            <w:vAlign w:val="center"/>
          </w:tcPr>
          <w:p w14:paraId="0C49CC87" w14:textId="0635E350" w:rsidR="00A9478F" w:rsidRPr="00D80ADC" w:rsidRDefault="00A9478F" w:rsidP="00A9478F">
            <w:pPr>
              <w:spacing w:before="0" w:after="0"/>
              <w:jc w:val="center"/>
            </w:pPr>
            <w:r w:rsidRPr="00A9478F">
              <w:t>PO</w:t>
            </w:r>
          </w:p>
        </w:tc>
        <w:tc>
          <w:tcPr>
            <w:tcW w:w="676" w:type="pct"/>
            <w:shd w:val="clear" w:color="auto" w:fill="auto"/>
            <w:vAlign w:val="center"/>
            <w:hideMark/>
          </w:tcPr>
          <w:p w14:paraId="06380E45" w14:textId="77777777" w:rsidR="00A9478F" w:rsidRPr="003325C5" w:rsidRDefault="00A9478F" w:rsidP="00A9478F">
            <w:pPr>
              <w:spacing w:before="0" w:after="0"/>
              <w:jc w:val="center"/>
            </w:pPr>
          </w:p>
        </w:tc>
        <w:tc>
          <w:tcPr>
            <w:tcW w:w="311" w:type="pct"/>
          </w:tcPr>
          <w:p w14:paraId="419CA681" w14:textId="77777777" w:rsidR="00A9478F" w:rsidRPr="003325C5" w:rsidRDefault="00A9478F" w:rsidP="00A9478F">
            <w:pPr>
              <w:spacing w:before="0" w:after="0"/>
              <w:jc w:val="center"/>
            </w:pPr>
          </w:p>
        </w:tc>
        <w:tc>
          <w:tcPr>
            <w:tcW w:w="477" w:type="pct"/>
          </w:tcPr>
          <w:p w14:paraId="67BF325D" w14:textId="77777777" w:rsidR="00A9478F" w:rsidRPr="003325C5" w:rsidRDefault="00A9478F" w:rsidP="00A9478F">
            <w:pPr>
              <w:spacing w:before="0" w:after="0"/>
              <w:jc w:val="center"/>
            </w:pPr>
          </w:p>
        </w:tc>
        <w:tc>
          <w:tcPr>
            <w:tcW w:w="239" w:type="pct"/>
            <w:vAlign w:val="center"/>
            <w:hideMark/>
          </w:tcPr>
          <w:p w14:paraId="2F881B86" w14:textId="1B3F557C" w:rsidR="00A9478F" w:rsidRPr="003325C5" w:rsidRDefault="00A9478F" w:rsidP="00A9478F">
            <w:pPr>
              <w:spacing w:before="0" w:after="0"/>
              <w:jc w:val="center"/>
            </w:pPr>
          </w:p>
        </w:tc>
        <w:tc>
          <w:tcPr>
            <w:tcW w:w="234" w:type="pct"/>
            <w:vAlign w:val="center"/>
            <w:hideMark/>
          </w:tcPr>
          <w:p w14:paraId="1394AED6" w14:textId="77777777" w:rsidR="00A9478F" w:rsidRPr="003325C5" w:rsidRDefault="00A9478F" w:rsidP="00A9478F">
            <w:pPr>
              <w:spacing w:before="0" w:after="0"/>
              <w:jc w:val="center"/>
            </w:pPr>
          </w:p>
        </w:tc>
        <w:tc>
          <w:tcPr>
            <w:tcW w:w="277" w:type="pct"/>
            <w:vAlign w:val="center"/>
            <w:hideMark/>
          </w:tcPr>
          <w:p w14:paraId="4A040256" w14:textId="77777777" w:rsidR="00A9478F" w:rsidRPr="003325C5" w:rsidRDefault="00A9478F" w:rsidP="00A9478F">
            <w:pPr>
              <w:spacing w:before="0" w:after="0"/>
              <w:jc w:val="center"/>
            </w:pPr>
          </w:p>
        </w:tc>
        <w:tc>
          <w:tcPr>
            <w:tcW w:w="294" w:type="pct"/>
            <w:vAlign w:val="center"/>
            <w:hideMark/>
          </w:tcPr>
          <w:p w14:paraId="16DA78BC" w14:textId="77777777" w:rsidR="00A9478F" w:rsidRPr="003325C5" w:rsidRDefault="00A9478F" w:rsidP="00A9478F">
            <w:pPr>
              <w:spacing w:before="0" w:after="0"/>
              <w:jc w:val="center"/>
            </w:pPr>
          </w:p>
        </w:tc>
        <w:tc>
          <w:tcPr>
            <w:tcW w:w="182" w:type="pct"/>
            <w:vAlign w:val="center"/>
            <w:hideMark/>
          </w:tcPr>
          <w:p w14:paraId="56566F74" w14:textId="77777777" w:rsidR="00A9478F" w:rsidRPr="003325C5" w:rsidRDefault="00A9478F" w:rsidP="00A9478F">
            <w:pPr>
              <w:spacing w:before="0" w:after="0"/>
              <w:jc w:val="center"/>
            </w:pPr>
          </w:p>
        </w:tc>
        <w:tc>
          <w:tcPr>
            <w:tcW w:w="182" w:type="pct"/>
            <w:vAlign w:val="center"/>
            <w:hideMark/>
          </w:tcPr>
          <w:p w14:paraId="4CFEA6F5" w14:textId="77777777" w:rsidR="00A9478F" w:rsidRPr="003325C5" w:rsidRDefault="00A9478F" w:rsidP="00A9478F">
            <w:pPr>
              <w:spacing w:before="0" w:after="0"/>
              <w:jc w:val="center"/>
            </w:pPr>
          </w:p>
        </w:tc>
        <w:tc>
          <w:tcPr>
            <w:tcW w:w="207" w:type="pct"/>
            <w:vAlign w:val="center"/>
            <w:hideMark/>
          </w:tcPr>
          <w:p w14:paraId="6057DB78" w14:textId="77777777" w:rsidR="00A9478F" w:rsidRPr="00D80ADC" w:rsidRDefault="00A9478F" w:rsidP="00A9478F">
            <w:pPr>
              <w:spacing w:before="0" w:after="0"/>
              <w:jc w:val="center"/>
            </w:pPr>
          </w:p>
        </w:tc>
        <w:tc>
          <w:tcPr>
            <w:tcW w:w="319" w:type="pct"/>
            <w:vAlign w:val="center"/>
            <w:hideMark/>
          </w:tcPr>
          <w:p w14:paraId="258B7BF6" w14:textId="77777777" w:rsidR="00A9478F" w:rsidRPr="00D80ADC" w:rsidRDefault="00A9478F" w:rsidP="00A9478F">
            <w:pPr>
              <w:spacing w:before="0" w:after="0"/>
              <w:jc w:val="center"/>
            </w:pPr>
          </w:p>
        </w:tc>
      </w:tr>
      <w:tr w:rsidR="00A9478F" w:rsidRPr="00D80ADC" w14:paraId="7F0058E0" w14:textId="77777777" w:rsidTr="00A9478F">
        <w:trPr>
          <w:cantSplit/>
          <w:trHeight w:val="20"/>
        </w:trPr>
        <w:tc>
          <w:tcPr>
            <w:tcW w:w="133" w:type="pct"/>
            <w:vAlign w:val="center"/>
            <w:hideMark/>
          </w:tcPr>
          <w:p w14:paraId="159B3CB3" w14:textId="77777777" w:rsidR="00A9478F" w:rsidRPr="00D80ADC" w:rsidRDefault="00A9478F" w:rsidP="00A9478F">
            <w:pPr>
              <w:spacing w:before="0" w:after="0"/>
              <w:jc w:val="center"/>
            </w:pPr>
            <w:r w:rsidRPr="00D80ADC">
              <w:t>2</w:t>
            </w:r>
          </w:p>
        </w:tc>
        <w:tc>
          <w:tcPr>
            <w:tcW w:w="512" w:type="pct"/>
            <w:vAlign w:val="center"/>
          </w:tcPr>
          <w:p w14:paraId="7F744982" w14:textId="5C5E303B" w:rsidR="00A9478F" w:rsidRPr="00D80ADC" w:rsidRDefault="00A9478F" w:rsidP="00A9478F">
            <w:pPr>
              <w:spacing w:before="0" w:after="0"/>
            </w:pPr>
            <w:r w:rsidRPr="00A9478F">
              <w:t>[163] GRANISETRON</w:t>
            </w:r>
          </w:p>
        </w:tc>
        <w:tc>
          <w:tcPr>
            <w:tcW w:w="620" w:type="pct"/>
            <w:vAlign w:val="bottom"/>
          </w:tcPr>
          <w:p w14:paraId="2B35000E" w14:textId="5CA13E13" w:rsidR="00A9478F" w:rsidRPr="00D80ADC" w:rsidRDefault="00A9478F" w:rsidP="00A9478F">
            <w:pPr>
              <w:spacing w:before="0" w:after="0"/>
            </w:pPr>
            <w:r w:rsidRPr="00A9478F">
              <w:t>Solución inyectable</w:t>
            </w:r>
            <w:r w:rsidR="00E25A78">
              <w:t xml:space="preserve"> </w:t>
            </w:r>
            <w:r w:rsidRPr="00A9478F">
              <w:t>1 mg/ml</w:t>
            </w:r>
            <w:r w:rsidR="00E25A78">
              <w:t xml:space="preserve"> </w:t>
            </w:r>
            <w:r w:rsidRPr="00A9478F">
              <w:t>ampolla de 3 ml</w:t>
            </w:r>
          </w:p>
        </w:tc>
        <w:tc>
          <w:tcPr>
            <w:tcW w:w="337" w:type="pct"/>
            <w:vAlign w:val="center"/>
          </w:tcPr>
          <w:p w14:paraId="2B4FEE6E" w14:textId="6A00701B" w:rsidR="00A9478F" w:rsidRPr="00D80ADC" w:rsidRDefault="00A9478F" w:rsidP="00A9478F">
            <w:pPr>
              <w:spacing w:before="0" w:after="0"/>
              <w:jc w:val="center"/>
            </w:pPr>
            <w:r w:rsidRPr="00A9478F">
              <w:t>IV</w:t>
            </w:r>
          </w:p>
        </w:tc>
        <w:tc>
          <w:tcPr>
            <w:tcW w:w="676" w:type="pct"/>
            <w:vAlign w:val="center"/>
            <w:hideMark/>
          </w:tcPr>
          <w:p w14:paraId="347AC788" w14:textId="77777777" w:rsidR="00A9478F" w:rsidRPr="00D80ADC" w:rsidRDefault="00A9478F" w:rsidP="00A9478F">
            <w:pPr>
              <w:spacing w:before="0" w:after="0"/>
              <w:jc w:val="center"/>
            </w:pPr>
          </w:p>
        </w:tc>
        <w:tc>
          <w:tcPr>
            <w:tcW w:w="311" w:type="pct"/>
          </w:tcPr>
          <w:p w14:paraId="42DC842E" w14:textId="77777777" w:rsidR="00A9478F" w:rsidRPr="00D80ADC" w:rsidRDefault="00A9478F" w:rsidP="00A9478F">
            <w:pPr>
              <w:spacing w:before="0" w:after="0"/>
              <w:jc w:val="center"/>
            </w:pPr>
          </w:p>
        </w:tc>
        <w:tc>
          <w:tcPr>
            <w:tcW w:w="477" w:type="pct"/>
          </w:tcPr>
          <w:p w14:paraId="5A02E42F" w14:textId="77777777" w:rsidR="00A9478F" w:rsidRPr="00D80ADC" w:rsidRDefault="00A9478F" w:rsidP="00A9478F">
            <w:pPr>
              <w:spacing w:before="0" w:after="0"/>
              <w:jc w:val="center"/>
            </w:pPr>
          </w:p>
        </w:tc>
        <w:tc>
          <w:tcPr>
            <w:tcW w:w="239" w:type="pct"/>
            <w:vAlign w:val="center"/>
            <w:hideMark/>
          </w:tcPr>
          <w:p w14:paraId="65457084" w14:textId="2CFBFC18" w:rsidR="00A9478F" w:rsidRPr="00D80ADC" w:rsidRDefault="00A9478F" w:rsidP="00A9478F">
            <w:pPr>
              <w:spacing w:before="0" w:after="0"/>
              <w:jc w:val="center"/>
            </w:pPr>
          </w:p>
        </w:tc>
        <w:tc>
          <w:tcPr>
            <w:tcW w:w="234" w:type="pct"/>
            <w:vAlign w:val="center"/>
            <w:hideMark/>
          </w:tcPr>
          <w:p w14:paraId="33FA5610" w14:textId="77777777" w:rsidR="00A9478F" w:rsidRPr="00D80ADC" w:rsidRDefault="00A9478F" w:rsidP="00A9478F">
            <w:pPr>
              <w:spacing w:before="0" w:after="0"/>
              <w:jc w:val="center"/>
            </w:pPr>
          </w:p>
        </w:tc>
        <w:tc>
          <w:tcPr>
            <w:tcW w:w="277" w:type="pct"/>
            <w:vAlign w:val="center"/>
            <w:hideMark/>
          </w:tcPr>
          <w:p w14:paraId="25C4830C" w14:textId="77777777" w:rsidR="00A9478F" w:rsidRPr="00D80ADC" w:rsidRDefault="00A9478F" w:rsidP="00A9478F">
            <w:pPr>
              <w:spacing w:before="0" w:after="0"/>
              <w:jc w:val="center"/>
            </w:pPr>
          </w:p>
        </w:tc>
        <w:tc>
          <w:tcPr>
            <w:tcW w:w="294" w:type="pct"/>
            <w:vAlign w:val="center"/>
            <w:hideMark/>
          </w:tcPr>
          <w:p w14:paraId="7EE43806" w14:textId="77777777" w:rsidR="00A9478F" w:rsidRPr="00D80ADC" w:rsidRDefault="00A9478F" w:rsidP="00A9478F">
            <w:pPr>
              <w:spacing w:before="0" w:after="0"/>
              <w:jc w:val="center"/>
            </w:pPr>
          </w:p>
        </w:tc>
        <w:tc>
          <w:tcPr>
            <w:tcW w:w="182" w:type="pct"/>
            <w:vAlign w:val="center"/>
            <w:hideMark/>
          </w:tcPr>
          <w:p w14:paraId="14464820" w14:textId="77777777" w:rsidR="00A9478F" w:rsidRPr="00D80ADC" w:rsidRDefault="00A9478F" w:rsidP="00A9478F">
            <w:pPr>
              <w:spacing w:before="0" w:after="0"/>
              <w:jc w:val="center"/>
            </w:pPr>
          </w:p>
        </w:tc>
        <w:tc>
          <w:tcPr>
            <w:tcW w:w="182" w:type="pct"/>
            <w:vAlign w:val="center"/>
            <w:hideMark/>
          </w:tcPr>
          <w:p w14:paraId="6749B689" w14:textId="77777777" w:rsidR="00A9478F" w:rsidRPr="00D80ADC" w:rsidRDefault="00A9478F" w:rsidP="00A9478F">
            <w:pPr>
              <w:spacing w:before="0" w:after="0"/>
              <w:jc w:val="center"/>
            </w:pPr>
          </w:p>
        </w:tc>
        <w:tc>
          <w:tcPr>
            <w:tcW w:w="207" w:type="pct"/>
            <w:vAlign w:val="center"/>
            <w:hideMark/>
          </w:tcPr>
          <w:p w14:paraId="11EC877B" w14:textId="77777777" w:rsidR="00A9478F" w:rsidRPr="00D80ADC" w:rsidRDefault="00A9478F" w:rsidP="00A9478F">
            <w:pPr>
              <w:spacing w:before="0" w:after="0"/>
              <w:jc w:val="center"/>
            </w:pPr>
          </w:p>
        </w:tc>
        <w:tc>
          <w:tcPr>
            <w:tcW w:w="319" w:type="pct"/>
            <w:vAlign w:val="center"/>
            <w:hideMark/>
          </w:tcPr>
          <w:p w14:paraId="3A1627C4" w14:textId="77777777" w:rsidR="00A9478F" w:rsidRPr="00D80ADC" w:rsidRDefault="00A9478F" w:rsidP="00A9478F">
            <w:pPr>
              <w:spacing w:before="0" w:after="0"/>
              <w:jc w:val="center"/>
            </w:pPr>
          </w:p>
        </w:tc>
      </w:tr>
      <w:tr w:rsidR="00A9478F" w:rsidRPr="00D80ADC" w14:paraId="7D398536" w14:textId="77777777" w:rsidTr="00A9478F">
        <w:trPr>
          <w:cantSplit/>
          <w:trHeight w:val="20"/>
        </w:trPr>
        <w:tc>
          <w:tcPr>
            <w:tcW w:w="133" w:type="pct"/>
            <w:vAlign w:val="center"/>
            <w:hideMark/>
          </w:tcPr>
          <w:p w14:paraId="4B5E7EF0" w14:textId="77777777" w:rsidR="00A9478F" w:rsidRPr="00D80ADC" w:rsidRDefault="00A9478F" w:rsidP="00A9478F">
            <w:pPr>
              <w:spacing w:before="0" w:after="0"/>
              <w:jc w:val="center"/>
            </w:pPr>
            <w:r w:rsidRPr="00D80ADC">
              <w:t>3</w:t>
            </w:r>
          </w:p>
        </w:tc>
        <w:tc>
          <w:tcPr>
            <w:tcW w:w="512" w:type="pct"/>
            <w:vAlign w:val="center"/>
          </w:tcPr>
          <w:p w14:paraId="033896E1" w14:textId="403A28D1" w:rsidR="00A9478F" w:rsidRPr="00D80ADC" w:rsidRDefault="00A9478F" w:rsidP="00A9478F">
            <w:pPr>
              <w:spacing w:before="0" w:after="0"/>
            </w:pPr>
            <w:r w:rsidRPr="00A9478F">
              <w:t>[210] SUCRALFATO</w:t>
            </w:r>
          </w:p>
        </w:tc>
        <w:tc>
          <w:tcPr>
            <w:tcW w:w="620" w:type="pct"/>
            <w:vAlign w:val="bottom"/>
          </w:tcPr>
          <w:p w14:paraId="2D00F97A" w14:textId="123CB32B" w:rsidR="00A9478F" w:rsidRPr="00D80ADC" w:rsidRDefault="00A9478F" w:rsidP="00A9478F">
            <w:pPr>
              <w:spacing w:before="0" w:after="0"/>
            </w:pPr>
            <w:r w:rsidRPr="00A9478F">
              <w:t>Suspensión 1 g/5 ml frasco 200 ml -240 ml</w:t>
            </w:r>
          </w:p>
        </w:tc>
        <w:tc>
          <w:tcPr>
            <w:tcW w:w="337" w:type="pct"/>
            <w:vAlign w:val="center"/>
          </w:tcPr>
          <w:p w14:paraId="196F7898" w14:textId="3DB238E9" w:rsidR="00A9478F" w:rsidRPr="00D80ADC" w:rsidRDefault="00A9478F" w:rsidP="00A9478F">
            <w:pPr>
              <w:spacing w:before="0" w:after="0"/>
              <w:jc w:val="center"/>
            </w:pPr>
            <w:r w:rsidRPr="00A9478F">
              <w:t>PO</w:t>
            </w:r>
          </w:p>
        </w:tc>
        <w:tc>
          <w:tcPr>
            <w:tcW w:w="676" w:type="pct"/>
            <w:vAlign w:val="center"/>
            <w:hideMark/>
          </w:tcPr>
          <w:p w14:paraId="64721D55" w14:textId="77777777" w:rsidR="00A9478F" w:rsidRPr="00D80ADC" w:rsidRDefault="00A9478F" w:rsidP="00A9478F">
            <w:pPr>
              <w:spacing w:before="0" w:after="0"/>
              <w:jc w:val="center"/>
            </w:pPr>
          </w:p>
        </w:tc>
        <w:tc>
          <w:tcPr>
            <w:tcW w:w="311" w:type="pct"/>
          </w:tcPr>
          <w:p w14:paraId="29DA08B9" w14:textId="77777777" w:rsidR="00A9478F" w:rsidRPr="00D80ADC" w:rsidRDefault="00A9478F" w:rsidP="00A9478F">
            <w:pPr>
              <w:spacing w:before="0" w:after="0"/>
              <w:jc w:val="center"/>
            </w:pPr>
          </w:p>
        </w:tc>
        <w:tc>
          <w:tcPr>
            <w:tcW w:w="477" w:type="pct"/>
          </w:tcPr>
          <w:p w14:paraId="4EFD64A3" w14:textId="77777777" w:rsidR="00A9478F" w:rsidRPr="00D80ADC" w:rsidRDefault="00A9478F" w:rsidP="00A9478F">
            <w:pPr>
              <w:spacing w:before="0" w:after="0"/>
              <w:jc w:val="center"/>
            </w:pPr>
          </w:p>
        </w:tc>
        <w:tc>
          <w:tcPr>
            <w:tcW w:w="239" w:type="pct"/>
            <w:vAlign w:val="center"/>
            <w:hideMark/>
          </w:tcPr>
          <w:p w14:paraId="08DC35FA" w14:textId="3BF8B325" w:rsidR="00A9478F" w:rsidRPr="00D80ADC" w:rsidRDefault="00A9478F" w:rsidP="00A9478F">
            <w:pPr>
              <w:spacing w:before="0" w:after="0"/>
              <w:jc w:val="center"/>
            </w:pPr>
          </w:p>
        </w:tc>
        <w:tc>
          <w:tcPr>
            <w:tcW w:w="234" w:type="pct"/>
            <w:vAlign w:val="center"/>
            <w:hideMark/>
          </w:tcPr>
          <w:p w14:paraId="030F611C" w14:textId="77777777" w:rsidR="00A9478F" w:rsidRPr="00D80ADC" w:rsidRDefault="00A9478F" w:rsidP="00A9478F">
            <w:pPr>
              <w:spacing w:before="0" w:after="0"/>
              <w:jc w:val="center"/>
            </w:pPr>
          </w:p>
        </w:tc>
        <w:tc>
          <w:tcPr>
            <w:tcW w:w="277" w:type="pct"/>
            <w:vAlign w:val="center"/>
            <w:hideMark/>
          </w:tcPr>
          <w:p w14:paraId="000D25E0" w14:textId="77777777" w:rsidR="00A9478F" w:rsidRPr="00D80ADC" w:rsidRDefault="00A9478F" w:rsidP="00A9478F">
            <w:pPr>
              <w:spacing w:before="0" w:after="0"/>
              <w:jc w:val="center"/>
            </w:pPr>
          </w:p>
        </w:tc>
        <w:tc>
          <w:tcPr>
            <w:tcW w:w="294" w:type="pct"/>
            <w:vAlign w:val="center"/>
            <w:hideMark/>
          </w:tcPr>
          <w:p w14:paraId="1372A66C" w14:textId="77777777" w:rsidR="00A9478F" w:rsidRPr="00D80ADC" w:rsidRDefault="00A9478F" w:rsidP="00A9478F">
            <w:pPr>
              <w:spacing w:before="0" w:after="0"/>
              <w:jc w:val="center"/>
            </w:pPr>
          </w:p>
        </w:tc>
        <w:tc>
          <w:tcPr>
            <w:tcW w:w="182" w:type="pct"/>
            <w:vAlign w:val="center"/>
            <w:hideMark/>
          </w:tcPr>
          <w:p w14:paraId="30672F82" w14:textId="77777777" w:rsidR="00A9478F" w:rsidRPr="00D80ADC" w:rsidRDefault="00A9478F" w:rsidP="00A9478F">
            <w:pPr>
              <w:spacing w:before="0" w:after="0"/>
              <w:jc w:val="center"/>
            </w:pPr>
          </w:p>
        </w:tc>
        <w:tc>
          <w:tcPr>
            <w:tcW w:w="182" w:type="pct"/>
            <w:vAlign w:val="center"/>
            <w:hideMark/>
          </w:tcPr>
          <w:p w14:paraId="01965287" w14:textId="77777777" w:rsidR="00A9478F" w:rsidRPr="00D80ADC" w:rsidRDefault="00A9478F" w:rsidP="00A9478F">
            <w:pPr>
              <w:spacing w:before="0" w:after="0"/>
              <w:jc w:val="center"/>
            </w:pPr>
          </w:p>
        </w:tc>
        <w:tc>
          <w:tcPr>
            <w:tcW w:w="207" w:type="pct"/>
            <w:vAlign w:val="center"/>
            <w:hideMark/>
          </w:tcPr>
          <w:p w14:paraId="7EE8BB06" w14:textId="77777777" w:rsidR="00A9478F" w:rsidRPr="00D80ADC" w:rsidRDefault="00A9478F" w:rsidP="00A9478F">
            <w:pPr>
              <w:spacing w:before="0" w:after="0"/>
              <w:jc w:val="center"/>
            </w:pPr>
          </w:p>
        </w:tc>
        <w:tc>
          <w:tcPr>
            <w:tcW w:w="319" w:type="pct"/>
            <w:vAlign w:val="center"/>
            <w:hideMark/>
          </w:tcPr>
          <w:p w14:paraId="415BE3A8" w14:textId="77777777" w:rsidR="00A9478F" w:rsidRPr="00D80ADC" w:rsidRDefault="00A9478F" w:rsidP="00A9478F">
            <w:pPr>
              <w:spacing w:before="0" w:after="0"/>
              <w:jc w:val="center"/>
            </w:pPr>
          </w:p>
        </w:tc>
      </w:tr>
      <w:tr w:rsidR="00A9478F" w:rsidRPr="00D80ADC" w14:paraId="68E9084C" w14:textId="77777777" w:rsidTr="00A9478F">
        <w:trPr>
          <w:cantSplit/>
          <w:trHeight w:val="20"/>
        </w:trPr>
        <w:tc>
          <w:tcPr>
            <w:tcW w:w="133" w:type="pct"/>
            <w:vAlign w:val="center"/>
            <w:hideMark/>
          </w:tcPr>
          <w:p w14:paraId="22B85903" w14:textId="77777777" w:rsidR="00A9478F" w:rsidRPr="00D80ADC" w:rsidRDefault="00A9478F" w:rsidP="00A9478F">
            <w:pPr>
              <w:spacing w:before="0" w:after="0"/>
              <w:jc w:val="center"/>
            </w:pPr>
            <w:r w:rsidRPr="00D80ADC">
              <w:t>4</w:t>
            </w:r>
          </w:p>
        </w:tc>
        <w:tc>
          <w:tcPr>
            <w:tcW w:w="512" w:type="pct"/>
            <w:vAlign w:val="center"/>
          </w:tcPr>
          <w:p w14:paraId="153B8D40" w14:textId="793E16A3" w:rsidR="00A9478F" w:rsidRPr="00D80ADC" w:rsidRDefault="00A9478F" w:rsidP="00A9478F">
            <w:pPr>
              <w:spacing w:before="0" w:after="0"/>
            </w:pPr>
            <w:r w:rsidRPr="00A9478F">
              <w:t>[261] DESLORATADINA</w:t>
            </w:r>
          </w:p>
        </w:tc>
        <w:tc>
          <w:tcPr>
            <w:tcW w:w="620" w:type="pct"/>
            <w:vAlign w:val="bottom"/>
          </w:tcPr>
          <w:p w14:paraId="28A69CD4" w14:textId="5DF75CCE" w:rsidR="00A9478F" w:rsidRPr="00D80ADC" w:rsidRDefault="00A9478F" w:rsidP="00A9478F">
            <w:pPr>
              <w:spacing w:before="0" w:after="0"/>
            </w:pPr>
            <w:r w:rsidRPr="00A9478F">
              <w:t>Tableta 5 mg</w:t>
            </w:r>
          </w:p>
        </w:tc>
        <w:tc>
          <w:tcPr>
            <w:tcW w:w="337" w:type="pct"/>
            <w:vAlign w:val="center"/>
          </w:tcPr>
          <w:p w14:paraId="1ADB3CEC" w14:textId="75B032C2" w:rsidR="00A9478F" w:rsidRPr="00D80ADC" w:rsidRDefault="00A9478F" w:rsidP="00A9478F">
            <w:pPr>
              <w:spacing w:before="0" w:after="0"/>
              <w:jc w:val="center"/>
            </w:pPr>
            <w:r w:rsidRPr="00A9478F">
              <w:t>PO</w:t>
            </w:r>
          </w:p>
        </w:tc>
        <w:tc>
          <w:tcPr>
            <w:tcW w:w="676" w:type="pct"/>
            <w:vAlign w:val="center"/>
            <w:hideMark/>
          </w:tcPr>
          <w:p w14:paraId="67BCDD48" w14:textId="77777777" w:rsidR="00A9478F" w:rsidRPr="00D80ADC" w:rsidRDefault="00A9478F" w:rsidP="00A9478F">
            <w:pPr>
              <w:spacing w:before="0" w:after="0"/>
              <w:jc w:val="center"/>
            </w:pPr>
          </w:p>
        </w:tc>
        <w:tc>
          <w:tcPr>
            <w:tcW w:w="311" w:type="pct"/>
          </w:tcPr>
          <w:p w14:paraId="4649BFFC" w14:textId="77777777" w:rsidR="00A9478F" w:rsidRPr="00D80ADC" w:rsidRDefault="00A9478F" w:rsidP="00A9478F">
            <w:pPr>
              <w:spacing w:before="0" w:after="0"/>
              <w:jc w:val="center"/>
            </w:pPr>
          </w:p>
        </w:tc>
        <w:tc>
          <w:tcPr>
            <w:tcW w:w="477" w:type="pct"/>
          </w:tcPr>
          <w:p w14:paraId="3569888F" w14:textId="77777777" w:rsidR="00A9478F" w:rsidRPr="00D80ADC" w:rsidRDefault="00A9478F" w:rsidP="00A9478F">
            <w:pPr>
              <w:spacing w:before="0" w:after="0"/>
              <w:jc w:val="center"/>
            </w:pPr>
          </w:p>
        </w:tc>
        <w:tc>
          <w:tcPr>
            <w:tcW w:w="239" w:type="pct"/>
            <w:vAlign w:val="center"/>
            <w:hideMark/>
          </w:tcPr>
          <w:p w14:paraId="53821229" w14:textId="6A0AA504" w:rsidR="00A9478F" w:rsidRPr="00D80ADC" w:rsidRDefault="00A9478F" w:rsidP="00A9478F">
            <w:pPr>
              <w:spacing w:before="0" w:after="0"/>
              <w:jc w:val="center"/>
            </w:pPr>
          </w:p>
        </w:tc>
        <w:tc>
          <w:tcPr>
            <w:tcW w:w="234" w:type="pct"/>
            <w:vAlign w:val="center"/>
            <w:hideMark/>
          </w:tcPr>
          <w:p w14:paraId="3FFF842A" w14:textId="77777777" w:rsidR="00A9478F" w:rsidRPr="00D80ADC" w:rsidRDefault="00A9478F" w:rsidP="00A9478F">
            <w:pPr>
              <w:spacing w:before="0" w:after="0"/>
              <w:jc w:val="center"/>
            </w:pPr>
          </w:p>
        </w:tc>
        <w:tc>
          <w:tcPr>
            <w:tcW w:w="277" w:type="pct"/>
            <w:vAlign w:val="center"/>
            <w:hideMark/>
          </w:tcPr>
          <w:p w14:paraId="487E0DDB" w14:textId="77777777" w:rsidR="00A9478F" w:rsidRPr="00D80ADC" w:rsidRDefault="00A9478F" w:rsidP="00A9478F">
            <w:pPr>
              <w:spacing w:before="0" w:after="0"/>
              <w:jc w:val="center"/>
            </w:pPr>
          </w:p>
        </w:tc>
        <w:tc>
          <w:tcPr>
            <w:tcW w:w="294" w:type="pct"/>
            <w:vAlign w:val="center"/>
            <w:hideMark/>
          </w:tcPr>
          <w:p w14:paraId="26E67928" w14:textId="77777777" w:rsidR="00A9478F" w:rsidRPr="00D80ADC" w:rsidRDefault="00A9478F" w:rsidP="00A9478F">
            <w:pPr>
              <w:spacing w:before="0" w:after="0"/>
              <w:jc w:val="center"/>
            </w:pPr>
          </w:p>
        </w:tc>
        <w:tc>
          <w:tcPr>
            <w:tcW w:w="182" w:type="pct"/>
            <w:vAlign w:val="center"/>
            <w:hideMark/>
          </w:tcPr>
          <w:p w14:paraId="72C2AAE7" w14:textId="77777777" w:rsidR="00A9478F" w:rsidRPr="00D80ADC" w:rsidRDefault="00A9478F" w:rsidP="00A9478F">
            <w:pPr>
              <w:spacing w:before="0" w:after="0"/>
              <w:jc w:val="center"/>
            </w:pPr>
          </w:p>
        </w:tc>
        <w:tc>
          <w:tcPr>
            <w:tcW w:w="182" w:type="pct"/>
            <w:vAlign w:val="center"/>
            <w:hideMark/>
          </w:tcPr>
          <w:p w14:paraId="312342AD" w14:textId="77777777" w:rsidR="00A9478F" w:rsidRPr="00D80ADC" w:rsidRDefault="00A9478F" w:rsidP="00A9478F">
            <w:pPr>
              <w:spacing w:before="0" w:after="0"/>
              <w:jc w:val="center"/>
            </w:pPr>
          </w:p>
        </w:tc>
        <w:tc>
          <w:tcPr>
            <w:tcW w:w="207" w:type="pct"/>
            <w:vAlign w:val="center"/>
            <w:hideMark/>
          </w:tcPr>
          <w:p w14:paraId="30C1A9E9" w14:textId="77777777" w:rsidR="00A9478F" w:rsidRPr="00D80ADC" w:rsidRDefault="00A9478F" w:rsidP="00A9478F">
            <w:pPr>
              <w:spacing w:before="0" w:after="0"/>
              <w:jc w:val="center"/>
            </w:pPr>
          </w:p>
        </w:tc>
        <w:tc>
          <w:tcPr>
            <w:tcW w:w="319" w:type="pct"/>
            <w:vAlign w:val="center"/>
            <w:hideMark/>
          </w:tcPr>
          <w:p w14:paraId="10A018ED" w14:textId="77777777" w:rsidR="00A9478F" w:rsidRPr="00D80ADC" w:rsidRDefault="00A9478F" w:rsidP="00A9478F">
            <w:pPr>
              <w:spacing w:before="0" w:after="0"/>
              <w:jc w:val="center"/>
            </w:pPr>
          </w:p>
        </w:tc>
      </w:tr>
      <w:tr w:rsidR="00A9478F" w:rsidRPr="00D80ADC" w14:paraId="435C4CFD" w14:textId="77777777" w:rsidTr="00A9478F">
        <w:trPr>
          <w:cantSplit/>
          <w:trHeight w:val="20"/>
        </w:trPr>
        <w:tc>
          <w:tcPr>
            <w:tcW w:w="133" w:type="pct"/>
            <w:vAlign w:val="center"/>
            <w:hideMark/>
          </w:tcPr>
          <w:p w14:paraId="4EF04165" w14:textId="77777777" w:rsidR="00A9478F" w:rsidRPr="00D80ADC" w:rsidRDefault="00A9478F" w:rsidP="00A9478F">
            <w:pPr>
              <w:spacing w:before="0" w:after="0"/>
              <w:jc w:val="center"/>
            </w:pPr>
            <w:r w:rsidRPr="00D80ADC">
              <w:t>5</w:t>
            </w:r>
          </w:p>
        </w:tc>
        <w:tc>
          <w:tcPr>
            <w:tcW w:w="512" w:type="pct"/>
            <w:vAlign w:val="center"/>
          </w:tcPr>
          <w:p w14:paraId="7209AE35" w14:textId="03983A36" w:rsidR="00A9478F" w:rsidRPr="00D80ADC" w:rsidRDefault="00A9478F" w:rsidP="00A9478F">
            <w:pPr>
              <w:spacing w:before="0" w:after="0"/>
            </w:pPr>
            <w:r w:rsidRPr="00A9478F">
              <w:t>[262] RITUXIMAB</w:t>
            </w:r>
          </w:p>
        </w:tc>
        <w:tc>
          <w:tcPr>
            <w:tcW w:w="620" w:type="pct"/>
            <w:vAlign w:val="bottom"/>
          </w:tcPr>
          <w:p w14:paraId="786D2462" w14:textId="01FDD54E" w:rsidR="00A9478F" w:rsidRPr="00D80ADC" w:rsidRDefault="00A9478F" w:rsidP="00A9478F">
            <w:pPr>
              <w:spacing w:before="0" w:after="0"/>
            </w:pPr>
            <w:r w:rsidRPr="00A9478F">
              <w:t>Solución inyectable 10 mg/ml vial 10 ml</w:t>
            </w:r>
          </w:p>
        </w:tc>
        <w:tc>
          <w:tcPr>
            <w:tcW w:w="337" w:type="pct"/>
            <w:vAlign w:val="center"/>
          </w:tcPr>
          <w:p w14:paraId="0E19AAA2" w14:textId="01ECC0D8" w:rsidR="00A9478F" w:rsidRPr="00D80ADC" w:rsidRDefault="00A9478F" w:rsidP="00A9478F">
            <w:pPr>
              <w:spacing w:before="0" w:after="0"/>
              <w:jc w:val="center"/>
            </w:pPr>
            <w:r w:rsidRPr="00A9478F">
              <w:t>IV</w:t>
            </w:r>
          </w:p>
        </w:tc>
        <w:tc>
          <w:tcPr>
            <w:tcW w:w="676" w:type="pct"/>
            <w:vAlign w:val="center"/>
            <w:hideMark/>
          </w:tcPr>
          <w:p w14:paraId="09B3B30A" w14:textId="77777777" w:rsidR="00A9478F" w:rsidRPr="00D80ADC" w:rsidRDefault="00A9478F" w:rsidP="00A9478F">
            <w:pPr>
              <w:spacing w:before="0" w:after="0"/>
              <w:jc w:val="center"/>
            </w:pPr>
          </w:p>
        </w:tc>
        <w:tc>
          <w:tcPr>
            <w:tcW w:w="311" w:type="pct"/>
          </w:tcPr>
          <w:p w14:paraId="248292F2" w14:textId="77777777" w:rsidR="00A9478F" w:rsidRPr="00D80ADC" w:rsidRDefault="00A9478F" w:rsidP="00A9478F">
            <w:pPr>
              <w:spacing w:before="0" w:after="0"/>
              <w:jc w:val="center"/>
            </w:pPr>
          </w:p>
        </w:tc>
        <w:tc>
          <w:tcPr>
            <w:tcW w:w="477" w:type="pct"/>
          </w:tcPr>
          <w:p w14:paraId="5CB4DDD7" w14:textId="77777777" w:rsidR="00A9478F" w:rsidRPr="00D80ADC" w:rsidRDefault="00A9478F" w:rsidP="00A9478F">
            <w:pPr>
              <w:spacing w:before="0" w:after="0"/>
              <w:jc w:val="center"/>
            </w:pPr>
          </w:p>
        </w:tc>
        <w:tc>
          <w:tcPr>
            <w:tcW w:w="239" w:type="pct"/>
            <w:vAlign w:val="center"/>
            <w:hideMark/>
          </w:tcPr>
          <w:p w14:paraId="4DE84439" w14:textId="2CA8A453" w:rsidR="00A9478F" w:rsidRPr="00D80ADC" w:rsidRDefault="00A9478F" w:rsidP="00A9478F">
            <w:pPr>
              <w:spacing w:before="0" w:after="0"/>
              <w:jc w:val="center"/>
            </w:pPr>
          </w:p>
        </w:tc>
        <w:tc>
          <w:tcPr>
            <w:tcW w:w="234" w:type="pct"/>
            <w:vAlign w:val="center"/>
            <w:hideMark/>
          </w:tcPr>
          <w:p w14:paraId="628E2462" w14:textId="77777777" w:rsidR="00A9478F" w:rsidRPr="00D80ADC" w:rsidRDefault="00A9478F" w:rsidP="00A9478F">
            <w:pPr>
              <w:spacing w:before="0" w:after="0"/>
              <w:jc w:val="center"/>
            </w:pPr>
          </w:p>
        </w:tc>
        <w:tc>
          <w:tcPr>
            <w:tcW w:w="277" w:type="pct"/>
            <w:vAlign w:val="center"/>
            <w:hideMark/>
          </w:tcPr>
          <w:p w14:paraId="0216B01A" w14:textId="77777777" w:rsidR="00A9478F" w:rsidRPr="00D80ADC" w:rsidRDefault="00A9478F" w:rsidP="00A9478F">
            <w:pPr>
              <w:spacing w:before="0" w:after="0"/>
              <w:jc w:val="center"/>
            </w:pPr>
          </w:p>
        </w:tc>
        <w:tc>
          <w:tcPr>
            <w:tcW w:w="294" w:type="pct"/>
            <w:vAlign w:val="center"/>
            <w:hideMark/>
          </w:tcPr>
          <w:p w14:paraId="3B6E8985" w14:textId="77777777" w:rsidR="00A9478F" w:rsidRPr="00D80ADC" w:rsidRDefault="00A9478F" w:rsidP="00A9478F">
            <w:pPr>
              <w:spacing w:before="0" w:after="0"/>
              <w:jc w:val="center"/>
            </w:pPr>
          </w:p>
        </w:tc>
        <w:tc>
          <w:tcPr>
            <w:tcW w:w="182" w:type="pct"/>
            <w:vAlign w:val="center"/>
            <w:hideMark/>
          </w:tcPr>
          <w:p w14:paraId="1A9E9660" w14:textId="77777777" w:rsidR="00A9478F" w:rsidRPr="00D80ADC" w:rsidRDefault="00A9478F" w:rsidP="00A9478F">
            <w:pPr>
              <w:spacing w:before="0" w:after="0"/>
              <w:jc w:val="center"/>
            </w:pPr>
          </w:p>
        </w:tc>
        <w:tc>
          <w:tcPr>
            <w:tcW w:w="182" w:type="pct"/>
            <w:vAlign w:val="center"/>
            <w:hideMark/>
          </w:tcPr>
          <w:p w14:paraId="50FBB04C" w14:textId="77777777" w:rsidR="00A9478F" w:rsidRPr="00D80ADC" w:rsidRDefault="00A9478F" w:rsidP="00A9478F">
            <w:pPr>
              <w:spacing w:before="0" w:after="0"/>
              <w:jc w:val="center"/>
            </w:pPr>
          </w:p>
        </w:tc>
        <w:tc>
          <w:tcPr>
            <w:tcW w:w="207" w:type="pct"/>
            <w:vAlign w:val="center"/>
            <w:hideMark/>
          </w:tcPr>
          <w:p w14:paraId="62A74220" w14:textId="77777777" w:rsidR="00A9478F" w:rsidRPr="00D80ADC" w:rsidRDefault="00A9478F" w:rsidP="00A9478F">
            <w:pPr>
              <w:spacing w:before="0" w:after="0"/>
              <w:jc w:val="center"/>
            </w:pPr>
          </w:p>
        </w:tc>
        <w:tc>
          <w:tcPr>
            <w:tcW w:w="319" w:type="pct"/>
            <w:vAlign w:val="center"/>
            <w:hideMark/>
          </w:tcPr>
          <w:p w14:paraId="45A0C2C1" w14:textId="77777777" w:rsidR="00A9478F" w:rsidRPr="00D80ADC" w:rsidRDefault="00A9478F" w:rsidP="00A9478F">
            <w:pPr>
              <w:spacing w:before="0" w:after="0"/>
              <w:jc w:val="center"/>
            </w:pPr>
          </w:p>
        </w:tc>
      </w:tr>
      <w:tr w:rsidR="00A9478F" w:rsidRPr="00D80ADC" w14:paraId="3ECE3438" w14:textId="77777777" w:rsidTr="00A9478F">
        <w:trPr>
          <w:cantSplit/>
          <w:trHeight w:val="20"/>
        </w:trPr>
        <w:tc>
          <w:tcPr>
            <w:tcW w:w="133" w:type="pct"/>
            <w:vAlign w:val="center"/>
            <w:hideMark/>
          </w:tcPr>
          <w:p w14:paraId="47026ECF" w14:textId="77777777" w:rsidR="00A9478F" w:rsidRPr="00D80ADC" w:rsidRDefault="00A9478F" w:rsidP="00A9478F">
            <w:pPr>
              <w:spacing w:before="0" w:after="0"/>
              <w:jc w:val="center"/>
            </w:pPr>
            <w:r w:rsidRPr="00D80ADC">
              <w:t>6</w:t>
            </w:r>
          </w:p>
        </w:tc>
        <w:tc>
          <w:tcPr>
            <w:tcW w:w="512" w:type="pct"/>
            <w:vAlign w:val="center"/>
          </w:tcPr>
          <w:p w14:paraId="4361E06D" w14:textId="72AED817" w:rsidR="00A9478F" w:rsidRPr="00D80ADC" w:rsidRDefault="00A9478F" w:rsidP="00A9478F">
            <w:pPr>
              <w:spacing w:before="0" w:after="0"/>
            </w:pPr>
            <w:r w:rsidRPr="00A9478F">
              <w:t>[642] CARVEDILOL</w:t>
            </w:r>
          </w:p>
        </w:tc>
        <w:tc>
          <w:tcPr>
            <w:tcW w:w="620" w:type="pct"/>
            <w:vAlign w:val="bottom"/>
          </w:tcPr>
          <w:p w14:paraId="1CEB9EA6" w14:textId="38A4CEFB" w:rsidR="00A9478F" w:rsidRPr="00D80ADC" w:rsidRDefault="00A9478F" w:rsidP="00A9478F">
            <w:pPr>
              <w:spacing w:before="0" w:after="0"/>
            </w:pPr>
            <w:r w:rsidRPr="00A9478F">
              <w:t>Tableta 12.5 mg</w:t>
            </w:r>
          </w:p>
        </w:tc>
        <w:tc>
          <w:tcPr>
            <w:tcW w:w="337" w:type="pct"/>
            <w:vAlign w:val="center"/>
          </w:tcPr>
          <w:p w14:paraId="1632131C" w14:textId="25A54349" w:rsidR="00A9478F" w:rsidRPr="00D80ADC" w:rsidRDefault="00A9478F" w:rsidP="00A9478F">
            <w:pPr>
              <w:spacing w:before="0" w:after="0"/>
              <w:jc w:val="center"/>
            </w:pPr>
            <w:r w:rsidRPr="00A9478F">
              <w:t>PO</w:t>
            </w:r>
          </w:p>
        </w:tc>
        <w:tc>
          <w:tcPr>
            <w:tcW w:w="676" w:type="pct"/>
            <w:vAlign w:val="center"/>
            <w:hideMark/>
          </w:tcPr>
          <w:p w14:paraId="1A13D39E" w14:textId="77777777" w:rsidR="00A9478F" w:rsidRPr="00D80ADC" w:rsidRDefault="00A9478F" w:rsidP="00A9478F">
            <w:pPr>
              <w:spacing w:before="0" w:after="0"/>
              <w:jc w:val="center"/>
            </w:pPr>
          </w:p>
        </w:tc>
        <w:tc>
          <w:tcPr>
            <w:tcW w:w="311" w:type="pct"/>
          </w:tcPr>
          <w:p w14:paraId="4378B5FA" w14:textId="77777777" w:rsidR="00A9478F" w:rsidRPr="00D80ADC" w:rsidRDefault="00A9478F" w:rsidP="00A9478F">
            <w:pPr>
              <w:spacing w:before="0" w:after="0"/>
              <w:jc w:val="center"/>
            </w:pPr>
          </w:p>
        </w:tc>
        <w:tc>
          <w:tcPr>
            <w:tcW w:w="477" w:type="pct"/>
          </w:tcPr>
          <w:p w14:paraId="61B08B85" w14:textId="77777777" w:rsidR="00A9478F" w:rsidRPr="00D80ADC" w:rsidRDefault="00A9478F" w:rsidP="00A9478F">
            <w:pPr>
              <w:spacing w:before="0" w:after="0"/>
              <w:jc w:val="center"/>
            </w:pPr>
          </w:p>
        </w:tc>
        <w:tc>
          <w:tcPr>
            <w:tcW w:w="239" w:type="pct"/>
            <w:vAlign w:val="center"/>
            <w:hideMark/>
          </w:tcPr>
          <w:p w14:paraId="05AA21F4" w14:textId="21AF6B35" w:rsidR="00A9478F" w:rsidRPr="00D80ADC" w:rsidRDefault="00A9478F" w:rsidP="00A9478F">
            <w:pPr>
              <w:spacing w:before="0" w:after="0"/>
              <w:jc w:val="center"/>
            </w:pPr>
          </w:p>
        </w:tc>
        <w:tc>
          <w:tcPr>
            <w:tcW w:w="234" w:type="pct"/>
            <w:vAlign w:val="center"/>
            <w:hideMark/>
          </w:tcPr>
          <w:p w14:paraId="6AE5410A" w14:textId="77777777" w:rsidR="00A9478F" w:rsidRPr="00D80ADC" w:rsidRDefault="00A9478F" w:rsidP="00A9478F">
            <w:pPr>
              <w:spacing w:before="0" w:after="0"/>
              <w:jc w:val="center"/>
            </w:pPr>
          </w:p>
        </w:tc>
        <w:tc>
          <w:tcPr>
            <w:tcW w:w="277" w:type="pct"/>
            <w:vAlign w:val="center"/>
            <w:hideMark/>
          </w:tcPr>
          <w:p w14:paraId="77FD0DB2" w14:textId="77777777" w:rsidR="00A9478F" w:rsidRPr="00D80ADC" w:rsidRDefault="00A9478F" w:rsidP="00A9478F">
            <w:pPr>
              <w:spacing w:before="0" w:after="0"/>
              <w:jc w:val="center"/>
            </w:pPr>
          </w:p>
        </w:tc>
        <w:tc>
          <w:tcPr>
            <w:tcW w:w="294" w:type="pct"/>
            <w:vAlign w:val="center"/>
            <w:hideMark/>
          </w:tcPr>
          <w:p w14:paraId="4203699D" w14:textId="77777777" w:rsidR="00A9478F" w:rsidRPr="00D80ADC" w:rsidRDefault="00A9478F" w:rsidP="00A9478F">
            <w:pPr>
              <w:spacing w:before="0" w:after="0"/>
              <w:jc w:val="center"/>
            </w:pPr>
          </w:p>
        </w:tc>
        <w:tc>
          <w:tcPr>
            <w:tcW w:w="182" w:type="pct"/>
            <w:vAlign w:val="center"/>
            <w:hideMark/>
          </w:tcPr>
          <w:p w14:paraId="17F780EF" w14:textId="77777777" w:rsidR="00A9478F" w:rsidRPr="00D80ADC" w:rsidRDefault="00A9478F" w:rsidP="00A9478F">
            <w:pPr>
              <w:spacing w:before="0" w:after="0"/>
              <w:jc w:val="center"/>
            </w:pPr>
          </w:p>
        </w:tc>
        <w:tc>
          <w:tcPr>
            <w:tcW w:w="182" w:type="pct"/>
            <w:vAlign w:val="center"/>
            <w:hideMark/>
          </w:tcPr>
          <w:p w14:paraId="0D19FC96" w14:textId="77777777" w:rsidR="00A9478F" w:rsidRPr="00D80ADC" w:rsidRDefault="00A9478F" w:rsidP="00A9478F">
            <w:pPr>
              <w:spacing w:before="0" w:after="0"/>
              <w:jc w:val="center"/>
            </w:pPr>
          </w:p>
        </w:tc>
        <w:tc>
          <w:tcPr>
            <w:tcW w:w="207" w:type="pct"/>
            <w:vAlign w:val="center"/>
            <w:hideMark/>
          </w:tcPr>
          <w:p w14:paraId="38FBBCF7" w14:textId="77777777" w:rsidR="00A9478F" w:rsidRPr="00D80ADC" w:rsidRDefault="00A9478F" w:rsidP="00A9478F">
            <w:pPr>
              <w:spacing w:before="0" w:after="0"/>
              <w:jc w:val="center"/>
            </w:pPr>
          </w:p>
        </w:tc>
        <w:tc>
          <w:tcPr>
            <w:tcW w:w="319" w:type="pct"/>
            <w:vAlign w:val="center"/>
            <w:hideMark/>
          </w:tcPr>
          <w:p w14:paraId="2C8D2B98" w14:textId="77777777" w:rsidR="00A9478F" w:rsidRPr="00D80ADC" w:rsidRDefault="00A9478F" w:rsidP="00A9478F">
            <w:pPr>
              <w:spacing w:before="0" w:after="0"/>
              <w:jc w:val="center"/>
            </w:pPr>
          </w:p>
        </w:tc>
      </w:tr>
      <w:tr w:rsidR="00A9478F" w:rsidRPr="00D80ADC" w14:paraId="1233511E" w14:textId="77777777" w:rsidTr="00A9478F">
        <w:trPr>
          <w:cantSplit/>
          <w:trHeight w:val="20"/>
        </w:trPr>
        <w:tc>
          <w:tcPr>
            <w:tcW w:w="133" w:type="pct"/>
            <w:vAlign w:val="center"/>
            <w:hideMark/>
          </w:tcPr>
          <w:p w14:paraId="07B6258F" w14:textId="77777777" w:rsidR="00A9478F" w:rsidRPr="00D80ADC" w:rsidRDefault="00A9478F" w:rsidP="00A9478F">
            <w:pPr>
              <w:spacing w:before="0" w:after="0"/>
              <w:jc w:val="center"/>
            </w:pPr>
            <w:r w:rsidRPr="00D80ADC">
              <w:t>7</w:t>
            </w:r>
          </w:p>
        </w:tc>
        <w:tc>
          <w:tcPr>
            <w:tcW w:w="512" w:type="pct"/>
            <w:vAlign w:val="center"/>
          </w:tcPr>
          <w:p w14:paraId="71CB90EC" w14:textId="501301AA" w:rsidR="00A9478F" w:rsidRPr="00D80ADC" w:rsidRDefault="00A9478F" w:rsidP="00A9478F">
            <w:pPr>
              <w:spacing w:before="0" w:after="0"/>
            </w:pPr>
            <w:r w:rsidRPr="00A9478F">
              <w:t>[1224] DORZOLAMIDA CLORHIDRATO</w:t>
            </w:r>
          </w:p>
        </w:tc>
        <w:tc>
          <w:tcPr>
            <w:tcW w:w="620" w:type="pct"/>
            <w:vAlign w:val="bottom"/>
          </w:tcPr>
          <w:p w14:paraId="2983B3DC" w14:textId="5020AF39" w:rsidR="00A9478F" w:rsidRPr="00D80ADC" w:rsidRDefault="00A9478F" w:rsidP="00A9478F">
            <w:pPr>
              <w:spacing w:before="0" w:after="0"/>
            </w:pPr>
            <w:r w:rsidRPr="00A9478F">
              <w:t>Solución oftálmica</w:t>
            </w:r>
            <w:r w:rsidR="00E25A78">
              <w:t xml:space="preserve"> </w:t>
            </w:r>
            <w:r w:rsidRPr="00A9478F">
              <w:t>2 %, frasco ocúmetro 5 ml</w:t>
            </w:r>
          </w:p>
        </w:tc>
        <w:tc>
          <w:tcPr>
            <w:tcW w:w="337" w:type="pct"/>
            <w:vAlign w:val="center"/>
          </w:tcPr>
          <w:p w14:paraId="3C97B7CB" w14:textId="4DC5B25B" w:rsidR="00A9478F" w:rsidRPr="00D80ADC" w:rsidRDefault="00A9478F" w:rsidP="00A9478F">
            <w:pPr>
              <w:spacing w:before="0" w:after="0"/>
              <w:jc w:val="center"/>
            </w:pPr>
            <w:r w:rsidRPr="00A9478F">
              <w:t>Tópico ocular</w:t>
            </w:r>
          </w:p>
        </w:tc>
        <w:tc>
          <w:tcPr>
            <w:tcW w:w="676" w:type="pct"/>
            <w:vAlign w:val="center"/>
            <w:hideMark/>
          </w:tcPr>
          <w:p w14:paraId="2372BB6B" w14:textId="77777777" w:rsidR="00A9478F" w:rsidRPr="00D80ADC" w:rsidRDefault="00A9478F" w:rsidP="00A9478F">
            <w:pPr>
              <w:spacing w:before="0" w:after="0"/>
              <w:jc w:val="center"/>
            </w:pPr>
          </w:p>
        </w:tc>
        <w:tc>
          <w:tcPr>
            <w:tcW w:w="311" w:type="pct"/>
          </w:tcPr>
          <w:p w14:paraId="1663D5B1" w14:textId="77777777" w:rsidR="00A9478F" w:rsidRPr="00D80ADC" w:rsidRDefault="00A9478F" w:rsidP="00A9478F">
            <w:pPr>
              <w:spacing w:before="0" w:after="0"/>
              <w:jc w:val="center"/>
            </w:pPr>
          </w:p>
        </w:tc>
        <w:tc>
          <w:tcPr>
            <w:tcW w:w="477" w:type="pct"/>
          </w:tcPr>
          <w:p w14:paraId="16CD0E54" w14:textId="77777777" w:rsidR="00A9478F" w:rsidRPr="00D80ADC" w:rsidRDefault="00A9478F" w:rsidP="00A9478F">
            <w:pPr>
              <w:spacing w:before="0" w:after="0"/>
              <w:jc w:val="center"/>
            </w:pPr>
          </w:p>
        </w:tc>
        <w:tc>
          <w:tcPr>
            <w:tcW w:w="239" w:type="pct"/>
            <w:vAlign w:val="center"/>
            <w:hideMark/>
          </w:tcPr>
          <w:p w14:paraId="038CB517" w14:textId="4CE56128" w:rsidR="00A9478F" w:rsidRPr="00D80ADC" w:rsidRDefault="00A9478F" w:rsidP="00A9478F">
            <w:pPr>
              <w:spacing w:before="0" w:after="0"/>
              <w:jc w:val="center"/>
            </w:pPr>
          </w:p>
        </w:tc>
        <w:tc>
          <w:tcPr>
            <w:tcW w:w="234" w:type="pct"/>
            <w:vAlign w:val="center"/>
            <w:hideMark/>
          </w:tcPr>
          <w:p w14:paraId="480BF631" w14:textId="77777777" w:rsidR="00A9478F" w:rsidRPr="00D80ADC" w:rsidRDefault="00A9478F" w:rsidP="00A9478F">
            <w:pPr>
              <w:spacing w:before="0" w:after="0"/>
              <w:jc w:val="center"/>
            </w:pPr>
          </w:p>
        </w:tc>
        <w:tc>
          <w:tcPr>
            <w:tcW w:w="277" w:type="pct"/>
            <w:vAlign w:val="center"/>
            <w:hideMark/>
          </w:tcPr>
          <w:p w14:paraId="0DF0908B" w14:textId="77777777" w:rsidR="00A9478F" w:rsidRPr="00D80ADC" w:rsidRDefault="00A9478F" w:rsidP="00A9478F">
            <w:pPr>
              <w:spacing w:before="0" w:after="0"/>
              <w:jc w:val="center"/>
            </w:pPr>
          </w:p>
        </w:tc>
        <w:tc>
          <w:tcPr>
            <w:tcW w:w="294" w:type="pct"/>
            <w:vAlign w:val="center"/>
            <w:hideMark/>
          </w:tcPr>
          <w:p w14:paraId="60E5D6B2" w14:textId="77777777" w:rsidR="00A9478F" w:rsidRPr="00D80ADC" w:rsidRDefault="00A9478F" w:rsidP="00A9478F">
            <w:pPr>
              <w:spacing w:before="0" w:after="0"/>
              <w:jc w:val="center"/>
            </w:pPr>
          </w:p>
        </w:tc>
        <w:tc>
          <w:tcPr>
            <w:tcW w:w="182" w:type="pct"/>
            <w:vAlign w:val="center"/>
            <w:hideMark/>
          </w:tcPr>
          <w:p w14:paraId="6C6A5F53" w14:textId="77777777" w:rsidR="00A9478F" w:rsidRPr="00D80ADC" w:rsidRDefault="00A9478F" w:rsidP="00A9478F">
            <w:pPr>
              <w:spacing w:before="0" w:after="0"/>
              <w:jc w:val="center"/>
            </w:pPr>
          </w:p>
        </w:tc>
        <w:tc>
          <w:tcPr>
            <w:tcW w:w="182" w:type="pct"/>
            <w:vAlign w:val="center"/>
            <w:hideMark/>
          </w:tcPr>
          <w:p w14:paraId="47D7EC3C" w14:textId="77777777" w:rsidR="00A9478F" w:rsidRPr="00D80ADC" w:rsidRDefault="00A9478F" w:rsidP="00A9478F">
            <w:pPr>
              <w:spacing w:before="0" w:after="0"/>
              <w:jc w:val="center"/>
            </w:pPr>
          </w:p>
        </w:tc>
        <w:tc>
          <w:tcPr>
            <w:tcW w:w="207" w:type="pct"/>
            <w:vAlign w:val="center"/>
            <w:hideMark/>
          </w:tcPr>
          <w:p w14:paraId="418EA804" w14:textId="77777777" w:rsidR="00A9478F" w:rsidRPr="00D80ADC" w:rsidRDefault="00A9478F" w:rsidP="00A9478F">
            <w:pPr>
              <w:spacing w:before="0" w:after="0"/>
              <w:jc w:val="center"/>
            </w:pPr>
          </w:p>
        </w:tc>
        <w:tc>
          <w:tcPr>
            <w:tcW w:w="319" w:type="pct"/>
            <w:vAlign w:val="center"/>
            <w:hideMark/>
          </w:tcPr>
          <w:p w14:paraId="18D082B6" w14:textId="77777777" w:rsidR="00A9478F" w:rsidRPr="00D80ADC" w:rsidRDefault="00A9478F" w:rsidP="00A9478F">
            <w:pPr>
              <w:spacing w:before="0" w:after="0"/>
              <w:jc w:val="center"/>
            </w:pPr>
          </w:p>
        </w:tc>
      </w:tr>
      <w:tr w:rsidR="00A9478F" w:rsidRPr="00D80ADC" w14:paraId="2E829D71" w14:textId="77777777" w:rsidTr="00A9478F">
        <w:trPr>
          <w:cantSplit/>
          <w:trHeight w:val="20"/>
        </w:trPr>
        <w:tc>
          <w:tcPr>
            <w:tcW w:w="133" w:type="pct"/>
            <w:vAlign w:val="center"/>
            <w:hideMark/>
          </w:tcPr>
          <w:p w14:paraId="55BBACEF" w14:textId="77777777" w:rsidR="00A9478F" w:rsidRPr="00D80ADC" w:rsidRDefault="00A9478F" w:rsidP="00A9478F">
            <w:pPr>
              <w:spacing w:before="0" w:after="0"/>
              <w:jc w:val="center"/>
            </w:pPr>
            <w:r w:rsidRPr="00D80ADC">
              <w:t>8</w:t>
            </w:r>
          </w:p>
        </w:tc>
        <w:tc>
          <w:tcPr>
            <w:tcW w:w="512" w:type="pct"/>
            <w:vAlign w:val="center"/>
          </w:tcPr>
          <w:p w14:paraId="1BE64024" w14:textId="34583CA1" w:rsidR="00A9478F" w:rsidRPr="00D80ADC" w:rsidRDefault="00A9478F" w:rsidP="00A9478F">
            <w:pPr>
              <w:spacing w:before="0" w:after="0"/>
            </w:pPr>
            <w:r w:rsidRPr="00A9478F">
              <w:t>[1226] LATANOPROST</w:t>
            </w:r>
          </w:p>
        </w:tc>
        <w:tc>
          <w:tcPr>
            <w:tcW w:w="620" w:type="pct"/>
            <w:vAlign w:val="bottom"/>
          </w:tcPr>
          <w:p w14:paraId="6B376D75" w14:textId="381AB1B9" w:rsidR="00A9478F" w:rsidRPr="00D80ADC" w:rsidRDefault="00A9478F" w:rsidP="00A9478F">
            <w:pPr>
              <w:spacing w:before="0" w:after="0"/>
            </w:pPr>
            <w:r w:rsidRPr="00A9478F">
              <w:t>Solución oftálmica 50 mcg/ml frasco gotero 2.5 ml</w:t>
            </w:r>
          </w:p>
        </w:tc>
        <w:tc>
          <w:tcPr>
            <w:tcW w:w="337" w:type="pct"/>
            <w:vAlign w:val="center"/>
          </w:tcPr>
          <w:p w14:paraId="486F0D2D" w14:textId="7320D9C0" w:rsidR="00A9478F" w:rsidRPr="00D80ADC" w:rsidRDefault="00A9478F" w:rsidP="00A9478F">
            <w:pPr>
              <w:spacing w:before="0" w:after="0"/>
              <w:jc w:val="center"/>
            </w:pPr>
            <w:r w:rsidRPr="00A9478F">
              <w:t>Tópico ocular</w:t>
            </w:r>
          </w:p>
        </w:tc>
        <w:tc>
          <w:tcPr>
            <w:tcW w:w="676" w:type="pct"/>
            <w:vAlign w:val="center"/>
            <w:hideMark/>
          </w:tcPr>
          <w:p w14:paraId="675951EF" w14:textId="77777777" w:rsidR="00A9478F" w:rsidRPr="00D80ADC" w:rsidRDefault="00A9478F" w:rsidP="00A9478F">
            <w:pPr>
              <w:spacing w:before="0" w:after="0"/>
              <w:jc w:val="center"/>
            </w:pPr>
          </w:p>
        </w:tc>
        <w:tc>
          <w:tcPr>
            <w:tcW w:w="311" w:type="pct"/>
          </w:tcPr>
          <w:p w14:paraId="7E7DD638" w14:textId="77777777" w:rsidR="00A9478F" w:rsidRPr="00D80ADC" w:rsidRDefault="00A9478F" w:rsidP="00A9478F">
            <w:pPr>
              <w:spacing w:before="0" w:after="0"/>
              <w:jc w:val="center"/>
            </w:pPr>
          </w:p>
        </w:tc>
        <w:tc>
          <w:tcPr>
            <w:tcW w:w="477" w:type="pct"/>
          </w:tcPr>
          <w:p w14:paraId="74A795BD" w14:textId="77777777" w:rsidR="00A9478F" w:rsidRPr="00D80ADC" w:rsidRDefault="00A9478F" w:rsidP="00A9478F">
            <w:pPr>
              <w:spacing w:before="0" w:after="0"/>
              <w:jc w:val="center"/>
            </w:pPr>
          </w:p>
        </w:tc>
        <w:tc>
          <w:tcPr>
            <w:tcW w:w="239" w:type="pct"/>
            <w:vAlign w:val="center"/>
            <w:hideMark/>
          </w:tcPr>
          <w:p w14:paraId="68A92ED0" w14:textId="53AB7B57" w:rsidR="00A9478F" w:rsidRPr="00D80ADC" w:rsidRDefault="00A9478F" w:rsidP="00A9478F">
            <w:pPr>
              <w:spacing w:before="0" w:after="0"/>
              <w:jc w:val="center"/>
            </w:pPr>
          </w:p>
        </w:tc>
        <w:tc>
          <w:tcPr>
            <w:tcW w:w="234" w:type="pct"/>
            <w:vAlign w:val="center"/>
            <w:hideMark/>
          </w:tcPr>
          <w:p w14:paraId="3D75DE78" w14:textId="77777777" w:rsidR="00A9478F" w:rsidRPr="00D80ADC" w:rsidRDefault="00A9478F" w:rsidP="00A9478F">
            <w:pPr>
              <w:spacing w:before="0" w:after="0"/>
              <w:jc w:val="center"/>
            </w:pPr>
          </w:p>
        </w:tc>
        <w:tc>
          <w:tcPr>
            <w:tcW w:w="277" w:type="pct"/>
            <w:vAlign w:val="center"/>
            <w:hideMark/>
          </w:tcPr>
          <w:p w14:paraId="6DE47390" w14:textId="77777777" w:rsidR="00A9478F" w:rsidRPr="00D80ADC" w:rsidRDefault="00A9478F" w:rsidP="00A9478F">
            <w:pPr>
              <w:spacing w:before="0" w:after="0"/>
              <w:jc w:val="center"/>
            </w:pPr>
          </w:p>
        </w:tc>
        <w:tc>
          <w:tcPr>
            <w:tcW w:w="294" w:type="pct"/>
            <w:vAlign w:val="center"/>
            <w:hideMark/>
          </w:tcPr>
          <w:p w14:paraId="70325093" w14:textId="77777777" w:rsidR="00A9478F" w:rsidRPr="00D80ADC" w:rsidRDefault="00A9478F" w:rsidP="00A9478F">
            <w:pPr>
              <w:spacing w:before="0" w:after="0"/>
              <w:jc w:val="center"/>
            </w:pPr>
          </w:p>
        </w:tc>
        <w:tc>
          <w:tcPr>
            <w:tcW w:w="182" w:type="pct"/>
            <w:vAlign w:val="center"/>
            <w:hideMark/>
          </w:tcPr>
          <w:p w14:paraId="5549FB95" w14:textId="77777777" w:rsidR="00A9478F" w:rsidRPr="00D80ADC" w:rsidRDefault="00A9478F" w:rsidP="00A9478F">
            <w:pPr>
              <w:spacing w:before="0" w:after="0"/>
              <w:jc w:val="center"/>
            </w:pPr>
          </w:p>
        </w:tc>
        <w:tc>
          <w:tcPr>
            <w:tcW w:w="182" w:type="pct"/>
            <w:vAlign w:val="center"/>
            <w:hideMark/>
          </w:tcPr>
          <w:p w14:paraId="1245576D" w14:textId="77777777" w:rsidR="00A9478F" w:rsidRPr="00D80ADC" w:rsidRDefault="00A9478F" w:rsidP="00A9478F">
            <w:pPr>
              <w:spacing w:before="0" w:after="0"/>
              <w:jc w:val="center"/>
            </w:pPr>
          </w:p>
        </w:tc>
        <w:tc>
          <w:tcPr>
            <w:tcW w:w="207" w:type="pct"/>
            <w:vAlign w:val="center"/>
            <w:hideMark/>
          </w:tcPr>
          <w:p w14:paraId="0937B157" w14:textId="77777777" w:rsidR="00A9478F" w:rsidRPr="00D80ADC" w:rsidRDefault="00A9478F" w:rsidP="00A9478F">
            <w:pPr>
              <w:spacing w:before="0" w:after="0"/>
              <w:jc w:val="center"/>
            </w:pPr>
          </w:p>
        </w:tc>
        <w:tc>
          <w:tcPr>
            <w:tcW w:w="319" w:type="pct"/>
            <w:vAlign w:val="center"/>
            <w:hideMark/>
          </w:tcPr>
          <w:p w14:paraId="389B07AF" w14:textId="77777777" w:rsidR="00A9478F" w:rsidRPr="00D80ADC" w:rsidRDefault="00A9478F" w:rsidP="00A9478F">
            <w:pPr>
              <w:spacing w:before="0" w:after="0"/>
              <w:jc w:val="center"/>
            </w:pPr>
          </w:p>
        </w:tc>
      </w:tr>
      <w:tr w:rsidR="00A9478F" w:rsidRPr="00D80ADC" w14:paraId="026FB1C9" w14:textId="77777777" w:rsidTr="00A9478F">
        <w:trPr>
          <w:cantSplit/>
          <w:trHeight w:val="20"/>
        </w:trPr>
        <w:tc>
          <w:tcPr>
            <w:tcW w:w="133" w:type="pct"/>
            <w:vAlign w:val="center"/>
            <w:hideMark/>
          </w:tcPr>
          <w:p w14:paraId="63DEBBDC" w14:textId="77777777" w:rsidR="00A9478F" w:rsidRPr="00D80ADC" w:rsidRDefault="00A9478F" w:rsidP="00A9478F">
            <w:pPr>
              <w:spacing w:before="0" w:after="0"/>
              <w:jc w:val="center"/>
            </w:pPr>
            <w:r w:rsidRPr="00D80ADC">
              <w:t>9</w:t>
            </w:r>
          </w:p>
        </w:tc>
        <w:tc>
          <w:tcPr>
            <w:tcW w:w="512" w:type="pct"/>
            <w:vAlign w:val="center"/>
          </w:tcPr>
          <w:p w14:paraId="72D9CF85" w14:textId="4E4E88E5" w:rsidR="00A9478F" w:rsidRPr="00D80ADC" w:rsidRDefault="00A9478F" w:rsidP="00A9478F">
            <w:pPr>
              <w:spacing w:before="0" w:after="0"/>
            </w:pPr>
            <w:r w:rsidRPr="00A9478F">
              <w:t>[2024] MEROPENEM</w:t>
            </w:r>
          </w:p>
        </w:tc>
        <w:tc>
          <w:tcPr>
            <w:tcW w:w="620" w:type="pct"/>
            <w:vAlign w:val="bottom"/>
          </w:tcPr>
          <w:p w14:paraId="28FB1109" w14:textId="35E693A1" w:rsidR="00A9478F" w:rsidRPr="00D80ADC" w:rsidRDefault="00A9478F" w:rsidP="00A9478F">
            <w:pPr>
              <w:spacing w:before="0" w:after="0"/>
            </w:pPr>
            <w:r w:rsidRPr="00A9478F">
              <w:t xml:space="preserve">Polvo para uso parenteral 500 mg Vial </w:t>
            </w:r>
          </w:p>
        </w:tc>
        <w:tc>
          <w:tcPr>
            <w:tcW w:w="337" w:type="pct"/>
            <w:vAlign w:val="center"/>
          </w:tcPr>
          <w:p w14:paraId="42C95984" w14:textId="69BA6A8B" w:rsidR="00A9478F" w:rsidRPr="00D80ADC" w:rsidRDefault="00A9478F" w:rsidP="00A9478F">
            <w:pPr>
              <w:spacing w:before="0" w:after="0"/>
              <w:jc w:val="center"/>
            </w:pPr>
            <w:r w:rsidRPr="00A9478F">
              <w:t>IV</w:t>
            </w:r>
          </w:p>
        </w:tc>
        <w:tc>
          <w:tcPr>
            <w:tcW w:w="676" w:type="pct"/>
            <w:vAlign w:val="center"/>
            <w:hideMark/>
          </w:tcPr>
          <w:p w14:paraId="417BEF3A" w14:textId="77777777" w:rsidR="00A9478F" w:rsidRPr="00D80ADC" w:rsidRDefault="00A9478F" w:rsidP="00A9478F">
            <w:pPr>
              <w:spacing w:before="0" w:after="0"/>
              <w:jc w:val="center"/>
            </w:pPr>
          </w:p>
        </w:tc>
        <w:tc>
          <w:tcPr>
            <w:tcW w:w="311" w:type="pct"/>
          </w:tcPr>
          <w:p w14:paraId="01B51929" w14:textId="77777777" w:rsidR="00A9478F" w:rsidRPr="00D80ADC" w:rsidRDefault="00A9478F" w:rsidP="00A9478F">
            <w:pPr>
              <w:spacing w:before="0" w:after="0"/>
              <w:jc w:val="center"/>
            </w:pPr>
          </w:p>
        </w:tc>
        <w:tc>
          <w:tcPr>
            <w:tcW w:w="477" w:type="pct"/>
          </w:tcPr>
          <w:p w14:paraId="15ACE5B9" w14:textId="77777777" w:rsidR="00A9478F" w:rsidRPr="00D80ADC" w:rsidRDefault="00A9478F" w:rsidP="00A9478F">
            <w:pPr>
              <w:spacing w:before="0" w:after="0"/>
              <w:jc w:val="center"/>
            </w:pPr>
          </w:p>
        </w:tc>
        <w:tc>
          <w:tcPr>
            <w:tcW w:w="239" w:type="pct"/>
            <w:vAlign w:val="center"/>
            <w:hideMark/>
          </w:tcPr>
          <w:p w14:paraId="4A95487B" w14:textId="5C286B65" w:rsidR="00A9478F" w:rsidRPr="00D80ADC" w:rsidRDefault="00A9478F" w:rsidP="00A9478F">
            <w:pPr>
              <w:spacing w:before="0" w:after="0"/>
              <w:jc w:val="center"/>
            </w:pPr>
          </w:p>
        </w:tc>
        <w:tc>
          <w:tcPr>
            <w:tcW w:w="234" w:type="pct"/>
            <w:vAlign w:val="center"/>
            <w:hideMark/>
          </w:tcPr>
          <w:p w14:paraId="5C0A6A4D" w14:textId="77777777" w:rsidR="00A9478F" w:rsidRPr="00D80ADC" w:rsidRDefault="00A9478F" w:rsidP="00A9478F">
            <w:pPr>
              <w:spacing w:before="0" w:after="0"/>
              <w:jc w:val="center"/>
            </w:pPr>
          </w:p>
        </w:tc>
        <w:tc>
          <w:tcPr>
            <w:tcW w:w="277" w:type="pct"/>
            <w:vAlign w:val="center"/>
            <w:hideMark/>
          </w:tcPr>
          <w:p w14:paraId="169D0117" w14:textId="77777777" w:rsidR="00A9478F" w:rsidRPr="00D80ADC" w:rsidRDefault="00A9478F" w:rsidP="00A9478F">
            <w:pPr>
              <w:spacing w:before="0" w:after="0"/>
              <w:jc w:val="center"/>
            </w:pPr>
          </w:p>
        </w:tc>
        <w:tc>
          <w:tcPr>
            <w:tcW w:w="294" w:type="pct"/>
            <w:vAlign w:val="center"/>
            <w:hideMark/>
          </w:tcPr>
          <w:p w14:paraId="203F7F29" w14:textId="77777777" w:rsidR="00A9478F" w:rsidRPr="00D80ADC" w:rsidRDefault="00A9478F" w:rsidP="00A9478F">
            <w:pPr>
              <w:spacing w:before="0" w:after="0"/>
              <w:jc w:val="center"/>
            </w:pPr>
          </w:p>
        </w:tc>
        <w:tc>
          <w:tcPr>
            <w:tcW w:w="182" w:type="pct"/>
            <w:vAlign w:val="center"/>
            <w:hideMark/>
          </w:tcPr>
          <w:p w14:paraId="3EFE1D63" w14:textId="77777777" w:rsidR="00A9478F" w:rsidRPr="00D80ADC" w:rsidRDefault="00A9478F" w:rsidP="00A9478F">
            <w:pPr>
              <w:spacing w:before="0" w:after="0"/>
              <w:jc w:val="center"/>
            </w:pPr>
          </w:p>
        </w:tc>
        <w:tc>
          <w:tcPr>
            <w:tcW w:w="182" w:type="pct"/>
            <w:vAlign w:val="center"/>
            <w:hideMark/>
          </w:tcPr>
          <w:p w14:paraId="35BA4278" w14:textId="77777777" w:rsidR="00A9478F" w:rsidRPr="00D80ADC" w:rsidRDefault="00A9478F" w:rsidP="00A9478F">
            <w:pPr>
              <w:spacing w:before="0" w:after="0"/>
              <w:jc w:val="center"/>
            </w:pPr>
          </w:p>
        </w:tc>
        <w:tc>
          <w:tcPr>
            <w:tcW w:w="207" w:type="pct"/>
            <w:vAlign w:val="center"/>
            <w:hideMark/>
          </w:tcPr>
          <w:p w14:paraId="4594D7D3" w14:textId="77777777" w:rsidR="00A9478F" w:rsidRPr="00D80ADC" w:rsidRDefault="00A9478F" w:rsidP="00A9478F">
            <w:pPr>
              <w:spacing w:before="0" w:after="0"/>
              <w:jc w:val="center"/>
            </w:pPr>
          </w:p>
        </w:tc>
        <w:tc>
          <w:tcPr>
            <w:tcW w:w="319" w:type="pct"/>
            <w:vAlign w:val="center"/>
            <w:hideMark/>
          </w:tcPr>
          <w:p w14:paraId="7A289882" w14:textId="77777777" w:rsidR="00A9478F" w:rsidRPr="00D80ADC" w:rsidRDefault="00A9478F" w:rsidP="00A9478F">
            <w:pPr>
              <w:spacing w:before="0" w:after="0"/>
              <w:jc w:val="center"/>
            </w:pPr>
          </w:p>
        </w:tc>
      </w:tr>
      <w:tr w:rsidR="00A9478F" w:rsidRPr="00D80ADC" w14:paraId="3EEAA202" w14:textId="77777777" w:rsidTr="00A9478F">
        <w:trPr>
          <w:cantSplit/>
          <w:trHeight w:val="20"/>
        </w:trPr>
        <w:tc>
          <w:tcPr>
            <w:tcW w:w="133" w:type="pct"/>
            <w:vAlign w:val="center"/>
            <w:hideMark/>
          </w:tcPr>
          <w:p w14:paraId="1204178E" w14:textId="77777777" w:rsidR="00A9478F" w:rsidRPr="00D80ADC" w:rsidRDefault="00A9478F" w:rsidP="00A9478F">
            <w:pPr>
              <w:spacing w:before="0" w:after="0"/>
              <w:jc w:val="center"/>
            </w:pPr>
            <w:r w:rsidRPr="00D80ADC">
              <w:t>10</w:t>
            </w:r>
          </w:p>
        </w:tc>
        <w:tc>
          <w:tcPr>
            <w:tcW w:w="512" w:type="pct"/>
            <w:vAlign w:val="center"/>
          </w:tcPr>
          <w:p w14:paraId="42086A85" w14:textId="2F963548" w:rsidR="00A9478F" w:rsidRPr="00D80ADC" w:rsidRDefault="00A9478F" w:rsidP="00A9478F">
            <w:pPr>
              <w:spacing w:before="0" w:after="0"/>
            </w:pPr>
            <w:r w:rsidRPr="00A9478F">
              <w:t>[2064] INSULINA GLARGINA</w:t>
            </w:r>
          </w:p>
        </w:tc>
        <w:tc>
          <w:tcPr>
            <w:tcW w:w="620" w:type="pct"/>
            <w:vAlign w:val="bottom"/>
          </w:tcPr>
          <w:p w14:paraId="57EB492E" w14:textId="3086DC61" w:rsidR="00A9478F" w:rsidRPr="00D80ADC" w:rsidRDefault="00A9478F" w:rsidP="00A9478F">
            <w:pPr>
              <w:spacing w:before="0" w:after="0"/>
            </w:pPr>
            <w:r w:rsidRPr="00A9478F">
              <w:t>Solución inyectable 100 U/ml vial 10 ml</w:t>
            </w:r>
          </w:p>
        </w:tc>
        <w:tc>
          <w:tcPr>
            <w:tcW w:w="337" w:type="pct"/>
            <w:vAlign w:val="center"/>
          </w:tcPr>
          <w:p w14:paraId="786353E2" w14:textId="40C14B2E" w:rsidR="00A9478F" w:rsidRPr="00D80ADC" w:rsidRDefault="00A9478F" w:rsidP="00A9478F">
            <w:pPr>
              <w:spacing w:before="0" w:after="0"/>
              <w:jc w:val="center"/>
            </w:pPr>
            <w:r w:rsidRPr="00A9478F">
              <w:t>Subcutánea</w:t>
            </w:r>
          </w:p>
        </w:tc>
        <w:tc>
          <w:tcPr>
            <w:tcW w:w="676" w:type="pct"/>
            <w:vAlign w:val="center"/>
            <w:hideMark/>
          </w:tcPr>
          <w:p w14:paraId="1595EDB4" w14:textId="77777777" w:rsidR="00A9478F" w:rsidRPr="00D80ADC" w:rsidRDefault="00A9478F" w:rsidP="00A9478F">
            <w:pPr>
              <w:spacing w:before="0" w:after="0"/>
              <w:jc w:val="center"/>
            </w:pPr>
          </w:p>
        </w:tc>
        <w:tc>
          <w:tcPr>
            <w:tcW w:w="311" w:type="pct"/>
          </w:tcPr>
          <w:p w14:paraId="6EA64750" w14:textId="77777777" w:rsidR="00A9478F" w:rsidRPr="00D80ADC" w:rsidRDefault="00A9478F" w:rsidP="00A9478F">
            <w:pPr>
              <w:spacing w:before="0" w:after="0"/>
              <w:jc w:val="center"/>
            </w:pPr>
          </w:p>
        </w:tc>
        <w:tc>
          <w:tcPr>
            <w:tcW w:w="477" w:type="pct"/>
          </w:tcPr>
          <w:p w14:paraId="008093CA" w14:textId="77777777" w:rsidR="00A9478F" w:rsidRPr="00D80ADC" w:rsidRDefault="00A9478F" w:rsidP="00A9478F">
            <w:pPr>
              <w:spacing w:before="0" w:after="0"/>
              <w:jc w:val="center"/>
            </w:pPr>
          </w:p>
        </w:tc>
        <w:tc>
          <w:tcPr>
            <w:tcW w:w="239" w:type="pct"/>
            <w:vAlign w:val="center"/>
            <w:hideMark/>
          </w:tcPr>
          <w:p w14:paraId="33CCDBBF" w14:textId="24F5B07E" w:rsidR="00A9478F" w:rsidRPr="00D80ADC" w:rsidRDefault="00A9478F" w:rsidP="00A9478F">
            <w:pPr>
              <w:spacing w:before="0" w:after="0"/>
              <w:jc w:val="center"/>
            </w:pPr>
          </w:p>
        </w:tc>
        <w:tc>
          <w:tcPr>
            <w:tcW w:w="234" w:type="pct"/>
            <w:vAlign w:val="center"/>
            <w:hideMark/>
          </w:tcPr>
          <w:p w14:paraId="5517018E" w14:textId="77777777" w:rsidR="00A9478F" w:rsidRPr="00D80ADC" w:rsidRDefault="00A9478F" w:rsidP="00A9478F">
            <w:pPr>
              <w:spacing w:before="0" w:after="0"/>
              <w:jc w:val="center"/>
            </w:pPr>
          </w:p>
        </w:tc>
        <w:tc>
          <w:tcPr>
            <w:tcW w:w="277" w:type="pct"/>
            <w:vAlign w:val="center"/>
            <w:hideMark/>
          </w:tcPr>
          <w:p w14:paraId="6EA39640" w14:textId="77777777" w:rsidR="00A9478F" w:rsidRPr="00D80ADC" w:rsidRDefault="00A9478F" w:rsidP="00A9478F">
            <w:pPr>
              <w:spacing w:before="0" w:after="0"/>
              <w:jc w:val="center"/>
            </w:pPr>
          </w:p>
        </w:tc>
        <w:tc>
          <w:tcPr>
            <w:tcW w:w="294" w:type="pct"/>
            <w:vAlign w:val="center"/>
            <w:hideMark/>
          </w:tcPr>
          <w:p w14:paraId="14C80426" w14:textId="77777777" w:rsidR="00A9478F" w:rsidRPr="00D80ADC" w:rsidRDefault="00A9478F" w:rsidP="00A9478F">
            <w:pPr>
              <w:spacing w:before="0" w:after="0"/>
              <w:jc w:val="center"/>
            </w:pPr>
          </w:p>
        </w:tc>
        <w:tc>
          <w:tcPr>
            <w:tcW w:w="182" w:type="pct"/>
            <w:vAlign w:val="center"/>
            <w:hideMark/>
          </w:tcPr>
          <w:p w14:paraId="5853D2B0" w14:textId="77777777" w:rsidR="00A9478F" w:rsidRPr="00D80ADC" w:rsidRDefault="00A9478F" w:rsidP="00A9478F">
            <w:pPr>
              <w:spacing w:before="0" w:after="0"/>
              <w:jc w:val="center"/>
            </w:pPr>
          </w:p>
        </w:tc>
        <w:tc>
          <w:tcPr>
            <w:tcW w:w="182" w:type="pct"/>
            <w:vAlign w:val="center"/>
            <w:hideMark/>
          </w:tcPr>
          <w:p w14:paraId="22C67C36" w14:textId="77777777" w:rsidR="00A9478F" w:rsidRPr="00D80ADC" w:rsidRDefault="00A9478F" w:rsidP="00A9478F">
            <w:pPr>
              <w:spacing w:before="0" w:after="0"/>
              <w:jc w:val="center"/>
            </w:pPr>
          </w:p>
        </w:tc>
        <w:tc>
          <w:tcPr>
            <w:tcW w:w="207" w:type="pct"/>
            <w:vAlign w:val="center"/>
            <w:hideMark/>
          </w:tcPr>
          <w:p w14:paraId="3397E807" w14:textId="77777777" w:rsidR="00A9478F" w:rsidRPr="00D80ADC" w:rsidRDefault="00A9478F" w:rsidP="00A9478F">
            <w:pPr>
              <w:spacing w:before="0" w:after="0"/>
              <w:jc w:val="center"/>
            </w:pPr>
          </w:p>
        </w:tc>
        <w:tc>
          <w:tcPr>
            <w:tcW w:w="319" w:type="pct"/>
            <w:vAlign w:val="center"/>
            <w:hideMark/>
          </w:tcPr>
          <w:p w14:paraId="65AD2829" w14:textId="77777777" w:rsidR="00A9478F" w:rsidRPr="00D80ADC" w:rsidRDefault="00A9478F" w:rsidP="00A9478F">
            <w:pPr>
              <w:spacing w:before="0" w:after="0"/>
              <w:jc w:val="center"/>
            </w:pPr>
          </w:p>
        </w:tc>
      </w:tr>
      <w:tr w:rsidR="00A9478F" w:rsidRPr="00D80ADC" w14:paraId="4FCD8B78" w14:textId="77777777" w:rsidTr="00A9478F">
        <w:trPr>
          <w:cantSplit/>
          <w:trHeight w:val="20"/>
        </w:trPr>
        <w:tc>
          <w:tcPr>
            <w:tcW w:w="133" w:type="pct"/>
            <w:vAlign w:val="center"/>
            <w:hideMark/>
          </w:tcPr>
          <w:p w14:paraId="4A55FCE5" w14:textId="77777777" w:rsidR="00A9478F" w:rsidRPr="00D80ADC" w:rsidRDefault="00A9478F" w:rsidP="00A9478F">
            <w:pPr>
              <w:spacing w:before="0" w:after="0"/>
              <w:jc w:val="center"/>
            </w:pPr>
            <w:r w:rsidRPr="00D80ADC">
              <w:t>11</w:t>
            </w:r>
          </w:p>
        </w:tc>
        <w:tc>
          <w:tcPr>
            <w:tcW w:w="512" w:type="pct"/>
            <w:vAlign w:val="center"/>
          </w:tcPr>
          <w:p w14:paraId="5FD3B2AF" w14:textId="526E0AA9" w:rsidR="00A9478F" w:rsidRPr="00D80ADC" w:rsidRDefault="00A9478F" w:rsidP="00A9478F">
            <w:pPr>
              <w:spacing w:before="0" w:after="0"/>
            </w:pPr>
            <w:r w:rsidRPr="00A9478F">
              <w:t>[10534] SITAGLIPTINA FOSFATO</w:t>
            </w:r>
          </w:p>
        </w:tc>
        <w:tc>
          <w:tcPr>
            <w:tcW w:w="620" w:type="pct"/>
            <w:vAlign w:val="bottom"/>
          </w:tcPr>
          <w:p w14:paraId="577AC714" w14:textId="629BE543" w:rsidR="00A9478F" w:rsidRPr="00D80ADC" w:rsidRDefault="00A9478F" w:rsidP="00A9478F">
            <w:pPr>
              <w:spacing w:before="0" w:after="0"/>
            </w:pPr>
            <w:r w:rsidRPr="00A9478F">
              <w:t>Comprimido recubierto 100 mg</w:t>
            </w:r>
          </w:p>
        </w:tc>
        <w:tc>
          <w:tcPr>
            <w:tcW w:w="337" w:type="pct"/>
            <w:vAlign w:val="center"/>
          </w:tcPr>
          <w:p w14:paraId="1C342C80" w14:textId="11B71C73" w:rsidR="00A9478F" w:rsidRPr="00D80ADC" w:rsidRDefault="00A9478F" w:rsidP="00A9478F">
            <w:pPr>
              <w:spacing w:before="0" w:after="0"/>
              <w:jc w:val="center"/>
            </w:pPr>
            <w:r w:rsidRPr="00A9478F">
              <w:t>PO</w:t>
            </w:r>
          </w:p>
        </w:tc>
        <w:tc>
          <w:tcPr>
            <w:tcW w:w="676" w:type="pct"/>
            <w:vAlign w:val="center"/>
            <w:hideMark/>
          </w:tcPr>
          <w:p w14:paraId="189BE300" w14:textId="77777777" w:rsidR="00A9478F" w:rsidRPr="00D80ADC" w:rsidRDefault="00A9478F" w:rsidP="00A9478F">
            <w:pPr>
              <w:spacing w:before="0" w:after="0"/>
              <w:jc w:val="center"/>
            </w:pPr>
          </w:p>
        </w:tc>
        <w:tc>
          <w:tcPr>
            <w:tcW w:w="311" w:type="pct"/>
          </w:tcPr>
          <w:p w14:paraId="42F13EA0" w14:textId="77777777" w:rsidR="00A9478F" w:rsidRPr="00D80ADC" w:rsidRDefault="00A9478F" w:rsidP="00A9478F">
            <w:pPr>
              <w:spacing w:before="0" w:after="0"/>
              <w:jc w:val="center"/>
            </w:pPr>
          </w:p>
        </w:tc>
        <w:tc>
          <w:tcPr>
            <w:tcW w:w="477" w:type="pct"/>
          </w:tcPr>
          <w:p w14:paraId="5939AAEA" w14:textId="77777777" w:rsidR="00A9478F" w:rsidRPr="00D80ADC" w:rsidRDefault="00A9478F" w:rsidP="00A9478F">
            <w:pPr>
              <w:spacing w:before="0" w:after="0"/>
              <w:jc w:val="center"/>
            </w:pPr>
          </w:p>
        </w:tc>
        <w:tc>
          <w:tcPr>
            <w:tcW w:w="239" w:type="pct"/>
            <w:vAlign w:val="center"/>
            <w:hideMark/>
          </w:tcPr>
          <w:p w14:paraId="2F6028D4" w14:textId="5FB260D5" w:rsidR="00A9478F" w:rsidRPr="00D80ADC" w:rsidRDefault="00A9478F" w:rsidP="00A9478F">
            <w:pPr>
              <w:spacing w:before="0" w:after="0"/>
              <w:jc w:val="center"/>
            </w:pPr>
          </w:p>
        </w:tc>
        <w:tc>
          <w:tcPr>
            <w:tcW w:w="234" w:type="pct"/>
            <w:vAlign w:val="center"/>
            <w:hideMark/>
          </w:tcPr>
          <w:p w14:paraId="170B1ED7" w14:textId="77777777" w:rsidR="00A9478F" w:rsidRPr="00D80ADC" w:rsidRDefault="00A9478F" w:rsidP="00A9478F">
            <w:pPr>
              <w:spacing w:before="0" w:after="0"/>
              <w:jc w:val="center"/>
            </w:pPr>
          </w:p>
        </w:tc>
        <w:tc>
          <w:tcPr>
            <w:tcW w:w="277" w:type="pct"/>
            <w:vAlign w:val="center"/>
            <w:hideMark/>
          </w:tcPr>
          <w:p w14:paraId="20AADF12" w14:textId="77777777" w:rsidR="00A9478F" w:rsidRPr="00D80ADC" w:rsidRDefault="00A9478F" w:rsidP="00A9478F">
            <w:pPr>
              <w:spacing w:before="0" w:after="0"/>
              <w:jc w:val="center"/>
            </w:pPr>
          </w:p>
        </w:tc>
        <w:tc>
          <w:tcPr>
            <w:tcW w:w="294" w:type="pct"/>
            <w:vAlign w:val="center"/>
            <w:hideMark/>
          </w:tcPr>
          <w:p w14:paraId="563C7B85" w14:textId="77777777" w:rsidR="00A9478F" w:rsidRPr="00D80ADC" w:rsidRDefault="00A9478F" w:rsidP="00A9478F">
            <w:pPr>
              <w:spacing w:before="0" w:after="0"/>
              <w:jc w:val="center"/>
            </w:pPr>
          </w:p>
        </w:tc>
        <w:tc>
          <w:tcPr>
            <w:tcW w:w="182" w:type="pct"/>
            <w:vAlign w:val="center"/>
            <w:hideMark/>
          </w:tcPr>
          <w:p w14:paraId="695B902E" w14:textId="77777777" w:rsidR="00A9478F" w:rsidRPr="00D80ADC" w:rsidRDefault="00A9478F" w:rsidP="00A9478F">
            <w:pPr>
              <w:spacing w:before="0" w:after="0"/>
              <w:jc w:val="center"/>
            </w:pPr>
          </w:p>
        </w:tc>
        <w:tc>
          <w:tcPr>
            <w:tcW w:w="182" w:type="pct"/>
            <w:vAlign w:val="center"/>
            <w:hideMark/>
          </w:tcPr>
          <w:p w14:paraId="78B72001" w14:textId="77777777" w:rsidR="00A9478F" w:rsidRPr="00D80ADC" w:rsidRDefault="00A9478F" w:rsidP="00A9478F">
            <w:pPr>
              <w:spacing w:before="0" w:after="0"/>
              <w:jc w:val="center"/>
            </w:pPr>
          </w:p>
        </w:tc>
        <w:tc>
          <w:tcPr>
            <w:tcW w:w="207" w:type="pct"/>
            <w:vAlign w:val="center"/>
            <w:hideMark/>
          </w:tcPr>
          <w:p w14:paraId="2453CAC3" w14:textId="77777777" w:rsidR="00A9478F" w:rsidRPr="00D80ADC" w:rsidRDefault="00A9478F" w:rsidP="00A9478F">
            <w:pPr>
              <w:spacing w:before="0" w:after="0"/>
              <w:jc w:val="center"/>
            </w:pPr>
          </w:p>
        </w:tc>
        <w:tc>
          <w:tcPr>
            <w:tcW w:w="319" w:type="pct"/>
            <w:vAlign w:val="center"/>
            <w:hideMark/>
          </w:tcPr>
          <w:p w14:paraId="3D96732E" w14:textId="77777777" w:rsidR="00A9478F" w:rsidRPr="00D80ADC" w:rsidRDefault="00A9478F" w:rsidP="00A9478F">
            <w:pPr>
              <w:spacing w:before="0" w:after="0"/>
              <w:jc w:val="center"/>
            </w:pPr>
          </w:p>
        </w:tc>
      </w:tr>
      <w:tr w:rsidR="00A9478F" w:rsidRPr="00D80ADC" w14:paraId="4E8E4AF3" w14:textId="77777777" w:rsidTr="00A9478F">
        <w:trPr>
          <w:cantSplit/>
          <w:trHeight w:val="20"/>
        </w:trPr>
        <w:tc>
          <w:tcPr>
            <w:tcW w:w="133" w:type="pct"/>
            <w:vAlign w:val="center"/>
            <w:hideMark/>
          </w:tcPr>
          <w:p w14:paraId="1B6C59AE" w14:textId="77777777" w:rsidR="00A9478F" w:rsidRPr="00D80ADC" w:rsidRDefault="00A9478F" w:rsidP="00A9478F">
            <w:pPr>
              <w:spacing w:before="0" w:after="0"/>
              <w:jc w:val="center"/>
            </w:pPr>
            <w:r w:rsidRPr="00D80ADC">
              <w:lastRenderedPageBreak/>
              <w:t>12</w:t>
            </w:r>
          </w:p>
        </w:tc>
        <w:tc>
          <w:tcPr>
            <w:tcW w:w="512" w:type="pct"/>
            <w:vAlign w:val="center"/>
          </w:tcPr>
          <w:p w14:paraId="26B92EF2" w14:textId="38CB2AD7" w:rsidR="00A9478F" w:rsidRPr="00D80ADC" w:rsidRDefault="00A9478F" w:rsidP="00A9478F">
            <w:pPr>
              <w:spacing w:before="0" w:after="0"/>
            </w:pPr>
            <w:r w:rsidRPr="00A9478F">
              <w:t>[10569] CANDESARTÁN</w:t>
            </w:r>
          </w:p>
        </w:tc>
        <w:tc>
          <w:tcPr>
            <w:tcW w:w="620" w:type="pct"/>
            <w:vAlign w:val="bottom"/>
          </w:tcPr>
          <w:p w14:paraId="294ABF60" w14:textId="65374362" w:rsidR="00A9478F" w:rsidRPr="00D80ADC" w:rsidRDefault="00A9478F" w:rsidP="00A9478F">
            <w:pPr>
              <w:spacing w:before="0" w:after="0"/>
            </w:pPr>
            <w:r w:rsidRPr="00A9478F">
              <w:t>Tableta 32 mg</w:t>
            </w:r>
          </w:p>
        </w:tc>
        <w:tc>
          <w:tcPr>
            <w:tcW w:w="337" w:type="pct"/>
            <w:vAlign w:val="center"/>
          </w:tcPr>
          <w:p w14:paraId="339C87F6" w14:textId="1420F92B" w:rsidR="00A9478F" w:rsidRPr="00D80ADC" w:rsidRDefault="00A9478F" w:rsidP="00A9478F">
            <w:pPr>
              <w:spacing w:before="0" w:after="0"/>
              <w:jc w:val="center"/>
            </w:pPr>
            <w:r w:rsidRPr="00A9478F">
              <w:t>PO</w:t>
            </w:r>
          </w:p>
        </w:tc>
        <w:tc>
          <w:tcPr>
            <w:tcW w:w="676" w:type="pct"/>
            <w:vAlign w:val="center"/>
            <w:hideMark/>
          </w:tcPr>
          <w:p w14:paraId="1718CA27" w14:textId="77777777" w:rsidR="00A9478F" w:rsidRPr="00D80ADC" w:rsidRDefault="00A9478F" w:rsidP="00A9478F">
            <w:pPr>
              <w:spacing w:before="0" w:after="0"/>
              <w:jc w:val="center"/>
            </w:pPr>
          </w:p>
        </w:tc>
        <w:tc>
          <w:tcPr>
            <w:tcW w:w="311" w:type="pct"/>
          </w:tcPr>
          <w:p w14:paraId="5AACAF0F" w14:textId="77777777" w:rsidR="00A9478F" w:rsidRPr="00D80ADC" w:rsidRDefault="00A9478F" w:rsidP="00A9478F">
            <w:pPr>
              <w:spacing w:before="0" w:after="0"/>
              <w:jc w:val="center"/>
            </w:pPr>
          </w:p>
        </w:tc>
        <w:tc>
          <w:tcPr>
            <w:tcW w:w="477" w:type="pct"/>
          </w:tcPr>
          <w:p w14:paraId="0E78D9C0" w14:textId="77777777" w:rsidR="00A9478F" w:rsidRPr="00D80ADC" w:rsidRDefault="00A9478F" w:rsidP="00A9478F">
            <w:pPr>
              <w:spacing w:before="0" w:after="0"/>
              <w:jc w:val="center"/>
            </w:pPr>
          </w:p>
        </w:tc>
        <w:tc>
          <w:tcPr>
            <w:tcW w:w="239" w:type="pct"/>
            <w:vAlign w:val="center"/>
            <w:hideMark/>
          </w:tcPr>
          <w:p w14:paraId="2D0FEF38" w14:textId="145EA8A7" w:rsidR="00A9478F" w:rsidRPr="00D80ADC" w:rsidRDefault="00A9478F" w:rsidP="00A9478F">
            <w:pPr>
              <w:spacing w:before="0" w:after="0"/>
              <w:jc w:val="center"/>
            </w:pPr>
          </w:p>
        </w:tc>
        <w:tc>
          <w:tcPr>
            <w:tcW w:w="234" w:type="pct"/>
            <w:vAlign w:val="center"/>
            <w:hideMark/>
          </w:tcPr>
          <w:p w14:paraId="575901E5" w14:textId="77777777" w:rsidR="00A9478F" w:rsidRPr="00D80ADC" w:rsidRDefault="00A9478F" w:rsidP="00A9478F">
            <w:pPr>
              <w:spacing w:before="0" w:after="0"/>
              <w:jc w:val="center"/>
            </w:pPr>
          </w:p>
        </w:tc>
        <w:tc>
          <w:tcPr>
            <w:tcW w:w="277" w:type="pct"/>
            <w:vAlign w:val="center"/>
            <w:hideMark/>
          </w:tcPr>
          <w:p w14:paraId="0CAAA422" w14:textId="77777777" w:rsidR="00A9478F" w:rsidRPr="00D80ADC" w:rsidRDefault="00A9478F" w:rsidP="00A9478F">
            <w:pPr>
              <w:spacing w:before="0" w:after="0"/>
              <w:jc w:val="center"/>
            </w:pPr>
          </w:p>
        </w:tc>
        <w:tc>
          <w:tcPr>
            <w:tcW w:w="294" w:type="pct"/>
            <w:vAlign w:val="center"/>
            <w:hideMark/>
          </w:tcPr>
          <w:p w14:paraId="09675C16" w14:textId="77777777" w:rsidR="00A9478F" w:rsidRPr="00D80ADC" w:rsidRDefault="00A9478F" w:rsidP="00A9478F">
            <w:pPr>
              <w:spacing w:before="0" w:after="0"/>
              <w:jc w:val="center"/>
            </w:pPr>
          </w:p>
        </w:tc>
        <w:tc>
          <w:tcPr>
            <w:tcW w:w="182" w:type="pct"/>
            <w:vAlign w:val="center"/>
            <w:hideMark/>
          </w:tcPr>
          <w:p w14:paraId="5D446027" w14:textId="77777777" w:rsidR="00A9478F" w:rsidRPr="00D80ADC" w:rsidRDefault="00A9478F" w:rsidP="00A9478F">
            <w:pPr>
              <w:spacing w:before="0" w:after="0"/>
              <w:jc w:val="center"/>
            </w:pPr>
          </w:p>
        </w:tc>
        <w:tc>
          <w:tcPr>
            <w:tcW w:w="182" w:type="pct"/>
            <w:vAlign w:val="center"/>
            <w:hideMark/>
          </w:tcPr>
          <w:p w14:paraId="23299FCC" w14:textId="77777777" w:rsidR="00A9478F" w:rsidRPr="00D80ADC" w:rsidRDefault="00A9478F" w:rsidP="00A9478F">
            <w:pPr>
              <w:spacing w:before="0" w:after="0"/>
              <w:jc w:val="center"/>
            </w:pPr>
          </w:p>
        </w:tc>
        <w:tc>
          <w:tcPr>
            <w:tcW w:w="207" w:type="pct"/>
            <w:vAlign w:val="center"/>
            <w:hideMark/>
          </w:tcPr>
          <w:p w14:paraId="0EE4109B" w14:textId="77777777" w:rsidR="00A9478F" w:rsidRPr="00D80ADC" w:rsidRDefault="00A9478F" w:rsidP="00A9478F">
            <w:pPr>
              <w:spacing w:before="0" w:after="0"/>
              <w:jc w:val="center"/>
            </w:pPr>
          </w:p>
        </w:tc>
        <w:tc>
          <w:tcPr>
            <w:tcW w:w="319" w:type="pct"/>
            <w:vAlign w:val="center"/>
            <w:hideMark/>
          </w:tcPr>
          <w:p w14:paraId="5E5DC653" w14:textId="77777777" w:rsidR="00A9478F" w:rsidRPr="00D80ADC" w:rsidRDefault="00A9478F" w:rsidP="00A9478F">
            <w:pPr>
              <w:spacing w:before="0" w:after="0"/>
              <w:jc w:val="center"/>
            </w:pPr>
          </w:p>
        </w:tc>
      </w:tr>
      <w:tr w:rsidR="00A9478F" w:rsidRPr="00D80ADC" w14:paraId="6EA8F52C" w14:textId="77777777" w:rsidTr="00A9478F">
        <w:trPr>
          <w:cantSplit/>
          <w:trHeight w:val="20"/>
        </w:trPr>
        <w:tc>
          <w:tcPr>
            <w:tcW w:w="133" w:type="pct"/>
            <w:vAlign w:val="center"/>
            <w:hideMark/>
          </w:tcPr>
          <w:p w14:paraId="43DE1C3A" w14:textId="77777777" w:rsidR="00A9478F" w:rsidRPr="00D80ADC" w:rsidRDefault="00A9478F" w:rsidP="00A9478F">
            <w:pPr>
              <w:spacing w:before="0" w:after="0"/>
              <w:jc w:val="center"/>
            </w:pPr>
            <w:r w:rsidRPr="00D80ADC">
              <w:t>13</w:t>
            </w:r>
          </w:p>
        </w:tc>
        <w:tc>
          <w:tcPr>
            <w:tcW w:w="512" w:type="pct"/>
            <w:vAlign w:val="center"/>
          </w:tcPr>
          <w:p w14:paraId="3AEDAFA4" w14:textId="5003B60B" w:rsidR="00A9478F" w:rsidRPr="00D80ADC" w:rsidRDefault="00A9478F" w:rsidP="00A9478F">
            <w:pPr>
              <w:spacing w:before="0" w:after="0"/>
            </w:pPr>
            <w:r w:rsidRPr="00A9478F">
              <w:t>[10582] PREGABALINA</w:t>
            </w:r>
          </w:p>
        </w:tc>
        <w:tc>
          <w:tcPr>
            <w:tcW w:w="620" w:type="pct"/>
            <w:vAlign w:val="bottom"/>
          </w:tcPr>
          <w:p w14:paraId="4B7806DC" w14:textId="396BB284" w:rsidR="00A9478F" w:rsidRPr="00D80ADC" w:rsidRDefault="00A9478F" w:rsidP="00A9478F">
            <w:pPr>
              <w:spacing w:before="0" w:after="0"/>
            </w:pPr>
            <w:r w:rsidRPr="00A9478F">
              <w:t>Tableta o Cápsula 75 mg</w:t>
            </w:r>
          </w:p>
        </w:tc>
        <w:tc>
          <w:tcPr>
            <w:tcW w:w="337" w:type="pct"/>
            <w:vAlign w:val="center"/>
          </w:tcPr>
          <w:p w14:paraId="56AC0F6B" w14:textId="73AC48B8" w:rsidR="00A9478F" w:rsidRPr="00D80ADC" w:rsidRDefault="00A9478F" w:rsidP="00A9478F">
            <w:pPr>
              <w:spacing w:before="0" w:after="0"/>
              <w:jc w:val="center"/>
            </w:pPr>
            <w:r w:rsidRPr="00A9478F">
              <w:t>PO</w:t>
            </w:r>
          </w:p>
        </w:tc>
        <w:tc>
          <w:tcPr>
            <w:tcW w:w="676" w:type="pct"/>
            <w:vAlign w:val="center"/>
            <w:hideMark/>
          </w:tcPr>
          <w:p w14:paraId="21D8727C" w14:textId="77777777" w:rsidR="00A9478F" w:rsidRPr="00D80ADC" w:rsidRDefault="00A9478F" w:rsidP="00A9478F">
            <w:pPr>
              <w:spacing w:before="0" w:after="0"/>
              <w:jc w:val="center"/>
            </w:pPr>
          </w:p>
        </w:tc>
        <w:tc>
          <w:tcPr>
            <w:tcW w:w="311" w:type="pct"/>
          </w:tcPr>
          <w:p w14:paraId="6C3DAE1F" w14:textId="77777777" w:rsidR="00A9478F" w:rsidRPr="00D80ADC" w:rsidRDefault="00A9478F" w:rsidP="00A9478F">
            <w:pPr>
              <w:spacing w:before="0" w:after="0"/>
              <w:jc w:val="center"/>
            </w:pPr>
          </w:p>
        </w:tc>
        <w:tc>
          <w:tcPr>
            <w:tcW w:w="477" w:type="pct"/>
          </w:tcPr>
          <w:p w14:paraId="1D39987C" w14:textId="77777777" w:rsidR="00A9478F" w:rsidRPr="00D80ADC" w:rsidRDefault="00A9478F" w:rsidP="00A9478F">
            <w:pPr>
              <w:spacing w:before="0" w:after="0"/>
              <w:jc w:val="center"/>
            </w:pPr>
          </w:p>
        </w:tc>
        <w:tc>
          <w:tcPr>
            <w:tcW w:w="239" w:type="pct"/>
            <w:vAlign w:val="center"/>
            <w:hideMark/>
          </w:tcPr>
          <w:p w14:paraId="07ACC722" w14:textId="4D464E60" w:rsidR="00A9478F" w:rsidRPr="00D80ADC" w:rsidRDefault="00A9478F" w:rsidP="00A9478F">
            <w:pPr>
              <w:spacing w:before="0" w:after="0"/>
              <w:jc w:val="center"/>
            </w:pPr>
          </w:p>
        </w:tc>
        <w:tc>
          <w:tcPr>
            <w:tcW w:w="234" w:type="pct"/>
            <w:vAlign w:val="center"/>
            <w:hideMark/>
          </w:tcPr>
          <w:p w14:paraId="0A600CCA" w14:textId="77777777" w:rsidR="00A9478F" w:rsidRPr="00D80ADC" w:rsidRDefault="00A9478F" w:rsidP="00A9478F">
            <w:pPr>
              <w:spacing w:before="0" w:after="0"/>
              <w:jc w:val="center"/>
            </w:pPr>
          </w:p>
        </w:tc>
        <w:tc>
          <w:tcPr>
            <w:tcW w:w="277" w:type="pct"/>
            <w:vAlign w:val="center"/>
            <w:hideMark/>
          </w:tcPr>
          <w:p w14:paraId="21D76605" w14:textId="77777777" w:rsidR="00A9478F" w:rsidRPr="00D80ADC" w:rsidRDefault="00A9478F" w:rsidP="00A9478F">
            <w:pPr>
              <w:spacing w:before="0" w:after="0"/>
              <w:jc w:val="center"/>
            </w:pPr>
          </w:p>
        </w:tc>
        <w:tc>
          <w:tcPr>
            <w:tcW w:w="294" w:type="pct"/>
            <w:vAlign w:val="center"/>
            <w:hideMark/>
          </w:tcPr>
          <w:p w14:paraId="5F718FFA" w14:textId="77777777" w:rsidR="00A9478F" w:rsidRPr="00D80ADC" w:rsidRDefault="00A9478F" w:rsidP="00A9478F">
            <w:pPr>
              <w:spacing w:before="0" w:after="0"/>
              <w:jc w:val="center"/>
            </w:pPr>
          </w:p>
        </w:tc>
        <w:tc>
          <w:tcPr>
            <w:tcW w:w="182" w:type="pct"/>
            <w:vAlign w:val="center"/>
            <w:hideMark/>
          </w:tcPr>
          <w:p w14:paraId="22AD5292" w14:textId="77777777" w:rsidR="00A9478F" w:rsidRPr="00D80ADC" w:rsidRDefault="00A9478F" w:rsidP="00A9478F">
            <w:pPr>
              <w:spacing w:before="0" w:after="0"/>
              <w:jc w:val="center"/>
            </w:pPr>
          </w:p>
        </w:tc>
        <w:tc>
          <w:tcPr>
            <w:tcW w:w="182" w:type="pct"/>
            <w:vAlign w:val="center"/>
            <w:hideMark/>
          </w:tcPr>
          <w:p w14:paraId="6E458254" w14:textId="77777777" w:rsidR="00A9478F" w:rsidRPr="00D80ADC" w:rsidRDefault="00A9478F" w:rsidP="00A9478F">
            <w:pPr>
              <w:spacing w:before="0" w:after="0"/>
              <w:jc w:val="center"/>
            </w:pPr>
          </w:p>
        </w:tc>
        <w:tc>
          <w:tcPr>
            <w:tcW w:w="207" w:type="pct"/>
            <w:vAlign w:val="center"/>
            <w:hideMark/>
          </w:tcPr>
          <w:p w14:paraId="7BA5C1CE" w14:textId="77777777" w:rsidR="00A9478F" w:rsidRPr="00D80ADC" w:rsidRDefault="00A9478F" w:rsidP="00A9478F">
            <w:pPr>
              <w:spacing w:before="0" w:after="0"/>
              <w:jc w:val="center"/>
            </w:pPr>
          </w:p>
        </w:tc>
        <w:tc>
          <w:tcPr>
            <w:tcW w:w="319" w:type="pct"/>
            <w:vAlign w:val="center"/>
            <w:hideMark/>
          </w:tcPr>
          <w:p w14:paraId="2108EE41" w14:textId="77777777" w:rsidR="00A9478F" w:rsidRPr="00D80ADC" w:rsidRDefault="00A9478F" w:rsidP="00A9478F">
            <w:pPr>
              <w:spacing w:before="0" w:after="0"/>
              <w:jc w:val="center"/>
            </w:pPr>
          </w:p>
        </w:tc>
      </w:tr>
      <w:tr w:rsidR="00A9478F" w:rsidRPr="00D80ADC" w14:paraId="7A5F9A90" w14:textId="77777777" w:rsidTr="00A9478F">
        <w:trPr>
          <w:cantSplit/>
          <w:trHeight w:val="20"/>
        </w:trPr>
        <w:tc>
          <w:tcPr>
            <w:tcW w:w="133" w:type="pct"/>
            <w:vAlign w:val="center"/>
            <w:hideMark/>
          </w:tcPr>
          <w:p w14:paraId="62D296B6" w14:textId="77777777" w:rsidR="00A9478F" w:rsidRPr="00D80ADC" w:rsidRDefault="00A9478F" w:rsidP="00A9478F">
            <w:pPr>
              <w:spacing w:before="0" w:after="0"/>
              <w:jc w:val="center"/>
            </w:pPr>
            <w:r w:rsidRPr="00D80ADC">
              <w:t>14</w:t>
            </w:r>
          </w:p>
        </w:tc>
        <w:tc>
          <w:tcPr>
            <w:tcW w:w="512" w:type="pct"/>
            <w:vAlign w:val="center"/>
          </w:tcPr>
          <w:p w14:paraId="43ECBC87" w14:textId="336EA1B9" w:rsidR="00A9478F" w:rsidRPr="00D80ADC" w:rsidRDefault="00A9478F" w:rsidP="00A9478F">
            <w:pPr>
              <w:spacing w:before="0" w:after="0"/>
            </w:pPr>
            <w:r w:rsidRPr="00A9478F">
              <w:t>[10587] FOSFOMICINA TROMETAMOL</w:t>
            </w:r>
          </w:p>
        </w:tc>
        <w:tc>
          <w:tcPr>
            <w:tcW w:w="620" w:type="pct"/>
            <w:vAlign w:val="bottom"/>
          </w:tcPr>
          <w:p w14:paraId="6C095CE9" w14:textId="092E4F31" w:rsidR="00A9478F" w:rsidRPr="00D80ADC" w:rsidRDefault="00A9478F" w:rsidP="00A9478F">
            <w:pPr>
              <w:spacing w:before="0" w:after="0"/>
            </w:pPr>
            <w:r w:rsidRPr="00A9478F">
              <w:t xml:space="preserve">Granulado para </w:t>
            </w:r>
            <w:r w:rsidR="00886EA7" w:rsidRPr="00A9478F">
              <w:t>solución</w:t>
            </w:r>
            <w:r w:rsidRPr="00A9478F">
              <w:t xml:space="preserve"> oral o Polvo oral de 3 g, sobre monodosis o frasco</w:t>
            </w:r>
          </w:p>
        </w:tc>
        <w:tc>
          <w:tcPr>
            <w:tcW w:w="337" w:type="pct"/>
            <w:vAlign w:val="center"/>
          </w:tcPr>
          <w:p w14:paraId="3E3E36A1" w14:textId="28DC5620" w:rsidR="00A9478F" w:rsidRPr="00D80ADC" w:rsidRDefault="00A9478F" w:rsidP="00A9478F">
            <w:pPr>
              <w:spacing w:before="0" w:after="0"/>
              <w:jc w:val="center"/>
            </w:pPr>
            <w:r w:rsidRPr="00A9478F">
              <w:t>PO</w:t>
            </w:r>
          </w:p>
        </w:tc>
        <w:tc>
          <w:tcPr>
            <w:tcW w:w="676" w:type="pct"/>
            <w:vAlign w:val="center"/>
            <w:hideMark/>
          </w:tcPr>
          <w:p w14:paraId="73C28C30" w14:textId="77777777" w:rsidR="00A9478F" w:rsidRPr="00D80ADC" w:rsidRDefault="00A9478F" w:rsidP="00A9478F">
            <w:pPr>
              <w:spacing w:before="0" w:after="0"/>
              <w:jc w:val="center"/>
            </w:pPr>
          </w:p>
        </w:tc>
        <w:tc>
          <w:tcPr>
            <w:tcW w:w="311" w:type="pct"/>
          </w:tcPr>
          <w:p w14:paraId="668D3A1D" w14:textId="77777777" w:rsidR="00A9478F" w:rsidRPr="00D80ADC" w:rsidRDefault="00A9478F" w:rsidP="00A9478F">
            <w:pPr>
              <w:spacing w:before="0" w:after="0"/>
              <w:jc w:val="center"/>
            </w:pPr>
          </w:p>
        </w:tc>
        <w:tc>
          <w:tcPr>
            <w:tcW w:w="477" w:type="pct"/>
          </w:tcPr>
          <w:p w14:paraId="7E10B323" w14:textId="77777777" w:rsidR="00A9478F" w:rsidRPr="00D80ADC" w:rsidRDefault="00A9478F" w:rsidP="00A9478F">
            <w:pPr>
              <w:spacing w:before="0" w:after="0"/>
              <w:jc w:val="center"/>
            </w:pPr>
          </w:p>
        </w:tc>
        <w:tc>
          <w:tcPr>
            <w:tcW w:w="239" w:type="pct"/>
            <w:vAlign w:val="center"/>
            <w:hideMark/>
          </w:tcPr>
          <w:p w14:paraId="0988F524" w14:textId="459B9E32" w:rsidR="00A9478F" w:rsidRPr="00D80ADC" w:rsidRDefault="00A9478F" w:rsidP="00A9478F">
            <w:pPr>
              <w:spacing w:before="0" w:after="0"/>
              <w:jc w:val="center"/>
            </w:pPr>
          </w:p>
        </w:tc>
        <w:tc>
          <w:tcPr>
            <w:tcW w:w="234" w:type="pct"/>
            <w:vAlign w:val="center"/>
            <w:hideMark/>
          </w:tcPr>
          <w:p w14:paraId="6631288A" w14:textId="77777777" w:rsidR="00A9478F" w:rsidRPr="00D80ADC" w:rsidRDefault="00A9478F" w:rsidP="00A9478F">
            <w:pPr>
              <w:spacing w:before="0" w:after="0"/>
              <w:jc w:val="center"/>
            </w:pPr>
          </w:p>
        </w:tc>
        <w:tc>
          <w:tcPr>
            <w:tcW w:w="277" w:type="pct"/>
            <w:vAlign w:val="center"/>
            <w:hideMark/>
          </w:tcPr>
          <w:p w14:paraId="06ED1465" w14:textId="77777777" w:rsidR="00A9478F" w:rsidRPr="00D80ADC" w:rsidRDefault="00A9478F" w:rsidP="00A9478F">
            <w:pPr>
              <w:spacing w:before="0" w:after="0"/>
              <w:jc w:val="center"/>
            </w:pPr>
          </w:p>
        </w:tc>
        <w:tc>
          <w:tcPr>
            <w:tcW w:w="294" w:type="pct"/>
            <w:vAlign w:val="center"/>
            <w:hideMark/>
          </w:tcPr>
          <w:p w14:paraId="50342D7F" w14:textId="77777777" w:rsidR="00A9478F" w:rsidRPr="00D80ADC" w:rsidRDefault="00A9478F" w:rsidP="00A9478F">
            <w:pPr>
              <w:spacing w:before="0" w:after="0"/>
              <w:jc w:val="center"/>
            </w:pPr>
          </w:p>
        </w:tc>
        <w:tc>
          <w:tcPr>
            <w:tcW w:w="182" w:type="pct"/>
            <w:vAlign w:val="center"/>
            <w:hideMark/>
          </w:tcPr>
          <w:p w14:paraId="7CC253EC" w14:textId="77777777" w:rsidR="00A9478F" w:rsidRPr="00D80ADC" w:rsidRDefault="00A9478F" w:rsidP="00A9478F">
            <w:pPr>
              <w:spacing w:before="0" w:after="0"/>
              <w:jc w:val="center"/>
            </w:pPr>
          </w:p>
        </w:tc>
        <w:tc>
          <w:tcPr>
            <w:tcW w:w="182" w:type="pct"/>
            <w:vAlign w:val="center"/>
            <w:hideMark/>
          </w:tcPr>
          <w:p w14:paraId="461A8F6D" w14:textId="77777777" w:rsidR="00A9478F" w:rsidRPr="00D80ADC" w:rsidRDefault="00A9478F" w:rsidP="00A9478F">
            <w:pPr>
              <w:spacing w:before="0" w:after="0"/>
              <w:jc w:val="center"/>
            </w:pPr>
          </w:p>
        </w:tc>
        <w:tc>
          <w:tcPr>
            <w:tcW w:w="207" w:type="pct"/>
            <w:vAlign w:val="center"/>
            <w:hideMark/>
          </w:tcPr>
          <w:p w14:paraId="03FD2AD5" w14:textId="77777777" w:rsidR="00A9478F" w:rsidRPr="00D80ADC" w:rsidRDefault="00A9478F" w:rsidP="00A9478F">
            <w:pPr>
              <w:spacing w:before="0" w:after="0"/>
              <w:jc w:val="center"/>
            </w:pPr>
          </w:p>
        </w:tc>
        <w:tc>
          <w:tcPr>
            <w:tcW w:w="319" w:type="pct"/>
            <w:vAlign w:val="center"/>
            <w:hideMark/>
          </w:tcPr>
          <w:p w14:paraId="2260E5E1" w14:textId="77777777" w:rsidR="00A9478F" w:rsidRPr="00D80ADC" w:rsidRDefault="00A9478F" w:rsidP="00A9478F">
            <w:pPr>
              <w:spacing w:before="0" w:after="0"/>
              <w:jc w:val="center"/>
            </w:pPr>
          </w:p>
        </w:tc>
      </w:tr>
    </w:tbl>
    <w:p w14:paraId="77548CF3" w14:textId="77777777" w:rsidR="003D2613" w:rsidRPr="00EE2F43" w:rsidRDefault="003D2613" w:rsidP="003D2613">
      <w:pPr>
        <w:pStyle w:val="Heading3"/>
        <w:rPr>
          <w:lang w:val="es-ES_tradnl"/>
        </w:rPr>
      </w:pPr>
      <w:r>
        <w:rPr>
          <w:rFonts w:eastAsia="Calibri"/>
        </w:rPr>
        <w:t xml:space="preserve">3. </w:t>
      </w:r>
      <w:r w:rsidRPr="00FE65E9">
        <w:rPr>
          <w:lang w:val="es-ES_tradnl"/>
        </w:rPr>
        <w:t>Lista de subcontratistas o proveedores</w:t>
      </w:r>
    </w:p>
    <w:p w14:paraId="01B04177" w14:textId="77777777" w:rsidR="003D2613" w:rsidRPr="008C6F78" w:rsidRDefault="003D2613" w:rsidP="003D2613">
      <w:r>
        <w:rPr>
          <w:lang w:val="es-ES_tradnl"/>
        </w:rPr>
        <w:t xml:space="preserve">A continuación, se indica la lista de </w:t>
      </w:r>
      <w:r w:rsidRPr="00FE65E9">
        <w:rPr>
          <w:b/>
          <w:lang w:val="es-ES_tradnl"/>
        </w:rPr>
        <w:t>subcontratistas o proveedores</w:t>
      </w:r>
      <w:r w:rsidRPr="00FE65E9">
        <w:rPr>
          <w:lang w:val="es-ES_tradnl"/>
        </w:rPr>
        <w:t xml:space="preserve"> </w:t>
      </w:r>
      <w:r>
        <w:rPr>
          <w:lang w:val="es-ES_tradnl"/>
        </w:rPr>
        <w:t xml:space="preserve">que </w:t>
      </w:r>
      <w:r w:rsidRPr="00FE65E9">
        <w:rPr>
          <w:lang w:val="es-ES_tradnl"/>
        </w:rPr>
        <w:t xml:space="preserve">suministrarán bienes/servicios en virtud de este contrato, así como el tipo de trabajo </w:t>
      </w:r>
      <w:r>
        <w:rPr>
          <w:lang w:val="es-ES_tradnl"/>
        </w:rPr>
        <w:t>que se está subcontratando</w:t>
      </w:r>
      <w:r w:rsidRPr="00FE65E9">
        <w:rPr>
          <w:lang w:val="es-ES_tradnl"/>
        </w:rPr>
        <w:t>.</w:t>
      </w:r>
      <w:r>
        <w:rPr>
          <w:lang w:val="es-ES_tradnl"/>
        </w:rPr>
        <w:t xml:space="preserve"> </w:t>
      </w:r>
    </w:p>
    <w:tbl>
      <w:tblPr>
        <w:tblStyle w:val="GridTable1Light"/>
        <w:tblW w:w="5000" w:type="pct"/>
        <w:tblLook w:val="04A0" w:firstRow="1" w:lastRow="0" w:firstColumn="1" w:lastColumn="0" w:noHBand="0" w:noVBand="1"/>
      </w:tblPr>
      <w:tblGrid>
        <w:gridCol w:w="1383"/>
        <w:gridCol w:w="6381"/>
        <w:gridCol w:w="5783"/>
        <w:gridCol w:w="2994"/>
        <w:gridCol w:w="5769"/>
      </w:tblGrid>
      <w:tr w:rsidR="003D2613" w:rsidRPr="008D7BD7" w14:paraId="6F4ABE28" w14:textId="77777777" w:rsidTr="00381F1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14:paraId="61CC1705" w14:textId="77777777" w:rsidR="003D2613" w:rsidRPr="008D7BD7" w:rsidRDefault="003D2613" w:rsidP="00381F1F">
            <w:pPr>
              <w:spacing w:before="0" w:after="0"/>
              <w:jc w:val="center"/>
            </w:pPr>
            <w:r w:rsidRPr="008D7BD7">
              <w:t>#</w:t>
            </w:r>
          </w:p>
        </w:tc>
        <w:tc>
          <w:tcPr>
            <w:tcW w:w="1430" w:type="pct"/>
            <w:vAlign w:val="center"/>
            <w:hideMark/>
          </w:tcPr>
          <w:p w14:paraId="6D9BFBC6" w14:textId="77777777" w:rsidR="003D2613" w:rsidRPr="008D7BD7" w:rsidRDefault="003D2613" w:rsidP="00381F1F">
            <w:pPr>
              <w:spacing w:before="0" w:after="0"/>
              <w:jc w:val="center"/>
              <w:cnfStyle w:val="100000000000" w:firstRow="1" w:lastRow="0" w:firstColumn="0" w:lastColumn="0" w:oddVBand="0" w:evenVBand="0" w:oddHBand="0" w:evenHBand="0" w:firstRowFirstColumn="0" w:firstRowLastColumn="0" w:lastRowFirstColumn="0" w:lastRowLastColumn="0"/>
            </w:pPr>
            <w:r w:rsidRPr="008D7BD7">
              <w:t>Nombre</w:t>
            </w:r>
          </w:p>
        </w:tc>
        <w:tc>
          <w:tcPr>
            <w:tcW w:w="1296" w:type="pct"/>
            <w:vAlign w:val="center"/>
            <w:hideMark/>
          </w:tcPr>
          <w:p w14:paraId="1416CD6C" w14:textId="77777777" w:rsidR="003D2613" w:rsidRPr="008D7BD7" w:rsidRDefault="003D2613" w:rsidP="00381F1F">
            <w:pPr>
              <w:spacing w:before="0" w:after="0"/>
              <w:jc w:val="center"/>
              <w:cnfStyle w:val="100000000000" w:firstRow="1" w:lastRow="0" w:firstColumn="0" w:lastColumn="0" w:oddVBand="0" w:evenVBand="0" w:oddHBand="0" w:evenHBand="0" w:firstRowFirstColumn="0" w:firstRowLastColumn="0" w:lastRowFirstColumn="0" w:lastRowLastColumn="0"/>
            </w:pPr>
            <w:r w:rsidRPr="008D7BD7">
              <w:t>Dirección</w:t>
            </w:r>
          </w:p>
        </w:tc>
        <w:tc>
          <w:tcPr>
            <w:tcW w:w="671" w:type="pct"/>
            <w:vAlign w:val="center"/>
            <w:hideMark/>
          </w:tcPr>
          <w:p w14:paraId="49D370B1" w14:textId="77777777" w:rsidR="003D2613" w:rsidRPr="008D7BD7" w:rsidRDefault="003D2613" w:rsidP="00381F1F">
            <w:pPr>
              <w:spacing w:before="0" w:after="0"/>
              <w:jc w:val="center"/>
              <w:cnfStyle w:val="100000000000" w:firstRow="1" w:lastRow="0" w:firstColumn="0" w:lastColumn="0" w:oddVBand="0" w:evenVBand="0" w:oddHBand="0" w:evenHBand="0" w:firstRowFirstColumn="0" w:firstRowLastColumn="0" w:lastRowFirstColumn="0" w:lastRowLastColumn="0"/>
            </w:pPr>
            <w:r w:rsidRPr="008D7BD7">
              <w:t>Porcentaje del contrato</w:t>
            </w:r>
          </w:p>
        </w:tc>
        <w:tc>
          <w:tcPr>
            <w:tcW w:w="1293" w:type="pct"/>
            <w:vAlign w:val="center"/>
            <w:hideMark/>
          </w:tcPr>
          <w:p w14:paraId="4F970294" w14:textId="77777777" w:rsidR="003D2613" w:rsidRPr="008D7BD7" w:rsidRDefault="003D2613" w:rsidP="00381F1F">
            <w:pPr>
              <w:spacing w:before="0" w:after="0"/>
              <w:jc w:val="center"/>
              <w:cnfStyle w:val="100000000000" w:firstRow="1" w:lastRow="0" w:firstColumn="0" w:lastColumn="0" w:oddVBand="0" w:evenVBand="0" w:oddHBand="0" w:evenHBand="0" w:firstRowFirstColumn="0" w:firstRowLastColumn="0" w:lastRowFirstColumn="0" w:lastRowLastColumn="0"/>
            </w:pPr>
            <w:r w:rsidRPr="008D7BD7">
              <w:t>Descripción del subcontrato</w:t>
            </w:r>
          </w:p>
        </w:tc>
      </w:tr>
      <w:tr w:rsidR="003D2613" w:rsidRPr="008D7BD7" w14:paraId="433A5947" w14:textId="77777777" w:rsidTr="00381F1F">
        <w:trPr>
          <w:trHeight w:val="20"/>
        </w:trPr>
        <w:tc>
          <w:tcPr>
            <w:cnfStyle w:val="001000000000" w:firstRow="0" w:lastRow="0" w:firstColumn="1" w:lastColumn="0" w:oddVBand="0" w:evenVBand="0" w:oddHBand="0" w:evenHBand="0" w:firstRowFirstColumn="0" w:firstRowLastColumn="0" w:lastRowFirstColumn="0" w:lastRowLastColumn="0"/>
            <w:tcW w:w="310" w:type="pct"/>
            <w:noWrap/>
          </w:tcPr>
          <w:p w14:paraId="216DEEEE" w14:textId="77777777" w:rsidR="003D2613" w:rsidRPr="008D7BD7" w:rsidRDefault="003D2613" w:rsidP="00381F1F">
            <w:pPr>
              <w:spacing w:before="0" w:after="0"/>
            </w:pPr>
          </w:p>
        </w:tc>
        <w:tc>
          <w:tcPr>
            <w:tcW w:w="1430" w:type="pct"/>
            <w:noWrap/>
          </w:tcPr>
          <w:p w14:paraId="1173F79B"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6" w:type="pct"/>
          </w:tcPr>
          <w:p w14:paraId="28EEB24D"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671" w:type="pct"/>
          </w:tcPr>
          <w:p w14:paraId="683B0844"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3" w:type="pct"/>
          </w:tcPr>
          <w:p w14:paraId="3BB8FFCE"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r>
      <w:tr w:rsidR="003D2613" w:rsidRPr="008D7BD7" w14:paraId="414E6712" w14:textId="77777777" w:rsidTr="00381F1F">
        <w:trPr>
          <w:trHeight w:val="20"/>
        </w:trPr>
        <w:tc>
          <w:tcPr>
            <w:cnfStyle w:val="001000000000" w:firstRow="0" w:lastRow="0" w:firstColumn="1" w:lastColumn="0" w:oddVBand="0" w:evenVBand="0" w:oddHBand="0" w:evenHBand="0" w:firstRowFirstColumn="0" w:firstRowLastColumn="0" w:lastRowFirstColumn="0" w:lastRowLastColumn="0"/>
            <w:tcW w:w="310" w:type="pct"/>
            <w:noWrap/>
          </w:tcPr>
          <w:p w14:paraId="307FD1A9" w14:textId="77777777" w:rsidR="003D2613" w:rsidRPr="008D7BD7" w:rsidRDefault="003D2613" w:rsidP="00381F1F">
            <w:pPr>
              <w:spacing w:before="0" w:after="0"/>
            </w:pPr>
          </w:p>
        </w:tc>
        <w:tc>
          <w:tcPr>
            <w:tcW w:w="1430" w:type="pct"/>
            <w:noWrap/>
          </w:tcPr>
          <w:p w14:paraId="329B0435"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6" w:type="pct"/>
          </w:tcPr>
          <w:p w14:paraId="7FFD277D"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671" w:type="pct"/>
          </w:tcPr>
          <w:p w14:paraId="2DE0D621"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3" w:type="pct"/>
          </w:tcPr>
          <w:p w14:paraId="2583833C"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r>
      <w:tr w:rsidR="003D2613" w:rsidRPr="008D7BD7" w14:paraId="15DF7691" w14:textId="77777777" w:rsidTr="00381F1F">
        <w:trPr>
          <w:trHeight w:val="20"/>
        </w:trPr>
        <w:tc>
          <w:tcPr>
            <w:cnfStyle w:val="001000000000" w:firstRow="0" w:lastRow="0" w:firstColumn="1" w:lastColumn="0" w:oddVBand="0" w:evenVBand="0" w:oddHBand="0" w:evenHBand="0" w:firstRowFirstColumn="0" w:firstRowLastColumn="0" w:lastRowFirstColumn="0" w:lastRowLastColumn="0"/>
            <w:tcW w:w="310" w:type="pct"/>
            <w:noWrap/>
          </w:tcPr>
          <w:p w14:paraId="77D4E1F2" w14:textId="77777777" w:rsidR="003D2613" w:rsidRPr="008D7BD7" w:rsidRDefault="003D2613" w:rsidP="00381F1F">
            <w:pPr>
              <w:spacing w:before="0" w:after="0"/>
            </w:pPr>
          </w:p>
        </w:tc>
        <w:tc>
          <w:tcPr>
            <w:tcW w:w="1430" w:type="pct"/>
            <w:noWrap/>
          </w:tcPr>
          <w:p w14:paraId="3CECFAE6"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6" w:type="pct"/>
          </w:tcPr>
          <w:p w14:paraId="6A62184D"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671" w:type="pct"/>
          </w:tcPr>
          <w:p w14:paraId="504B3E81"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3" w:type="pct"/>
          </w:tcPr>
          <w:p w14:paraId="71A9B05B"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r>
      <w:tr w:rsidR="003D2613" w:rsidRPr="008D7BD7" w14:paraId="38125EA2" w14:textId="77777777" w:rsidTr="00381F1F">
        <w:trPr>
          <w:trHeight w:val="20"/>
        </w:trPr>
        <w:tc>
          <w:tcPr>
            <w:cnfStyle w:val="001000000000" w:firstRow="0" w:lastRow="0" w:firstColumn="1" w:lastColumn="0" w:oddVBand="0" w:evenVBand="0" w:oddHBand="0" w:evenHBand="0" w:firstRowFirstColumn="0" w:firstRowLastColumn="0" w:lastRowFirstColumn="0" w:lastRowLastColumn="0"/>
            <w:tcW w:w="310" w:type="pct"/>
            <w:noWrap/>
          </w:tcPr>
          <w:p w14:paraId="38D4548B" w14:textId="77777777" w:rsidR="003D2613" w:rsidRPr="008D7BD7" w:rsidRDefault="003D2613" w:rsidP="00381F1F">
            <w:pPr>
              <w:spacing w:before="0" w:after="0"/>
            </w:pPr>
          </w:p>
        </w:tc>
        <w:tc>
          <w:tcPr>
            <w:tcW w:w="1430" w:type="pct"/>
            <w:noWrap/>
          </w:tcPr>
          <w:p w14:paraId="44BC375B"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6" w:type="pct"/>
          </w:tcPr>
          <w:p w14:paraId="03A47641"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671" w:type="pct"/>
          </w:tcPr>
          <w:p w14:paraId="57594712"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c>
          <w:tcPr>
            <w:tcW w:w="1293" w:type="pct"/>
          </w:tcPr>
          <w:p w14:paraId="170864DE" w14:textId="77777777" w:rsidR="003D2613" w:rsidRPr="008D7BD7" w:rsidRDefault="003D2613" w:rsidP="00381F1F">
            <w:pPr>
              <w:spacing w:before="0" w:after="0"/>
              <w:cnfStyle w:val="000000000000" w:firstRow="0" w:lastRow="0" w:firstColumn="0" w:lastColumn="0" w:oddVBand="0" w:evenVBand="0" w:oddHBand="0" w:evenHBand="0" w:firstRowFirstColumn="0" w:firstRowLastColumn="0" w:lastRowFirstColumn="0" w:lastRowLastColumn="0"/>
            </w:pPr>
          </w:p>
        </w:tc>
      </w:tr>
    </w:tbl>
    <w:p w14:paraId="33C5395B" w14:textId="77777777" w:rsidR="003D2613" w:rsidRDefault="003D2613" w:rsidP="003D2613"/>
    <w:p w14:paraId="30361CFE" w14:textId="77777777" w:rsidR="003D2613" w:rsidRPr="00EE2F43" w:rsidRDefault="003D2613" w:rsidP="003D2613">
      <w:pPr>
        <w:rPr>
          <w:lang w:val="es-ES_tradnl"/>
        </w:rPr>
      </w:pPr>
      <w:r w:rsidRPr="00FE65E9">
        <w:rPr>
          <w:rFonts w:eastAsia="Calibri"/>
          <w:lang w:val="es-ES_tradnl"/>
        </w:rPr>
        <w:t xml:space="preserve">Yo, el abajo firmante, confirmo que dispongo de la </w:t>
      </w:r>
      <w:r w:rsidRPr="005A7AFD">
        <w:rPr>
          <w:rFonts w:eastAsia="Calibri"/>
        </w:rPr>
        <w:t>autorización</w:t>
      </w:r>
      <w:r w:rsidRPr="00FE65E9">
        <w:rPr>
          <w:rFonts w:eastAsia="Calibri"/>
          <w:lang w:val="es-ES_tradnl"/>
        </w:rPr>
        <w:t xml:space="preserve"> necesaria por parte de </w:t>
      </w:r>
      <w:r w:rsidRPr="00FE65E9">
        <w:rPr>
          <w:rFonts w:eastAsia="Calibri"/>
          <w:b/>
          <w:i/>
          <w:highlight w:val="cyan"/>
          <w:lang w:val="es-ES_tradnl"/>
        </w:rPr>
        <w:t xml:space="preserve">[inserte nombre completo del licitante] </w:t>
      </w:r>
      <w:r w:rsidRPr="00FE65E9">
        <w:rPr>
          <w:rFonts w:eastAsia="Calibri"/>
          <w:lang w:val="es-ES_tradnl"/>
        </w:rPr>
        <w:t xml:space="preserve">para firmar la presente oferta y </w:t>
      </w:r>
      <w:r w:rsidRPr="008D7BD7">
        <w:rPr>
          <w:rFonts w:eastAsia="Calibri"/>
        </w:rPr>
        <w:t>establecer</w:t>
      </w:r>
      <w:r w:rsidRPr="00FE65E9">
        <w:rPr>
          <w:rFonts w:eastAsia="Calibri"/>
          <w:lang w:val="es-ES_tradnl"/>
        </w:rPr>
        <w:t xml:space="preserve"> un acuerdo vinculante entre </w:t>
      </w:r>
      <w:r w:rsidRPr="00FE65E9">
        <w:rPr>
          <w:rFonts w:eastAsia="Calibri"/>
          <w:b/>
          <w:i/>
          <w:highlight w:val="cyan"/>
          <w:lang w:val="es-ES_tradnl"/>
        </w:rPr>
        <w:t xml:space="preserve">[inserte nombre completo del licitante] </w:t>
      </w:r>
      <w:r w:rsidRPr="00FE65E9">
        <w:rPr>
          <w:rFonts w:eastAsia="Calibri"/>
          <w:lang w:val="es-ES_tradnl"/>
        </w:rPr>
        <w:t xml:space="preserve">y UNOPS, si la oferta </w:t>
      </w:r>
      <w:r>
        <w:rPr>
          <w:rFonts w:eastAsia="Calibri"/>
          <w:lang w:val="es-ES_tradnl"/>
        </w:rPr>
        <w:t>es</w:t>
      </w:r>
      <w:r w:rsidRPr="00FE65E9">
        <w:rPr>
          <w:rFonts w:eastAsia="Calibri"/>
          <w:lang w:val="es-ES_tradnl"/>
        </w:rPr>
        <w:t xml:space="preserve"> </w:t>
      </w:r>
      <w:r>
        <w:rPr>
          <w:rFonts w:eastAsia="Calibri"/>
          <w:lang w:val="es-ES_tradnl"/>
        </w:rPr>
        <w:t>aceptada</w:t>
      </w:r>
      <w:r w:rsidRPr="00FE65E9">
        <w:rPr>
          <w:rFonts w:eastAsia="Calibri"/>
          <w:lang w:val="es-ES_tradnl"/>
        </w:rPr>
        <w:t>:</w:t>
      </w:r>
      <w:r w:rsidRPr="00EE2F43">
        <w:rPr>
          <w:rFonts w:eastAsia="Calibri"/>
          <w:lang w:val="es-ES_tradnl"/>
        </w:rPr>
        <w:t xml:space="preserve"> </w:t>
      </w:r>
    </w:p>
    <w:p w14:paraId="27031A4F" w14:textId="77777777" w:rsidR="003D2613" w:rsidRPr="006F55F0" w:rsidRDefault="003D2613" w:rsidP="003D2613">
      <w:pPr>
        <w:tabs>
          <w:tab w:val="left" w:pos="990"/>
          <w:tab w:val="left" w:pos="5040"/>
          <w:tab w:val="left" w:pos="5850"/>
        </w:tabs>
      </w:pPr>
      <w:r w:rsidRPr="006F55F0">
        <w:t>Nombre</w:t>
      </w:r>
      <w:r w:rsidRPr="006F55F0">
        <w:tab/>
        <w:t>: _____________________________________________________________</w:t>
      </w:r>
    </w:p>
    <w:p w14:paraId="3D1520F7" w14:textId="77777777" w:rsidR="003D2613" w:rsidRPr="006F55F0" w:rsidRDefault="003D2613" w:rsidP="003D2613">
      <w:pPr>
        <w:tabs>
          <w:tab w:val="left" w:pos="990"/>
        </w:tabs>
      </w:pPr>
      <w:r w:rsidRPr="006F55F0">
        <w:t xml:space="preserve">Puesto </w:t>
      </w:r>
      <w:r w:rsidRPr="006F55F0">
        <w:tab/>
        <w:t>: _____________________________________________________________</w:t>
      </w:r>
    </w:p>
    <w:p w14:paraId="6E9E7C85" w14:textId="77777777" w:rsidR="003D2613" w:rsidRPr="006F55F0" w:rsidRDefault="003D2613" w:rsidP="003D2613">
      <w:pPr>
        <w:tabs>
          <w:tab w:val="left" w:pos="990"/>
        </w:tabs>
      </w:pPr>
      <w:r w:rsidRPr="006F55F0">
        <w:t>Fecha</w:t>
      </w:r>
      <w:r w:rsidRPr="006F55F0">
        <w:tab/>
        <w:t>: _____________________________________________________________</w:t>
      </w:r>
    </w:p>
    <w:p w14:paraId="511BDD85" w14:textId="77777777" w:rsidR="003D2613" w:rsidRDefault="003D2613" w:rsidP="003D2613">
      <w:pPr>
        <w:tabs>
          <w:tab w:val="left" w:pos="990"/>
        </w:tabs>
      </w:pPr>
      <w:r w:rsidRPr="006F55F0">
        <w:t>Firma</w:t>
      </w:r>
      <w:r>
        <w:tab/>
      </w:r>
      <w:r w:rsidRPr="006F55F0">
        <w:t>: _____________________________________________________________</w:t>
      </w:r>
    </w:p>
    <w:p w14:paraId="648F2E38" w14:textId="77777777" w:rsidR="00435979" w:rsidRDefault="00435979" w:rsidP="008D7BD7">
      <w:pPr>
        <w:tabs>
          <w:tab w:val="left" w:pos="990"/>
        </w:tabs>
      </w:pPr>
    </w:p>
    <w:p w14:paraId="35EBEEFE" w14:textId="373C5FBD" w:rsidR="00BF3033" w:rsidRDefault="00BF3033" w:rsidP="008D7BD7"/>
    <w:p w14:paraId="2231AADB" w14:textId="77777777" w:rsidR="00BF3033" w:rsidRDefault="00BF3033" w:rsidP="008D7BD7">
      <w:pPr>
        <w:sectPr w:rsidR="00BF3033" w:rsidSect="000F6D14">
          <w:headerReference w:type="default" r:id="rId46"/>
          <w:pgSz w:w="24480" w:h="15840" w:orient="landscape" w:code="3"/>
          <w:pgMar w:top="1440" w:right="1080" w:bottom="1080" w:left="1080" w:header="576" w:footer="576" w:gutter="0"/>
          <w:cols w:space="720"/>
          <w:docGrid w:linePitch="360"/>
        </w:sectPr>
      </w:pPr>
    </w:p>
    <w:p w14:paraId="47BD61C0" w14:textId="33715A8B" w:rsidR="00C9117B" w:rsidRPr="001E6A52" w:rsidRDefault="00FE65E9" w:rsidP="001E6A52">
      <w:pPr>
        <w:pStyle w:val="Heading2-Subseccion"/>
      </w:pPr>
      <w:r w:rsidRPr="00FE65E9">
        <w:lastRenderedPageBreak/>
        <w:t xml:space="preserve">Anexo </w:t>
      </w:r>
      <w:r w:rsidR="00F428FE">
        <w:t>F</w:t>
      </w:r>
      <w:r w:rsidRPr="00FE65E9">
        <w:t>:</w:t>
      </w:r>
      <w:r w:rsidR="006E6BB8" w:rsidRPr="00EE2F43">
        <w:t xml:space="preserve"> </w:t>
      </w:r>
      <w:r w:rsidR="00D44384" w:rsidRPr="00D44384">
        <w:t xml:space="preserve">Formulario de </w:t>
      </w:r>
      <w:r w:rsidR="00D44384">
        <w:t>g</w:t>
      </w:r>
      <w:r w:rsidRPr="00FE65E9">
        <w:t>arantía de</w:t>
      </w:r>
      <w:r w:rsidR="00493C1D">
        <w:t xml:space="preserve"> sostenimiento de oferta</w:t>
      </w:r>
      <w:r w:rsidR="001E29B3">
        <w:t xml:space="preserve"> </w:t>
      </w:r>
      <w:r w:rsidRPr="001E6A52">
        <w:t>(</w:t>
      </w:r>
      <w:r w:rsidR="00FC5B98" w:rsidRPr="001E6A52">
        <w:t>Garantía bancaria</w:t>
      </w:r>
      <w:r w:rsidRPr="001E6A52">
        <w:t>)</w:t>
      </w:r>
    </w:p>
    <w:p w14:paraId="6D20A3A6" w14:textId="7E9AA584" w:rsidR="001C3316" w:rsidRDefault="001C3316" w:rsidP="008D7BD7">
      <w:pPr>
        <w:rPr>
          <w:b/>
          <w:bCs/>
          <w:color w:val="FF0000"/>
        </w:rPr>
      </w:pPr>
      <w:r w:rsidRPr="001C3316">
        <w:rPr>
          <w:b/>
          <w:bCs/>
          <w:color w:val="FF0000"/>
        </w:rPr>
        <w:t xml:space="preserve">Nota para los licitantes: La entidad emisora debe completar el formulario conforme al contenido indicado en el presente </w:t>
      </w:r>
      <w:r w:rsidR="009F3AB3">
        <w:rPr>
          <w:b/>
          <w:bCs/>
          <w:color w:val="FF0000"/>
        </w:rPr>
        <w:t>formato</w:t>
      </w:r>
      <w:r w:rsidRPr="001C3316">
        <w:rPr>
          <w:b/>
          <w:bCs/>
          <w:color w:val="FF0000"/>
        </w:rPr>
        <w:t>.</w:t>
      </w:r>
    </w:p>
    <w:p w14:paraId="2886B169" w14:textId="1F2BC491" w:rsidR="008D7BD7" w:rsidRDefault="00FC5B98" w:rsidP="008D7BD7">
      <w:pPr>
        <w:rPr>
          <w:b/>
          <w:bCs/>
          <w:color w:val="FF0000"/>
        </w:rPr>
      </w:pPr>
      <w:r w:rsidRPr="00B247F8">
        <w:rPr>
          <w:b/>
          <w:bCs/>
          <w:color w:val="FF0000"/>
        </w:rPr>
        <w:t>De acuerdo con</w:t>
      </w:r>
      <w:r w:rsidR="008D7BD7" w:rsidRPr="00B247F8">
        <w:rPr>
          <w:b/>
          <w:bCs/>
          <w:color w:val="FF0000"/>
        </w:rPr>
        <w:t xml:space="preserve"> la Sección I Detalles de la licitación, artículo 18, la entidad emisora, está libre de hacer las modificaciones necesarias </w:t>
      </w:r>
      <w:r w:rsidR="005A0683" w:rsidRPr="00B247F8">
        <w:rPr>
          <w:b/>
          <w:bCs/>
          <w:color w:val="FF0000"/>
        </w:rPr>
        <w:t>de acuerdo con el</w:t>
      </w:r>
      <w:r w:rsidR="008D7BD7" w:rsidRPr="00B247F8">
        <w:rPr>
          <w:b/>
          <w:bCs/>
          <w:color w:val="FF0000"/>
        </w:rPr>
        <w:t xml:space="preserve"> formato de garantías que utilizan, siempre y cuando se cumplan todos los requerimientos especificados en dicho artículo.</w:t>
      </w:r>
    </w:p>
    <w:p w14:paraId="5250D665" w14:textId="77777777" w:rsidR="00B976DA" w:rsidRPr="00B475CD" w:rsidRDefault="00B976DA" w:rsidP="008D7BD7">
      <w:pPr>
        <w:rPr>
          <w:b/>
          <w:bCs/>
          <w:color w:val="FF0000"/>
          <w:u w:val="single"/>
        </w:rPr>
      </w:pPr>
      <w:r w:rsidRPr="00B475CD">
        <w:rPr>
          <w:b/>
          <w:bCs/>
          <w:color w:val="FF0000"/>
          <w:u w:val="single"/>
        </w:rPr>
        <w:t>La garantía deberá ser presentada sin perforaciones o alteraciones.</w:t>
      </w:r>
    </w:p>
    <w:p w14:paraId="023DC4F3" w14:textId="77777777" w:rsidR="008D7BD7" w:rsidRPr="008D7BD7" w:rsidRDefault="008D7BD7" w:rsidP="008D7BD7">
      <w:pPr>
        <w:rPr>
          <w:highlight w:val="cyan"/>
        </w:rPr>
      </w:pPr>
    </w:p>
    <w:p w14:paraId="16B9531B" w14:textId="23AA7988" w:rsidR="00335DE4" w:rsidRPr="008D7BD7" w:rsidRDefault="003108A4" w:rsidP="008D7BD7">
      <w:r w:rsidRPr="008D7BD7">
        <w:rPr>
          <w:highlight w:val="cyan"/>
        </w:rPr>
        <w:fldChar w:fldCharType="begin">
          <w:ffData>
            <w:name w:val=""/>
            <w:enabled/>
            <w:calcOnExit w:val="0"/>
            <w:textInput>
              <w:default w:val="[Nombre del banco y dirección de la sucursal u oficina garante]"/>
            </w:textInput>
          </w:ffData>
        </w:fldChar>
      </w:r>
      <w:r w:rsidRPr="008D7BD7">
        <w:rPr>
          <w:highlight w:val="cyan"/>
        </w:rPr>
        <w:instrText xml:space="preserve"> FORMTEXT </w:instrText>
      </w:r>
      <w:r w:rsidRPr="008D7BD7">
        <w:rPr>
          <w:highlight w:val="cyan"/>
        </w:rPr>
      </w:r>
      <w:r w:rsidRPr="008D7BD7">
        <w:rPr>
          <w:highlight w:val="cyan"/>
        </w:rPr>
        <w:fldChar w:fldCharType="separate"/>
      </w:r>
      <w:r w:rsidR="00F8734D">
        <w:rPr>
          <w:noProof/>
          <w:highlight w:val="cyan"/>
        </w:rPr>
        <w:t>[Nombre del banco y dirección de la sucursal u oficina garante]</w:t>
      </w:r>
      <w:r w:rsidRPr="008D7BD7">
        <w:rPr>
          <w:highlight w:val="cyan"/>
        </w:rPr>
        <w:fldChar w:fldCharType="end"/>
      </w:r>
    </w:p>
    <w:p w14:paraId="5EB5E875" w14:textId="05023621" w:rsidR="006E6BB8" w:rsidRPr="00ED04EB" w:rsidRDefault="00FE65E9" w:rsidP="008D7BD7">
      <w:pPr>
        <w:rPr>
          <w:lang w:val="es-ES"/>
        </w:rPr>
      </w:pPr>
      <w:r w:rsidRPr="00FE65E9">
        <w:rPr>
          <w:b/>
          <w:bCs/>
          <w:lang w:val="es-ES_tradnl"/>
        </w:rPr>
        <w:t>Beneficiario:</w:t>
      </w:r>
      <w:r w:rsidR="006E6BB8" w:rsidRPr="00EE2F43">
        <w:rPr>
          <w:lang w:val="es-ES_tradnl"/>
        </w:rPr>
        <w:tab/>
      </w:r>
      <w:r w:rsidR="00834C93" w:rsidRPr="00834C93">
        <w:rPr>
          <w:highlight w:val="cyan"/>
          <w:lang w:val="es-ES"/>
        </w:rPr>
        <w:fldChar w:fldCharType="begin">
          <w:ffData>
            <w:name w:val=""/>
            <w:enabled/>
            <w:calcOnExit w:val="0"/>
            <w:textInput>
              <w:default w:val="[Inserte el nombre legal y la dirección de UNOPS]"/>
            </w:textInput>
          </w:ffData>
        </w:fldChar>
      </w:r>
      <w:r w:rsidR="00834C93" w:rsidRPr="00834C93">
        <w:rPr>
          <w:highlight w:val="cyan"/>
          <w:lang w:val="es-ES"/>
        </w:rPr>
        <w:instrText xml:space="preserve"> FORMTEXT </w:instrText>
      </w:r>
      <w:r w:rsidR="00834C93" w:rsidRPr="00834C93">
        <w:rPr>
          <w:highlight w:val="cyan"/>
          <w:lang w:val="es-ES"/>
        </w:rPr>
      </w:r>
      <w:r w:rsidR="00834C93" w:rsidRPr="00834C93">
        <w:rPr>
          <w:highlight w:val="cyan"/>
          <w:lang w:val="es-ES"/>
        </w:rPr>
        <w:fldChar w:fldCharType="separate"/>
      </w:r>
      <w:r w:rsidR="00F8734D">
        <w:rPr>
          <w:noProof/>
          <w:highlight w:val="cyan"/>
          <w:lang w:val="es-ES"/>
        </w:rPr>
        <w:t>[Inserte el nombre legal y la dirección de UNOPS]</w:t>
      </w:r>
      <w:r w:rsidR="00834C93" w:rsidRPr="00834C93">
        <w:rPr>
          <w:highlight w:val="cyan"/>
          <w:lang w:val="es-ES"/>
        </w:rPr>
        <w:fldChar w:fldCharType="end"/>
      </w:r>
    </w:p>
    <w:p w14:paraId="03A3C373" w14:textId="66EB3D11" w:rsidR="006E6BB8" w:rsidRPr="008D7BD7" w:rsidRDefault="00FE65E9" w:rsidP="008D7BD7">
      <w:r w:rsidRPr="00FE65E9">
        <w:rPr>
          <w:b/>
          <w:bCs/>
          <w:lang w:val="es-ES_tradnl"/>
        </w:rPr>
        <w:t>Fecha:</w:t>
      </w:r>
      <w:r w:rsidR="006E6BB8" w:rsidRPr="00CE2505">
        <w:rPr>
          <w:lang w:val="es-ES"/>
        </w:rPr>
        <w:tab/>
      </w:r>
      <w:r w:rsidR="00834C93">
        <w:rPr>
          <w:highlight w:val="cyan"/>
          <w:lang w:val="es-ES"/>
        </w:rPr>
        <w:fldChar w:fldCharType="begin">
          <w:ffData>
            <w:name w:val=""/>
            <w:enabled/>
            <w:calcOnExit w:val="0"/>
            <w:textInput>
              <w:default w:val="[Inserte la fecha]"/>
            </w:textInput>
          </w:ffData>
        </w:fldChar>
      </w:r>
      <w:r w:rsidR="00834C93" w:rsidRPr="00335DE4">
        <w:rPr>
          <w:highlight w:val="cyan"/>
          <w:lang w:val="es-ES"/>
        </w:rPr>
        <w:instrText xml:space="preserve"> FORMTEXT </w:instrText>
      </w:r>
      <w:r w:rsidR="00834C93">
        <w:rPr>
          <w:highlight w:val="cyan"/>
          <w:lang w:val="es-ES"/>
        </w:rPr>
      </w:r>
      <w:r w:rsidR="00834C93">
        <w:rPr>
          <w:highlight w:val="cyan"/>
          <w:lang w:val="es-ES"/>
        </w:rPr>
        <w:fldChar w:fldCharType="separate"/>
      </w:r>
      <w:r w:rsidR="00F8734D">
        <w:rPr>
          <w:noProof/>
          <w:highlight w:val="cyan"/>
          <w:lang w:val="es-ES"/>
        </w:rPr>
        <w:t>[Inserte la fecha]</w:t>
      </w:r>
      <w:r w:rsidR="00834C93">
        <w:rPr>
          <w:highlight w:val="cyan"/>
          <w:lang w:val="es-ES"/>
        </w:rPr>
        <w:fldChar w:fldCharType="end"/>
      </w:r>
    </w:p>
    <w:p w14:paraId="3B375DDC" w14:textId="77777777" w:rsidR="009F3AB3" w:rsidRPr="00133634" w:rsidRDefault="009F3AB3" w:rsidP="009F3AB3">
      <w:bookmarkStart w:id="17" w:name="_Hlk497922952"/>
      <w:r w:rsidRPr="00133634">
        <w:rPr>
          <w:b/>
          <w:bCs/>
          <w:lang w:val="es-ES_tradnl"/>
        </w:rPr>
        <w:t xml:space="preserve">Garantía o fianza de sostenimiento de oferta nro.: </w:t>
      </w:r>
      <w:r w:rsidRPr="00133634">
        <w:rPr>
          <w:bCs/>
          <w:highlight w:val="cyan"/>
          <w:lang w:val="es-ES_tradnl"/>
        </w:rPr>
        <w:t>[Inserte el número de referencia de la garantía]</w:t>
      </w:r>
    </w:p>
    <w:bookmarkEnd w:id="17"/>
    <w:p w14:paraId="23E4D557" w14:textId="77777777" w:rsidR="00834C93" w:rsidRPr="008D7BD7" w:rsidRDefault="00834C93" w:rsidP="008D7BD7"/>
    <w:p w14:paraId="1CD94340" w14:textId="77777777" w:rsidR="006E6BB8" w:rsidRPr="00EE2F43" w:rsidRDefault="00520BAC" w:rsidP="008D7BD7">
      <w:pPr>
        <w:rPr>
          <w:lang w:val="es-ES_tradnl"/>
        </w:rPr>
      </w:pPr>
      <w:r w:rsidRPr="00520BAC">
        <w:rPr>
          <w:lang w:val="es-ES_tradnl"/>
        </w:rPr>
        <w:t xml:space="preserve">Hemos sido informados que </w:t>
      </w:r>
      <w:r w:rsidRPr="00520BAC">
        <w:rPr>
          <w:highlight w:val="cyan"/>
          <w:lang w:val="es-ES_tradnl"/>
        </w:rPr>
        <w:t>[nombre del licitante]</w:t>
      </w:r>
      <w:r w:rsidRPr="00520BAC">
        <w:rPr>
          <w:lang w:val="es-ES_tradnl"/>
        </w:rPr>
        <w:t xml:space="preserve"> (de aquí en adelante, “el licitante”) ha presentado ante ustedes su oferta de fecha </w:t>
      </w:r>
      <w:r w:rsidRPr="00520BAC">
        <w:rPr>
          <w:highlight w:val="cyan"/>
          <w:lang w:val="es-ES_tradnl"/>
        </w:rPr>
        <w:t>[inserte fecha]</w:t>
      </w:r>
      <w:r w:rsidRPr="00520BAC">
        <w:rPr>
          <w:lang w:val="es-ES_tradnl"/>
        </w:rPr>
        <w:t xml:space="preserve"> (de aquí </w:t>
      </w:r>
      <w:r w:rsidRPr="008D7BD7">
        <w:t>en</w:t>
      </w:r>
      <w:r w:rsidRPr="00520BAC">
        <w:rPr>
          <w:lang w:val="es-ES_tradnl"/>
        </w:rPr>
        <w:t xml:space="preserve"> adelante, “la oferta”) para la ejecución de </w:t>
      </w:r>
      <w:r w:rsidRPr="00520BAC">
        <w:rPr>
          <w:highlight w:val="cyan"/>
          <w:lang w:val="es-ES_tradnl"/>
        </w:rPr>
        <w:t>[inserte el nombre del contrato]</w:t>
      </w:r>
      <w:r w:rsidRPr="00520BAC">
        <w:rPr>
          <w:lang w:val="es-ES_tradnl"/>
        </w:rPr>
        <w:t xml:space="preserve">, </w:t>
      </w:r>
      <w:r w:rsidR="001E29B3">
        <w:rPr>
          <w:lang w:val="es-ES_tradnl"/>
        </w:rPr>
        <w:t>en virtud de</w:t>
      </w:r>
      <w:r w:rsidR="00493C1D">
        <w:rPr>
          <w:lang w:val="es-ES_tradnl"/>
        </w:rPr>
        <w:t xml:space="preserve">l Llamado a </w:t>
      </w:r>
      <w:r w:rsidR="00EA042D">
        <w:rPr>
          <w:lang w:val="es-ES_tradnl"/>
        </w:rPr>
        <w:t>licitación</w:t>
      </w:r>
      <w:r w:rsidR="00DF4D30">
        <w:rPr>
          <w:lang w:val="es-ES_tradnl"/>
        </w:rPr>
        <w:t xml:space="preserve"> </w:t>
      </w:r>
      <w:r w:rsidRPr="00520BAC">
        <w:rPr>
          <w:lang w:val="es-ES_tradnl"/>
        </w:rPr>
        <w:t>Núm.</w:t>
      </w:r>
      <w:r w:rsidR="006E6BB8" w:rsidRPr="00EE2F43">
        <w:rPr>
          <w:lang w:val="es-ES_tradnl"/>
        </w:rPr>
        <w:t xml:space="preserve"> </w:t>
      </w:r>
      <w:r w:rsidR="001C22D7">
        <w:rPr>
          <w:iCs/>
          <w:highlight w:val="cyan"/>
          <w:lang w:val="es-ES_tradnl"/>
        </w:rPr>
        <w:t>[</w:t>
      </w:r>
      <w:r w:rsidR="00140D95">
        <w:rPr>
          <w:iCs/>
          <w:highlight w:val="cyan"/>
          <w:lang w:val="es-ES_tradnl"/>
        </w:rPr>
        <w:t>Inserte el número de</w:t>
      </w:r>
      <w:r w:rsidR="00074BF3">
        <w:rPr>
          <w:iCs/>
          <w:highlight w:val="cyan"/>
          <w:lang w:val="es-ES_tradnl"/>
        </w:rPr>
        <w:t xml:space="preserve">l </w:t>
      </w:r>
      <w:r w:rsidR="001263AD" w:rsidRPr="001263AD">
        <w:rPr>
          <w:iCs/>
          <w:highlight w:val="cyan"/>
          <w:lang w:val="es-ES_tradnl"/>
        </w:rPr>
        <w:t>llamado a licitación</w:t>
      </w:r>
      <w:r w:rsidR="001C22D7">
        <w:rPr>
          <w:iCs/>
          <w:highlight w:val="cyan"/>
          <w:lang w:val="es-ES_tradnl"/>
        </w:rPr>
        <w:t>]</w:t>
      </w:r>
      <w:r w:rsidR="001E29B3">
        <w:rPr>
          <w:iCs/>
          <w:lang w:val="es-ES_tradnl"/>
        </w:rPr>
        <w:t xml:space="preserve"> </w:t>
      </w:r>
      <w:r w:rsidRPr="00520BAC">
        <w:rPr>
          <w:lang w:val="es-ES_tradnl"/>
        </w:rPr>
        <w:t>(de aquí en adelante, “</w:t>
      </w:r>
      <w:r w:rsidR="00074BF3">
        <w:rPr>
          <w:lang w:val="es-ES_tradnl"/>
        </w:rPr>
        <w:t xml:space="preserve">el </w:t>
      </w:r>
      <w:r w:rsidR="001263AD">
        <w:rPr>
          <w:lang w:val="es-ES_tradnl"/>
        </w:rPr>
        <w:t>llamado a licitación</w:t>
      </w:r>
      <w:r w:rsidRPr="00520BAC">
        <w:rPr>
          <w:lang w:val="es-ES_tradnl"/>
        </w:rPr>
        <w:t>”).</w:t>
      </w:r>
      <w:r w:rsidR="006E6BB8" w:rsidRPr="00EE2F43">
        <w:rPr>
          <w:lang w:val="es-ES_tradnl"/>
        </w:rPr>
        <w:t xml:space="preserve"> </w:t>
      </w:r>
    </w:p>
    <w:p w14:paraId="55F59D27" w14:textId="79FC1A80" w:rsidR="006E6BB8" w:rsidRPr="00EE2F43" w:rsidRDefault="00F339EF" w:rsidP="008D7BD7">
      <w:pPr>
        <w:rPr>
          <w:lang w:val="es-ES_tradnl"/>
        </w:rPr>
      </w:pPr>
      <w:r w:rsidRPr="00F339EF">
        <w:rPr>
          <w:lang w:val="es-ES_tradnl"/>
        </w:rPr>
        <w:t xml:space="preserve">Por </w:t>
      </w:r>
      <w:r w:rsidR="00335DE4">
        <w:rPr>
          <w:lang w:val="es-ES_tradnl"/>
        </w:rPr>
        <w:t>otra parte</w:t>
      </w:r>
      <w:r w:rsidRPr="00F339EF">
        <w:rPr>
          <w:lang w:val="es-ES_tradnl"/>
        </w:rPr>
        <w:t>, entendemos que, s</w:t>
      </w:r>
      <w:r w:rsidR="00B11C0D">
        <w:rPr>
          <w:lang w:val="es-ES_tradnl"/>
        </w:rPr>
        <w:t>egún sus condiciones, las oferta</w:t>
      </w:r>
      <w:r w:rsidRPr="00F339EF">
        <w:rPr>
          <w:lang w:val="es-ES_tradnl"/>
        </w:rPr>
        <w:t xml:space="preserve">s deben venir apoyadas de una </w:t>
      </w:r>
      <w:r w:rsidR="00E4071F">
        <w:rPr>
          <w:lang w:val="es-ES_tradnl"/>
        </w:rPr>
        <w:t>G</w:t>
      </w:r>
      <w:r w:rsidRPr="00F339EF">
        <w:rPr>
          <w:lang w:val="es-ES_tradnl"/>
        </w:rPr>
        <w:t xml:space="preserve">arantía </w:t>
      </w:r>
      <w:r w:rsidR="00EB64A2">
        <w:rPr>
          <w:lang w:val="es-ES_tradnl"/>
        </w:rPr>
        <w:t>d</w:t>
      </w:r>
      <w:r w:rsidR="003F301B" w:rsidRPr="003F301B">
        <w:rPr>
          <w:lang w:val="es-ES_tradnl"/>
        </w:rPr>
        <w:t xml:space="preserve">e </w:t>
      </w:r>
      <w:r w:rsidR="00E4071F">
        <w:rPr>
          <w:lang w:val="es-ES_tradnl"/>
        </w:rPr>
        <w:t>S</w:t>
      </w:r>
      <w:r w:rsidR="003F301B" w:rsidRPr="003F301B">
        <w:rPr>
          <w:lang w:val="es-ES_tradnl"/>
        </w:rPr>
        <w:t>ostenimiento de</w:t>
      </w:r>
      <w:r w:rsidR="00335DE4">
        <w:rPr>
          <w:lang w:val="es-ES_tradnl"/>
        </w:rPr>
        <w:t xml:space="preserve"> </w:t>
      </w:r>
      <w:r w:rsidR="00E4071F">
        <w:t>O</w:t>
      </w:r>
      <w:r w:rsidR="003F301B" w:rsidRPr="008D7BD7">
        <w:t>ferta</w:t>
      </w:r>
      <w:r w:rsidRPr="00F339EF">
        <w:rPr>
          <w:lang w:val="es-ES_tradnl"/>
        </w:rPr>
        <w:t>.</w:t>
      </w:r>
    </w:p>
    <w:p w14:paraId="4A9AD621" w14:textId="4B38BADA" w:rsidR="006E6BB8" w:rsidRPr="00EE2F43" w:rsidRDefault="00F339EF" w:rsidP="008D7BD7">
      <w:pPr>
        <w:rPr>
          <w:lang w:val="es-ES_tradnl"/>
        </w:rPr>
      </w:pPr>
      <w:r w:rsidRPr="002E5D18">
        <w:rPr>
          <w:lang w:val="es-ES_tradnl"/>
        </w:rPr>
        <w:t xml:space="preserve">A petición del licitante, </w:t>
      </w:r>
      <w:r w:rsidR="00233DA0" w:rsidRPr="002E5D18">
        <w:rPr>
          <w:lang w:val="es-ES_tradnl" w:eastAsia="en-US"/>
        </w:rPr>
        <w:t xml:space="preserve">nosotros, </w:t>
      </w:r>
      <w:r w:rsidR="00ED04EB" w:rsidRPr="00ED04EB">
        <w:rPr>
          <w:highlight w:val="cyan"/>
          <w:lang w:val="es-ES_tradnl" w:eastAsia="en-US"/>
        </w:rPr>
        <w:t>[</w:t>
      </w:r>
      <w:r w:rsidR="00EB64A2">
        <w:rPr>
          <w:highlight w:val="cyan"/>
          <w:lang w:val="es-ES_tradnl" w:eastAsia="en-US"/>
        </w:rPr>
        <w:t>inserte el nombre del banco emisor</w:t>
      </w:r>
      <w:r w:rsidR="00233DA0" w:rsidRPr="00ED04EB">
        <w:rPr>
          <w:highlight w:val="cyan"/>
          <w:lang w:val="es-ES_tradnl" w:eastAsia="en-US"/>
        </w:rPr>
        <w:t>]</w:t>
      </w:r>
      <w:r w:rsidR="00233DA0" w:rsidRPr="001E29B3">
        <w:rPr>
          <w:lang w:val="es-ES_tradnl" w:eastAsia="en-US"/>
        </w:rPr>
        <w:t>,</w:t>
      </w:r>
      <w:r w:rsidR="00233DA0" w:rsidRPr="002E5D18">
        <w:rPr>
          <w:lang w:val="es-ES_tradnl" w:eastAsia="en-US"/>
        </w:rPr>
        <w:t xml:space="preserve"> </w:t>
      </w:r>
      <w:r w:rsidR="00233DA0" w:rsidRPr="002E5D18">
        <w:rPr>
          <w:bCs/>
          <w:lang w:val="es-ES_tradnl" w:eastAsia="en-US"/>
        </w:rPr>
        <w:t xml:space="preserve">por la presente nos comprometemos </w:t>
      </w:r>
      <w:r w:rsidR="001E29B3">
        <w:rPr>
          <w:bCs/>
          <w:lang w:val="es-ES_tradnl" w:eastAsia="en-US"/>
        </w:rPr>
        <w:t>i</w:t>
      </w:r>
      <w:r w:rsidR="00233DA0" w:rsidRPr="002E5D18">
        <w:rPr>
          <w:bCs/>
          <w:lang w:val="es-ES_tradnl" w:eastAsia="en-US"/>
        </w:rPr>
        <w:t xml:space="preserve">rrevocablemente a </w:t>
      </w:r>
      <w:r w:rsidR="002E5D18" w:rsidRPr="002E5D18">
        <w:rPr>
          <w:bCs/>
          <w:lang w:val="es-ES_tradnl" w:eastAsia="en-US"/>
        </w:rPr>
        <w:t xml:space="preserve">pagar a UNOPS toda suma que no supere un total de </w:t>
      </w:r>
      <w:r w:rsidR="002E5D18" w:rsidRPr="00ED04EB">
        <w:rPr>
          <w:highlight w:val="cyan"/>
          <w:lang w:val="es-ES_tradnl" w:eastAsia="en-US"/>
        </w:rPr>
        <w:t>[</w:t>
      </w:r>
      <w:r w:rsidR="002E5D18" w:rsidRPr="001E29B3">
        <w:rPr>
          <w:highlight w:val="cyan"/>
          <w:lang w:val="es-ES_tradnl" w:eastAsia="en-US"/>
        </w:rPr>
        <w:t>inserte la cantidad en cifras]</w:t>
      </w:r>
      <w:r w:rsidR="002E5D18" w:rsidRPr="002E5D18">
        <w:rPr>
          <w:lang w:val="es-ES_tradnl" w:eastAsia="en-US"/>
        </w:rPr>
        <w:t xml:space="preserve"> (</w:t>
      </w:r>
      <w:r w:rsidR="00ED04EB" w:rsidRPr="00ED04EB">
        <w:rPr>
          <w:highlight w:val="cyan"/>
          <w:lang w:val="es-ES_tradnl" w:eastAsia="en-US"/>
        </w:rPr>
        <w:t>[</w:t>
      </w:r>
      <w:r w:rsidR="002E5D18" w:rsidRPr="002E5D18">
        <w:rPr>
          <w:highlight w:val="cyan"/>
          <w:lang w:val="es-ES_tradnl" w:eastAsia="en-US"/>
        </w:rPr>
        <w:t>inserte cantidad en palabras</w:t>
      </w:r>
      <w:r w:rsidR="002E5D18" w:rsidRPr="00ED04EB">
        <w:rPr>
          <w:highlight w:val="cyan"/>
          <w:lang w:val="es-ES_tradnl" w:eastAsia="en-US"/>
        </w:rPr>
        <w:t>]</w:t>
      </w:r>
      <w:r w:rsidR="002E5D18" w:rsidRPr="002E5D18">
        <w:rPr>
          <w:lang w:val="es-ES_tradnl" w:eastAsia="en-US"/>
        </w:rPr>
        <w:t>)</w:t>
      </w:r>
      <w:r w:rsidR="002E5D18" w:rsidRPr="002E5D18">
        <w:rPr>
          <w:bCs/>
          <w:lang w:val="es-ES_tradnl" w:eastAsia="en-US"/>
        </w:rPr>
        <w:t xml:space="preserve">, inmediatamente </w:t>
      </w:r>
      <w:r w:rsidR="00E42DF4" w:rsidRPr="008D7BD7">
        <w:t>después</w:t>
      </w:r>
      <w:r w:rsidR="00E42DF4">
        <w:rPr>
          <w:lang w:val="es-ES_tradnl"/>
        </w:rPr>
        <w:t xml:space="preserve"> de</w:t>
      </w:r>
      <w:r w:rsidR="00E42DF4" w:rsidRPr="009057EF">
        <w:rPr>
          <w:lang w:val="es-ES_tradnl"/>
        </w:rPr>
        <w:t xml:space="preserve"> </w:t>
      </w:r>
      <w:r w:rsidR="002E5D18" w:rsidRPr="002E5D18">
        <w:rPr>
          <w:bCs/>
          <w:lang w:val="es-ES_tradnl" w:eastAsia="en-US"/>
        </w:rPr>
        <w:t>recibir una solicitud escrita por su parte, acompañada de una declaración escrita</w:t>
      </w:r>
      <w:r w:rsidR="00233DA0" w:rsidRPr="002E5D18">
        <w:rPr>
          <w:bCs/>
          <w:lang w:val="es-ES_tradnl" w:eastAsia="en-US"/>
        </w:rPr>
        <w:t xml:space="preserve"> indicando que </w:t>
      </w:r>
      <w:r w:rsidR="002E5D18" w:rsidRPr="002E5D18">
        <w:rPr>
          <w:bCs/>
          <w:lang w:val="es-ES_tradnl" w:eastAsia="en-US"/>
        </w:rPr>
        <w:t xml:space="preserve">el licitante </w:t>
      </w:r>
      <w:r w:rsidR="00233DA0" w:rsidRPr="002E5D18">
        <w:rPr>
          <w:lang w:val="es-ES_tradnl" w:eastAsia="en-US"/>
        </w:rPr>
        <w:t xml:space="preserve">ha </w:t>
      </w:r>
      <w:r w:rsidR="002E5D18" w:rsidRPr="002E5D18">
        <w:rPr>
          <w:lang w:val="es-ES_tradnl" w:eastAsia="en-US"/>
        </w:rPr>
        <w:t>in</w:t>
      </w:r>
      <w:r w:rsidR="00233DA0" w:rsidRPr="002E5D18">
        <w:rPr>
          <w:lang w:val="es-ES_tradnl" w:eastAsia="en-US"/>
        </w:rPr>
        <w:t xml:space="preserve">cumplido </w:t>
      </w:r>
      <w:r w:rsidR="002E5D18" w:rsidRPr="002E5D18">
        <w:rPr>
          <w:lang w:val="es-ES_tradnl" w:eastAsia="en-US"/>
        </w:rPr>
        <w:t>sus obligaciones en virtud de las</w:t>
      </w:r>
      <w:r w:rsidR="00233DA0" w:rsidRPr="002E5D18">
        <w:rPr>
          <w:lang w:val="es-ES_tradnl" w:eastAsia="en-US"/>
        </w:rPr>
        <w:t xml:space="preserve"> condiciones de la licitación</w:t>
      </w:r>
      <w:r w:rsidR="002E5D18" w:rsidRPr="002E5D18">
        <w:rPr>
          <w:lang w:val="es-ES_tradnl" w:eastAsia="en-US"/>
        </w:rPr>
        <w:t xml:space="preserve"> de una de las maneras siguientes:</w:t>
      </w:r>
    </w:p>
    <w:p w14:paraId="31159E95" w14:textId="77777777" w:rsidR="006E6BB8" w:rsidRPr="008D7BD7" w:rsidRDefault="002E5D18" w:rsidP="003F18C1">
      <w:pPr>
        <w:pStyle w:val="ListParagraph"/>
        <w:numPr>
          <w:ilvl w:val="0"/>
          <w:numId w:val="24"/>
        </w:numPr>
        <w:rPr>
          <w:lang w:val="es-ES_tradnl"/>
        </w:rPr>
      </w:pPr>
      <w:r w:rsidRPr="008D7BD7">
        <w:rPr>
          <w:lang w:val="es-ES_tradnl"/>
        </w:rPr>
        <w:t>Ha retirado su oferta antes de la expiración del periodo de validez</w:t>
      </w:r>
      <w:r w:rsidR="00D559BA" w:rsidRPr="008D7BD7">
        <w:rPr>
          <w:lang w:val="es-ES_tradnl"/>
        </w:rPr>
        <w:t xml:space="preserve"> de la oferta</w:t>
      </w:r>
      <w:r w:rsidR="001C22D7" w:rsidRPr="008D7BD7">
        <w:rPr>
          <w:lang w:val="es-ES_tradnl"/>
        </w:rPr>
        <w:t xml:space="preserve"> especificado en el F</w:t>
      </w:r>
      <w:r w:rsidRPr="008D7BD7">
        <w:rPr>
          <w:lang w:val="es-ES_tradnl"/>
        </w:rPr>
        <w:t>ormulario de presentación de oferta; o</w:t>
      </w:r>
    </w:p>
    <w:p w14:paraId="257197DE" w14:textId="77777777" w:rsidR="006E6BB8" w:rsidRPr="008D7BD7" w:rsidRDefault="00E42DF4" w:rsidP="003F18C1">
      <w:pPr>
        <w:pStyle w:val="ListParagraph"/>
        <w:numPr>
          <w:ilvl w:val="0"/>
          <w:numId w:val="24"/>
        </w:numPr>
        <w:rPr>
          <w:lang w:val="es-ES_tradnl"/>
        </w:rPr>
      </w:pPr>
      <w:r w:rsidRPr="008D7BD7">
        <w:rPr>
          <w:lang w:val="es-ES_tradnl"/>
        </w:rPr>
        <w:t xml:space="preserve">Después de </w:t>
      </w:r>
      <w:r w:rsidR="002E5D18" w:rsidRPr="008D7BD7">
        <w:rPr>
          <w:lang w:val="es-ES_tradnl"/>
        </w:rPr>
        <w:t xml:space="preserve">haber sido notificado, durante el periodo de validez, de que UNOPS ha </w:t>
      </w:r>
      <w:r w:rsidR="00D559BA" w:rsidRPr="008D7BD7">
        <w:rPr>
          <w:lang w:val="es-ES_tradnl"/>
        </w:rPr>
        <w:t xml:space="preserve">aceptado </w:t>
      </w:r>
      <w:r w:rsidR="002E5D18" w:rsidRPr="008D7BD7">
        <w:rPr>
          <w:lang w:val="es-ES_tradnl"/>
        </w:rPr>
        <w:t>su oferta,</w:t>
      </w:r>
      <w:r w:rsidR="006E6BB8" w:rsidRPr="008D7BD7">
        <w:rPr>
          <w:lang w:val="es-ES_tradnl"/>
        </w:rPr>
        <w:t xml:space="preserve"> </w:t>
      </w:r>
      <w:r w:rsidR="002E5D18" w:rsidRPr="008D7BD7">
        <w:rPr>
          <w:lang w:val="es-ES_tradnl"/>
        </w:rPr>
        <w:t>(i) es incapaz de, o se niega a ejecutar el contrato; o</w:t>
      </w:r>
      <w:r w:rsidR="006E6BB8" w:rsidRPr="008D7BD7">
        <w:rPr>
          <w:lang w:val="es-ES_tradnl"/>
        </w:rPr>
        <w:t xml:space="preserve"> </w:t>
      </w:r>
      <w:r w:rsidR="002E5D18" w:rsidRPr="008D7BD7">
        <w:rPr>
          <w:lang w:val="es-ES_tradnl"/>
        </w:rPr>
        <w:t>(ii) es incapaz de, o se niega a proporcionar la garantía de cumplimiento, cuando así lo exigen las Instrucciones para</w:t>
      </w:r>
      <w:r w:rsidR="006E498F" w:rsidRPr="008D7BD7">
        <w:rPr>
          <w:lang w:val="es-ES_tradnl"/>
        </w:rPr>
        <w:t xml:space="preserve"> los</w:t>
      </w:r>
      <w:r w:rsidR="002E5D18" w:rsidRPr="008D7BD7">
        <w:rPr>
          <w:lang w:val="es-ES_tradnl"/>
        </w:rPr>
        <w:t xml:space="preserve"> licitantes.</w:t>
      </w:r>
    </w:p>
    <w:p w14:paraId="11DBDC0B" w14:textId="653D7B3B" w:rsidR="008D7BD7" w:rsidRPr="008D7BD7" w:rsidRDefault="008D7BD7" w:rsidP="008D7BD7">
      <w:r w:rsidRPr="006B7FA4">
        <w:rPr>
          <w:lang w:val="es-ES"/>
        </w:rPr>
        <w:t>Esta garantía</w:t>
      </w:r>
      <w:r>
        <w:rPr>
          <w:lang w:val="es-ES"/>
        </w:rPr>
        <w:t xml:space="preserve"> </w:t>
      </w:r>
      <w:r w:rsidRPr="006B7FA4">
        <w:rPr>
          <w:lang w:val="es-ES"/>
        </w:rPr>
        <w:t xml:space="preserve">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(ii) </w:t>
      </w:r>
      <w:r w:rsidRPr="008D7BD7">
        <w:rPr>
          <w:lang w:val="es-ES"/>
        </w:rPr>
        <w:t>30 días</w:t>
      </w:r>
      <w:r w:rsidRPr="006B7FA4">
        <w:rPr>
          <w:lang w:val="es-ES"/>
        </w:rPr>
        <w:t xml:space="preserve"> después del vencimiento de la oferta del licitante.</w:t>
      </w:r>
    </w:p>
    <w:p w14:paraId="3A9554E8" w14:textId="74823C99" w:rsidR="006E6BB8" w:rsidRDefault="005E3ADB" w:rsidP="008D7BD7">
      <w:pPr>
        <w:rPr>
          <w:lang w:val="es-ES_tradnl"/>
        </w:rPr>
      </w:pPr>
      <w:r w:rsidRPr="005E3ADB">
        <w:rPr>
          <w:lang w:val="es-ES_tradnl"/>
        </w:rPr>
        <w:t xml:space="preserve">En consecuencia, cualquier reclamación de pago </w:t>
      </w:r>
      <w:r w:rsidR="007432B2">
        <w:rPr>
          <w:lang w:val="es-ES_tradnl"/>
        </w:rPr>
        <w:t>en virtud de</w:t>
      </w:r>
      <w:r w:rsidRPr="005E3ADB">
        <w:rPr>
          <w:lang w:val="es-ES_tradnl"/>
        </w:rPr>
        <w:t xml:space="preserve"> esta garantía deberá ser recibida en esta oficina en la fecha indicada o con anterioridad a la misma.</w:t>
      </w:r>
    </w:p>
    <w:p w14:paraId="435BB058" w14:textId="77777777" w:rsidR="00C44E4E" w:rsidRPr="00EE2F43" w:rsidRDefault="00C44E4E" w:rsidP="008D7BD7">
      <w:pPr>
        <w:rPr>
          <w:lang w:val="es-ES_tradnl"/>
        </w:rPr>
      </w:pPr>
    </w:p>
    <w:p w14:paraId="7842A35A" w14:textId="76192F44" w:rsidR="006E6BB8" w:rsidRPr="00EE2F43" w:rsidRDefault="006E6BB8" w:rsidP="008D7BD7">
      <w:pPr>
        <w:rPr>
          <w:lang w:val="es-ES_tradnl"/>
        </w:rPr>
      </w:pPr>
      <w:r w:rsidRPr="00EE2F43">
        <w:rPr>
          <w:lang w:val="es-ES_tradnl"/>
        </w:rPr>
        <w:t>_____________________________</w:t>
      </w:r>
    </w:p>
    <w:p w14:paraId="2F81A8BC" w14:textId="77777777" w:rsidR="006E6BB8" w:rsidRPr="008D7BD7" w:rsidRDefault="00FD3ED5" w:rsidP="008D7BD7">
      <w:r w:rsidRPr="00FD3ED5">
        <w:rPr>
          <w:highlight w:val="cyan"/>
          <w:lang w:val="es-ES_tradnl"/>
        </w:rPr>
        <w:t>[Firma(s)]</w:t>
      </w:r>
    </w:p>
    <w:p w14:paraId="1C3303A6" w14:textId="77777777" w:rsidR="008D7BD7" w:rsidRPr="008D7BD7" w:rsidRDefault="008D7BD7" w:rsidP="008D7BD7">
      <w:pPr>
        <w:rPr>
          <w:rFonts w:eastAsiaTheme="majorEastAsia"/>
        </w:rPr>
      </w:pPr>
      <w:r>
        <w:br w:type="page"/>
      </w:r>
    </w:p>
    <w:p w14:paraId="6C1FB87D" w14:textId="2FC6B2FA" w:rsidR="0021361B" w:rsidRPr="00EE2F43" w:rsidRDefault="00FD3ED5" w:rsidP="001E6A52">
      <w:pPr>
        <w:pStyle w:val="Heading2-Subseccion"/>
      </w:pPr>
      <w:r w:rsidRPr="00B5368F">
        <w:lastRenderedPageBreak/>
        <w:t xml:space="preserve">Anexo </w:t>
      </w:r>
      <w:r w:rsidR="00F428FE">
        <w:t>G</w:t>
      </w:r>
      <w:r w:rsidRPr="00B5368F">
        <w:t>:</w:t>
      </w:r>
      <w:r w:rsidR="0021361B" w:rsidRPr="00EE2F43">
        <w:t xml:space="preserve"> </w:t>
      </w:r>
      <w:r w:rsidR="00B5368F" w:rsidRPr="00B5368F">
        <w:t>Formulario de autorización del fabricante</w:t>
      </w:r>
    </w:p>
    <w:p w14:paraId="546F85EB" w14:textId="77777777" w:rsidR="00BB7DE3" w:rsidRDefault="00BB7DE3" w:rsidP="00BB7DE3">
      <w:pPr>
        <w:rPr>
          <w:b/>
          <w:bCs/>
          <w:color w:val="FF0000"/>
          <w:lang w:val="es-ES_tradnl"/>
        </w:rPr>
      </w:pPr>
      <w:r w:rsidRPr="001351A6">
        <w:rPr>
          <w:b/>
          <w:bCs/>
          <w:color w:val="FF0000"/>
          <w:lang w:val="es-ES_tradnl"/>
        </w:rPr>
        <w:t>Para ser elegible para el suministro de bienes, el licitante debe ser el fabricante de los bienes ofrecidos o un único representante del fabricante ante las Naciones Unidas. Si se reciben ofertas para una marca particular por parte de más de un representante designado, UNOPS se reserva el derecho de seleccionar únicamente uno de ellos.</w:t>
      </w:r>
    </w:p>
    <w:p w14:paraId="55717611" w14:textId="77777777" w:rsidR="00BB7DE3" w:rsidRDefault="00BB7DE3" w:rsidP="00BB7DE3">
      <w:pPr>
        <w:rPr>
          <w:b/>
          <w:bCs/>
          <w:color w:val="FF0000"/>
          <w:lang w:val="es-ES_tradnl"/>
        </w:rPr>
      </w:pPr>
      <w:r w:rsidRPr="001351A6">
        <w:rPr>
          <w:b/>
          <w:bCs/>
          <w:color w:val="FF0000"/>
          <w:lang w:val="es-ES_tradnl"/>
        </w:rPr>
        <w:t>Es necesario adjuntar a la oferta una carta escrita por el fabricante</w:t>
      </w:r>
      <w:r>
        <w:rPr>
          <w:b/>
          <w:bCs/>
          <w:color w:val="FF0000"/>
          <w:lang w:val="es-ES_tradnl"/>
        </w:rPr>
        <w:t xml:space="preserve"> – en el papel membretado de éste -</w:t>
      </w:r>
      <w:r w:rsidRPr="001351A6">
        <w:rPr>
          <w:b/>
          <w:bCs/>
          <w:color w:val="FF0000"/>
          <w:lang w:val="es-ES_tradnl"/>
        </w:rPr>
        <w:t>, en el formato proporcionado en este anexo, por la cual autoriza al licitante a participar en el presente llamado a licitación.</w:t>
      </w:r>
      <w:r>
        <w:rPr>
          <w:b/>
          <w:bCs/>
          <w:color w:val="FF0000"/>
          <w:lang w:val="es-ES_tradnl"/>
        </w:rPr>
        <w:t xml:space="preserve"> </w:t>
      </w:r>
      <w:r w:rsidRPr="0079733F">
        <w:rPr>
          <w:b/>
          <w:bCs/>
          <w:color w:val="FF0000"/>
          <w:lang w:val="es-ES_tradnl"/>
        </w:rPr>
        <w:t xml:space="preserve">En el caso de medicamentos genéricos, este formulario debe ser proporcionado </w:t>
      </w:r>
      <w:r>
        <w:rPr>
          <w:b/>
          <w:bCs/>
          <w:color w:val="FF0000"/>
          <w:lang w:val="es-ES_tradnl"/>
        </w:rPr>
        <w:t xml:space="preserve">por </w:t>
      </w:r>
      <w:r w:rsidRPr="0079733F">
        <w:rPr>
          <w:b/>
          <w:bCs/>
          <w:color w:val="FF0000"/>
          <w:lang w:val="es-ES_tradnl"/>
        </w:rPr>
        <w:t>el titular de la marca o denominación comercial. En el caso de medicamentos con patente, el titular de la patente</w:t>
      </w:r>
      <w:r>
        <w:rPr>
          <w:b/>
          <w:bCs/>
          <w:color w:val="FF0000"/>
          <w:lang w:val="es-ES_tradnl"/>
        </w:rPr>
        <w:t>.</w:t>
      </w:r>
    </w:p>
    <w:p w14:paraId="7CCB4104" w14:textId="77777777" w:rsidR="00BB7DE3" w:rsidRDefault="00BB7DE3" w:rsidP="00BB7DE3">
      <w:pPr>
        <w:pStyle w:val="SectionVHeader"/>
        <w:jc w:val="left"/>
        <w:rPr>
          <w:rFonts w:ascii="Arial" w:hAnsi="Arial" w:cs="Arial"/>
          <w:b w:val="0"/>
          <w:iCs/>
          <w:sz w:val="20"/>
          <w:szCs w:val="20"/>
          <w:highlight w:val="yellow"/>
          <w:lang w:val="es-ES_tradnl"/>
        </w:rPr>
      </w:pPr>
    </w:p>
    <w:tbl>
      <w:tblPr>
        <w:tblStyle w:val="PlainTable4"/>
        <w:tblW w:w="5000" w:type="pct"/>
        <w:tblLook w:val="0680" w:firstRow="0" w:lastRow="0" w:firstColumn="1" w:lastColumn="0" w:noHBand="1" w:noVBand="1"/>
      </w:tblPr>
      <w:tblGrid>
        <w:gridCol w:w="4097"/>
        <w:gridCol w:w="5983"/>
      </w:tblGrid>
      <w:tr w:rsidR="00BB7DE3" w:rsidRPr="00E373AD" w14:paraId="4EADE74F" w14:textId="77777777" w:rsidTr="00E33162">
        <w:tc>
          <w:tcPr>
            <w:cnfStyle w:val="001000000000" w:firstRow="0" w:lastRow="0" w:firstColumn="1" w:lastColumn="0" w:oddVBand="0" w:evenVBand="0" w:oddHBand="0" w:evenHBand="0" w:firstRowFirstColumn="0" w:firstRowLastColumn="0" w:lastRowFirstColumn="0" w:lastRowLastColumn="0"/>
            <w:tcW w:w="2032" w:type="pct"/>
          </w:tcPr>
          <w:p w14:paraId="1C8A244D" w14:textId="1F48558B" w:rsidR="00BB7DE3" w:rsidRPr="00E373AD" w:rsidRDefault="006C3CF2" w:rsidP="00E33162">
            <w:pPr>
              <w:spacing w:before="0" w:after="0"/>
              <w:rPr>
                <w:lang w:val="es-ES_tradnl"/>
              </w:rPr>
            </w:pPr>
            <w:r>
              <w:rPr>
                <w:lang w:val="es-ES_tradnl"/>
              </w:rPr>
              <w:t>R</w:t>
            </w:r>
            <w:r w:rsidR="00BB7DE3" w:rsidRPr="00E373AD">
              <w:rPr>
                <w:lang w:val="es-ES_tradnl"/>
              </w:rPr>
              <w:t>eferencia del llamado a licitación</w:t>
            </w:r>
          </w:p>
        </w:tc>
        <w:tc>
          <w:tcPr>
            <w:tcW w:w="2968" w:type="pct"/>
          </w:tcPr>
          <w:p w14:paraId="7A9F5C89" w14:textId="57E78702" w:rsidR="00BB7DE3" w:rsidRPr="00E373AD" w:rsidRDefault="00BB7DE3" w:rsidP="00E33162">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 xml:space="preserve">[inserte </w:t>
            </w:r>
            <w:r w:rsidR="006C3CF2">
              <w:rPr>
                <w:highlight w:val="cyan"/>
              </w:rPr>
              <w:t>R</w:t>
            </w:r>
            <w:r w:rsidRPr="00E373AD">
              <w:rPr>
                <w:highlight w:val="cyan"/>
              </w:rPr>
              <w:t>eferencia de la licitación]</w:t>
            </w:r>
          </w:p>
        </w:tc>
      </w:tr>
      <w:tr w:rsidR="00BB7DE3" w:rsidRPr="00E373AD" w14:paraId="379468FB" w14:textId="77777777" w:rsidTr="00E33162">
        <w:tc>
          <w:tcPr>
            <w:cnfStyle w:val="001000000000" w:firstRow="0" w:lastRow="0" w:firstColumn="1" w:lastColumn="0" w:oddVBand="0" w:evenVBand="0" w:oddHBand="0" w:evenHBand="0" w:firstRowFirstColumn="0" w:firstRowLastColumn="0" w:lastRowFirstColumn="0" w:lastRowLastColumn="0"/>
            <w:tcW w:w="2032" w:type="pct"/>
          </w:tcPr>
          <w:p w14:paraId="008F9F24" w14:textId="77777777" w:rsidR="00BB7DE3" w:rsidRPr="00E373AD" w:rsidRDefault="00BB7DE3" w:rsidP="00E33162">
            <w:pPr>
              <w:spacing w:before="0" w:after="0"/>
              <w:rPr>
                <w:lang w:val="es-ES_tradnl"/>
              </w:rPr>
            </w:pPr>
            <w:r>
              <w:rPr>
                <w:lang w:val="es-ES_tradnl"/>
              </w:rPr>
              <w:t>Nombre del licitante</w:t>
            </w:r>
          </w:p>
        </w:tc>
        <w:tc>
          <w:tcPr>
            <w:tcW w:w="2968" w:type="pct"/>
          </w:tcPr>
          <w:p w14:paraId="20D8C899" w14:textId="77777777" w:rsidR="00BB7DE3" w:rsidRPr="00E373AD" w:rsidRDefault="00BB7DE3" w:rsidP="00E33162">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538C2A87" w14:textId="77777777" w:rsidR="00BB7DE3" w:rsidRPr="00FC5B98" w:rsidRDefault="00BB7DE3" w:rsidP="00BB7DE3"/>
    <w:p w14:paraId="43486E2F" w14:textId="77777777" w:rsidR="00BB7DE3" w:rsidRPr="00B247F8" w:rsidRDefault="00BB7DE3" w:rsidP="00BB7DE3">
      <w:pPr>
        <w:rPr>
          <w:lang w:val="es-ES_tradnl"/>
        </w:rPr>
      </w:pPr>
      <w:r w:rsidRPr="00B247F8">
        <w:rPr>
          <w:lang w:val="es-ES_tradnl"/>
        </w:rPr>
        <w:t>Destinatario: UNOPS, Ciudad de Guatemala, Guatemala</w:t>
      </w:r>
    </w:p>
    <w:p w14:paraId="4CB7E58D" w14:textId="77777777" w:rsidR="00BB7DE3" w:rsidRPr="00117470" w:rsidRDefault="00BB7DE3" w:rsidP="00BB7DE3"/>
    <w:p w14:paraId="45EE4251" w14:textId="77777777" w:rsidR="00BB7DE3" w:rsidRPr="00EE2F43" w:rsidRDefault="00BB7DE3" w:rsidP="00BB7DE3">
      <w:pPr>
        <w:rPr>
          <w:lang w:val="es-ES_tradnl"/>
        </w:rPr>
      </w:pPr>
      <w:r w:rsidRPr="00605F6C">
        <w:rPr>
          <w:lang w:val="es-ES_tradnl"/>
        </w:rPr>
        <w:t>DÓNDE</w:t>
      </w:r>
    </w:p>
    <w:p w14:paraId="6072ED13" w14:textId="77777777" w:rsidR="00BB7DE3" w:rsidRPr="001F783C" w:rsidRDefault="00BB7DE3" w:rsidP="00BB7DE3">
      <w:pPr>
        <w:rPr>
          <w:lang w:val="es-ES_tradnl"/>
        </w:rPr>
      </w:pPr>
      <w:r w:rsidRPr="001F783C">
        <w:rPr>
          <w:lang w:val="es-ES_tradnl"/>
        </w:rPr>
        <w:t xml:space="preserve">Nosotros </w:t>
      </w:r>
      <w:r w:rsidRPr="001F783C">
        <w:rPr>
          <w:i/>
          <w:highlight w:val="cyan"/>
          <w:lang w:val="es-ES_tradnl"/>
        </w:rPr>
        <w:t>[inserte nombre completo del fabricante]</w:t>
      </w:r>
      <w:r w:rsidRPr="001F783C">
        <w:rPr>
          <w:lang w:val="es-ES_tradnl"/>
        </w:rPr>
        <w:t xml:space="preserve">, fabricantes oficiales de </w:t>
      </w:r>
      <w:r w:rsidRPr="001F783C">
        <w:rPr>
          <w:i/>
          <w:highlight w:val="cyan"/>
          <w:lang w:val="es-ES_tradnl"/>
        </w:rPr>
        <w:t>[inserte tipo de bienes fabricados]</w:t>
      </w:r>
      <w:r w:rsidRPr="001F783C">
        <w:rPr>
          <w:lang w:val="es-ES_tradnl"/>
        </w:rPr>
        <w:t xml:space="preserve">, con fábricas en </w:t>
      </w:r>
      <w:r w:rsidRPr="001F783C">
        <w:rPr>
          <w:i/>
          <w:highlight w:val="cyan"/>
          <w:lang w:val="es-ES_tradnl"/>
        </w:rPr>
        <w:t>[inserte dire</w:t>
      </w:r>
      <w:r>
        <w:rPr>
          <w:i/>
          <w:highlight w:val="cyan"/>
          <w:lang w:val="es-ES_tradnl"/>
        </w:rPr>
        <w:t>cción completa de las fábricas]</w:t>
      </w:r>
      <w:r>
        <w:rPr>
          <w:lang w:val="es-ES_tradnl"/>
        </w:rPr>
        <w:t>, p</w:t>
      </w:r>
      <w:r w:rsidRPr="001F783C">
        <w:rPr>
          <w:lang w:val="es-ES_tradnl"/>
        </w:rPr>
        <w:t xml:space="preserve">or la presente autorizamos a </w:t>
      </w:r>
      <w:r w:rsidRPr="001F783C">
        <w:rPr>
          <w:i/>
          <w:highlight w:val="cyan"/>
          <w:lang w:val="es-ES_tradnl"/>
        </w:rPr>
        <w:t>[inserte nombre completo del licitante]</w:t>
      </w:r>
      <w:r w:rsidRPr="00ED04EB">
        <w:rPr>
          <w:i/>
          <w:lang w:val="es-ES_tradnl"/>
        </w:rPr>
        <w:t xml:space="preserve"> </w:t>
      </w:r>
      <w:r w:rsidRPr="001F783C">
        <w:rPr>
          <w:lang w:val="es-ES_tradnl"/>
        </w:rPr>
        <w:t xml:space="preserve">a presentar una oferta cuyo objetivo es el suministro de los bienes siguientes, fabricados por nosotros, </w:t>
      </w:r>
      <w:r w:rsidRPr="001F783C">
        <w:rPr>
          <w:i/>
          <w:highlight w:val="cyan"/>
          <w:lang w:val="es-ES_tradnl"/>
        </w:rPr>
        <w:t>[inserte nombre y descripción breve de los bienes]</w:t>
      </w:r>
      <w:r w:rsidRPr="001F783C">
        <w:rPr>
          <w:lang w:val="es-ES_tradnl"/>
        </w:rPr>
        <w:t>.</w:t>
      </w:r>
    </w:p>
    <w:p w14:paraId="33FDCEF7" w14:textId="77777777" w:rsidR="00BB7DE3" w:rsidRPr="001F783C" w:rsidRDefault="00BB7DE3" w:rsidP="00BB7DE3">
      <w:pPr>
        <w:rPr>
          <w:lang w:val="es-ES_tradnl"/>
        </w:rPr>
      </w:pPr>
      <w:r w:rsidRPr="001F783C">
        <w:rPr>
          <w:lang w:val="es-ES_tradnl"/>
        </w:rPr>
        <w:t xml:space="preserve">Por la presente extendemos nuestro aval y plena garantía respecto a los bienes ofrecidos por la empresa antes mencionada, de conformidad con el artículo </w:t>
      </w:r>
      <w:r>
        <w:rPr>
          <w:lang w:val="es-ES_tradnl"/>
        </w:rPr>
        <w:t>4.5</w:t>
      </w:r>
      <w:r w:rsidRPr="001F783C">
        <w:rPr>
          <w:lang w:val="es-ES_tradnl"/>
        </w:rPr>
        <w:t xml:space="preserve"> de las Condiciones Generales del Contrato.</w:t>
      </w:r>
    </w:p>
    <w:p w14:paraId="2AF9A423" w14:textId="77777777" w:rsidR="00BB7DE3" w:rsidRPr="00EE2F43" w:rsidRDefault="00BB7DE3" w:rsidP="00BB7DE3">
      <w:pPr>
        <w:rPr>
          <w:b/>
          <w:lang w:val="es-ES_tradnl"/>
        </w:rPr>
      </w:pPr>
    </w:p>
    <w:p w14:paraId="461A945A" w14:textId="77777777" w:rsidR="00BB7DE3" w:rsidRPr="00FC5B98" w:rsidRDefault="00BB7DE3" w:rsidP="00BB7DE3">
      <w:r w:rsidRPr="00FC5B98">
        <w:t xml:space="preserve">Firmado: </w:t>
      </w:r>
      <w:r w:rsidRPr="00FC5B98">
        <w:rPr>
          <w:highlight w:val="cyan"/>
        </w:rPr>
        <w:t>[inserte firma(s) de los representantes del fabricante autorizados a este efecto]</w:t>
      </w:r>
    </w:p>
    <w:p w14:paraId="04BA1F09" w14:textId="77777777" w:rsidR="00BB7DE3" w:rsidRPr="00FC5B98" w:rsidRDefault="00BB7DE3" w:rsidP="00BB7DE3">
      <w:r w:rsidRPr="00FC5B98">
        <w:t xml:space="preserve">Nombre: </w:t>
      </w:r>
      <w:r w:rsidRPr="00FC5B98">
        <w:rPr>
          <w:highlight w:val="cyan"/>
        </w:rPr>
        <w:t>[inserte nombre completo de los representantes del fabricante autorizados a este efecto]</w:t>
      </w:r>
    </w:p>
    <w:p w14:paraId="734543AE" w14:textId="77777777" w:rsidR="00BB7DE3" w:rsidRPr="00FC5B98" w:rsidRDefault="00BB7DE3" w:rsidP="00BB7DE3">
      <w:r w:rsidRPr="00FC5B98">
        <w:t xml:space="preserve">Puesto: </w:t>
      </w:r>
      <w:r w:rsidRPr="00FC5B98">
        <w:rPr>
          <w:highlight w:val="cyan"/>
        </w:rPr>
        <w:t>[Inserte el puesto de trabajo]</w:t>
      </w:r>
    </w:p>
    <w:p w14:paraId="434258E1" w14:textId="77777777" w:rsidR="00BB7DE3" w:rsidRPr="00FC5B98" w:rsidRDefault="00BB7DE3" w:rsidP="00BB7DE3">
      <w:r>
        <w:t xml:space="preserve">Fecha: </w:t>
      </w:r>
      <w:r w:rsidRPr="00FC5B98">
        <w:rPr>
          <w:highlight w:val="cyan"/>
        </w:rPr>
        <w:t>[inserte fecha de firma]</w:t>
      </w:r>
    </w:p>
    <w:p w14:paraId="6E4CED7B" w14:textId="77777777" w:rsidR="0021361B" w:rsidRPr="00FC5B98" w:rsidRDefault="0021361B" w:rsidP="00FC5B98">
      <w:pPr>
        <w:rPr>
          <w:lang w:val="es-ES_tradnl"/>
        </w:rPr>
      </w:pPr>
    </w:p>
    <w:p w14:paraId="183F6D5D" w14:textId="77777777" w:rsidR="0021361B" w:rsidRPr="000B3506" w:rsidRDefault="0021361B" w:rsidP="0021361B"/>
    <w:p w14:paraId="54534EFE" w14:textId="77777777" w:rsidR="0021361B" w:rsidRPr="000B3506" w:rsidRDefault="0021361B" w:rsidP="000B3506">
      <w:r w:rsidRPr="000B3506">
        <w:br w:type="page"/>
      </w:r>
    </w:p>
    <w:p w14:paraId="1B0A47AF" w14:textId="73240052" w:rsidR="00C12031" w:rsidRPr="00EE2F43" w:rsidRDefault="00D86DA3" w:rsidP="001E6A52">
      <w:pPr>
        <w:pStyle w:val="Heading2-Subseccion"/>
      </w:pPr>
      <w:r w:rsidRPr="00D86DA3">
        <w:lastRenderedPageBreak/>
        <w:t xml:space="preserve">Anexo </w:t>
      </w:r>
      <w:r w:rsidR="00F428FE">
        <w:t>H</w:t>
      </w:r>
      <w:r w:rsidRPr="00D86DA3">
        <w:t>:</w:t>
      </w:r>
      <w:r w:rsidR="00C12031" w:rsidRPr="00EE2F43">
        <w:t xml:space="preserve"> </w:t>
      </w:r>
      <w:r w:rsidR="00A37125">
        <w:t xml:space="preserve">Formulario de </w:t>
      </w:r>
      <w:r w:rsidR="00FC5B98">
        <w:t>experiencia del licitante</w:t>
      </w:r>
    </w:p>
    <w:p w14:paraId="746CBD24" w14:textId="77777777" w:rsidR="00FC5B98" w:rsidRDefault="00FC5B98" w:rsidP="00FC5B98">
      <w:pPr>
        <w:rPr>
          <w:b/>
          <w:color w:val="FF0000"/>
          <w:lang w:val="es-PE"/>
        </w:rPr>
      </w:pPr>
      <w:r w:rsidRPr="00CD57A9">
        <w:rPr>
          <w:b/>
          <w:color w:val="FF0000"/>
          <w:lang w:val="es-PE"/>
        </w:rPr>
        <w:t xml:space="preserve">La información proporcionada en este formulario debe estar acompañada de </w:t>
      </w:r>
      <w:r>
        <w:rPr>
          <w:b/>
          <w:color w:val="FF0000"/>
          <w:lang w:val="es-PE"/>
        </w:rPr>
        <w:t>la copia de contratos, facturas u orden de compra correspondiente, en los cuales debe aparecer el nombre del licitante como proveedor.</w:t>
      </w:r>
    </w:p>
    <w:p w14:paraId="0AA1139B" w14:textId="77777777" w:rsidR="00C12031" w:rsidRPr="00FC5B98" w:rsidRDefault="00C12031" w:rsidP="00FC5B98">
      <w:pPr>
        <w:rPr>
          <w:lang w:val="es-PE"/>
        </w:rPr>
      </w:pPr>
    </w:p>
    <w:tbl>
      <w:tblPr>
        <w:tblStyle w:val="PlainTable4"/>
        <w:tblW w:w="5000" w:type="pct"/>
        <w:tblLook w:val="0680" w:firstRow="0" w:lastRow="0" w:firstColumn="1" w:lastColumn="0" w:noHBand="1" w:noVBand="1"/>
      </w:tblPr>
      <w:tblGrid>
        <w:gridCol w:w="4097"/>
        <w:gridCol w:w="5983"/>
      </w:tblGrid>
      <w:tr w:rsidR="00FC5B98" w:rsidRPr="00E373AD" w14:paraId="4A89D52F" w14:textId="77777777" w:rsidTr="00FC5B98">
        <w:tc>
          <w:tcPr>
            <w:cnfStyle w:val="001000000000" w:firstRow="0" w:lastRow="0" w:firstColumn="1" w:lastColumn="0" w:oddVBand="0" w:evenVBand="0" w:oddHBand="0" w:evenHBand="0" w:firstRowFirstColumn="0" w:firstRowLastColumn="0" w:lastRowFirstColumn="0" w:lastRowLastColumn="0"/>
            <w:tcW w:w="2032" w:type="pct"/>
          </w:tcPr>
          <w:p w14:paraId="6079C8CB" w14:textId="74DEAB3B" w:rsidR="00FC5B98" w:rsidRPr="00E373AD" w:rsidRDefault="006C3CF2" w:rsidP="00C44E4E">
            <w:pPr>
              <w:spacing w:before="0" w:after="0"/>
              <w:rPr>
                <w:lang w:val="es-ES_tradnl"/>
              </w:rPr>
            </w:pPr>
            <w:r>
              <w:rPr>
                <w:lang w:val="es-ES_tradnl"/>
              </w:rPr>
              <w:t>R</w:t>
            </w:r>
            <w:r w:rsidR="00FC5B98" w:rsidRPr="00E373AD">
              <w:rPr>
                <w:lang w:val="es-ES_tradnl"/>
              </w:rPr>
              <w:t>eferencia del llamado a licitación</w:t>
            </w:r>
          </w:p>
        </w:tc>
        <w:tc>
          <w:tcPr>
            <w:tcW w:w="2968" w:type="pct"/>
          </w:tcPr>
          <w:p w14:paraId="3B190962" w14:textId="02741F53" w:rsidR="00FC5B98" w:rsidRPr="00E373AD" w:rsidRDefault="00FC5B98" w:rsidP="00C44E4E">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 xml:space="preserve">[inserte </w:t>
            </w:r>
            <w:r w:rsidR="006C3CF2">
              <w:rPr>
                <w:highlight w:val="cyan"/>
              </w:rPr>
              <w:t>R</w:t>
            </w:r>
            <w:r w:rsidRPr="00E373AD">
              <w:rPr>
                <w:highlight w:val="cyan"/>
              </w:rPr>
              <w:t>eferencia de la licitación]</w:t>
            </w:r>
          </w:p>
        </w:tc>
      </w:tr>
      <w:tr w:rsidR="00FC5B98" w:rsidRPr="00E373AD" w14:paraId="101DBE0F" w14:textId="77777777" w:rsidTr="00FC5B98">
        <w:tc>
          <w:tcPr>
            <w:cnfStyle w:val="001000000000" w:firstRow="0" w:lastRow="0" w:firstColumn="1" w:lastColumn="0" w:oddVBand="0" w:evenVBand="0" w:oddHBand="0" w:evenHBand="0" w:firstRowFirstColumn="0" w:firstRowLastColumn="0" w:lastRowFirstColumn="0" w:lastRowLastColumn="0"/>
            <w:tcW w:w="2032" w:type="pct"/>
          </w:tcPr>
          <w:p w14:paraId="24C44B16" w14:textId="77777777" w:rsidR="00FC5B98" w:rsidRPr="00E373AD" w:rsidRDefault="00FC5B98" w:rsidP="00C44E4E">
            <w:pPr>
              <w:spacing w:before="0" w:after="0"/>
              <w:rPr>
                <w:lang w:val="es-ES_tradnl"/>
              </w:rPr>
            </w:pPr>
            <w:r>
              <w:rPr>
                <w:lang w:val="es-ES_tradnl"/>
              </w:rPr>
              <w:t>Nombre del licitante</w:t>
            </w:r>
          </w:p>
        </w:tc>
        <w:tc>
          <w:tcPr>
            <w:tcW w:w="2968" w:type="pct"/>
          </w:tcPr>
          <w:p w14:paraId="19814AC2" w14:textId="77777777" w:rsidR="00FC5B98" w:rsidRPr="00E373AD" w:rsidRDefault="00FC5B98" w:rsidP="00C44E4E">
            <w:pPr>
              <w:spacing w:before="0" w:after="0"/>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32F5C6C1" w14:textId="77777777" w:rsidR="00FC5B98" w:rsidRPr="00CD57A9" w:rsidRDefault="00FC5B98" w:rsidP="00FC5B98">
      <w:pPr>
        <w:rPr>
          <w:highlight w:val="yellow"/>
          <w:lang w:val="es-PE"/>
        </w:rPr>
      </w:pPr>
    </w:p>
    <w:tbl>
      <w:tblPr>
        <w:tblStyle w:val="GridTable1Light"/>
        <w:tblW w:w="5000" w:type="pct"/>
        <w:tblLook w:val="04A0" w:firstRow="1" w:lastRow="0" w:firstColumn="1" w:lastColumn="0" w:noHBand="0" w:noVBand="1"/>
      </w:tblPr>
      <w:tblGrid>
        <w:gridCol w:w="508"/>
        <w:gridCol w:w="1281"/>
        <w:gridCol w:w="1509"/>
        <w:gridCol w:w="1595"/>
        <w:gridCol w:w="1120"/>
        <w:gridCol w:w="954"/>
        <w:gridCol w:w="2183"/>
        <w:gridCol w:w="920"/>
      </w:tblGrid>
      <w:tr w:rsidR="00FC5B98" w:rsidRPr="00117470" w14:paraId="7605A029" w14:textId="77777777" w:rsidTr="00FC5B9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8" w:type="pct"/>
            <w:vAlign w:val="center"/>
          </w:tcPr>
          <w:p w14:paraId="19D6BB73" w14:textId="77777777" w:rsidR="00FC5B98" w:rsidRPr="00117470" w:rsidRDefault="00FC5B98" w:rsidP="00FC5B98">
            <w:pPr>
              <w:spacing w:before="0" w:after="0"/>
              <w:jc w:val="center"/>
            </w:pPr>
            <w:r w:rsidRPr="00117470">
              <w:t>No.</w:t>
            </w:r>
          </w:p>
        </w:tc>
        <w:tc>
          <w:tcPr>
            <w:tcW w:w="639" w:type="pct"/>
            <w:vAlign w:val="center"/>
          </w:tcPr>
          <w:p w14:paraId="5DE1DC61" w14:textId="7777777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t>Tipo de documento (contrato / factura u orden de compra)</w:t>
            </w:r>
          </w:p>
        </w:tc>
        <w:tc>
          <w:tcPr>
            <w:tcW w:w="752" w:type="pct"/>
            <w:vAlign w:val="center"/>
          </w:tcPr>
          <w:p w14:paraId="3CD05885" w14:textId="7777777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rsidRPr="00117470">
              <w:t>Cliente (Nombre, Ciudad y País)</w:t>
            </w:r>
          </w:p>
        </w:tc>
        <w:tc>
          <w:tcPr>
            <w:tcW w:w="795" w:type="pct"/>
            <w:vAlign w:val="center"/>
          </w:tcPr>
          <w:p w14:paraId="1FE0B3A5" w14:textId="7777777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rsidRPr="00117470">
              <w:t>Objeto del contrato</w:t>
            </w:r>
          </w:p>
        </w:tc>
        <w:tc>
          <w:tcPr>
            <w:tcW w:w="559" w:type="pct"/>
            <w:vAlign w:val="center"/>
          </w:tcPr>
          <w:p w14:paraId="0A5885CE" w14:textId="171C2D5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rsidRPr="00117470">
              <w:t>Monto del Contrato</w:t>
            </w:r>
            <w:r w:rsidR="00762066">
              <w:t xml:space="preserve"> (Cantidad y</w:t>
            </w:r>
            <w:r>
              <w:t xml:space="preserve"> moneda)</w:t>
            </w:r>
          </w:p>
        </w:tc>
        <w:tc>
          <w:tcPr>
            <w:tcW w:w="460" w:type="pct"/>
            <w:vAlign w:val="center"/>
          </w:tcPr>
          <w:p w14:paraId="0111E08B" w14:textId="7777777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rsidRPr="00117470">
              <w:t xml:space="preserve">Fecha </w:t>
            </w:r>
            <w:r>
              <w:t>del contrato</w:t>
            </w:r>
          </w:p>
        </w:tc>
        <w:tc>
          <w:tcPr>
            <w:tcW w:w="1087" w:type="pct"/>
            <w:vAlign w:val="center"/>
          </w:tcPr>
          <w:p w14:paraId="25DFEA85" w14:textId="77777777" w:rsidR="00FC5B98" w:rsidRPr="00117470" w:rsidRDefault="00FC5B98" w:rsidP="00FC5B98">
            <w:pPr>
              <w:spacing w:before="0" w:after="0"/>
              <w:jc w:val="center"/>
              <w:cnfStyle w:val="100000000000" w:firstRow="1" w:lastRow="0" w:firstColumn="0" w:lastColumn="0" w:oddVBand="0" w:evenVBand="0" w:oddHBand="0" w:evenHBand="0" w:firstRowFirstColumn="0" w:firstRowLastColumn="0" w:lastRowFirstColumn="0" w:lastRowLastColumn="0"/>
            </w:pPr>
            <w:r w:rsidRPr="00117470">
              <w:t>Datos de contacto del cliente (persona de contacto, e-mail, teléfono)</w:t>
            </w:r>
          </w:p>
        </w:tc>
        <w:tc>
          <w:tcPr>
            <w:tcW w:w="460" w:type="pct"/>
            <w:vAlign w:val="center"/>
          </w:tcPr>
          <w:p w14:paraId="1A34C8BC" w14:textId="115BBE49" w:rsidR="00FC5B98" w:rsidRPr="00117470" w:rsidRDefault="00BB7DE3" w:rsidP="00FC5B98">
            <w:pPr>
              <w:spacing w:before="0" w:after="0"/>
              <w:jc w:val="center"/>
              <w:cnfStyle w:val="100000000000" w:firstRow="1" w:lastRow="0" w:firstColumn="0" w:lastColumn="0" w:oddVBand="0" w:evenVBand="0" w:oddHBand="0" w:evenHBand="0" w:firstRowFirstColumn="0" w:firstRowLastColumn="0" w:lastRowFirstColumn="0" w:lastRowLastColumn="0"/>
            </w:pPr>
            <w:r>
              <w:t>Archivo y folio(s)</w:t>
            </w:r>
          </w:p>
        </w:tc>
      </w:tr>
      <w:tr w:rsidR="00FC5B98" w:rsidRPr="00117470" w14:paraId="25BE0961"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50DE2E81" w14:textId="77777777" w:rsidR="00FC5B98" w:rsidRPr="00117470" w:rsidRDefault="00FC5B98" w:rsidP="00FC5B98">
            <w:pPr>
              <w:spacing w:before="0" w:after="0"/>
            </w:pPr>
          </w:p>
        </w:tc>
        <w:tc>
          <w:tcPr>
            <w:tcW w:w="639" w:type="pct"/>
          </w:tcPr>
          <w:p w14:paraId="76AAF8C8"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1816FC68"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44DDDD0D"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0E760934"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614BBC52"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31848AFA"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44D475F5"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FC5B98" w:rsidRPr="00117470" w14:paraId="6E09B829"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067A8BC2" w14:textId="77777777" w:rsidR="00FC5B98" w:rsidRPr="00117470" w:rsidRDefault="00FC5B98" w:rsidP="00FC5B98">
            <w:pPr>
              <w:spacing w:before="0" w:after="0"/>
            </w:pPr>
          </w:p>
        </w:tc>
        <w:tc>
          <w:tcPr>
            <w:tcW w:w="639" w:type="pct"/>
          </w:tcPr>
          <w:p w14:paraId="265049D3"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712CEDE7"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63AFB758"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671991B2"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5AF734A0"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58AACB98"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2B516E85"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435979" w:rsidRPr="00117470" w14:paraId="17E614CD"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7F1DE1E8" w14:textId="77777777" w:rsidR="00435979" w:rsidRPr="00117470" w:rsidRDefault="00435979" w:rsidP="00FC5B98">
            <w:pPr>
              <w:spacing w:before="0" w:after="0"/>
            </w:pPr>
          </w:p>
        </w:tc>
        <w:tc>
          <w:tcPr>
            <w:tcW w:w="639" w:type="pct"/>
          </w:tcPr>
          <w:p w14:paraId="38707738"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4D9A7596"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399DD7F4"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77728B05"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004C47CA"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096AC55C"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60221E02"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435979" w:rsidRPr="00117470" w14:paraId="66311447"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3400E242" w14:textId="77777777" w:rsidR="00435979" w:rsidRPr="00117470" w:rsidRDefault="00435979" w:rsidP="00FC5B98">
            <w:pPr>
              <w:spacing w:before="0" w:after="0"/>
            </w:pPr>
          </w:p>
        </w:tc>
        <w:tc>
          <w:tcPr>
            <w:tcW w:w="639" w:type="pct"/>
          </w:tcPr>
          <w:p w14:paraId="20F4C66F"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696D5C99"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23865657"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73AB0BA3"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03EA69B9"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52E69B46"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73DFA7B1"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435979" w:rsidRPr="00117470" w14:paraId="1A0AB956"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4BD7593D" w14:textId="77777777" w:rsidR="00435979" w:rsidRPr="00117470" w:rsidRDefault="00435979" w:rsidP="00FC5B98">
            <w:pPr>
              <w:spacing w:before="0" w:after="0"/>
            </w:pPr>
          </w:p>
        </w:tc>
        <w:tc>
          <w:tcPr>
            <w:tcW w:w="639" w:type="pct"/>
          </w:tcPr>
          <w:p w14:paraId="1F87649C"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282B7A48"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26FEEC2E"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1CB77A41"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45D9C569"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4E773705"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4E86878B"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435979" w:rsidRPr="00117470" w14:paraId="23B5D210"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1A8928BE" w14:textId="77777777" w:rsidR="00435979" w:rsidRPr="00117470" w:rsidRDefault="00435979" w:rsidP="00FC5B98">
            <w:pPr>
              <w:spacing w:before="0" w:after="0"/>
            </w:pPr>
          </w:p>
        </w:tc>
        <w:tc>
          <w:tcPr>
            <w:tcW w:w="639" w:type="pct"/>
          </w:tcPr>
          <w:p w14:paraId="1AECBA32"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06AFDA59"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23583511"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09F89184"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1FF31B3E"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4C68EC65"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7041B47B" w14:textId="77777777" w:rsidR="00435979" w:rsidRPr="00117470" w:rsidRDefault="00435979"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FC5B98" w:rsidRPr="00117470" w14:paraId="44EF6218"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05EAE08E" w14:textId="77777777" w:rsidR="00FC5B98" w:rsidRPr="00117470" w:rsidRDefault="00FC5B98" w:rsidP="00FC5B98">
            <w:pPr>
              <w:spacing w:before="0" w:after="0"/>
            </w:pPr>
          </w:p>
        </w:tc>
        <w:tc>
          <w:tcPr>
            <w:tcW w:w="639" w:type="pct"/>
          </w:tcPr>
          <w:p w14:paraId="1EB54B2E"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2C11E1E7"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45142B9E"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31DA17ED"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16D4BC89"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7A519AA6"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27A6CC11"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r>
      <w:tr w:rsidR="00FC5B98" w:rsidRPr="00117470" w14:paraId="4BF637DD" w14:textId="77777777" w:rsidTr="00FC5B98">
        <w:trPr>
          <w:trHeight w:val="20"/>
        </w:trPr>
        <w:tc>
          <w:tcPr>
            <w:cnfStyle w:val="001000000000" w:firstRow="0" w:lastRow="0" w:firstColumn="1" w:lastColumn="0" w:oddVBand="0" w:evenVBand="0" w:oddHBand="0" w:evenHBand="0" w:firstRowFirstColumn="0" w:firstRowLastColumn="0" w:lastRowFirstColumn="0" w:lastRowLastColumn="0"/>
            <w:tcW w:w="248" w:type="pct"/>
          </w:tcPr>
          <w:p w14:paraId="2E931C38" w14:textId="77777777" w:rsidR="00FC5B98" w:rsidRPr="00117470" w:rsidRDefault="00FC5B98" w:rsidP="00FC5B98">
            <w:pPr>
              <w:spacing w:before="0" w:after="0"/>
            </w:pPr>
          </w:p>
        </w:tc>
        <w:tc>
          <w:tcPr>
            <w:tcW w:w="639" w:type="pct"/>
          </w:tcPr>
          <w:p w14:paraId="5CAE6097"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52" w:type="pct"/>
          </w:tcPr>
          <w:p w14:paraId="28BC6F4D"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795" w:type="pct"/>
          </w:tcPr>
          <w:p w14:paraId="6006ACC5"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559" w:type="pct"/>
          </w:tcPr>
          <w:p w14:paraId="7B1EEC90"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6C6638D6"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1087" w:type="pct"/>
          </w:tcPr>
          <w:p w14:paraId="289F5292"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c>
          <w:tcPr>
            <w:tcW w:w="460" w:type="pct"/>
          </w:tcPr>
          <w:p w14:paraId="032F6304" w14:textId="77777777" w:rsidR="00FC5B98" w:rsidRPr="00117470" w:rsidRDefault="00FC5B98" w:rsidP="00FC5B98">
            <w:pPr>
              <w:spacing w:before="0" w:after="0"/>
              <w:cnfStyle w:val="000000000000" w:firstRow="0" w:lastRow="0" w:firstColumn="0" w:lastColumn="0" w:oddVBand="0" w:evenVBand="0" w:oddHBand="0" w:evenHBand="0" w:firstRowFirstColumn="0" w:firstRowLastColumn="0" w:lastRowFirstColumn="0" w:lastRowLastColumn="0"/>
            </w:pPr>
          </w:p>
        </w:tc>
      </w:tr>
    </w:tbl>
    <w:p w14:paraId="3FCA07F5" w14:textId="77777777" w:rsidR="00FC5B98" w:rsidRDefault="00FC5B98" w:rsidP="00FC5B98"/>
    <w:p w14:paraId="44A01759" w14:textId="77777777" w:rsidR="00FC5B98" w:rsidRPr="00EE2F43" w:rsidRDefault="00FC5B98" w:rsidP="00FC5B98">
      <w:pPr>
        <w:rPr>
          <w:lang w:val="es-ES_tradnl"/>
        </w:rPr>
      </w:pPr>
      <w:r w:rsidRPr="00FE65E9">
        <w:rPr>
          <w:rFonts w:eastAsia="Calibri"/>
          <w:lang w:val="es-ES_tradnl"/>
        </w:rPr>
        <w:t xml:space="preserve">Yo, el abajo firmante, confirmo </w:t>
      </w:r>
      <w:r>
        <w:rPr>
          <w:rFonts w:eastAsia="Calibri"/>
          <w:lang w:val="es-ES_tradnl"/>
        </w:rPr>
        <w:t xml:space="preserve">la información proporcionada es verdadera y permite certificar la experiencia de </w:t>
      </w:r>
      <w:r w:rsidRPr="00FE65E9">
        <w:rPr>
          <w:rFonts w:eastAsia="Calibri"/>
          <w:b/>
          <w:i/>
          <w:highlight w:val="cyan"/>
          <w:lang w:val="es-ES_tradnl"/>
        </w:rPr>
        <w:t xml:space="preserve">[inserte nombre completo del licitante] </w:t>
      </w:r>
      <w:r>
        <w:rPr>
          <w:rFonts w:eastAsia="Calibri"/>
          <w:lang w:val="es-ES_tradnl"/>
        </w:rPr>
        <w:t>para el suministro de los productos requeridos en la presente licitación.</w:t>
      </w:r>
      <w:r w:rsidRPr="00EE2F43">
        <w:rPr>
          <w:rFonts w:eastAsia="Calibri"/>
          <w:lang w:val="es-ES_tradnl"/>
        </w:rPr>
        <w:t xml:space="preserve"> </w:t>
      </w:r>
    </w:p>
    <w:p w14:paraId="4CAC86E6" w14:textId="77777777" w:rsidR="00FC5B98" w:rsidRPr="006F55F0" w:rsidRDefault="00FC5B98" w:rsidP="00FC5B98">
      <w:pPr>
        <w:tabs>
          <w:tab w:val="left" w:pos="990"/>
          <w:tab w:val="left" w:pos="5040"/>
          <w:tab w:val="left" w:pos="5850"/>
        </w:tabs>
      </w:pPr>
      <w:r w:rsidRPr="006F55F0">
        <w:t>Nombre</w:t>
      </w:r>
      <w:r w:rsidRPr="006F55F0">
        <w:tab/>
        <w:t>: _____________________________________________________________</w:t>
      </w:r>
    </w:p>
    <w:p w14:paraId="11C01008" w14:textId="77777777" w:rsidR="00FC5B98" w:rsidRPr="006F55F0" w:rsidRDefault="00FC5B98" w:rsidP="00FC5B98">
      <w:pPr>
        <w:tabs>
          <w:tab w:val="left" w:pos="990"/>
        </w:tabs>
      </w:pPr>
      <w:r w:rsidRPr="006F55F0">
        <w:t xml:space="preserve">Puesto </w:t>
      </w:r>
      <w:r w:rsidRPr="006F55F0">
        <w:tab/>
        <w:t>: _____________________________________________________________</w:t>
      </w:r>
    </w:p>
    <w:p w14:paraId="1033BAA8" w14:textId="77777777" w:rsidR="00FC5B98" w:rsidRPr="006F55F0" w:rsidRDefault="00FC5B98" w:rsidP="00FC5B98">
      <w:pPr>
        <w:tabs>
          <w:tab w:val="left" w:pos="990"/>
        </w:tabs>
      </w:pPr>
      <w:r w:rsidRPr="006F55F0">
        <w:t>Fecha</w:t>
      </w:r>
      <w:r w:rsidRPr="006F55F0">
        <w:tab/>
        <w:t>: _____________________________________________________________</w:t>
      </w:r>
    </w:p>
    <w:p w14:paraId="2B8C77E7" w14:textId="77777777" w:rsidR="00FC5B98" w:rsidRPr="00AE603B" w:rsidRDefault="00FC5B98" w:rsidP="00FC5B98">
      <w:pPr>
        <w:tabs>
          <w:tab w:val="left" w:pos="990"/>
        </w:tabs>
      </w:pPr>
      <w:r w:rsidRPr="006F55F0">
        <w:t>Firma</w:t>
      </w:r>
      <w:r w:rsidRPr="006F55F0">
        <w:tab/>
        <w:t>: _____________________________________________________________</w:t>
      </w:r>
    </w:p>
    <w:p w14:paraId="46E0AD96" w14:textId="77777777" w:rsidR="00C12031" w:rsidRPr="00FC5B98" w:rsidRDefault="00C12031" w:rsidP="00FC5B98"/>
    <w:p w14:paraId="34703713" w14:textId="77777777" w:rsidR="00C12031" w:rsidRPr="00FC5B98" w:rsidRDefault="00C12031" w:rsidP="00FC5B98">
      <w:r w:rsidRPr="00FC5B98">
        <w:br w:type="page"/>
      </w:r>
    </w:p>
    <w:p w14:paraId="4FFD96BD" w14:textId="2B38182A" w:rsidR="0015742D" w:rsidRDefault="0015742D" w:rsidP="0015742D">
      <w:pPr>
        <w:pStyle w:val="Heading2-Subseccion"/>
      </w:pPr>
      <w:r>
        <w:lastRenderedPageBreak/>
        <w:t>A</w:t>
      </w:r>
      <w:r w:rsidRPr="00D86DA3">
        <w:t xml:space="preserve">nexo </w:t>
      </w:r>
      <w:r w:rsidR="00F428FE">
        <w:t>I</w:t>
      </w:r>
      <w:r w:rsidRPr="00D86DA3">
        <w:t>:</w:t>
      </w:r>
      <w:r w:rsidRPr="00EE2F43">
        <w:t xml:space="preserve"> </w:t>
      </w:r>
      <w:r>
        <w:t>Formulario de declaración jurada de no estar inhabilitado</w:t>
      </w:r>
    </w:p>
    <w:p w14:paraId="4E8CAB66" w14:textId="77777777" w:rsidR="0015742D" w:rsidRDefault="0015742D" w:rsidP="0015742D">
      <w:pPr>
        <w:rPr>
          <w:b/>
          <w:color w:val="FF0000"/>
        </w:rPr>
      </w:pPr>
      <w:r w:rsidRPr="007173B7">
        <w:rPr>
          <w:b/>
          <w:color w:val="FF0000"/>
        </w:rPr>
        <w:t>El licitante deberá seleccionar una de las dos (2) opciones incluidas al final del presente formulario</w:t>
      </w:r>
    </w:p>
    <w:p w14:paraId="059840A0" w14:textId="77777777" w:rsidR="009E4346" w:rsidRPr="009E4346" w:rsidRDefault="009E4346"/>
    <w:p w14:paraId="3CF3E210" w14:textId="77777777" w:rsidR="0015742D" w:rsidRPr="001B75A7" w:rsidRDefault="0015742D" w:rsidP="0015742D">
      <w:r w:rsidRPr="001B75A7">
        <w:t>Señores</w:t>
      </w:r>
    </w:p>
    <w:p w14:paraId="73345288" w14:textId="77777777" w:rsidR="0015742D" w:rsidRDefault="0015742D" w:rsidP="0015742D">
      <w:pPr>
        <w:rPr>
          <w:b/>
        </w:rPr>
      </w:pPr>
      <w:r w:rsidRPr="009C6B5C">
        <w:rPr>
          <w:b/>
        </w:rPr>
        <w:t>Oficina de las Naciones Unidas de Servicios para Proyectos</w:t>
      </w:r>
    </w:p>
    <w:p w14:paraId="394F19A0" w14:textId="77777777" w:rsidR="0015742D" w:rsidRPr="009C6B5C" w:rsidRDefault="0015742D" w:rsidP="0015742D">
      <w:r>
        <w:t>Presente</w:t>
      </w:r>
    </w:p>
    <w:p w14:paraId="2A96F075" w14:textId="69B93F7C" w:rsidR="0015742D" w:rsidRDefault="0015742D" w:rsidP="0015742D">
      <w:pPr>
        <w:rPr>
          <w:lang w:val="es-ES_tradnl"/>
        </w:rPr>
      </w:pPr>
      <w:r w:rsidRPr="001B75A7">
        <w:t xml:space="preserve">Ref.: </w:t>
      </w:r>
      <w:r w:rsidRPr="001665DE">
        <w:rPr>
          <w:highlight w:val="cyan"/>
          <w:lang w:val="es-ES_tradnl"/>
        </w:rPr>
        <w:t xml:space="preserve">[inserte </w:t>
      </w:r>
      <w:r w:rsidR="006C3CF2">
        <w:rPr>
          <w:highlight w:val="cyan"/>
          <w:lang w:val="es-ES_tradnl"/>
        </w:rPr>
        <w:t>R</w:t>
      </w:r>
      <w:r>
        <w:rPr>
          <w:highlight w:val="cyan"/>
          <w:lang w:val="es-ES_tradnl"/>
        </w:rPr>
        <w:t>eferencia de la licitación</w:t>
      </w:r>
      <w:r w:rsidRPr="001665DE">
        <w:rPr>
          <w:highlight w:val="cyan"/>
          <w:lang w:val="es-ES_tradnl"/>
        </w:rPr>
        <w:t>]</w:t>
      </w:r>
    </w:p>
    <w:p w14:paraId="7B939077" w14:textId="77777777" w:rsidR="0015742D" w:rsidRDefault="0015742D" w:rsidP="0015742D">
      <w:pPr>
        <w:rPr>
          <w:lang w:val="es-ES_tradnl"/>
        </w:rPr>
      </w:pPr>
      <w:r w:rsidRPr="000A5735">
        <w:rPr>
          <w:lang w:val="es-ES_tradnl"/>
        </w:rPr>
        <w:t xml:space="preserve">Licitante: </w:t>
      </w:r>
      <w:r w:rsidRPr="00DB5020">
        <w:rPr>
          <w:highlight w:val="cyan"/>
          <w:lang w:val="es-ES_tradnl"/>
        </w:rPr>
        <w:t>[nombre del licitante]</w:t>
      </w:r>
    </w:p>
    <w:p w14:paraId="671A2EDF" w14:textId="77777777" w:rsidR="0015742D" w:rsidRPr="00DB5020" w:rsidRDefault="0015742D" w:rsidP="0015742D">
      <w:pPr>
        <w:rPr>
          <w:b/>
          <w:u w:val="single"/>
        </w:rPr>
      </w:pPr>
      <w:r w:rsidRPr="000A5735">
        <w:rPr>
          <w:b/>
          <w:u w:val="single"/>
          <w:lang w:val="es-ES_tradnl"/>
        </w:rPr>
        <w:t>Condiciones</w:t>
      </w:r>
    </w:p>
    <w:p w14:paraId="728514C6" w14:textId="77777777" w:rsidR="0015742D" w:rsidRPr="00C154D1" w:rsidRDefault="0015742D" w:rsidP="003F18C1">
      <w:pPr>
        <w:pStyle w:val="ListParagraph"/>
        <w:numPr>
          <w:ilvl w:val="1"/>
          <w:numId w:val="26"/>
        </w:numPr>
        <w:ind w:left="360"/>
      </w:pPr>
      <w:r w:rsidRPr="00C154D1">
        <w:t>Que no está bajo investigación formal, ni ha sido sancionado en los tres (3) años anteriores por cualquier autoridad nacional de Guatemala o de un Estado Miembro de las Naciones Unidas por participar o haber participado en prácticas prohibidas, incluyendo, pero no limitado a: corrupción, fraude, coerción, colusión, obstrucción o cualquier otra práctica no ética.</w:t>
      </w:r>
    </w:p>
    <w:p w14:paraId="767AE21E" w14:textId="78FAD669" w:rsidR="0015742D" w:rsidRPr="00C154D1" w:rsidRDefault="0015742D" w:rsidP="003F18C1">
      <w:pPr>
        <w:pStyle w:val="ListParagraph"/>
        <w:numPr>
          <w:ilvl w:val="1"/>
          <w:numId w:val="26"/>
        </w:numPr>
        <w:ind w:left="360"/>
      </w:pPr>
      <w:r w:rsidRPr="00C154D1">
        <w:t>Que no está inhabilitado de contratar con el Estado de Guatemala ni con el Instituto Guatemalteco de Seguridad Social (IGSS);</w:t>
      </w:r>
    </w:p>
    <w:p w14:paraId="63419235" w14:textId="77777777" w:rsidR="0015742D" w:rsidRPr="00C154D1" w:rsidRDefault="0015742D" w:rsidP="003F18C1">
      <w:pPr>
        <w:pStyle w:val="ListParagraph"/>
        <w:numPr>
          <w:ilvl w:val="1"/>
          <w:numId w:val="26"/>
        </w:numPr>
        <w:ind w:left="360"/>
      </w:pPr>
      <w:r w:rsidRPr="00C154D1">
        <w:t>Que no tiene pendiente procesos judiciales o contenciosos en curso con el Estado de Guatemala ni el Instituto Guatemalteco de Seguridad Social (IGSS);</w:t>
      </w:r>
    </w:p>
    <w:p w14:paraId="6592D817" w14:textId="77777777" w:rsidR="0015742D" w:rsidRPr="00C154D1" w:rsidRDefault="005A0683" w:rsidP="003F18C1">
      <w:pPr>
        <w:pStyle w:val="ListParagraph"/>
        <w:numPr>
          <w:ilvl w:val="1"/>
          <w:numId w:val="26"/>
        </w:numPr>
        <w:ind w:left="360"/>
      </w:pPr>
      <w:r w:rsidRPr="00C154D1">
        <w:t>Que,</w:t>
      </w:r>
      <w:r w:rsidR="0015742D" w:rsidRPr="00C154D1">
        <w:t xml:space="preserve"> entre su personal directivo, ejecutivo, técnico, socios o asociados, no tienen persona alguna que tenga pendiente procesos judiciales o contenciosos con el Estado de Guatemala ni con el Instituto Guatemalteco de Seguridad Social (IGSS) que esté vinculado al giro comercial del licitante y que tenga relación con esta licitación;</w:t>
      </w:r>
    </w:p>
    <w:p w14:paraId="4D78C638" w14:textId="77777777" w:rsidR="0015742D" w:rsidRPr="00C154D1" w:rsidRDefault="0015742D" w:rsidP="003F18C1">
      <w:pPr>
        <w:pStyle w:val="ListParagraph"/>
        <w:numPr>
          <w:ilvl w:val="1"/>
          <w:numId w:val="26"/>
        </w:numPr>
        <w:ind w:left="360"/>
      </w:pPr>
      <w:r w:rsidRPr="00C154D1">
        <w:t>Que no se ha declarado en bancarrota, que no está involucrado en procedimientos de quiebra o de suspensión de pagos, que no ha sido sentenciado o tiene juicios pendientes contra si de forma que pueda perjudicar sus operaciones en un futuro previsible;</w:t>
      </w:r>
    </w:p>
    <w:p w14:paraId="2D592058" w14:textId="77777777" w:rsidR="0015742D" w:rsidRPr="00C154D1" w:rsidRDefault="005A0683" w:rsidP="003F18C1">
      <w:pPr>
        <w:pStyle w:val="ListParagraph"/>
        <w:numPr>
          <w:ilvl w:val="1"/>
          <w:numId w:val="26"/>
        </w:numPr>
        <w:ind w:left="360"/>
      </w:pPr>
      <w:r w:rsidRPr="00C154D1">
        <w:t>Que,</w:t>
      </w:r>
      <w:r w:rsidR="0015742D" w:rsidRPr="00C154D1">
        <w:t xml:space="preserve"> entre su personal directivo, ejecutivo, técnico, socios o asociados, no tienen o han tenido en los últimos seis (6) meses a partir de la fecha de Convocatoria de la presente Licitación funcionarios o empleados al servicio del Instituto Guatemalteco de Seguridad Social (IGSS);</w:t>
      </w:r>
    </w:p>
    <w:p w14:paraId="4F3AAD2E" w14:textId="77777777" w:rsidR="0015742D" w:rsidRPr="00C154D1" w:rsidRDefault="0015742D" w:rsidP="003F18C1">
      <w:pPr>
        <w:pStyle w:val="ListParagraph"/>
        <w:numPr>
          <w:ilvl w:val="1"/>
          <w:numId w:val="26"/>
        </w:numPr>
        <w:ind w:left="360"/>
      </w:pPr>
      <w:r w:rsidRPr="00C154D1">
        <w:t xml:space="preserve">Que no se encuentra incluido ni está asociado con una compañía o individuo que esté incluido en: </w:t>
      </w:r>
    </w:p>
    <w:p w14:paraId="1912960E" w14:textId="77777777" w:rsidR="0015742D" w:rsidRPr="00C154D1" w:rsidRDefault="0015742D" w:rsidP="003F18C1">
      <w:pPr>
        <w:pStyle w:val="ListParagraph"/>
        <w:numPr>
          <w:ilvl w:val="1"/>
          <w:numId w:val="25"/>
        </w:numPr>
        <w:ind w:left="720"/>
      </w:pPr>
      <w:r w:rsidRPr="00C154D1">
        <w:t>La lista de licitantes no elegibles publicada por UNGM;</w:t>
      </w:r>
    </w:p>
    <w:p w14:paraId="7913507A" w14:textId="77777777" w:rsidR="0015742D" w:rsidRPr="003B5BBA" w:rsidRDefault="0015742D" w:rsidP="003F18C1">
      <w:pPr>
        <w:pStyle w:val="ListParagraph"/>
        <w:numPr>
          <w:ilvl w:val="1"/>
          <w:numId w:val="25"/>
        </w:numPr>
        <w:ind w:left="720"/>
      </w:pPr>
      <w:r w:rsidRPr="003B5BBA">
        <w:t>La lista de proveedores suspendidos o excluidos elaborada por la División de Adquisiciones de las Naciones Unidas;</w:t>
      </w:r>
    </w:p>
    <w:p w14:paraId="75035DC4" w14:textId="77777777" w:rsidR="0015742D" w:rsidRPr="003B5BBA" w:rsidRDefault="0015742D" w:rsidP="003F18C1">
      <w:pPr>
        <w:pStyle w:val="ListParagraph"/>
        <w:numPr>
          <w:ilvl w:val="1"/>
          <w:numId w:val="25"/>
        </w:numPr>
        <w:ind w:left="720"/>
      </w:pPr>
      <w:r>
        <w:t xml:space="preserve">La </w:t>
      </w:r>
      <w:r w:rsidRPr="003B5BBA">
        <w:t>Lista consolidada de sanciones del Consejo de Seguridad de la Naciones Unidas, incluida la lista de la Resolución 1267/1989 del Consejo de Seguridad de las Naciones Unidas;</w:t>
      </w:r>
    </w:p>
    <w:p w14:paraId="1D311560" w14:textId="77777777" w:rsidR="0015742D" w:rsidRDefault="0015742D" w:rsidP="003F18C1">
      <w:pPr>
        <w:pStyle w:val="ListParagraph"/>
        <w:numPr>
          <w:ilvl w:val="1"/>
          <w:numId w:val="25"/>
        </w:numPr>
        <w:spacing w:before="0" w:after="0"/>
        <w:ind w:left="714" w:hanging="357"/>
      </w:pPr>
      <w:r>
        <w:t>L</w:t>
      </w:r>
      <w:r w:rsidRPr="008C117A">
        <w:t xml:space="preserve">a </w:t>
      </w:r>
      <w:r w:rsidRPr="00D8670E">
        <w:t>Lista de proveedores irresponsables del Banco Mundial</w:t>
      </w:r>
      <w:r>
        <w:t xml:space="preserve"> y </w:t>
      </w:r>
      <w:r w:rsidRPr="008C117A">
        <w:t xml:space="preserve">la </w:t>
      </w:r>
      <w:r w:rsidRPr="00D8670E">
        <w:t>Lista de empresas o individuos inhabilitados por el Banco Mundial</w:t>
      </w:r>
      <w:r>
        <w:t>.</w:t>
      </w:r>
    </w:p>
    <w:p w14:paraId="7F0DD060" w14:textId="77777777" w:rsidR="0015742D" w:rsidRPr="005B03F0" w:rsidRDefault="0015742D" w:rsidP="0015742D"/>
    <w:p w14:paraId="4FFFDE2C" w14:textId="77777777" w:rsidR="0015742D" w:rsidRPr="000A5735" w:rsidRDefault="0015742D" w:rsidP="0015742D">
      <w:r w:rsidRPr="000A5735">
        <w:t>El que suscribe declara bajo juramento:</w:t>
      </w:r>
    </w:p>
    <w:p w14:paraId="25FB1C05" w14:textId="77777777" w:rsidR="0015742D" w:rsidRPr="005A0683" w:rsidRDefault="0015742D" w:rsidP="005A0683">
      <w:r w:rsidRPr="005A0683">
        <w:sym w:font="Wingdings" w:char="F06F"/>
      </w:r>
      <w:r w:rsidRPr="005A0683">
        <w:tab/>
        <w:t>Que la entidad que represento cumple con las siete (7) condiciones indicadas supra.</w:t>
      </w:r>
    </w:p>
    <w:p w14:paraId="2D6EC415" w14:textId="77777777" w:rsidR="0015742D" w:rsidRPr="005A0683" w:rsidRDefault="0015742D" w:rsidP="005A0683">
      <w:r w:rsidRPr="005A0683">
        <w:sym w:font="Wingdings" w:char="F06F"/>
      </w:r>
      <w:r w:rsidRPr="005A0683">
        <w:tab/>
        <w:t xml:space="preserve">Que la entidad que represento no cumple con las siete (7) condiciones indicadas supra, debido a las siguientes razones: </w:t>
      </w:r>
      <w:r w:rsidRPr="005A0683">
        <w:rPr>
          <w:highlight w:val="cyan"/>
        </w:rPr>
        <w:t>[ampliar las razones por las cuales no se cumple una o varias de las condiciones]</w:t>
      </w:r>
    </w:p>
    <w:p w14:paraId="0D65326C" w14:textId="77777777" w:rsidR="0015742D" w:rsidRDefault="0015742D" w:rsidP="0015742D">
      <w:pPr>
        <w:tabs>
          <w:tab w:val="left" w:pos="990"/>
          <w:tab w:val="left" w:pos="5040"/>
          <w:tab w:val="left" w:pos="5850"/>
        </w:tabs>
      </w:pPr>
    </w:p>
    <w:p w14:paraId="7E4C1613" w14:textId="77777777" w:rsidR="0015742D" w:rsidRPr="006F55F0" w:rsidRDefault="0015742D" w:rsidP="0015742D">
      <w:pPr>
        <w:tabs>
          <w:tab w:val="left" w:pos="990"/>
          <w:tab w:val="left" w:pos="5040"/>
          <w:tab w:val="left" w:pos="5850"/>
        </w:tabs>
      </w:pPr>
      <w:r w:rsidRPr="006F55F0">
        <w:t>Nombre</w:t>
      </w:r>
      <w:r w:rsidRPr="006F55F0">
        <w:tab/>
        <w:t>: _____________________________________________________________</w:t>
      </w:r>
    </w:p>
    <w:p w14:paraId="47F7C3A0" w14:textId="77777777" w:rsidR="0015742D" w:rsidRPr="006F55F0" w:rsidRDefault="0015742D" w:rsidP="0015742D">
      <w:pPr>
        <w:tabs>
          <w:tab w:val="left" w:pos="990"/>
        </w:tabs>
      </w:pPr>
      <w:r w:rsidRPr="006F55F0">
        <w:t xml:space="preserve">Puesto </w:t>
      </w:r>
      <w:r w:rsidRPr="006F55F0">
        <w:tab/>
        <w:t>: _____________________________________________________________</w:t>
      </w:r>
    </w:p>
    <w:p w14:paraId="07189A2F" w14:textId="77777777" w:rsidR="0015742D" w:rsidRPr="006F55F0" w:rsidRDefault="0015742D" w:rsidP="0015742D">
      <w:pPr>
        <w:tabs>
          <w:tab w:val="left" w:pos="990"/>
        </w:tabs>
      </w:pPr>
      <w:r w:rsidRPr="006F55F0">
        <w:t>Fecha</w:t>
      </w:r>
      <w:r w:rsidRPr="006F55F0">
        <w:tab/>
        <w:t>: _____________________________________________________________</w:t>
      </w:r>
    </w:p>
    <w:p w14:paraId="55DFB45F" w14:textId="77777777" w:rsidR="0015742D" w:rsidRDefault="0015742D" w:rsidP="0015742D">
      <w:pPr>
        <w:tabs>
          <w:tab w:val="left" w:pos="990"/>
        </w:tabs>
      </w:pPr>
      <w:r w:rsidRPr="006F55F0">
        <w:t>Firma</w:t>
      </w:r>
      <w:r w:rsidRPr="006F55F0">
        <w:tab/>
        <w:t>: _____________________________________________________________</w:t>
      </w:r>
    </w:p>
    <w:p w14:paraId="02177C4E" w14:textId="77777777" w:rsidR="0015742D" w:rsidRDefault="0015742D">
      <w:pPr>
        <w:widowControl/>
        <w:spacing w:before="0" w:after="0"/>
      </w:pPr>
      <w:r>
        <w:br w:type="page"/>
      </w:r>
    </w:p>
    <w:p w14:paraId="5A085D01" w14:textId="09377A67" w:rsidR="0015742D" w:rsidRPr="00FE5C40" w:rsidRDefault="0015742D" w:rsidP="0015742D">
      <w:pPr>
        <w:pStyle w:val="Heading2-Subseccion"/>
      </w:pPr>
      <w:r w:rsidRPr="00D86DA3">
        <w:lastRenderedPageBreak/>
        <w:t xml:space="preserve">Anexo </w:t>
      </w:r>
      <w:r w:rsidR="00F428FE">
        <w:t>J</w:t>
      </w:r>
      <w:r w:rsidRPr="00D86DA3">
        <w:t>:</w:t>
      </w:r>
      <w:r w:rsidRPr="00EE2F43">
        <w:t xml:space="preserve"> </w:t>
      </w:r>
      <w:r w:rsidRPr="00FE5C40">
        <w:t xml:space="preserve">Formulario de declaración </w:t>
      </w:r>
      <w:r w:rsidR="00F56148">
        <w:t xml:space="preserve">de </w:t>
      </w:r>
      <w:r w:rsidRPr="00FE5C40">
        <w:t xml:space="preserve">oferta </w:t>
      </w:r>
      <w:r>
        <w:t>i</w:t>
      </w:r>
      <w:r w:rsidRPr="00FE5C40">
        <w:t>ndependiente</w:t>
      </w:r>
    </w:p>
    <w:p w14:paraId="0DE4D0B3" w14:textId="23B9BB98" w:rsidR="0015742D" w:rsidRPr="005B03F0" w:rsidRDefault="0015742D" w:rsidP="0015742D">
      <w:pPr>
        <w:jc w:val="both"/>
      </w:pPr>
      <w:r w:rsidRPr="00DC6F08">
        <w:t xml:space="preserve">El suscrito, al presentar la </w:t>
      </w:r>
      <w:r w:rsidRPr="006A0BAC">
        <w:t>oferta</w:t>
      </w:r>
      <w:r w:rsidRPr="00DC6F08">
        <w:t xml:space="preserve"> para la licitación o concurso (en lo sucesivo la </w:t>
      </w:r>
      <w:r w:rsidR="00596C34">
        <w:t>“</w:t>
      </w:r>
      <w:r w:rsidRPr="00DC6F08">
        <w:t>oferta</w:t>
      </w:r>
      <w:r w:rsidR="00596C34">
        <w:t>”</w:t>
      </w:r>
      <w:r w:rsidRPr="00DC6F08">
        <w:t xml:space="preserve">) </w:t>
      </w:r>
      <w:r>
        <w:t>p</w:t>
      </w:r>
      <w:r w:rsidRPr="00DC6F08">
        <w:t xml:space="preserve">ara </w:t>
      </w:r>
      <w:r w:rsidR="00C6120C" w:rsidRPr="00C6120C">
        <w:t xml:space="preserve">el suministro </w:t>
      </w:r>
      <w:r w:rsidR="00C6120C" w:rsidRPr="00640D28">
        <w:t>de</w:t>
      </w:r>
      <w:r w:rsidR="00C6120C">
        <w:rPr>
          <w:b/>
        </w:rPr>
        <w:t xml:space="preserve"> </w:t>
      </w:r>
      <w:r w:rsidR="008D22BB">
        <w:rPr>
          <w:b/>
        </w:rPr>
        <w:t xml:space="preserve">14 </w:t>
      </w:r>
      <w:r w:rsidRPr="00435979">
        <w:rPr>
          <w:b/>
        </w:rPr>
        <w:t>Medicamentos</w:t>
      </w:r>
      <w:r w:rsidR="000D7982">
        <w:rPr>
          <w:b/>
        </w:rPr>
        <w:t xml:space="preserve"> </w:t>
      </w:r>
      <w:r w:rsidRPr="00435979">
        <w:rPr>
          <w:b/>
        </w:rPr>
        <w:t>para el Instituto Guatemalteco de Seguridad Social</w:t>
      </w:r>
      <w:r w:rsidR="00886EA7">
        <w:rPr>
          <w:b/>
        </w:rPr>
        <w:t xml:space="preserve"> </w:t>
      </w:r>
      <w:r w:rsidRPr="00EB1AC2">
        <w:t xml:space="preserve">– </w:t>
      </w:r>
      <w:r w:rsidR="00F76672">
        <w:t>Referencia del</w:t>
      </w:r>
      <w:r w:rsidRPr="00EB1AC2">
        <w:t xml:space="preserve"> llamado a licitación: </w:t>
      </w:r>
      <w:r w:rsidR="00853BB7">
        <w:rPr>
          <w:b/>
          <w:lang w:val="es-ES_tradnl"/>
        </w:rPr>
        <w:t>ITB</w:t>
      </w:r>
      <w:r w:rsidR="00115A55" w:rsidRPr="0074336D">
        <w:rPr>
          <w:b/>
          <w:lang w:val="es-ES_tradnl"/>
        </w:rPr>
        <w:t>/</w:t>
      </w:r>
      <w:r w:rsidR="008D22BB">
        <w:rPr>
          <w:b/>
          <w:lang w:val="es-ES_tradnl"/>
        </w:rPr>
        <w:t>2019/9868</w:t>
      </w:r>
      <w:r w:rsidRPr="00F76672">
        <w:t>,</w:t>
      </w:r>
      <w:r w:rsidRPr="00EB64A2">
        <w:t xml:space="preserve"> en respuesta a la convocatoria para licitaciones realizada por: </w:t>
      </w:r>
      <w:r w:rsidRPr="00EB64A2">
        <w:rPr>
          <w:b/>
        </w:rPr>
        <w:t>Oficina de las Naciones Unidas de</w:t>
      </w:r>
      <w:r>
        <w:rPr>
          <w:b/>
        </w:rPr>
        <w:t xml:space="preserve"> Servicios </w:t>
      </w:r>
      <w:r w:rsidRPr="00DC6F08">
        <w:rPr>
          <w:b/>
        </w:rPr>
        <w:t xml:space="preserve">para Proyectos </w:t>
      </w:r>
      <w:r w:rsidRPr="00DC6F08">
        <w:t>(</w:t>
      </w:r>
      <w:r w:rsidRPr="00DC6F08">
        <w:rPr>
          <w:b/>
        </w:rPr>
        <w:t>UNOPS</w:t>
      </w:r>
      <w:r w:rsidRPr="00DC6F08">
        <w:t>)</w:t>
      </w:r>
      <w:r>
        <w:t>, p</w:t>
      </w:r>
      <w:r w:rsidRPr="00DC6F08">
        <w:t xml:space="preserve">or este </w:t>
      </w:r>
      <w:r w:rsidRPr="00117470">
        <w:t>acto</w:t>
      </w:r>
      <w:r w:rsidRPr="00DC6F08">
        <w:t xml:space="preserve"> hago las siguientes afirmaciones, mismas </w:t>
      </w:r>
      <w:r w:rsidRPr="005B03F0">
        <w:t xml:space="preserve">que declaro son verdaderas y completas en todos los aspectos. </w:t>
      </w:r>
    </w:p>
    <w:p w14:paraId="1E272BA3" w14:textId="5AF02712" w:rsidR="0015742D" w:rsidRPr="00DC6F08" w:rsidRDefault="0015742D" w:rsidP="0015742D">
      <w:r w:rsidRPr="005B03F0">
        <w:rPr>
          <w:b/>
        </w:rPr>
        <w:t>Declaro</w:t>
      </w:r>
      <w:r w:rsidRPr="005B03F0">
        <w:t>, en nombre de: (Nombre del Licitante), en lo</w:t>
      </w:r>
      <w:r w:rsidRPr="00DC6F08">
        <w:t xml:space="preserve"> </w:t>
      </w:r>
      <w:r w:rsidRPr="00117470">
        <w:t>sucesivo</w:t>
      </w:r>
      <w:r>
        <w:t xml:space="preserve"> </w:t>
      </w:r>
      <w:r w:rsidR="00596C34">
        <w:t>“</w:t>
      </w:r>
      <w:r w:rsidRPr="00DC6F08">
        <w:t>Licitante</w:t>
      </w:r>
      <w:r w:rsidR="00596C34">
        <w:t>”</w:t>
      </w:r>
      <w:r w:rsidRPr="00DC6F08">
        <w:t>)</w:t>
      </w:r>
      <w:r w:rsidRPr="008C117A">
        <w:t xml:space="preserve"> </w:t>
      </w:r>
      <w:r w:rsidRPr="00DC6F08">
        <w:t>que:</w:t>
      </w:r>
    </w:p>
    <w:p w14:paraId="5FC1C010" w14:textId="77777777" w:rsidR="0015742D" w:rsidRPr="00117470" w:rsidRDefault="0015742D" w:rsidP="003F18C1">
      <w:pPr>
        <w:pStyle w:val="ListParagraph"/>
        <w:numPr>
          <w:ilvl w:val="0"/>
          <w:numId w:val="27"/>
        </w:numPr>
      </w:pPr>
      <w:r w:rsidRPr="00117470">
        <w:t>Entiendo que la oferta presentada será descalificada si se encuentra que est</w:t>
      </w:r>
      <w:r>
        <w:t>a declaración</w:t>
      </w:r>
      <w:r w:rsidRPr="00117470">
        <w:t xml:space="preserve"> no es ciert</w:t>
      </w:r>
      <w:r>
        <w:t>a</w:t>
      </w:r>
      <w:r w:rsidRPr="00117470">
        <w:t xml:space="preserve"> y complet</w:t>
      </w:r>
      <w:r>
        <w:t>a</w:t>
      </w:r>
      <w:r w:rsidRPr="00117470">
        <w:t xml:space="preserve"> en todos los aspectos;</w:t>
      </w:r>
    </w:p>
    <w:p w14:paraId="26F21A54" w14:textId="77777777" w:rsidR="0015742D" w:rsidRPr="00117470" w:rsidRDefault="0015742D" w:rsidP="003F18C1">
      <w:pPr>
        <w:pStyle w:val="ListParagraph"/>
        <w:numPr>
          <w:ilvl w:val="0"/>
          <w:numId w:val="27"/>
        </w:numPr>
      </w:pPr>
      <w:r w:rsidRPr="00117470">
        <w:t xml:space="preserve">Estoy autorizado por el </w:t>
      </w:r>
      <w:r>
        <w:t>l</w:t>
      </w:r>
      <w:r w:rsidRPr="00117470">
        <w:t>icitante a firmar est</w:t>
      </w:r>
      <w:r>
        <w:t>a declaración</w:t>
      </w:r>
      <w:r w:rsidRPr="00117470">
        <w:t xml:space="preserve"> y a presentar la oferta adjunta, en nombre del Licitante;</w:t>
      </w:r>
    </w:p>
    <w:p w14:paraId="30E8CD4D" w14:textId="4B7413AC" w:rsidR="0015742D" w:rsidRPr="00117470" w:rsidRDefault="0015742D" w:rsidP="003F18C1">
      <w:pPr>
        <w:pStyle w:val="ListParagraph"/>
        <w:numPr>
          <w:ilvl w:val="0"/>
          <w:numId w:val="27"/>
        </w:numPr>
      </w:pPr>
      <w:r w:rsidRPr="00117470">
        <w:t xml:space="preserve">Cada una de las personas cuya firma aparece en la oferta presentada han sido autorizadas por el </w:t>
      </w:r>
      <w:r>
        <w:t>l</w:t>
      </w:r>
      <w:r w:rsidRPr="00117470">
        <w:t xml:space="preserve">icitante para determinar los términos de </w:t>
      </w:r>
      <w:r w:rsidR="00115A55" w:rsidRPr="00117470">
        <w:t>esta</w:t>
      </w:r>
      <w:r w:rsidRPr="00117470">
        <w:t xml:space="preserve"> y firmar la oferta en nombre del </w:t>
      </w:r>
      <w:r>
        <w:t>l</w:t>
      </w:r>
      <w:r w:rsidRPr="00117470">
        <w:t>icitante;</w:t>
      </w:r>
    </w:p>
    <w:p w14:paraId="6E18D312" w14:textId="66C79E30" w:rsidR="0015742D" w:rsidRPr="00117470" w:rsidRDefault="0015742D" w:rsidP="003F18C1">
      <w:pPr>
        <w:pStyle w:val="ListParagraph"/>
        <w:numPr>
          <w:ilvl w:val="0"/>
          <w:numId w:val="27"/>
        </w:numPr>
      </w:pPr>
      <w:r w:rsidRPr="00117470">
        <w:t xml:space="preserve">Para efectos de </w:t>
      </w:r>
      <w:r>
        <w:t>esta declaración</w:t>
      </w:r>
      <w:r w:rsidRPr="00117470">
        <w:t xml:space="preserve"> y la oferta presentada, entiendo que la palabra </w:t>
      </w:r>
      <w:r w:rsidR="00596C34">
        <w:t>“</w:t>
      </w:r>
      <w:r w:rsidRPr="00117470">
        <w:t>competidor</w:t>
      </w:r>
      <w:r w:rsidR="00596C34">
        <w:t>”</w:t>
      </w:r>
      <w:r w:rsidRPr="00117470">
        <w:t xml:space="preserve"> incluirá cualquier persona física o moral, que no sea el </w:t>
      </w:r>
      <w:r>
        <w:t>l</w:t>
      </w:r>
      <w:r w:rsidRPr="00117470">
        <w:t xml:space="preserve">icitante, ya sea o no afiliada al </w:t>
      </w:r>
      <w:r>
        <w:t>l</w:t>
      </w:r>
      <w:r w:rsidRPr="00117470">
        <w:t>icitante, que:</w:t>
      </w:r>
    </w:p>
    <w:p w14:paraId="49663A0C" w14:textId="77777777" w:rsidR="0015742D" w:rsidRPr="00117470" w:rsidRDefault="0015742D" w:rsidP="003F18C1">
      <w:pPr>
        <w:pStyle w:val="ListParagraph"/>
        <w:numPr>
          <w:ilvl w:val="0"/>
          <w:numId w:val="28"/>
        </w:numPr>
      </w:pPr>
      <w:r w:rsidRPr="00117470">
        <w:t>se le haya solicitado presentar una oferta en respuesta a esta convocatoria para licitación;</w:t>
      </w:r>
    </w:p>
    <w:p w14:paraId="71CDB666" w14:textId="77777777" w:rsidR="0015742D" w:rsidRPr="00117470" w:rsidRDefault="0015742D" w:rsidP="003F18C1">
      <w:pPr>
        <w:pStyle w:val="ListParagraph"/>
        <w:numPr>
          <w:ilvl w:val="0"/>
          <w:numId w:val="28"/>
        </w:numPr>
      </w:pPr>
      <w:r w:rsidRPr="00117470">
        <w:t>podría presentar potencialmente una oferta en respuesta a esta convocatoria para licitación, con base en sus calificaciones, habilidades o experiencia;</w:t>
      </w:r>
    </w:p>
    <w:p w14:paraId="7BDB514D" w14:textId="77777777" w:rsidR="0015742D" w:rsidRPr="00117470" w:rsidRDefault="0015742D" w:rsidP="003F18C1">
      <w:pPr>
        <w:pStyle w:val="ListParagraph"/>
        <w:numPr>
          <w:ilvl w:val="0"/>
          <w:numId w:val="27"/>
        </w:numPr>
      </w:pPr>
      <w:r w:rsidRPr="00117470">
        <w:t xml:space="preserve">El </w:t>
      </w:r>
      <w:r>
        <w:t>l</w:t>
      </w:r>
      <w:r w:rsidRPr="00117470">
        <w:t xml:space="preserve">icitante revela que </w:t>
      </w:r>
      <w:r w:rsidRPr="00CD57A9">
        <w:rPr>
          <w:highlight w:val="cyan"/>
        </w:rPr>
        <w:t xml:space="preserve">(marque </w:t>
      </w:r>
      <w:r>
        <w:rPr>
          <w:highlight w:val="cyan"/>
        </w:rPr>
        <w:t>la opción que corresponda en</w:t>
      </w:r>
      <w:r w:rsidRPr="00CD57A9">
        <w:rPr>
          <w:highlight w:val="cyan"/>
        </w:rPr>
        <w:t xml:space="preserve"> los siguientes incisos, 5.a. o 5.b.)</w:t>
      </w:r>
      <w:r w:rsidRPr="00117470">
        <w:t>:</w:t>
      </w:r>
    </w:p>
    <w:p w14:paraId="27CAE6B1" w14:textId="77777777" w:rsidR="0015742D" w:rsidRPr="00117470" w:rsidRDefault="0015742D" w:rsidP="003F18C1">
      <w:pPr>
        <w:pStyle w:val="ListParagraph"/>
        <w:numPr>
          <w:ilvl w:val="0"/>
          <w:numId w:val="29"/>
        </w:numPr>
      </w:pPr>
      <w:r w:rsidRPr="00117470">
        <w:t xml:space="preserve">El </w:t>
      </w:r>
      <w:r>
        <w:t>l</w:t>
      </w:r>
      <w:r w:rsidRPr="00117470">
        <w:t xml:space="preserve">icitante ha presentado la oferta de manera independiente y sin consulta, comunicación, acuerdo </w:t>
      </w:r>
      <w:r>
        <w:t>o arreglo con ningún competidor: SI</w:t>
      </w:r>
      <w:r w:rsidRPr="00117470">
        <w:t xml:space="preserve"> </w:t>
      </w:r>
      <w:sdt>
        <w:sdtPr>
          <w:id w:val="1214084629"/>
          <w14:checkbox>
            <w14:checked w14:val="0"/>
            <w14:checkedState w14:val="2612" w14:font="MS Gothic"/>
            <w14:uncheckedState w14:val="2610" w14:font="MS Gothic"/>
          </w14:checkbox>
        </w:sdtPr>
        <w:sdtContent>
          <w:r w:rsidRPr="00EE452E">
            <w:rPr>
              <w:rFonts w:ascii="Segoe UI Symbol" w:hAnsi="Segoe UI Symbol" w:cs="Segoe UI Symbol"/>
            </w:rPr>
            <w:t>☐</w:t>
          </w:r>
        </w:sdtContent>
      </w:sdt>
      <w:r>
        <w:t xml:space="preserve"> </w:t>
      </w:r>
      <w:r w:rsidR="005A0683">
        <w:tab/>
      </w:r>
      <w:r>
        <w:t>NO</w:t>
      </w:r>
      <w:r w:rsidRPr="00117470">
        <w:t xml:space="preserve"> </w:t>
      </w:r>
      <w:sdt>
        <w:sdtPr>
          <w:id w:val="1734430212"/>
          <w14:checkbox>
            <w14:checked w14:val="0"/>
            <w14:checkedState w14:val="2612" w14:font="MS Gothic"/>
            <w14:uncheckedState w14:val="2610" w14:font="MS Gothic"/>
          </w14:checkbox>
        </w:sdtPr>
        <w:sdtContent>
          <w:r w:rsidRPr="00EE452E">
            <w:rPr>
              <w:rFonts w:ascii="Segoe UI Symbol" w:hAnsi="Segoe UI Symbol" w:cs="Segoe UI Symbol"/>
            </w:rPr>
            <w:t>☐</w:t>
          </w:r>
        </w:sdtContent>
      </w:sdt>
    </w:p>
    <w:p w14:paraId="2E00E78C" w14:textId="77777777" w:rsidR="0015742D" w:rsidRPr="00117470" w:rsidRDefault="0015742D" w:rsidP="003F18C1">
      <w:pPr>
        <w:pStyle w:val="ListParagraph"/>
        <w:numPr>
          <w:ilvl w:val="0"/>
          <w:numId w:val="29"/>
        </w:numPr>
      </w:pPr>
      <w:r w:rsidRPr="00117470">
        <w:t xml:space="preserve">El </w:t>
      </w:r>
      <w:r>
        <w:t>l</w:t>
      </w:r>
      <w:r w:rsidRPr="00117470">
        <w:t xml:space="preserve">icitante ha celebrado consultas, comunicaciones, acuerdos o arreglos con uno o más competidores respecto a esta convocatoria para licitación, y el </w:t>
      </w:r>
      <w:r>
        <w:t>l</w:t>
      </w:r>
      <w:r w:rsidRPr="00117470">
        <w:t>icitante revela, en los documentos adjuntos, los detalles completos de lo anterior, incluyendo los nombres de los competidores y la naturaleza y razones para dichas consultas, comunicaciones, acuerdos o arreglos</w:t>
      </w:r>
      <w:r>
        <w:t>:</w:t>
      </w:r>
      <w:r w:rsidR="005A0683">
        <w:t xml:space="preserve"> SI</w:t>
      </w:r>
      <w:r w:rsidR="005A0683" w:rsidRPr="00117470">
        <w:t xml:space="preserve"> </w:t>
      </w:r>
      <w:sdt>
        <w:sdtPr>
          <w:id w:val="634840032"/>
          <w14:checkbox>
            <w14:checked w14:val="0"/>
            <w14:checkedState w14:val="2612" w14:font="MS Gothic"/>
            <w14:uncheckedState w14:val="2610" w14:font="MS Gothic"/>
          </w14:checkbox>
        </w:sdtPr>
        <w:sdtContent>
          <w:r w:rsidR="005A0683" w:rsidRPr="00EE452E">
            <w:rPr>
              <w:rFonts w:ascii="Segoe UI Symbol" w:hAnsi="Segoe UI Symbol" w:cs="Segoe UI Symbol"/>
            </w:rPr>
            <w:t>☐</w:t>
          </w:r>
        </w:sdtContent>
      </w:sdt>
      <w:r w:rsidR="005A0683">
        <w:t xml:space="preserve"> </w:t>
      </w:r>
      <w:r w:rsidR="005A0683">
        <w:tab/>
        <w:t>NO</w:t>
      </w:r>
      <w:r w:rsidR="005A0683" w:rsidRPr="00117470">
        <w:t xml:space="preserve"> </w:t>
      </w:r>
      <w:sdt>
        <w:sdtPr>
          <w:id w:val="1650943898"/>
          <w14:checkbox>
            <w14:checked w14:val="0"/>
            <w14:checkedState w14:val="2612" w14:font="MS Gothic"/>
            <w14:uncheckedState w14:val="2610" w14:font="MS Gothic"/>
          </w14:checkbox>
        </w:sdtPr>
        <w:sdtContent>
          <w:r w:rsidR="005A0683" w:rsidRPr="00EE452E">
            <w:rPr>
              <w:rFonts w:ascii="Segoe UI Symbol" w:hAnsi="Segoe UI Symbol" w:cs="Segoe UI Symbol"/>
            </w:rPr>
            <w:t>☐</w:t>
          </w:r>
        </w:sdtContent>
      </w:sdt>
    </w:p>
    <w:p w14:paraId="73BFB821" w14:textId="77777777" w:rsidR="0015742D" w:rsidRPr="00117470" w:rsidRDefault="0015742D" w:rsidP="003F18C1">
      <w:pPr>
        <w:pStyle w:val="ListParagraph"/>
        <w:numPr>
          <w:ilvl w:val="0"/>
          <w:numId w:val="27"/>
        </w:numPr>
      </w:pPr>
      <w:r w:rsidRPr="00117470">
        <w:t xml:space="preserve"> En particular, y sin limitar la generalidad de los </w:t>
      </w:r>
      <w:r w:rsidRPr="00B247F8">
        <w:t>párrafos 5.a o 5.b ant</w:t>
      </w:r>
      <w:r w:rsidRPr="00117470">
        <w:t>eriores, no ha habido consulta, comunicación, acuerdo o arreglo con ningún competidor respecto a:</w:t>
      </w:r>
    </w:p>
    <w:p w14:paraId="1D07B4C3" w14:textId="77777777" w:rsidR="0015742D" w:rsidRPr="00117470" w:rsidRDefault="0015742D" w:rsidP="003F18C1">
      <w:pPr>
        <w:pStyle w:val="ListParagraph"/>
        <w:numPr>
          <w:ilvl w:val="0"/>
          <w:numId w:val="30"/>
        </w:numPr>
      </w:pPr>
      <w:r w:rsidRPr="00117470">
        <w:t>precios;</w:t>
      </w:r>
    </w:p>
    <w:p w14:paraId="4BAE7089" w14:textId="77777777" w:rsidR="0015742D" w:rsidRPr="00117470" w:rsidRDefault="0015742D" w:rsidP="003F18C1">
      <w:pPr>
        <w:pStyle w:val="ListParagraph"/>
        <w:numPr>
          <w:ilvl w:val="0"/>
          <w:numId w:val="30"/>
        </w:numPr>
      </w:pPr>
      <w:r w:rsidRPr="00117470">
        <w:t>métodos, factores o fórmulas utilizados para calcular los precios;</w:t>
      </w:r>
    </w:p>
    <w:p w14:paraId="7E200D7C" w14:textId="77777777" w:rsidR="0015742D" w:rsidRPr="00117470" w:rsidRDefault="0015742D" w:rsidP="003F18C1">
      <w:pPr>
        <w:pStyle w:val="ListParagraph"/>
        <w:numPr>
          <w:ilvl w:val="0"/>
          <w:numId w:val="30"/>
        </w:numPr>
      </w:pPr>
      <w:r w:rsidRPr="00117470">
        <w:t>la intención o decisión de someter o no una oferta; o</w:t>
      </w:r>
    </w:p>
    <w:p w14:paraId="2EB24675" w14:textId="77777777" w:rsidR="0015742D" w:rsidRPr="00117470" w:rsidRDefault="0015742D" w:rsidP="003F18C1">
      <w:pPr>
        <w:pStyle w:val="ListParagraph"/>
        <w:numPr>
          <w:ilvl w:val="0"/>
          <w:numId w:val="30"/>
        </w:numPr>
      </w:pPr>
      <w:r w:rsidRPr="00117470">
        <w:t xml:space="preserve">la presentación de una oferta que no cumpla con las especificaciones de la convocatoria para licitación; excepto según se revela específicamente de conformidad con el párrafo </w:t>
      </w:r>
      <w:r>
        <w:t>5.b</w:t>
      </w:r>
      <w:r w:rsidRPr="00117470">
        <w:t xml:space="preserve"> anterior;</w:t>
      </w:r>
    </w:p>
    <w:p w14:paraId="0845CC73" w14:textId="77777777" w:rsidR="0015742D" w:rsidRPr="00117470" w:rsidRDefault="0015742D" w:rsidP="003F18C1">
      <w:pPr>
        <w:pStyle w:val="ListParagraph"/>
        <w:numPr>
          <w:ilvl w:val="0"/>
          <w:numId w:val="27"/>
        </w:numPr>
      </w:pPr>
      <w:r>
        <w:t>A</w:t>
      </w:r>
      <w:r w:rsidRPr="00117470">
        <w:t xml:space="preserve">dicionalmente, no ha habido consulta, comunicación, acuerdo o arreglo con ningún competidor respecto a la calidad, cantidad, especificaciones o detalles de la entrega para los productos o servicios con los que se relaciona esta convocatoria de licitación según se ha revelado específicamente conforme al párrafo </w:t>
      </w:r>
      <w:r>
        <w:t>5.b</w:t>
      </w:r>
      <w:r w:rsidRPr="00117470">
        <w:t xml:space="preserve"> anterior;</w:t>
      </w:r>
    </w:p>
    <w:p w14:paraId="78C1185D" w14:textId="77777777" w:rsidR="0015742D" w:rsidRPr="00117470" w:rsidRDefault="0015742D" w:rsidP="003F18C1">
      <w:pPr>
        <w:pStyle w:val="ListParagraph"/>
        <w:numPr>
          <w:ilvl w:val="0"/>
          <w:numId w:val="27"/>
        </w:numPr>
      </w:pPr>
      <w:r>
        <w:t>L</w:t>
      </w:r>
      <w:r w:rsidRPr="00117470">
        <w:t xml:space="preserve">os términos de la oferta presentada no han sido y no serán revelados a sabiendas por el </w:t>
      </w:r>
      <w:r>
        <w:t>l</w:t>
      </w:r>
      <w:r w:rsidRPr="00117470">
        <w:t xml:space="preserve">icitante, ya sea directa o indirectamente, a ningún competidor, previo a la fecha y hora de la ceremonia oficial de apertura de ofertas, o de la adjudicación del </w:t>
      </w:r>
      <w:r>
        <w:t>contrato, lo que suceda primero;</w:t>
      </w:r>
    </w:p>
    <w:p w14:paraId="22D097A8" w14:textId="7BBAC8E8" w:rsidR="0015742D" w:rsidRPr="00117470" w:rsidRDefault="0015742D" w:rsidP="003F18C1">
      <w:pPr>
        <w:pStyle w:val="ListParagraph"/>
        <w:numPr>
          <w:ilvl w:val="0"/>
          <w:numId w:val="27"/>
        </w:numPr>
      </w:pPr>
      <w:r w:rsidRPr="00117470">
        <w:t>Declaro que mi representada tiene vínculos comerciales</w:t>
      </w:r>
      <w:r>
        <w:t xml:space="preserve"> con las siguientes empresas: </w:t>
      </w:r>
      <w:r w:rsidR="00ED04EB" w:rsidRPr="00ED04EB">
        <w:rPr>
          <w:highlight w:val="cyan"/>
        </w:rPr>
        <w:t>[</w:t>
      </w:r>
      <w:r w:rsidRPr="00ED04EB">
        <w:rPr>
          <w:highlight w:val="cyan"/>
        </w:rPr>
        <w:t>indicar las empresas que pudieran o no presentar una oferta para el objeto de esta licitación, detallando los nombres comerciales de las mismas</w:t>
      </w:r>
      <w:r w:rsidR="00E17B08" w:rsidRPr="00ED04EB">
        <w:rPr>
          <w:highlight w:val="cyan"/>
        </w:rPr>
        <w:t xml:space="preserve"> y detalle el tipo de vínculos que existan con ellas</w:t>
      </w:r>
      <w:r w:rsidRPr="00ED04EB">
        <w:rPr>
          <w:highlight w:val="cyan"/>
        </w:rPr>
        <w:t>. En caso de que no se tengan vínculos comerciales con alguna empresa, indicar “Ninguna</w:t>
      </w:r>
      <w:r w:rsidR="00ED04EB">
        <w:rPr>
          <w:highlight w:val="cyan"/>
        </w:rPr>
        <w:t>”]</w:t>
      </w:r>
      <w:r>
        <w:t>.</w:t>
      </w:r>
    </w:p>
    <w:p w14:paraId="3756C2DA" w14:textId="77777777" w:rsidR="0015742D" w:rsidRPr="00117470" w:rsidRDefault="0015742D" w:rsidP="0015742D"/>
    <w:p w14:paraId="167DEF3A" w14:textId="77777777" w:rsidR="0015742D" w:rsidRPr="006F55F0" w:rsidRDefault="0015742D" w:rsidP="0015742D">
      <w:pPr>
        <w:tabs>
          <w:tab w:val="left" w:pos="990"/>
          <w:tab w:val="left" w:pos="5040"/>
          <w:tab w:val="left" w:pos="5850"/>
        </w:tabs>
      </w:pPr>
      <w:r w:rsidRPr="006F55F0">
        <w:t>Nombre</w:t>
      </w:r>
      <w:r w:rsidRPr="006F55F0">
        <w:tab/>
        <w:t>: _____________________________________________________________</w:t>
      </w:r>
    </w:p>
    <w:p w14:paraId="784F493A" w14:textId="77777777" w:rsidR="0015742D" w:rsidRPr="006F55F0" w:rsidRDefault="0015742D" w:rsidP="0015742D">
      <w:pPr>
        <w:tabs>
          <w:tab w:val="left" w:pos="990"/>
        </w:tabs>
      </w:pPr>
      <w:r w:rsidRPr="006F55F0">
        <w:t xml:space="preserve">Puesto </w:t>
      </w:r>
      <w:r w:rsidRPr="006F55F0">
        <w:tab/>
        <w:t>: _____________________________________________________________</w:t>
      </w:r>
    </w:p>
    <w:p w14:paraId="14B92903" w14:textId="77777777" w:rsidR="0015742D" w:rsidRPr="006F55F0" w:rsidRDefault="0015742D" w:rsidP="0015742D">
      <w:pPr>
        <w:tabs>
          <w:tab w:val="left" w:pos="990"/>
        </w:tabs>
      </w:pPr>
      <w:r w:rsidRPr="006F55F0">
        <w:t>Fecha</w:t>
      </w:r>
      <w:r w:rsidRPr="006F55F0">
        <w:tab/>
        <w:t>: _____________________________________________________________</w:t>
      </w:r>
    </w:p>
    <w:p w14:paraId="1E672425" w14:textId="77777777" w:rsidR="0015742D" w:rsidRDefault="0015742D" w:rsidP="0015742D">
      <w:pPr>
        <w:tabs>
          <w:tab w:val="left" w:pos="990"/>
        </w:tabs>
      </w:pPr>
      <w:r w:rsidRPr="006F55F0">
        <w:t>Firma</w:t>
      </w:r>
      <w:r w:rsidRPr="006F55F0">
        <w:tab/>
        <w:t>: _____________________________________________________________</w:t>
      </w:r>
    </w:p>
    <w:p w14:paraId="75E260ED" w14:textId="77777777" w:rsidR="0015742D" w:rsidRDefault="0015742D">
      <w:pPr>
        <w:widowControl/>
        <w:spacing w:before="0" w:after="0"/>
      </w:pPr>
      <w:r>
        <w:br w:type="page"/>
      </w:r>
    </w:p>
    <w:p w14:paraId="08AD5ADD" w14:textId="5C198413" w:rsidR="0015742D" w:rsidRPr="00FE5C40" w:rsidRDefault="0015742D" w:rsidP="0015742D">
      <w:pPr>
        <w:pStyle w:val="Heading2-Subseccion"/>
      </w:pPr>
      <w:r w:rsidRPr="00D86DA3">
        <w:lastRenderedPageBreak/>
        <w:t xml:space="preserve">Anexo </w:t>
      </w:r>
      <w:r w:rsidR="00F428FE">
        <w:t>K</w:t>
      </w:r>
      <w:r w:rsidRPr="00D86DA3">
        <w:t>:</w:t>
      </w:r>
      <w:r w:rsidRPr="00EE2F43">
        <w:t xml:space="preserve"> </w:t>
      </w:r>
      <w:r w:rsidRPr="000537FD">
        <w:t>Formulario de declaración de cumplimiento de código de conducta de proveedores de Naciones Unidas</w:t>
      </w:r>
    </w:p>
    <w:p w14:paraId="7D838003" w14:textId="77777777" w:rsidR="0015742D" w:rsidRDefault="0015742D" w:rsidP="0015742D">
      <w:pPr>
        <w:rPr>
          <w:b/>
          <w:color w:val="FF0000"/>
          <w:lang w:val="es-ES_tradnl"/>
        </w:rPr>
      </w:pPr>
      <w:r w:rsidRPr="009020E1">
        <w:rPr>
          <w:b/>
          <w:color w:val="FF0000"/>
          <w:lang w:val="es-ES_tradnl"/>
        </w:rPr>
        <w:t>UNOPS espera de todos los licitantes que actúen con arreglo a las más elevadas normas de ética durante la totalidad del proceso de licitación, así como durante el periodo de validez de todo contrato que podría adjudicárseles como resultado de este proceso de licitación. Por lo tanto, todos los licitantes deberán afirmar y garantizar lo siguiente.</w:t>
      </w:r>
    </w:p>
    <w:p w14:paraId="38D2E7FB" w14:textId="1E806EAF" w:rsidR="0015742D" w:rsidRDefault="00115A55" w:rsidP="0015742D">
      <w:pPr>
        <w:rPr>
          <w:b/>
          <w:color w:val="FF0000"/>
          <w:lang w:val="es-ES_tradnl"/>
        </w:rPr>
      </w:pPr>
      <w:r w:rsidRPr="00051ADD">
        <w:rPr>
          <w:b/>
          <w:color w:val="FF0000"/>
          <w:lang w:val="es-ES_tradnl"/>
        </w:rPr>
        <w:t>En caso de que</w:t>
      </w:r>
      <w:r w:rsidR="0015742D" w:rsidRPr="00051ADD">
        <w:rPr>
          <w:b/>
          <w:color w:val="FF0000"/>
          <w:lang w:val="es-ES_tradnl"/>
        </w:rPr>
        <w:t xml:space="preserve"> la situación de</w:t>
      </w:r>
      <w:r w:rsidR="0015742D">
        <w:rPr>
          <w:b/>
          <w:color w:val="FF0000"/>
          <w:lang w:val="es-ES_tradnl"/>
        </w:rPr>
        <w:t>l</w:t>
      </w:r>
      <w:r w:rsidR="0015742D" w:rsidRPr="00051ADD">
        <w:rPr>
          <w:b/>
          <w:color w:val="FF0000"/>
          <w:lang w:val="es-ES_tradnl"/>
        </w:rPr>
        <w:t xml:space="preserve"> licitante con relación a esta declaración haya cambiado, el licitante deberá informarlo inmediatamente a UNOPS. El no cumplimiento de este requerimiento conllevará a la inelegibilidad automática del licitante.</w:t>
      </w:r>
    </w:p>
    <w:p w14:paraId="0E1A4973" w14:textId="77777777" w:rsidR="0015742D" w:rsidRPr="00DC6F08" w:rsidRDefault="0015742D" w:rsidP="0015742D">
      <w:r w:rsidRPr="008C35E0">
        <w:rPr>
          <w:b/>
        </w:rPr>
        <w:t>Certifico</w:t>
      </w:r>
      <w:r w:rsidRPr="00DC6F08">
        <w:t xml:space="preserve">, en nombre de: </w:t>
      </w:r>
      <w:r w:rsidRPr="008C35E0">
        <w:rPr>
          <w:highlight w:val="cyan"/>
        </w:rPr>
        <w:t>[insertar Nombre del Licitante]</w:t>
      </w:r>
      <w:r>
        <w:t xml:space="preserve">, </w:t>
      </w:r>
      <w:r w:rsidRPr="00DC6F08">
        <w:t>que:</w:t>
      </w:r>
    </w:p>
    <w:p w14:paraId="21807C46" w14:textId="77777777" w:rsidR="0015742D" w:rsidRPr="009020E1" w:rsidRDefault="0015742D" w:rsidP="003F18C1">
      <w:pPr>
        <w:pStyle w:val="ListParagraph"/>
        <w:numPr>
          <w:ilvl w:val="0"/>
          <w:numId w:val="31"/>
        </w:numPr>
        <w:rPr>
          <w:lang w:val="es-ES_tradnl"/>
        </w:rPr>
      </w:pPr>
      <w:r w:rsidRPr="009020E1">
        <w:rPr>
          <w:lang w:val="es-ES_tradnl"/>
        </w:rPr>
        <w:t xml:space="preserve">No </w:t>
      </w:r>
      <w:r>
        <w:rPr>
          <w:lang w:val="es-ES_tradnl"/>
        </w:rPr>
        <w:t xml:space="preserve">hemos participado ni participaremos </w:t>
      </w:r>
      <w:r w:rsidRPr="009020E1">
        <w:rPr>
          <w:lang w:val="es-ES_tradnl"/>
        </w:rPr>
        <w:t xml:space="preserve">en prácticas prohibidas en relación </w:t>
      </w:r>
      <w:r>
        <w:rPr>
          <w:lang w:val="es-ES_tradnl"/>
        </w:rPr>
        <w:t>con los procesos de licitación convocados por UNOPS</w:t>
      </w:r>
      <w:r w:rsidRPr="009020E1">
        <w:rPr>
          <w:lang w:val="es-ES_tradnl"/>
        </w:rPr>
        <w:t xml:space="preserve">. A efectos de esta disposición, se entenderá por “práctica prohibida” cualquiera de las que figuran en </w:t>
      </w:r>
      <w:r>
        <w:rPr>
          <w:lang w:val="es-ES_tradnl"/>
        </w:rPr>
        <w:t xml:space="preserve">la </w:t>
      </w:r>
      <w:r w:rsidRPr="009020E1">
        <w:rPr>
          <w:lang w:val="es-ES_tradnl"/>
        </w:rPr>
        <w:t xml:space="preserve">lista del sitio web de UNOPS sobre Sanciones a proveedores, incluidas las que se indican a continuación: </w:t>
      </w:r>
    </w:p>
    <w:p w14:paraId="592C4572" w14:textId="77777777" w:rsidR="0015742D" w:rsidRPr="00E0687F" w:rsidRDefault="0015742D" w:rsidP="003F18C1">
      <w:pPr>
        <w:pStyle w:val="ListParagraph"/>
        <w:numPr>
          <w:ilvl w:val="0"/>
          <w:numId w:val="32"/>
        </w:numPr>
        <w:rPr>
          <w:lang w:val="es-ES_tradnl"/>
        </w:rPr>
      </w:pPr>
      <w:r w:rsidRPr="00E0687F">
        <w:rPr>
          <w:lang w:val="es-ES_tradnl"/>
        </w:rPr>
        <w:t>Prácticas corruptas: ofrecer, entregar, recibir o solicitar, directa o indirectamente, algo de valor para influenciar de manera indebida las acciones de otra parte;</w:t>
      </w:r>
    </w:p>
    <w:p w14:paraId="12711337" w14:textId="77777777" w:rsidR="0015742D" w:rsidRPr="00E0687F" w:rsidRDefault="0015742D" w:rsidP="003F18C1">
      <w:pPr>
        <w:pStyle w:val="ListParagraph"/>
        <w:numPr>
          <w:ilvl w:val="0"/>
          <w:numId w:val="32"/>
        </w:numPr>
        <w:rPr>
          <w:lang w:val="es-ES_tradnl"/>
        </w:rPr>
      </w:pPr>
      <w:r w:rsidRPr="00E0687F">
        <w:rPr>
          <w:lang w:val="es-ES_tradnl"/>
        </w:rPr>
        <w:t>Práctica fraudulenta: cualquier acto u omisión, incluida la tergiversación, que engañe o intente engañar, de manera deliberada o imprudente, a otra parte con el fin de obtener beneficios financieros o de otro tipo, o de evitar una obligación;</w:t>
      </w:r>
    </w:p>
    <w:p w14:paraId="16FACE92" w14:textId="52951B1B" w:rsidR="0015742D" w:rsidRPr="00E0687F" w:rsidRDefault="0015742D" w:rsidP="003F18C1">
      <w:pPr>
        <w:pStyle w:val="ListParagraph"/>
        <w:numPr>
          <w:ilvl w:val="0"/>
          <w:numId w:val="32"/>
        </w:numPr>
        <w:rPr>
          <w:lang w:val="es-ES_tradnl"/>
        </w:rPr>
      </w:pPr>
      <w:r w:rsidRPr="00E0687F">
        <w:rPr>
          <w:lang w:val="es-ES_tradnl"/>
        </w:rPr>
        <w:t xml:space="preserve">Prácticas coercitivas: cualquier acto u omisión que perjudique o dañe, o amenace con perjudicar o dañar, de manera directa o indirecta, a cualquier parte o propiedad de </w:t>
      </w:r>
      <w:r w:rsidR="00115A55" w:rsidRPr="00E0687F">
        <w:rPr>
          <w:lang w:val="es-ES_tradnl"/>
        </w:rPr>
        <w:t>esta</w:t>
      </w:r>
      <w:r w:rsidRPr="00E0687F">
        <w:rPr>
          <w:lang w:val="es-ES_tradnl"/>
        </w:rPr>
        <w:t xml:space="preserve"> para influenciar indebidamente las acciones de una parte.</w:t>
      </w:r>
    </w:p>
    <w:p w14:paraId="2ED36340" w14:textId="77777777" w:rsidR="0015742D" w:rsidRPr="00E0687F" w:rsidRDefault="0015742D" w:rsidP="003F18C1">
      <w:pPr>
        <w:pStyle w:val="ListParagraph"/>
        <w:numPr>
          <w:ilvl w:val="0"/>
          <w:numId w:val="32"/>
        </w:numPr>
        <w:rPr>
          <w:lang w:val="es-ES_tradnl"/>
        </w:rPr>
      </w:pPr>
      <w:r w:rsidRPr="00E0687F">
        <w:rPr>
          <w:lang w:val="es-ES_tradnl"/>
        </w:rPr>
        <w:t>Prácticas colusivas: acuerdo entre dos o más partes que pretenda lograr un objetivo ilícito, como la influencia indebida sobre las acciones de otra parte.</w:t>
      </w:r>
    </w:p>
    <w:p w14:paraId="7E93482B" w14:textId="77777777" w:rsidR="0015742D" w:rsidRPr="00E0687F" w:rsidRDefault="0015742D" w:rsidP="003F18C1">
      <w:pPr>
        <w:pStyle w:val="ListParagraph"/>
        <w:numPr>
          <w:ilvl w:val="0"/>
          <w:numId w:val="32"/>
        </w:numPr>
        <w:rPr>
          <w:lang w:val="es-ES_tradnl"/>
        </w:rPr>
      </w:pPr>
      <w:r w:rsidRPr="00E0687F">
        <w:rPr>
          <w:lang w:val="es-ES_tradnl"/>
        </w:rPr>
        <w:t>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14:paraId="7344831E" w14:textId="77777777" w:rsidR="0015742D" w:rsidRPr="00E0687F" w:rsidRDefault="0015742D" w:rsidP="003F18C1">
      <w:pPr>
        <w:pStyle w:val="ListParagraph"/>
        <w:numPr>
          <w:ilvl w:val="0"/>
          <w:numId w:val="32"/>
        </w:numPr>
        <w:rPr>
          <w:lang w:val="es-ES_tradnl"/>
        </w:rPr>
      </w:pPr>
      <w:r w:rsidRPr="00E0687F">
        <w:rPr>
          <w:lang w:val="es-ES_tradnl"/>
        </w:rPr>
        <w:t>Obstrucción: cualquier acto u omisión por parte de un proveedor que impida u obstaculice la investigación por parte de UNOPS de posibles prácticas prohibidas.</w:t>
      </w:r>
    </w:p>
    <w:p w14:paraId="26670C83" w14:textId="77777777" w:rsidR="0015742D" w:rsidRPr="009020E1" w:rsidRDefault="0015742D" w:rsidP="003F18C1">
      <w:pPr>
        <w:pStyle w:val="ListParagraph"/>
        <w:numPr>
          <w:ilvl w:val="0"/>
          <w:numId w:val="31"/>
        </w:numPr>
        <w:rPr>
          <w:lang w:val="es-ES_tradnl"/>
        </w:rPr>
      </w:pPr>
      <w:r>
        <w:rPr>
          <w:lang w:val="es-ES_tradnl"/>
        </w:rPr>
        <w:t xml:space="preserve">Entendemos que en caso incumplamos </w:t>
      </w:r>
      <w:r w:rsidRPr="009020E1">
        <w:rPr>
          <w:lang w:val="es-ES_tradnl"/>
        </w:rPr>
        <w:t xml:space="preserve">alguna de estas declaraciones o garantías, UNOPS tendrá el derecho de rechazar </w:t>
      </w:r>
      <w:r>
        <w:rPr>
          <w:lang w:val="es-ES_tradnl"/>
        </w:rPr>
        <w:t xml:space="preserve">cualquier </w:t>
      </w:r>
      <w:r w:rsidRPr="009020E1">
        <w:rPr>
          <w:lang w:val="es-ES_tradnl"/>
        </w:rPr>
        <w:t xml:space="preserve">oferta presentada por </w:t>
      </w:r>
      <w:r>
        <w:rPr>
          <w:lang w:val="es-ES_tradnl"/>
        </w:rPr>
        <w:t xml:space="preserve">nosotros </w:t>
      </w:r>
      <w:r w:rsidRPr="009020E1">
        <w:rPr>
          <w:lang w:val="es-ES_tradnl"/>
        </w:rPr>
        <w:t xml:space="preserve">y </w:t>
      </w:r>
      <w:r>
        <w:rPr>
          <w:lang w:val="es-ES_tradnl"/>
        </w:rPr>
        <w:t xml:space="preserve">UNOPS podrá </w:t>
      </w:r>
      <w:r w:rsidRPr="009020E1">
        <w:rPr>
          <w:lang w:val="es-ES_tradnl"/>
        </w:rPr>
        <w:t xml:space="preserve">dar por terminado todo contrato que podría </w:t>
      </w:r>
      <w:r>
        <w:rPr>
          <w:lang w:val="es-ES_tradnl"/>
        </w:rPr>
        <w:t xml:space="preserve">habérsenos </w:t>
      </w:r>
      <w:r w:rsidRPr="009020E1">
        <w:rPr>
          <w:lang w:val="es-ES_tradnl"/>
        </w:rPr>
        <w:t xml:space="preserve">adjudicado como resultado de algún proceso de licitación, inmediatamente, dando aviso de ello, sin que UNOPS sea responsable de cargos de terminación ni de otra índole. Además, podrá </w:t>
      </w:r>
      <w:r>
        <w:rPr>
          <w:lang w:val="es-ES_tradnl"/>
        </w:rPr>
        <w:t xml:space="preserve">excluírsenos </w:t>
      </w:r>
      <w:r w:rsidRPr="009020E1">
        <w:rPr>
          <w:lang w:val="es-ES_tradnl"/>
        </w:rPr>
        <w:t>de trabajar en el futuro con UNOPS o con las demás entidades del sistema de las Naciones Unidas.</w:t>
      </w:r>
    </w:p>
    <w:p w14:paraId="5A57C5BF" w14:textId="275E8079" w:rsidR="0015742D" w:rsidRPr="009020E1" w:rsidRDefault="0015742D" w:rsidP="003F18C1">
      <w:pPr>
        <w:pStyle w:val="ListParagraph"/>
        <w:numPr>
          <w:ilvl w:val="0"/>
          <w:numId w:val="31"/>
        </w:numPr>
        <w:rPr>
          <w:lang w:val="es-ES_tradnl"/>
        </w:rPr>
      </w:pPr>
      <w:r>
        <w:rPr>
          <w:lang w:val="es-ES_tradnl"/>
        </w:rPr>
        <w:t>Nos comprometemos a</w:t>
      </w:r>
      <w:r w:rsidRPr="009020E1">
        <w:rPr>
          <w:lang w:val="es-ES_tradnl"/>
        </w:rPr>
        <w:t xml:space="preserve"> adherir</w:t>
      </w:r>
      <w:r>
        <w:rPr>
          <w:lang w:val="es-ES_tradnl"/>
        </w:rPr>
        <w:t>nos</w:t>
      </w:r>
      <w:r w:rsidRPr="009020E1">
        <w:rPr>
          <w:lang w:val="es-ES_tradnl"/>
        </w:rPr>
        <w:t xml:space="preserve"> a los más altos estándares éticos durante la ejecución </w:t>
      </w:r>
      <w:r>
        <w:rPr>
          <w:lang w:val="es-ES_tradnl"/>
        </w:rPr>
        <w:t xml:space="preserve">de cualquier contrato </w:t>
      </w:r>
      <w:r w:rsidRPr="009020E1">
        <w:rPr>
          <w:lang w:val="es-ES_tradnl"/>
        </w:rPr>
        <w:t xml:space="preserve">de conformidad </w:t>
      </w:r>
      <w:r w:rsidR="00C75976">
        <w:rPr>
          <w:lang w:val="es-ES_tradnl"/>
        </w:rPr>
        <w:t xml:space="preserve">el numeral </w:t>
      </w:r>
      <w:r w:rsidR="00C75976" w:rsidRPr="00C75976">
        <w:rPr>
          <w:i/>
          <w:lang w:val="es-ES_tradnl"/>
        </w:rPr>
        <w:t>40. Ética y prácticas corruptas</w:t>
      </w:r>
      <w:r w:rsidR="00C75976">
        <w:rPr>
          <w:lang w:val="es-ES_tradnl"/>
        </w:rPr>
        <w:t xml:space="preserve"> incluido en la </w:t>
      </w:r>
      <w:r w:rsidR="00C75976" w:rsidRPr="00C75976">
        <w:rPr>
          <w:i/>
          <w:lang w:val="es-ES_tradnl"/>
        </w:rPr>
        <w:t>Sección I: instrucciones para los licitantes</w:t>
      </w:r>
      <w:r w:rsidR="00C75976">
        <w:rPr>
          <w:lang w:val="es-ES_tradnl"/>
        </w:rPr>
        <w:t xml:space="preserve"> del documento de licitación</w:t>
      </w:r>
      <w:r w:rsidRPr="009020E1">
        <w:rPr>
          <w:lang w:val="es-ES_tradnl"/>
        </w:rPr>
        <w:t>.</w:t>
      </w:r>
    </w:p>
    <w:p w14:paraId="744A0727" w14:textId="77777777" w:rsidR="0015742D" w:rsidRPr="003C5AF2" w:rsidRDefault="0015742D" w:rsidP="003F18C1">
      <w:pPr>
        <w:pStyle w:val="ListParagraph"/>
        <w:numPr>
          <w:ilvl w:val="0"/>
          <w:numId w:val="31"/>
        </w:numPr>
        <w:rPr>
          <w:lang w:val="es-ES_tradnl"/>
        </w:rPr>
      </w:pPr>
      <w:r w:rsidRPr="00E0687F">
        <w:rPr>
          <w:lang w:val="es-ES_tradnl"/>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w:t>
      </w:r>
      <w:r w:rsidRPr="003C5AF2">
        <w:rPr>
          <w:lang w:val="es-ES_tradnl"/>
        </w:rPr>
        <w:t xml:space="preserve">limitado. Entendemos que UNOPS </w:t>
      </w:r>
      <w:r w:rsidR="00AD7577" w:rsidRPr="003C5AF2">
        <w:rPr>
          <w:lang w:val="es-ES_tradnl"/>
        </w:rPr>
        <w:t>podrá,</w:t>
      </w:r>
      <w:r w:rsidRPr="003C5AF2">
        <w:rPr>
          <w:lang w:val="es-ES_tradnl"/>
        </w:rPr>
        <w:t xml:space="preserve"> asimismo, cancelar o rescindir contratos por la misma razón.</w:t>
      </w:r>
    </w:p>
    <w:p w14:paraId="57014A0B" w14:textId="5FBB7003" w:rsidR="0015742D" w:rsidRPr="003C5AF2" w:rsidRDefault="0015742D" w:rsidP="003F18C1">
      <w:pPr>
        <w:pStyle w:val="ListParagraph"/>
        <w:numPr>
          <w:ilvl w:val="0"/>
          <w:numId w:val="31"/>
        </w:numPr>
        <w:rPr>
          <w:lang w:val="es-ES_tradnl"/>
        </w:rPr>
      </w:pPr>
      <w:r w:rsidRPr="003C5AF2">
        <w:rPr>
          <w:lang w:val="es-ES_tradnl"/>
        </w:rPr>
        <w:t>No emplearemos, ni tenemos previsto emplear a ninguna person</w:t>
      </w:r>
      <w:r>
        <w:rPr>
          <w:lang w:val="es-ES_tradnl"/>
        </w:rPr>
        <w:t>a que ha sido funcionario de las Naciones Unidas (</w:t>
      </w:r>
      <w:r w:rsidRPr="003C5AF2">
        <w:rPr>
          <w:lang w:val="es-ES_tradnl"/>
        </w:rPr>
        <w:t>ONU</w:t>
      </w:r>
      <w:r>
        <w:rPr>
          <w:lang w:val="es-ES_tradnl"/>
        </w:rPr>
        <w:t>)</w:t>
      </w:r>
      <w:r w:rsidRPr="003C5AF2">
        <w:rPr>
          <w:lang w:val="es-ES_tradnl"/>
        </w:rPr>
        <w:t xml:space="preserve"> en el último año. </w:t>
      </w:r>
      <w:r w:rsidR="00115A55" w:rsidRPr="003C5AF2">
        <w:rPr>
          <w:lang w:val="es-ES_tradnl"/>
        </w:rPr>
        <w:t>En caso de que</w:t>
      </w:r>
      <w:r w:rsidRPr="003C5AF2">
        <w:rPr>
          <w:lang w:val="es-ES_tradnl"/>
        </w:rPr>
        <w:t xml:space="preserve"> haya sido funcionario de la ONU, esta no ha tenido relaciones profesionales con nosotros en los últimos tres (3) años de servicio de dicho funcionario con la ONU.</w:t>
      </w:r>
    </w:p>
    <w:p w14:paraId="678270F8" w14:textId="77777777" w:rsidR="0015742D" w:rsidRPr="006F55F0" w:rsidRDefault="0015742D" w:rsidP="0015742D">
      <w:pPr>
        <w:tabs>
          <w:tab w:val="left" w:pos="990"/>
          <w:tab w:val="left" w:pos="5040"/>
          <w:tab w:val="left" w:pos="5850"/>
        </w:tabs>
      </w:pPr>
      <w:r w:rsidRPr="006F55F0">
        <w:t>Nombre</w:t>
      </w:r>
      <w:r w:rsidRPr="006F55F0">
        <w:tab/>
        <w:t>: _____________________________________________________________</w:t>
      </w:r>
    </w:p>
    <w:p w14:paraId="1234C64B" w14:textId="77777777" w:rsidR="0015742D" w:rsidRPr="006F55F0" w:rsidRDefault="0015742D" w:rsidP="0015742D">
      <w:pPr>
        <w:tabs>
          <w:tab w:val="left" w:pos="990"/>
        </w:tabs>
      </w:pPr>
      <w:r w:rsidRPr="006F55F0">
        <w:t xml:space="preserve">Puesto </w:t>
      </w:r>
      <w:r w:rsidRPr="006F55F0">
        <w:tab/>
        <w:t>: _____________________________________________________________</w:t>
      </w:r>
    </w:p>
    <w:p w14:paraId="0DA7E9D1" w14:textId="77777777" w:rsidR="0015742D" w:rsidRPr="006F55F0" w:rsidRDefault="0015742D" w:rsidP="0015742D">
      <w:pPr>
        <w:tabs>
          <w:tab w:val="left" w:pos="990"/>
        </w:tabs>
      </w:pPr>
      <w:r w:rsidRPr="006F55F0">
        <w:t>Fecha</w:t>
      </w:r>
      <w:r w:rsidRPr="006F55F0">
        <w:tab/>
        <w:t>: _____________________________________________________________</w:t>
      </w:r>
    </w:p>
    <w:p w14:paraId="7DC19DBC" w14:textId="77777777" w:rsidR="0015742D" w:rsidRPr="000537FD" w:rsidRDefault="0015742D" w:rsidP="0015742D">
      <w:pPr>
        <w:tabs>
          <w:tab w:val="left" w:pos="990"/>
        </w:tabs>
      </w:pPr>
      <w:r w:rsidRPr="006F55F0">
        <w:t>Firma</w:t>
      </w:r>
      <w:r w:rsidRPr="006F55F0">
        <w:tab/>
        <w:t>: _____________________________________________________________</w:t>
      </w:r>
    </w:p>
    <w:p w14:paraId="07CD38F3" w14:textId="77777777" w:rsidR="0015742D" w:rsidRDefault="0015742D" w:rsidP="00921D49">
      <w:pPr>
        <w:rPr>
          <w:highlight w:val="lightGray"/>
        </w:rPr>
      </w:pPr>
    </w:p>
    <w:p w14:paraId="670E7B4C" w14:textId="77777777" w:rsidR="0015742D" w:rsidRDefault="0015742D" w:rsidP="00921D49">
      <w:pPr>
        <w:rPr>
          <w:highlight w:val="lightGray"/>
        </w:rPr>
      </w:pPr>
    </w:p>
    <w:p w14:paraId="319CF537" w14:textId="674CB29D" w:rsidR="00587C56" w:rsidRPr="00EE2F43" w:rsidRDefault="00D86DA3" w:rsidP="001E6A52">
      <w:pPr>
        <w:pStyle w:val="Heading2-Subseccion"/>
      </w:pPr>
      <w:r w:rsidRPr="00D86DA3">
        <w:lastRenderedPageBreak/>
        <w:t xml:space="preserve">Anexo </w:t>
      </w:r>
      <w:r w:rsidR="00F428FE">
        <w:t>L</w:t>
      </w:r>
      <w:r w:rsidRPr="00D86DA3">
        <w:t>:</w:t>
      </w:r>
      <w:r w:rsidR="00587C56" w:rsidRPr="00EE2F43">
        <w:t xml:space="preserve"> </w:t>
      </w:r>
      <w:r w:rsidRPr="00D86DA3">
        <w:t>Formulario de confirmación de ausencia de medidas adversas</w:t>
      </w:r>
    </w:p>
    <w:tbl>
      <w:tblPr>
        <w:tblStyle w:val="PlainTable4"/>
        <w:tblW w:w="5000" w:type="pct"/>
        <w:tblLook w:val="0680" w:firstRow="0" w:lastRow="0" w:firstColumn="1" w:lastColumn="0" w:noHBand="1" w:noVBand="1"/>
      </w:tblPr>
      <w:tblGrid>
        <w:gridCol w:w="4097"/>
        <w:gridCol w:w="5983"/>
      </w:tblGrid>
      <w:tr w:rsidR="0015742D" w:rsidRPr="00E373AD" w14:paraId="2FA159B9" w14:textId="77777777" w:rsidTr="0015742D">
        <w:tc>
          <w:tcPr>
            <w:cnfStyle w:val="001000000000" w:firstRow="0" w:lastRow="0" w:firstColumn="1" w:lastColumn="0" w:oddVBand="0" w:evenVBand="0" w:oddHBand="0" w:evenHBand="0" w:firstRowFirstColumn="0" w:firstRowLastColumn="0" w:lastRowFirstColumn="0" w:lastRowLastColumn="0"/>
            <w:tcW w:w="2032" w:type="pct"/>
          </w:tcPr>
          <w:p w14:paraId="6D781A51" w14:textId="2ADBC7AD" w:rsidR="0015742D" w:rsidRPr="00E373AD" w:rsidRDefault="0015742D" w:rsidP="00756FAC">
            <w:pPr>
              <w:rPr>
                <w:lang w:val="es-ES_tradnl"/>
              </w:rPr>
            </w:pPr>
            <w:r w:rsidRPr="00E373AD">
              <w:rPr>
                <w:lang w:val="es-ES_tradnl"/>
              </w:rPr>
              <w:t xml:space="preserve">Núm. </w:t>
            </w:r>
            <w:r w:rsidR="00596C34" w:rsidRPr="00E373AD">
              <w:rPr>
                <w:lang w:val="es-ES_tradnl"/>
              </w:rPr>
              <w:t>D</w:t>
            </w:r>
            <w:r w:rsidRPr="00E373AD">
              <w:rPr>
                <w:lang w:val="es-ES_tradnl"/>
              </w:rPr>
              <w:t>e referencia del llamado a licitación</w:t>
            </w:r>
          </w:p>
        </w:tc>
        <w:tc>
          <w:tcPr>
            <w:tcW w:w="2968" w:type="pct"/>
          </w:tcPr>
          <w:p w14:paraId="33967F60" w14:textId="77777777" w:rsidR="0015742D" w:rsidRPr="00E373AD" w:rsidRDefault="0015742D" w:rsidP="00756FAC">
            <w:pPr>
              <w:cnfStyle w:val="000000000000" w:firstRow="0" w:lastRow="0" w:firstColumn="0" w:lastColumn="0" w:oddVBand="0" w:evenVBand="0" w:oddHBand="0" w:evenHBand="0" w:firstRowFirstColumn="0" w:firstRowLastColumn="0" w:lastRowFirstColumn="0" w:lastRowLastColumn="0"/>
            </w:pPr>
            <w:r w:rsidRPr="00E373AD">
              <w:rPr>
                <w:highlight w:val="cyan"/>
              </w:rPr>
              <w:t>[inserte número de referencia de la licitación]</w:t>
            </w:r>
          </w:p>
        </w:tc>
      </w:tr>
      <w:tr w:rsidR="0015742D" w:rsidRPr="00E373AD" w14:paraId="471701F4" w14:textId="77777777" w:rsidTr="0015742D">
        <w:tc>
          <w:tcPr>
            <w:cnfStyle w:val="001000000000" w:firstRow="0" w:lastRow="0" w:firstColumn="1" w:lastColumn="0" w:oddVBand="0" w:evenVBand="0" w:oddHBand="0" w:evenHBand="0" w:firstRowFirstColumn="0" w:firstRowLastColumn="0" w:lastRowFirstColumn="0" w:lastRowLastColumn="0"/>
            <w:tcW w:w="2032" w:type="pct"/>
          </w:tcPr>
          <w:p w14:paraId="5BFBCB7F" w14:textId="77777777" w:rsidR="0015742D" w:rsidRPr="00E373AD" w:rsidRDefault="0015742D" w:rsidP="00756FAC">
            <w:pPr>
              <w:rPr>
                <w:lang w:val="es-ES_tradnl"/>
              </w:rPr>
            </w:pPr>
            <w:r>
              <w:rPr>
                <w:lang w:val="es-ES_tradnl"/>
              </w:rPr>
              <w:t>Nombre del licitante</w:t>
            </w:r>
          </w:p>
        </w:tc>
        <w:tc>
          <w:tcPr>
            <w:tcW w:w="2968" w:type="pct"/>
          </w:tcPr>
          <w:p w14:paraId="65BAB74D" w14:textId="77777777" w:rsidR="0015742D" w:rsidRPr="00E373AD" w:rsidRDefault="0015742D" w:rsidP="00756FAC">
            <w:pPr>
              <w:cnfStyle w:val="000000000000" w:firstRow="0" w:lastRow="0" w:firstColumn="0" w:lastColumn="0" w:oddVBand="0" w:evenVBand="0" w:oddHBand="0" w:evenHBand="0" w:firstRowFirstColumn="0" w:firstRowLastColumn="0" w:lastRowFirstColumn="0" w:lastRowLastColumn="0"/>
            </w:pPr>
            <w:r w:rsidRPr="00E373AD">
              <w:rPr>
                <w:highlight w:val="cyan"/>
              </w:rPr>
              <w:t>[Indique el nombre del licitante]</w:t>
            </w:r>
          </w:p>
        </w:tc>
      </w:tr>
    </w:tbl>
    <w:p w14:paraId="44507692" w14:textId="77777777" w:rsidR="00021F3E" w:rsidRPr="000B3506" w:rsidRDefault="00021F3E" w:rsidP="003C618B"/>
    <w:p w14:paraId="5DE18EB0" w14:textId="77777777" w:rsidR="003C618B" w:rsidRPr="00EE2F43" w:rsidRDefault="00E87BBE" w:rsidP="0015742D">
      <w:pPr>
        <w:rPr>
          <w:lang w:val="es-ES_tradnl"/>
        </w:rPr>
      </w:pPr>
      <w:r w:rsidRPr="00E5511B">
        <w:rPr>
          <w:lang w:val="es-ES_tradnl"/>
        </w:rPr>
        <w:t xml:space="preserve">Por la presente se certifica que: </w:t>
      </w:r>
      <w:r w:rsidRPr="00834C93">
        <w:rPr>
          <w:highlight w:val="cyan"/>
          <w:lang w:val="es-ES_tradnl"/>
        </w:rPr>
        <w:t>[</w:t>
      </w:r>
      <w:r w:rsidR="0015742D">
        <w:rPr>
          <w:highlight w:val="cyan"/>
          <w:lang w:val="es-ES_tradnl"/>
        </w:rPr>
        <w:t xml:space="preserve">marque </w:t>
      </w:r>
      <w:r w:rsidRPr="00834C93">
        <w:rPr>
          <w:highlight w:val="cyan"/>
          <w:lang w:val="es-ES_tradnl"/>
        </w:rPr>
        <w:t xml:space="preserve">la opción </w:t>
      </w:r>
      <w:r w:rsidR="00E5511B" w:rsidRPr="00834C93">
        <w:rPr>
          <w:highlight w:val="cyan"/>
          <w:lang w:val="es-ES_tradnl"/>
        </w:rPr>
        <w:t>adecuada</w:t>
      </w:r>
      <w:r w:rsidRPr="00834C93">
        <w:rPr>
          <w:highlight w:val="cyan"/>
          <w:lang w:val="es-ES_tradnl"/>
        </w:rPr>
        <w:t>]</w:t>
      </w:r>
    </w:p>
    <w:p w14:paraId="312BD300" w14:textId="77777777" w:rsidR="003C618B" w:rsidRPr="00AD7577" w:rsidRDefault="0015742D" w:rsidP="00AD7577">
      <w:r w:rsidRPr="000A5735">
        <w:sym w:font="Wingdings" w:char="F06F"/>
      </w:r>
      <w:r w:rsidRPr="000A5735">
        <w:tab/>
      </w:r>
      <w:r w:rsidR="00727432" w:rsidRPr="00AD7577">
        <w:t xml:space="preserve">Ni el licitante </w:t>
      </w:r>
      <w:r w:rsidR="00727432" w:rsidRPr="00AD7577">
        <w:rPr>
          <w:highlight w:val="cyan"/>
        </w:rPr>
        <w:t>[inserte el nombre del licitante]</w:t>
      </w:r>
      <w:r w:rsidR="00727432" w:rsidRPr="00AD7577">
        <w:t xml:space="preserve"> ni los fabricantes </w:t>
      </w:r>
      <w:r w:rsidR="00727432" w:rsidRPr="00AD7577">
        <w:rPr>
          <w:highlight w:val="cyan"/>
        </w:rPr>
        <w:t>[inserte el nombre de los fabricantes]</w:t>
      </w:r>
      <w:r w:rsidR="00727432" w:rsidRPr="00AD7577">
        <w:t xml:space="preserve">, cuyos productos ofrece el licitante en respuesta </w:t>
      </w:r>
      <w:r w:rsidR="00BF4503" w:rsidRPr="00AD7577">
        <w:t>a este</w:t>
      </w:r>
      <w:r w:rsidR="00727432" w:rsidRPr="00AD7577">
        <w:t xml:space="preserve"> </w:t>
      </w:r>
      <w:r w:rsidR="001263AD" w:rsidRPr="00AD7577">
        <w:t>llamado a licitación</w:t>
      </w:r>
      <w:r w:rsidR="00727432" w:rsidRPr="00AD7577">
        <w:t>, han sido objetos de medida adversa alguna en los últimos 5 (cinco) años.</w:t>
      </w:r>
    </w:p>
    <w:p w14:paraId="794A7167" w14:textId="50A0B06A" w:rsidR="003C618B" w:rsidRPr="00AD7577" w:rsidRDefault="0015742D" w:rsidP="00AD7577">
      <w:r w:rsidRPr="00AD7577">
        <w:sym w:font="Wingdings" w:char="F06F"/>
      </w:r>
      <w:r w:rsidRPr="00AD7577">
        <w:tab/>
      </w:r>
      <w:r w:rsidR="00266F73" w:rsidRPr="00AD7577">
        <w:t xml:space="preserve">El licitante </w:t>
      </w:r>
      <w:r w:rsidR="00266F73" w:rsidRPr="00AD7577">
        <w:rPr>
          <w:highlight w:val="cyan"/>
        </w:rPr>
        <w:t>[inserte el nombre del licitante]</w:t>
      </w:r>
      <w:r w:rsidR="00266F73" w:rsidRPr="00AD7577">
        <w:t xml:space="preserve"> y/o los fabricantes </w:t>
      </w:r>
      <w:r w:rsidR="00266F73" w:rsidRPr="00AD7577">
        <w:rPr>
          <w:highlight w:val="cyan"/>
        </w:rPr>
        <w:t>[inserte el nombre de los fabricantes]</w:t>
      </w:r>
      <w:r w:rsidR="00ED04EB">
        <w:t>, c</w:t>
      </w:r>
      <w:r w:rsidR="00266F73" w:rsidRPr="00AD7577">
        <w:t xml:space="preserve">uyos productos ofrece el licitante en respuesta a </w:t>
      </w:r>
      <w:r w:rsidR="00BF4503" w:rsidRPr="00AD7577">
        <w:t xml:space="preserve">este </w:t>
      </w:r>
      <w:r w:rsidR="001263AD" w:rsidRPr="00AD7577">
        <w:t>llamado a licitación</w:t>
      </w:r>
      <w:r w:rsidR="00266F73" w:rsidRPr="00AD7577">
        <w:t xml:space="preserve">, han sido el objeto de medidas adversas en los últimos 5 (cinco) años, </w:t>
      </w:r>
      <w:r w:rsidR="006E498F" w:rsidRPr="00AD7577">
        <w:t>como resultado</w:t>
      </w:r>
      <w:r w:rsidR="00266F73" w:rsidRPr="00AD7577">
        <w:t xml:space="preserve"> de las prácticas descritas a continuación.</w:t>
      </w:r>
      <w:r w:rsidR="003C618B" w:rsidRPr="00AD7577">
        <w:t xml:space="preserve"> </w:t>
      </w:r>
      <w:r w:rsidR="00266F73" w:rsidRPr="00AD7577">
        <w:t>Las medidas adversas emprendidas en su contra incluían:</w:t>
      </w:r>
      <w:r w:rsidRPr="00AD7577">
        <w:t xml:space="preserve"> </w:t>
      </w:r>
      <w:r w:rsidR="005702E4" w:rsidRPr="00AD7577">
        <w:rPr>
          <w:highlight w:val="cyan"/>
        </w:rPr>
        <w:t>[</w:t>
      </w:r>
      <w:r w:rsidR="00266F73" w:rsidRPr="00AD7577">
        <w:rPr>
          <w:highlight w:val="cyan"/>
        </w:rPr>
        <w:t>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w:t>
      </w:r>
      <w:r w:rsidR="005702E4" w:rsidRPr="00AD7577">
        <w:rPr>
          <w:highlight w:val="cyan"/>
        </w:rPr>
        <w:t>es, etc.</w:t>
      </w:r>
      <w:r w:rsidR="005702E4" w:rsidRPr="000E698F">
        <w:rPr>
          <w:highlight w:val="cyan"/>
        </w:rPr>
        <w:t>]</w:t>
      </w:r>
    </w:p>
    <w:p w14:paraId="37ED646B" w14:textId="77777777" w:rsidR="003C618B" w:rsidRPr="0015742D" w:rsidRDefault="003C618B" w:rsidP="000B3506">
      <w:pPr>
        <w:rPr>
          <w:lang w:val="es-ES_tradnl"/>
        </w:rPr>
      </w:pPr>
    </w:p>
    <w:p w14:paraId="29323B35" w14:textId="77777777" w:rsidR="0015742D" w:rsidRPr="006F55F0" w:rsidRDefault="0015742D" w:rsidP="0015742D">
      <w:pPr>
        <w:tabs>
          <w:tab w:val="left" w:pos="990"/>
          <w:tab w:val="left" w:pos="5040"/>
          <w:tab w:val="left" w:pos="5850"/>
        </w:tabs>
      </w:pPr>
      <w:r w:rsidRPr="006F55F0">
        <w:t>Nombre</w:t>
      </w:r>
      <w:r w:rsidRPr="006F55F0">
        <w:tab/>
        <w:t>: _____________________________________________________________</w:t>
      </w:r>
    </w:p>
    <w:p w14:paraId="07162E09" w14:textId="77777777" w:rsidR="0015742D" w:rsidRPr="006F55F0" w:rsidRDefault="0015742D" w:rsidP="0015742D">
      <w:pPr>
        <w:tabs>
          <w:tab w:val="left" w:pos="990"/>
        </w:tabs>
      </w:pPr>
      <w:r w:rsidRPr="006F55F0">
        <w:t xml:space="preserve">Puesto </w:t>
      </w:r>
      <w:r w:rsidRPr="006F55F0">
        <w:tab/>
        <w:t>: _____________________________________________________________</w:t>
      </w:r>
    </w:p>
    <w:p w14:paraId="78F0B135" w14:textId="77777777" w:rsidR="0015742D" w:rsidRPr="006F55F0" w:rsidRDefault="0015742D" w:rsidP="0015742D">
      <w:pPr>
        <w:tabs>
          <w:tab w:val="left" w:pos="990"/>
        </w:tabs>
      </w:pPr>
      <w:r w:rsidRPr="006F55F0">
        <w:t>Fecha</w:t>
      </w:r>
      <w:r w:rsidRPr="006F55F0">
        <w:tab/>
        <w:t>: _____________________________________________________________</w:t>
      </w:r>
    </w:p>
    <w:p w14:paraId="44CB4952" w14:textId="23DADA0E" w:rsidR="0015742D" w:rsidRDefault="0015742D" w:rsidP="0015742D">
      <w:pPr>
        <w:tabs>
          <w:tab w:val="left" w:pos="990"/>
        </w:tabs>
      </w:pPr>
      <w:r w:rsidRPr="006F55F0">
        <w:t>Firma</w:t>
      </w:r>
      <w:r w:rsidRPr="006F55F0">
        <w:tab/>
        <w:t>: _____________________________________________________________</w:t>
      </w:r>
    </w:p>
    <w:p w14:paraId="2E9B712C" w14:textId="77777777" w:rsidR="00F110CF" w:rsidRDefault="00F110CF">
      <w:pPr>
        <w:widowControl/>
        <w:spacing w:before="0" w:after="0"/>
      </w:pPr>
    </w:p>
    <w:p w14:paraId="1DEC200F" w14:textId="1C518352" w:rsidR="00F110CF" w:rsidRDefault="00F110CF">
      <w:pPr>
        <w:widowControl/>
        <w:spacing w:before="0" w:after="0"/>
      </w:pPr>
      <w:r>
        <w:br w:type="page"/>
      </w:r>
    </w:p>
    <w:p w14:paraId="5360B8FB" w14:textId="6BADA6D7" w:rsidR="00F110CF" w:rsidRDefault="00F110CF" w:rsidP="00F110CF">
      <w:pPr>
        <w:pStyle w:val="Heading2-Subseccion"/>
      </w:pPr>
      <w:bookmarkStart w:id="18" w:name="_Toc511731231"/>
      <w:r w:rsidRPr="00B974A8">
        <w:lastRenderedPageBreak/>
        <w:t xml:space="preserve">Anexo </w:t>
      </w:r>
      <w:r w:rsidR="00F428FE">
        <w:t>M</w:t>
      </w:r>
      <w:r w:rsidRPr="00B974A8">
        <w:t>: Formulario de información sobre prácticas de sostenibilidad</w:t>
      </w:r>
      <w:bookmarkEnd w:id="18"/>
    </w:p>
    <w:p w14:paraId="40A559F6" w14:textId="77777777" w:rsidR="00F110CF" w:rsidRPr="004B00A6" w:rsidRDefault="00F110CF" w:rsidP="00F110CF">
      <w:pPr>
        <w:rPr>
          <w:b/>
          <w:bCs/>
          <w:color w:val="FF0000"/>
          <w:lang w:val="es-ES_tradnl"/>
        </w:rPr>
      </w:pPr>
      <w:r w:rsidRPr="004B00A6">
        <w:rPr>
          <w:b/>
          <w:bCs/>
          <w:color w:val="FF0000"/>
          <w:lang w:val="es-ES_tradnl"/>
        </w:rP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227917F9" w14:textId="6992B0A8" w:rsidR="00F110CF" w:rsidRPr="004B00A6" w:rsidRDefault="00F110CF" w:rsidP="00F110CF">
      <w:pPr>
        <w:rPr>
          <w:b/>
          <w:bCs/>
          <w:color w:val="FF0000"/>
          <w:lang w:val="es-ES_tradnl"/>
        </w:rPr>
      </w:pPr>
      <w:r w:rsidRPr="004B00A6">
        <w:rPr>
          <w:b/>
          <w:bCs/>
          <w:color w:val="FF0000"/>
          <w:lang w:val="es-ES_tradnl"/>
        </w:rPr>
        <w:t xml:space="preserve">La adquisición sostenible es una parte integral de cómo funciona UNOPS. Como tal, también se espera que los proveedores que deseen hacer negocios con UNOPS adopten el </w:t>
      </w:r>
      <w:hyperlink r:id="rId47" w:history="1">
        <w:r w:rsidRPr="004B00A6">
          <w:rPr>
            <w:b/>
            <w:bCs/>
            <w:color w:val="FF0000"/>
            <w:lang w:val="es-ES_tradnl"/>
          </w:rPr>
          <w:t>Código de Conducta para Proveedores de Naciones Unida</w:t>
        </w:r>
      </w:hyperlink>
      <w:r w:rsidRPr="004B00A6">
        <w:rPr>
          <w:b/>
          <w:bCs/>
          <w:color w:val="FF0000"/>
          <w:lang w:val="es-ES_tradnl"/>
        </w:rPr>
        <w:t>s: las expectativas mínimas de la ONU con respecto a los derechos laborales, los derechos humanos, las normas ambientales y la conducta ética.</w:t>
      </w:r>
    </w:p>
    <w:p w14:paraId="1A996AA0" w14:textId="77777777" w:rsidR="00F110CF" w:rsidRPr="004B00A6" w:rsidRDefault="00F110CF" w:rsidP="00F110CF">
      <w:pPr>
        <w:rPr>
          <w:b/>
          <w:bCs/>
          <w:color w:val="FF0000"/>
          <w:lang w:val="es-ES_tradnl"/>
        </w:rPr>
      </w:pPr>
      <w:r w:rsidRPr="004B00A6">
        <w:rPr>
          <w:b/>
          <w:bCs/>
          <w:color w:val="FF0000"/>
          <w:lang w:val="es-ES_tradnl"/>
        </w:rPr>
        <w:t>Para determinar y verificar en qué medida los proveedores cumplen con el código anterior, los proveedores deben completar el siguiente cuestionario y proporcionar la documentación y los comentarios pertinentes, según corresponda.</w:t>
      </w:r>
    </w:p>
    <w:p w14:paraId="0A9C3453" w14:textId="77777777" w:rsidR="00F110CF" w:rsidRPr="004B00A6" w:rsidRDefault="00F110CF" w:rsidP="00F110CF">
      <w:pPr>
        <w:rPr>
          <w:b/>
          <w:bCs/>
          <w:color w:val="FF0000"/>
          <w:lang w:val="es-ES_tradnl"/>
        </w:rPr>
      </w:pPr>
      <w:r w:rsidRPr="004B00A6">
        <w:rPr>
          <w:b/>
          <w:bCs/>
          <w:color w:val="FF0000"/>
          <w:lang w:val="es-ES_tradnl"/>
        </w:rPr>
        <w:t>Tenga en cuenta que, si bien es obligatorio responder este cuestionario, sus respuestas no afectan su capacidad de oferta o sus posibilidades de éxito.</w:t>
      </w:r>
    </w:p>
    <w:tbl>
      <w:tblPr>
        <w:tblStyle w:val="GridTable1Light"/>
        <w:tblW w:w="0" w:type="auto"/>
        <w:tblLook w:val="0420" w:firstRow="1" w:lastRow="0" w:firstColumn="0" w:lastColumn="0" w:noHBand="0" w:noVBand="1"/>
      </w:tblPr>
      <w:tblGrid>
        <w:gridCol w:w="1885"/>
        <w:gridCol w:w="2430"/>
        <w:gridCol w:w="2160"/>
        <w:gridCol w:w="1260"/>
        <w:gridCol w:w="2335"/>
      </w:tblGrid>
      <w:tr w:rsidR="00F110CF" w:rsidRPr="00D366F5" w14:paraId="58DE1817" w14:textId="77777777" w:rsidTr="00A60D28">
        <w:trPr>
          <w:cnfStyle w:val="100000000000" w:firstRow="1" w:lastRow="0" w:firstColumn="0" w:lastColumn="0" w:oddVBand="0" w:evenVBand="0" w:oddHBand="0" w:evenHBand="0" w:firstRowFirstColumn="0" w:firstRowLastColumn="0" w:lastRowFirstColumn="0" w:lastRowLastColumn="0"/>
          <w:cantSplit/>
          <w:trHeight w:val="144"/>
          <w:tblHeader/>
        </w:trPr>
        <w:tc>
          <w:tcPr>
            <w:tcW w:w="1885" w:type="dxa"/>
            <w:vAlign w:val="center"/>
          </w:tcPr>
          <w:p w14:paraId="25901079" w14:textId="77777777" w:rsidR="00F110CF" w:rsidRPr="00D366F5" w:rsidRDefault="00F110CF" w:rsidP="00350313">
            <w:pPr>
              <w:spacing w:before="0" w:after="0"/>
              <w:jc w:val="center"/>
            </w:pPr>
            <w:r w:rsidRPr="00D366F5">
              <w:t>Aspecto</w:t>
            </w:r>
          </w:p>
        </w:tc>
        <w:tc>
          <w:tcPr>
            <w:tcW w:w="2430" w:type="dxa"/>
            <w:vAlign w:val="center"/>
          </w:tcPr>
          <w:p w14:paraId="22D4ADE7" w14:textId="77777777" w:rsidR="00F110CF" w:rsidRPr="00D366F5" w:rsidRDefault="00F110CF" w:rsidP="00350313">
            <w:pPr>
              <w:spacing w:before="0" w:after="0"/>
              <w:jc w:val="center"/>
            </w:pPr>
            <w:r w:rsidRPr="00D366F5">
              <w:t>Pregunta</w:t>
            </w:r>
          </w:p>
        </w:tc>
        <w:tc>
          <w:tcPr>
            <w:tcW w:w="2160" w:type="dxa"/>
            <w:vAlign w:val="center"/>
          </w:tcPr>
          <w:p w14:paraId="54203662" w14:textId="77777777" w:rsidR="00F110CF" w:rsidRPr="00D366F5" w:rsidRDefault="00F110CF" w:rsidP="00350313">
            <w:pPr>
              <w:spacing w:before="0" w:after="0"/>
              <w:jc w:val="center"/>
            </w:pPr>
            <w:r w:rsidRPr="00D366F5">
              <w:t>Observaciones</w:t>
            </w:r>
          </w:p>
        </w:tc>
        <w:tc>
          <w:tcPr>
            <w:tcW w:w="1260" w:type="dxa"/>
            <w:vAlign w:val="center"/>
          </w:tcPr>
          <w:p w14:paraId="72D321AB" w14:textId="77777777" w:rsidR="00F110CF" w:rsidRPr="00D366F5" w:rsidRDefault="00F110CF" w:rsidP="00350313">
            <w:pPr>
              <w:spacing w:before="0" w:after="0"/>
              <w:jc w:val="center"/>
            </w:pPr>
            <w:r w:rsidRPr="00D366F5">
              <w:t>Respuesta</w:t>
            </w:r>
          </w:p>
        </w:tc>
        <w:tc>
          <w:tcPr>
            <w:tcW w:w="2335" w:type="dxa"/>
            <w:vAlign w:val="center"/>
          </w:tcPr>
          <w:p w14:paraId="28BF95AF" w14:textId="77777777" w:rsidR="00F110CF" w:rsidRPr="00D366F5" w:rsidRDefault="00F110CF" w:rsidP="00350313">
            <w:pPr>
              <w:spacing w:before="0" w:after="0"/>
              <w:jc w:val="center"/>
            </w:pPr>
            <w:r w:rsidRPr="00D366F5">
              <w:t>Comentarios</w:t>
            </w:r>
          </w:p>
        </w:tc>
      </w:tr>
      <w:tr w:rsidR="00F110CF" w:rsidRPr="00D366F5" w14:paraId="5DFD0495" w14:textId="77777777" w:rsidTr="00A60D28">
        <w:trPr>
          <w:cantSplit/>
          <w:trHeight w:val="144"/>
        </w:trPr>
        <w:tc>
          <w:tcPr>
            <w:tcW w:w="1885" w:type="dxa"/>
          </w:tcPr>
          <w:p w14:paraId="5B4F0910" w14:textId="77777777" w:rsidR="00F110CF" w:rsidRPr="00D366F5" w:rsidRDefault="00F110CF" w:rsidP="00350313">
            <w:pPr>
              <w:spacing w:before="0" w:after="0"/>
              <w:rPr>
                <w:rFonts w:eastAsia="Calibri"/>
              </w:rPr>
            </w:pPr>
            <w:r>
              <w:t xml:space="preserve">1. </w:t>
            </w:r>
            <w:r w:rsidRPr="00D366F5">
              <w:t>Responsabilidad ambiental</w:t>
            </w:r>
          </w:p>
        </w:tc>
        <w:tc>
          <w:tcPr>
            <w:tcW w:w="2430" w:type="dxa"/>
          </w:tcPr>
          <w:p w14:paraId="021B9B6F" w14:textId="77777777" w:rsidR="00F110CF" w:rsidRPr="004B00A6" w:rsidRDefault="00F110CF" w:rsidP="00350313">
            <w:pPr>
              <w:spacing w:before="0" w:after="0"/>
            </w:pPr>
            <w:r w:rsidRPr="004B00A6">
              <w:t>¿Su organización gestiona y mitiga los impactos de sus operaciones en el medioambiente, como a través del mantenimiento de un Sistema formal de gestión ambiental, como ISO14001?</w:t>
            </w:r>
          </w:p>
        </w:tc>
        <w:tc>
          <w:tcPr>
            <w:tcW w:w="2160" w:type="dxa"/>
            <w:vAlign w:val="center"/>
          </w:tcPr>
          <w:p w14:paraId="7826A506" w14:textId="77777777" w:rsidR="00F110CF" w:rsidRPr="004B00A6" w:rsidRDefault="00F110CF" w:rsidP="00350313">
            <w:pPr>
              <w:spacing w:before="0" w:after="0"/>
            </w:pPr>
            <w:r w:rsidRPr="004B00A6">
              <w:t>Adjunte documentación relevante que verifique cómo su organización gestiona proactivamente sus impactos en el entorno natural.</w:t>
            </w:r>
          </w:p>
        </w:tc>
        <w:tc>
          <w:tcPr>
            <w:tcW w:w="1260" w:type="dxa"/>
            <w:vAlign w:val="center"/>
          </w:tcPr>
          <w:p w14:paraId="7D95BDC1" w14:textId="77777777" w:rsidR="00F110CF" w:rsidRPr="00D366F5" w:rsidRDefault="00F110CF" w:rsidP="00350313">
            <w:pPr>
              <w:spacing w:before="0" w:after="0"/>
              <w:jc w:val="center"/>
            </w:pPr>
            <w:r w:rsidRPr="00AF7710">
              <w:rPr>
                <w:rFonts w:ascii="MS Gothic" w:eastAsia="MS Gothic" w:hAnsi="MS Gothic" w:hint="eastAsia"/>
              </w:rPr>
              <w:t>☐</w:t>
            </w:r>
            <w:r w:rsidRPr="00946890">
              <w:t xml:space="preserve"> SÍ </w:t>
            </w:r>
            <w:r w:rsidRPr="00AF7710">
              <w:rPr>
                <w:rFonts w:ascii="Segoe UI Symbol" w:hAnsi="Segoe UI Symbol" w:cs="Segoe UI Symbol"/>
              </w:rPr>
              <w:t>☐</w:t>
            </w:r>
            <w:r w:rsidRPr="00946890">
              <w:t xml:space="preserve"> NO</w:t>
            </w:r>
          </w:p>
        </w:tc>
        <w:tc>
          <w:tcPr>
            <w:tcW w:w="2335" w:type="dxa"/>
          </w:tcPr>
          <w:p w14:paraId="749D9F81" w14:textId="77777777" w:rsidR="00F110CF" w:rsidRPr="00D366F5" w:rsidRDefault="00F110CF" w:rsidP="00350313">
            <w:pPr>
              <w:spacing w:before="0" w:after="0"/>
              <w:jc w:val="center"/>
            </w:pPr>
          </w:p>
        </w:tc>
      </w:tr>
      <w:tr w:rsidR="00F110CF" w:rsidRPr="00D366F5" w14:paraId="51404CA7" w14:textId="77777777" w:rsidTr="00A60D28">
        <w:trPr>
          <w:cantSplit/>
          <w:trHeight w:val="144"/>
        </w:trPr>
        <w:tc>
          <w:tcPr>
            <w:tcW w:w="1885" w:type="dxa"/>
          </w:tcPr>
          <w:p w14:paraId="4EA5B78C" w14:textId="77777777" w:rsidR="00F110CF" w:rsidRPr="00D366F5" w:rsidRDefault="00F110CF" w:rsidP="00350313">
            <w:pPr>
              <w:spacing w:before="0" w:after="0"/>
              <w:rPr>
                <w:rFonts w:eastAsia="Calibri"/>
              </w:rPr>
            </w:pPr>
            <w:r>
              <w:t xml:space="preserve">2. </w:t>
            </w:r>
            <w:r w:rsidRPr="00D366F5">
              <w:t>Responsabilidad social</w:t>
            </w:r>
          </w:p>
        </w:tc>
        <w:tc>
          <w:tcPr>
            <w:tcW w:w="2430" w:type="dxa"/>
          </w:tcPr>
          <w:p w14:paraId="467F5385" w14:textId="77777777" w:rsidR="00F110CF" w:rsidRPr="004B00A6" w:rsidRDefault="00F110CF" w:rsidP="00350313">
            <w:pPr>
              <w:spacing w:before="0" w:after="0"/>
            </w:pPr>
            <w:r w:rsidRPr="004B00A6">
              <w:t>¿Su organización gestiona y mitiga los impactos de sus operaciones en las comunidades locales, como a través del desarrollo de programas locales de alcance comunitario?</w:t>
            </w:r>
          </w:p>
        </w:tc>
        <w:tc>
          <w:tcPr>
            <w:tcW w:w="2160" w:type="dxa"/>
            <w:vAlign w:val="center"/>
          </w:tcPr>
          <w:p w14:paraId="1DB3F11B" w14:textId="77777777" w:rsidR="00F110CF" w:rsidRPr="004B00A6" w:rsidRDefault="00F110CF" w:rsidP="00350313">
            <w:pPr>
              <w:spacing w:before="0" w:after="0"/>
            </w:pPr>
            <w:r w:rsidRPr="004B00A6">
              <w:t>Adjunte documentación relevante que verifique cómo su organización gestiona proactivamente los impactos de sus operaciones en las comunidades locales y cómo se abordan los problemas o las quejas planteadas por las comunidades</w:t>
            </w:r>
          </w:p>
        </w:tc>
        <w:tc>
          <w:tcPr>
            <w:tcW w:w="1260" w:type="dxa"/>
            <w:vAlign w:val="center"/>
          </w:tcPr>
          <w:p w14:paraId="1B355FD8" w14:textId="77777777" w:rsidR="00F110CF" w:rsidRPr="00D366F5" w:rsidRDefault="00F110CF" w:rsidP="00350313">
            <w:pPr>
              <w:spacing w:before="0" w:after="0"/>
              <w:jc w:val="center"/>
            </w:pPr>
            <w:r w:rsidRPr="00AF7710">
              <w:rPr>
                <w:rFonts w:ascii="MS Gothic" w:eastAsia="MS Gothic" w:hAnsi="MS Gothic" w:hint="eastAsia"/>
              </w:rPr>
              <w:t>☐</w:t>
            </w:r>
            <w:r w:rsidRPr="00946890">
              <w:t xml:space="preserve"> SÍ </w:t>
            </w:r>
            <w:r w:rsidRPr="00AF7710">
              <w:rPr>
                <w:rFonts w:ascii="Segoe UI Symbol" w:hAnsi="Segoe UI Symbol" w:cs="Segoe UI Symbol"/>
              </w:rPr>
              <w:t>☐</w:t>
            </w:r>
            <w:r w:rsidRPr="00946890">
              <w:t xml:space="preserve"> NO</w:t>
            </w:r>
          </w:p>
        </w:tc>
        <w:tc>
          <w:tcPr>
            <w:tcW w:w="2335" w:type="dxa"/>
          </w:tcPr>
          <w:p w14:paraId="69AA9C6F" w14:textId="77777777" w:rsidR="00F110CF" w:rsidRPr="00D366F5" w:rsidRDefault="00F110CF" w:rsidP="00350313">
            <w:pPr>
              <w:spacing w:before="0" w:after="0"/>
              <w:jc w:val="center"/>
            </w:pPr>
          </w:p>
        </w:tc>
      </w:tr>
      <w:tr w:rsidR="00F110CF" w:rsidRPr="00EE6947" w14:paraId="36049FA5" w14:textId="77777777" w:rsidTr="00A60D28">
        <w:trPr>
          <w:cantSplit/>
          <w:trHeight w:val="144"/>
        </w:trPr>
        <w:tc>
          <w:tcPr>
            <w:tcW w:w="1885" w:type="dxa"/>
            <w:vMerge w:val="restart"/>
          </w:tcPr>
          <w:p w14:paraId="2AC985F3" w14:textId="77777777" w:rsidR="00F110CF" w:rsidRPr="00D366F5" w:rsidRDefault="00F110CF" w:rsidP="00350313">
            <w:pPr>
              <w:spacing w:before="0" w:after="0"/>
              <w:rPr>
                <w:rFonts w:eastAsia="Calibri"/>
              </w:rPr>
            </w:pPr>
            <w:r>
              <w:t xml:space="preserve">3. </w:t>
            </w:r>
            <w:r w:rsidRPr="00EE6947">
              <w:t>Derechos laborales</w:t>
            </w:r>
          </w:p>
        </w:tc>
        <w:tc>
          <w:tcPr>
            <w:tcW w:w="2430" w:type="dxa"/>
          </w:tcPr>
          <w:p w14:paraId="1024889B" w14:textId="77777777" w:rsidR="00F110CF" w:rsidRPr="004B00A6" w:rsidRDefault="00F110CF" w:rsidP="00350313">
            <w:pPr>
              <w:spacing w:before="0" w:after="0"/>
            </w:pPr>
            <w:r w:rsidRPr="004B00A6">
              <w:t>¿Tiene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p>
        </w:tc>
        <w:tc>
          <w:tcPr>
            <w:tcW w:w="2160" w:type="dxa"/>
            <w:vAlign w:val="center"/>
          </w:tcPr>
          <w:p w14:paraId="6499672A" w14:textId="77777777" w:rsidR="00F110CF" w:rsidRPr="004B00A6" w:rsidRDefault="00F110CF" w:rsidP="00350313">
            <w:pPr>
              <w:spacing w:before="0" w:after="0"/>
            </w:pPr>
            <w:r w:rsidRPr="004B00A6">
              <w:t>Para su información, la convención establece la edad mínima general para la admisión al empleo o trabajo a los 15 años (13 para el trabajo liviano) y la edad mínima para el trabajo peligroso a los 18 (16 bajo ciertas condiciones estrictas)</w:t>
            </w:r>
          </w:p>
        </w:tc>
        <w:tc>
          <w:tcPr>
            <w:tcW w:w="1260" w:type="dxa"/>
            <w:vAlign w:val="center"/>
          </w:tcPr>
          <w:p w14:paraId="6C17B3AF" w14:textId="77777777" w:rsidR="00F110CF" w:rsidRPr="00D366F5" w:rsidRDefault="00F110CF" w:rsidP="00350313">
            <w:pPr>
              <w:spacing w:before="0" w:after="0"/>
              <w:jc w:val="center"/>
              <w:rPr>
                <w:rFonts w:ascii="Arial" w:hAnsi="Arial"/>
                <w:i/>
                <w:sz w:val="18"/>
                <w:szCs w:val="18"/>
              </w:rPr>
            </w:pPr>
            <w:r w:rsidRPr="00AF7710">
              <w:rPr>
                <w:rFonts w:ascii="MS Gothic" w:eastAsia="MS Gothic" w:hAnsi="MS Gothic" w:hint="eastAsia"/>
              </w:rPr>
              <w:t>☐</w:t>
            </w:r>
            <w:r w:rsidRPr="00946890">
              <w:t xml:space="preserve"> SÍ </w:t>
            </w:r>
            <w:r w:rsidRPr="00AF7710">
              <w:rPr>
                <w:rFonts w:ascii="Segoe UI Symbol" w:hAnsi="Segoe UI Symbol" w:cs="Segoe UI Symbol"/>
              </w:rPr>
              <w:t>☐</w:t>
            </w:r>
            <w:r w:rsidRPr="00946890">
              <w:t xml:space="preserve"> NO</w:t>
            </w:r>
          </w:p>
        </w:tc>
        <w:tc>
          <w:tcPr>
            <w:tcW w:w="2335" w:type="dxa"/>
          </w:tcPr>
          <w:p w14:paraId="64554352" w14:textId="77777777" w:rsidR="00F110CF" w:rsidRPr="00EE6947" w:rsidRDefault="00F110CF" w:rsidP="00350313">
            <w:pPr>
              <w:spacing w:before="0" w:after="0"/>
              <w:jc w:val="center"/>
              <w:rPr>
                <w:i/>
                <w:sz w:val="18"/>
                <w:szCs w:val="18"/>
              </w:rPr>
            </w:pPr>
          </w:p>
        </w:tc>
      </w:tr>
      <w:tr w:rsidR="00F110CF" w:rsidRPr="00D366F5" w14:paraId="7622720C" w14:textId="77777777" w:rsidTr="00A60D28">
        <w:trPr>
          <w:cantSplit/>
          <w:trHeight w:val="144"/>
        </w:trPr>
        <w:tc>
          <w:tcPr>
            <w:tcW w:w="1885" w:type="dxa"/>
            <w:vMerge/>
          </w:tcPr>
          <w:p w14:paraId="6A6D4445" w14:textId="77777777" w:rsidR="00F110CF" w:rsidRPr="00D366F5" w:rsidRDefault="00F110CF" w:rsidP="00350313">
            <w:pPr>
              <w:spacing w:before="0" w:after="0"/>
            </w:pPr>
          </w:p>
        </w:tc>
        <w:tc>
          <w:tcPr>
            <w:tcW w:w="2430" w:type="dxa"/>
          </w:tcPr>
          <w:p w14:paraId="7CE10845" w14:textId="77777777" w:rsidR="00F110CF" w:rsidRPr="004B00A6" w:rsidRDefault="00F110CF" w:rsidP="00350313">
            <w:pPr>
              <w:spacing w:before="0" w:after="0"/>
              <w:rPr>
                <w:rFonts w:eastAsia="Calibri"/>
              </w:rPr>
            </w:pPr>
            <w:r w:rsidRPr="004B00A6">
              <w:t>¿Tiene su organización las políticas y los procesos establecidos para defender la libertad de asociación y el reconocimiento efectivo del derecho de negociación colectiva en sus operaciones?</w:t>
            </w:r>
          </w:p>
        </w:tc>
        <w:tc>
          <w:tcPr>
            <w:tcW w:w="2160" w:type="dxa"/>
            <w:vAlign w:val="center"/>
          </w:tcPr>
          <w:p w14:paraId="60072CE9" w14:textId="77777777" w:rsidR="00F110CF" w:rsidRPr="004B00A6" w:rsidRDefault="00F110CF" w:rsidP="00350313">
            <w:pPr>
              <w:spacing w:before="0" w:after="0"/>
            </w:pPr>
            <w:r w:rsidRPr="004B00A6">
              <w:t>Adjunte documentación relevante que verifique cómo su organización mantiene y respalda los derechos laborales a lo largo de su cadena de suministro.</w:t>
            </w:r>
          </w:p>
        </w:tc>
        <w:tc>
          <w:tcPr>
            <w:tcW w:w="1260" w:type="dxa"/>
            <w:vAlign w:val="center"/>
          </w:tcPr>
          <w:p w14:paraId="0E52CB94" w14:textId="77777777" w:rsidR="00F110CF" w:rsidRPr="00D366F5" w:rsidRDefault="00F110CF" w:rsidP="00350313">
            <w:pPr>
              <w:spacing w:before="0" w:after="0"/>
              <w:jc w:val="center"/>
              <w:rPr>
                <w:rFonts w:ascii="Arial" w:hAnsi="Arial"/>
                <w:i/>
                <w:sz w:val="18"/>
                <w:szCs w:val="18"/>
                <w:lang w:val="en-GB"/>
              </w:rPr>
            </w:pPr>
            <w:r w:rsidRPr="00AF7710">
              <w:rPr>
                <w:rFonts w:ascii="MS Gothic" w:eastAsia="MS Gothic" w:hAnsi="MS Gothic" w:hint="eastAsia"/>
              </w:rPr>
              <w:t>☐</w:t>
            </w:r>
            <w:r w:rsidRPr="00946890">
              <w:t xml:space="preserve"> SÍ </w:t>
            </w:r>
            <w:r w:rsidRPr="00AF7710">
              <w:rPr>
                <w:rFonts w:ascii="Segoe UI Symbol" w:hAnsi="Segoe UI Symbol" w:cs="Segoe UI Symbol"/>
              </w:rPr>
              <w:t>☐</w:t>
            </w:r>
            <w:r w:rsidRPr="00946890">
              <w:t xml:space="preserve"> NO</w:t>
            </w:r>
          </w:p>
        </w:tc>
        <w:tc>
          <w:tcPr>
            <w:tcW w:w="2335" w:type="dxa"/>
          </w:tcPr>
          <w:p w14:paraId="19589395" w14:textId="77777777" w:rsidR="00F110CF" w:rsidRPr="00D366F5" w:rsidRDefault="00F110CF" w:rsidP="00350313">
            <w:pPr>
              <w:spacing w:before="0" w:after="0"/>
              <w:jc w:val="center"/>
              <w:rPr>
                <w:i/>
                <w:sz w:val="18"/>
                <w:szCs w:val="18"/>
              </w:rPr>
            </w:pPr>
          </w:p>
        </w:tc>
      </w:tr>
      <w:tr w:rsidR="00F110CF" w:rsidRPr="00EE6947" w14:paraId="474F4C7D" w14:textId="77777777" w:rsidTr="00A60D28">
        <w:trPr>
          <w:cantSplit/>
          <w:trHeight w:val="144"/>
        </w:trPr>
        <w:tc>
          <w:tcPr>
            <w:tcW w:w="1885" w:type="dxa"/>
          </w:tcPr>
          <w:p w14:paraId="227E3C09" w14:textId="77777777" w:rsidR="00F110CF" w:rsidRPr="00D366F5" w:rsidRDefault="00F110CF" w:rsidP="00350313">
            <w:pPr>
              <w:spacing w:before="0" w:after="0"/>
              <w:rPr>
                <w:rFonts w:eastAsia="Calibri"/>
              </w:rPr>
            </w:pPr>
            <w:r>
              <w:t xml:space="preserve">4. </w:t>
            </w:r>
            <w:r w:rsidRPr="00EE6947">
              <w:t>Salud y seguridad</w:t>
            </w:r>
          </w:p>
        </w:tc>
        <w:tc>
          <w:tcPr>
            <w:tcW w:w="2430" w:type="dxa"/>
          </w:tcPr>
          <w:p w14:paraId="5FD1DA8B" w14:textId="77777777" w:rsidR="00F110CF" w:rsidRPr="004B00A6" w:rsidRDefault="00F110CF" w:rsidP="00350313">
            <w:pPr>
              <w:spacing w:before="0" w:after="0"/>
            </w:pPr>
            <w:r w:rsidRPr="004B00A6">
              <w:t>¿Su organización protege proactivamente la salud y la seguridad de sus empleados, como a través del mantenimiento de un sistema formal de gestión de salud y seguridad, como OHSAS18001?</w:t>
            </w:r>
          </w:p>
        </w:tc>
        <w:tc>
          <w:tcPr>
            <w:tcW w:w="2160" w:type="dxa"/>
            <w:vAlign w:val="center"/>
          </w:tcPr>
          <w:p w14:paraId="10B9E5F5" w14:textId="77777777" w:rsidR="00F110CF" w:rsidRPr="004B00A6" w:rsidRDefault="00F110CF" w:rsidP="00350313">
            <w:pPr>
              <w:spacing w:before="0" w:after="0"/>
            </w:pPr>
            <w:r w:rsidRPr="004B00A6">
              <w:t>Adjunte la documentación relevante que verifique cómo su organización protege la salud y la seguridad de sus empleados.</w:t>
            </w:r>
          </w:p>
        </w:tc>
        <w:tc>
          <w:tcPr>
            <w:tcW w:w="1260" w:type="dxa"/>
            <w:vAlign w:val="center"/>
          </w:tcPr>
          <w:p w14:paraId="46B7AB37" w14:textId="77777777" w:rsidR="00F110CF" w:rsidRPr="00EE6947" w:rsidRDefault="00F110CF" w:rsidP="00350313">
            <w:pPr>
              <w:spacing w:before="0" w:after="0"/>
              <w:jc w:val="center"/>
              <w:rPr>
                <w:rFonts w:ascii="Arial" w:hAnsi="Arial"/>
                <w:sz w:val="18"/>
                <w:szCs w:val="18"/>
              </w:rPr>
            </w:pPr>
            <w:r w:rsidRPr="0050323F">
              <w:rPr>
                <w:rFonts w:ascii="MS Gothic" w:eastAsia="MS Gothic" w:hAnsi="MS Gothic" w:hint="eastAsia"/>
              </w:rPr>
              <w:t>☐</w:t>
            </w:r>
            <w:r w:rsidRPr="0050323F">
              <w:t xml:space="preserve"> SÍ </w:t>
            </w:r>
            <w:r w:rsidRPr="0050323F">
              <w:rPr>
                <w:rFonts w:ascii="Segoe UI Symbol" w:hAnsi="Segoe UI Symbol" w:cs="Segoe UI Symbol"/>
              </w:rPr>
              <w:t>☐</w:t>
            </w:r>
            <w:r w:rsidRPr="0050323F">
              <w:t xml:space="preserve"> NO</w:t>
            </w:r>
          </w:p>
        </w:tc>
        <w:tc>
          <w:tcPr>
            <w:tcW w:w="2335" w:type="dxa"/>
          </w:tcPr>
          <w:p w14:paraId="0F303433" w14:textId="77777777" w:rsidR="00F110CF" w:rsidRPr="00EE6947" w:rsidRDefault="00F110CF" w:rsidP="00350313">
            <w:pPr>
              <w:spacing w:before="0" w:after="0"/>
              <w:jc w:val="center"/>
              <w:rPr>
                <w:i/>
                <w:sz w:val="18"/>
                <w:szCs w:val="18"/>
                <w:lang w:val="es-HN"/>
              </w:rPr>
            </w:pPr>
          </w:p>
        </w:tc>
      </w:tr>
      <w:tr w:rsidR="00F110CF" w:rsidRPr="00EE6947" w14:paraId="41ADB632" w14:textId="77777777" w:rsidTr="00A60D28">
        <w:trPr>
          <w:cantSplit/>
          <w:trHeight w:val="144"/>
        </w:trPr>
        <w:tc>
          <w:tcPr>
            <w:tcW w:w="1885" w:type="dxa"/>
          </w:tcPr>
          <w:p w14:paraId="48362795" w14:textId="0B4FF38F" w:rsidR="00F110CF" w:rsidRPr="00D366F5" w:rsidRDefault="00F110CF" w:rsidP="00350313">
            <w:pPr>
              <w:spacing w:before="0" w:after="0"/>
              <w:rPr>
                <w:rFonts w:eastAsia="Calibri"/>
              </w:rPr>
            </w:pPr>
            <w:r>
              <w:t xml:space="preserve">5. </w:t>
            </w:r>
            <w:r w:rsidRPr="00EE6947">
              <w:t>Equidad de g</w:t>
            </w:r>
            <w:r>
              <w:t>é</w:t>
            </w:r>
            <w:r w:rsidRPr="00EE6947">
              <w:t>nero</w:t>
            </w:r>
            <w:r w:rsidR="00D771B9">
              <w:rPr>
                <w:rStyle w:val="FootnoteReference"/>
              </w:rPr>
              <w:footnoteReference w:id="21"/>
            </w:r>
          </w:p>
        </w:tc>
        <w:tc>
          <w:tcPr>
            <w:tcW w:w="2430" w:type="dxa"/>
          </w:tcPr>
          <w:p w14:paraId="6099669A" w14:textId="77777777" w:rsidR="00F110CF" w:rsidRPr="004B00A6" w:rsidRDefault="00F110CF" w:rsidP="00350313">
            <w:pPr>
              <w:spacing w:before="0" w:after="0"/>
            </w:pPr>
            <w:r w:rsidRPr="004B00A6">
              <w:t>¿Tiene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p>
        </w:tc>
        <w:tc>
          <w:tcPr>
            <w:tcW w:w="2160" w:type="dxa"/>
            <w:vAlign w:val="center"/>
          </w:tcPr>
          <w:p w14:paraId="78021C3A" w14:textId="77777777" w:rsidR="00F110CF" w:rsidRPr="004B00A6" w:rsidRDefault="00F110CF" w:rsidP="00350313">
            <w:pPr>
              <w:spacing w:before="0" w:after="0"/>
            </w:pPr>
            <w:r w:rsidRPr="004B00A6">
              <w:t>Adjunte documentación relevante que verifique cómo su organización apoya la igualdad de género en todos los niveles.</w:t>
            </w:r>
          </w:p>
        </w:tc>
        <w:tc>
          <w:tcPr>
            <w:tcW w:w="1260" w:type="dxa"/>
            <w:vAlign w:val="center"/>
          </w:tcPr>
          <w:p w14:paraId="0401C7B2" w14:textId="77777777" w:rsidR="00F110CF" w:rsidRPr="00D366F5" w:rsidRDefault="00F110CF" w:rsidP="00350313">
            <w:pPr>
              <w:spacing w:before="0" w:after="0"/>
              <w:jc w:val="center"/>
            </w:pPr>
            <w:r w:rsidRPr="0050323F">
              <w:rPr>
                <w:rFonts w:ascii="MS Gothic" w:eastAsia="MS Gothic" w:hAnsi="MS Gothic" w:hint="eastAsia"/>
              </w:rPr>
              <w:t>☐</w:t>
            </w:r>
            <w:r w:rsidRPr="0050323F">
              <w:t xml:space="preserve"> SÍ </w:t>
            </w:r>
            <w:r w:rsidRPr="0050323F">
              <w:rPr>
                <w:rFonts w:ascii="Segoe UI Symbol" w:hAnsi="Segoe UI Symbol" w:cs="Segoe UI Symbol"/>
              </w:rPr>
              <w:t>☐</w:t>
            </w:r>
            <w:r w:rsidRPr="0050323F">
              <w:t xml:space="preserve"> NO</w:t>
            </w:r>
          </w:p>
        </w:tc>
        <w:tc>
          <w:tcPr>
            <w:tcW w:w="2335" w:type="dxa"/>
          </w:tcPr>
          <w:p w14:paraId="5356BD6C" w14:textId="77777777" w:rsidR="00F110CF" w:rsidRPr="00EE6947" w:rsidRDefault="00F110CF" w:rsidP="00350313">
            <w:pPr>
              <w:spacing w:before="0" w:after="0"/>
              <w:jc w:val="center"/>
              <w:rPr>
                <w:i/>
                <w:sz w:val="18"/>
                <w:szCs w:val="18"/>
                <w:lang w:val="es-HN"/>
              </w:rPr>
            </w:pPr>
          </w:p>
        </w:tc>
      </w:tr>
      <w:tr w:rsidR="00F110CF" w:rsidRPr="00D366F5" w14:paraId="4FCD2498" w14:textId="77777777" w:rsidTr="00A60D28">
        <w:trPr>
          <w:cantSplit/>
          <w:trHeight w:val="144"/>
        </w:trPr>
        <w:tc>
          <w:tcPr>
            <w:tcW w:w="1885" w:type="dxa"/>
            <w:vMerge w:val="restart"/>
          </w:tcPr>
          <w:p w14:paraId="40336D76" w14:textId="77777777" w:rsidR="00F110CF" w:rsidRPr="00D366F5" w:rsidRDefault="00F110CF" w:rsidP="00350313">
            <w:pPr>
              <w:spacing w:before="0" w:after="0"/>
            </w:pPr>
            <w:r>
              <w:t xml:space="preserve">6. </w:t>
            </w:r>
            <w:r w:rsidRPr="00D366F5">
              <w:t>Responsabilidad de la cadena de suministro</w:t>
            </w:r>
          </w:p>
        </w:tc>
        <w:tc>
          <w:tcPr>
            <w:tcW w:w="2430" w:type="dxa"/>
          </w:tcPr>
          <w:p w14:paraId="0FFB24C8" w14:textId="77777777" w:rsidR="00F110CF" w:rsidRPr="00D366F5" w:rsidRDefault="00F110CF" w:rsidP="00350313">
            <w:pPr>
              <w:spacing w:before="0" w:after="0"/>
            </w:pPr>
            <w:r w:rsidRPr="00D366F5">
              <w:t>¿Su organización posee un código de conducta del proveedor que cumpla con las expectativas establecidas en el Código de Conducta para Proveedores de la ONU?</w:t>
            </w:r>
          </w:p>
        </w:tc>
        <w:tc>
          <w:tcPr>
            <w:tcW w:w="2160" w:type="dxa"/>
            <w:vAlign w:val="center"/>
          </w:tcPr>
          <w:p w14:paraId="30BEC920" w14:textId="77777777" w:rsidR="00F110CF" w:rsidRPr="004B00A6" w:rsidRDefault="00F110CF" w:rsidP="00350313">
            <w:pPr>
              <w:spacing w:before="0" w:after="0"/>
            </w:pPr>
            <w:r w:rsidRPr="004B00A6">
              <w:t>Adjunte una copia del código de conducta de su proveedor.</w:t>
            </w:r>
          </w:p>
        </w:tc>
        <w:tc>
          <w:tcPr>
            <w:tcW w:w="1260" w:type="dxa"/>
            <w:vAlign w:val="center"/>
          </w:tcPr>
          <w:p w14:paraId="22369A82" w14:textId="77777777" w:rsidR="00F110CF" w:rsidRPr="00D366F5" w:rsidRDefault="00F110CF" w:rsidP="00350313">
            <w:pPr>
              <w:spacing w:before="0" w:after="0"/>
              <w:jc w:val="center"/>
            </w:pPr>
            <w:r w:rsidRPr="00891463">
              <w:rPr>
                <w:rFonts w:ascii="MS Gothic" w:eastAsia="MS Gothic" w:hAnsi="MS Gothic" w:hint="eastAsia"/>
              </w:rPr>
              <w:t>☐</w:t>
            </w:r>
            <w:r w:rsidRPr="00891463">
              <w:t xml:space="preserve"> SÍ </w:t>
            </w:r>
            <w:r w:rsidRPr="00891463">
              <w:rPr>
                <w:rFonts w:ascii="Segoe UI Symbol" w:hAnsi="Segoe UI Symbol" w:cs="Segoe UI Symbol"/>
              </w:rPr>
              <w:t>☐</w:t>
            </w:r>
            <w:r w:rsidRPr="00891463">
              <w:t xml:space="preserve"> NO</w:t>
            </w:r>
          </w:p>
        </w:tc>
        <w:tc>
          <w:tcPr>
            <w:tcW w:w="2335" w:type="dxa"/>
          </w:tcPr>
          <w:p w14:paraId="23D22473" w14:textId="77777777" w:rsidR="00F110CF" w:rsidRPr="00D366F5" w:rsidRDefault="00F110CF" w:rsidP="00350313">
            <w:pPr>
              <w:spacing w:before="0" w:after="0"/>
              <w:jc w:val="center"/>
            </w:pPr>
          </w:p>
        </w:tc>
      </w:tr>
      <w:tr w:rsidR="00F110CF" w:rsidRPr="00D366F5" w14:paraId="79542E53" w14:textId="77777777" w:rsidTr="00A60D28">
        <w:trPr>
          <w:cantSplit/>
          <w:trHeight w:val="144"/>
        </w:trPr>
        <w:tc>
          <w:tcPr>
            <w:tcW w:w="1885" w:type="dxa"/>
            <w:vMerge/>
          </w:tcPr>
          <w:p w14:paraId="0C01CCBD" w14:textId="77777777" w:rsidR="00F110CF" w:rsidRPr="00D366F5" w:rsidRDefault="00F110CF" w:rsidP="00350313">
            <w:pPr>
              <w:spacing w:before="0" w:after="0"/>
            </w:pPr>
          </w:p>
        </w:tc>
        <w:tc>
          <w:tcPr>
            <w:tcW w:w="2430" w:type="dxa"/>
          </w:tcPr>
          <w:p w14:paraId="3C182941" w14:textId="77777777" w:rsidR="00F110CF" w:rsidRPr="004B00A6" w:rsidRDefault="00F110CF" w:rsidP="00350313">
            <w:pPr>
              <w:spacing w:before="0" w:after="0"/>
            </w:pPr>
            <w:r w:rsidRPr="004B00A6">
              <w:t>¿Su organización impone el cumplimiento de su proveedor del código de conducta a través del monitoreo y la comunicación regular, por ejemplo, a través de Social Accountability 8000 (SA8000)?</w:t>
            </w:r>
          </w:p>
        </w:tc>
        <w:tc>
          <w:tcPr>
            <w:tcW w:w="2160" w:type="dxa"/>
            <w:vAlign w:val="center"/>
          </w:tcPr>
          <w:p w14:paraId="05F37E1B" w14:textId="77777777" w:rsidR="00F110CF" w:rsidRPr="004B00A6" w:rsidRDefault="00F110CF" w:rsidP="00350313">
            <w:pPr>
              <w:spacing w:before="0" w:after="0"/>
            </w:pPr>
            <w:r w:rsidRPr="004B00A6">
              <w:t>Adjunte la documentación que verifica el cumplimiento del código de conducta del proveedor.</w:t>
            </w:r>
          </w:p>
        </w:tc>
        <w:tc>
          <w:tcPr>
            <w:tcW w:w="1260" w:type="dxa"/>
            <w:vAlign w:val="center"/>
          </w:tcPr>
          <w:p w14:paraId="69397CF7" w14:textId="77777777" w:rsidR="00F110CF" w:rsidRPr="00D366F5" w:rsidRDefault="00F110CF" w:rsidP="00350313">
            <w:pPr>
              <w:spacing w:before="0" w:after="0"/>
              <w:jc w:val="center"/>
            </w:pPr>
            <w:r w:rsidRPr="00891463">
              <w:rPr>
                <w:rFonts w:ascii="MS Gothic" w:eastAsia="MS Gothic" w:hAnsi="MS Gothic" w:hint="eastAsia"/>
              </w:rPr>
              <w:t>☐</w:t>
            </w:r>
            <w:r w:rsidRPr="00891463">
              <w:t xml:space="preserve"> SÍ </w:t>
            </w:r>
            <w:r w:rsidRPr="00891463">
              <w:rPr>
                <w:rFonts w:ascii="Segoe UI Symbol" w:hAnsi="Segoe UI Symbol" w:cs="Segoe UI Symbol"/>
              </w:rPr>
              <w:t>☐</w:t>
            </w:r>
            <w:r w:rsidRPr="00891463">
              <w:t xml:space="preserve"> NO</w:t>
            </w:r>
          </w:p>
        </w:tc>
        <w:tc>
          <w:tcPr>
            <w:tcW w:w="2335" w:type="dxa"/>
          </w:tcPr>
          <w:p w14:paraId="5D7C018C" w14:textId="77777777" w:rsidR="00F110CF" w:rsidRPr="00D366F5" w:rsidRDefault="00F110CF" w:rsidP="00350313">
            <w:pPr>
              <w:spacing w:before="0" w:after="0"/>
              <w:jc w:val="center"/>
            </w:pPr>
          </w:p>
        </w:tc>
      </w:tr>
      <w:tr w:rsidR="00F110CF" w:rsidRPr="00D366F5" w14:paraId="47676325" w14:textId="77777777" w:rsidTr="00A60D28">
        <w:trPr>
          <w:cantSplit/>
          <w:trHeight w:val="144"/>
        </w:trPr>
        <w:tc>
          <w:tcPr>
            <w:tcW w:w="1885" w:type="dxa"/>
          </w:tcPr>
          <w:p w14:paraId="2D821785" w14:textId="77777777" w:rsidR="00F110CF" w:rsidRPr="00D366F5" w:rsidRDefault="00F110CF" w:rsidP="00350313">
            <w:pPr>
              <w:spacing w:before="0" w:after="0"/>
              <w:rPr>
                <w:rFonts w:eastAsia="Calibri"/>
              </w:rPr>
            </w:pPr>
            <w:r>
              <w:lastRenderedPageBreak/>
              <w:t xml:space="preserve">7. </w:t>
            </w:r>
            <w:r w:rsidRPr="00D366F5">
              <w:t>Diversidad de proveedores</w:t>
            </w:r>
          </w:p>
        </w:tc>
        <w:tc>
          <w:tcPr>
            <w:tcW w:w="2430" w:type="dxa"/>
          </w:tcPr>
          <w:p w14:paraId="72CD1C69" w14:textId="77777777" w:rsidR="00F110CF" w:rsidRPr="004B00A6" w:rsidRDefault="00F110CF" w:rsidP="00350313">
            <w:pPr>
              <w:spacing w:before="0" w:after="0"/>
            </w:pPr>
            <w:r w:rsidRPr="004B00A6">
              <w:t xml:space="preserve">¿Su organización promueve activamente la inclusión de empresas </w:t>
            </w:r>
            <w:r>
              <w:t>(</w:t>
            </w:r>
            <w:r w:rsidRPr="004B00A6">
              <w:t>pequeñas, medianas o minoritarias</w:t>
            </w:r>
            <w:r>
              <w:t>)</w:t>
            </w:r>
            <w:r w:rsidRPr="004B00A6">
              <w:t xml:space="preserve"> locales, como las pertenecientes a mujeres, jóvenes, grupos étnicos y minorías sociales?</w:t>
            </w:r>
          </w:p>
        </w:tc>
        <w:tc>
          <w:tcPr>
            <w:tcW w:w="2160" w:type="dxa"/>
            <w:vAlign w:val="center"/>
          </w:tcPr>
          <w:p w14:paraId="41C7D2D8" w14:textId="77777777" w:rsidR="00F110CF" w:rsidRPr="004B00A6" w:rsidRDefault="00F110CF" w:rsidP="00350313">
            <w:pPr>
              <w:spacing w:before="0" w:after="0"/>
            </w:pPr>
            <w:r w:rsidRPr="004B00A6">
              <w:t>Cargue la documentación que verifica cómo su organización apoya la diversidad del proveedor en su cadena de suministro.</w:t>
            </w:r>
          </w:p>
        </w:tc>
        <w:tc>
          <w:tcPr>
            <w:tcW w:w="1260" w:type="dxa"/>
            <w:vAlign w:val="center"/>
          </w:tcPr>
          <w:p w14:paraId="29F0751F" w14:textId="77777777" w:rsidR="00F110CF" w:rsidRPr="00D366F5" w:rsidRDefault="00F110CF" w:rsidP="00350313">
            <w:pPr>
              <w:spacing w:before="0" w:after="0"/>
              <w:jc w:val="center"/>
            </w:pPr>
            <w:r w:rsidRPr="00891463">
              <w:rPr>
                <w:rFonts w:ascii="MS Gothic" w:eastAsia="MS Gothic" w:hAnsi="MS Gothic" w:hint="eastAsia"/>
              </w:rPr>
              <w:t>☐</w:t>
            </w:r>
            <w:r w:rsidRPr="00891463">
              <w:t xml:space="preserve"> SÍ </w:t>
            </w:r>
            <w:r w:rsidRPr="00891463">
              <w:rPr>
                <w:rFonts w:ascii="Segoe UI Symbol" w:hAnsi="Segoe UI Symbol" w:cs="Segoe UI Symbol"/>
              </w:rPr>
              <w:t>☐</w:t>
            </w:r>
            <w:r w:rsidRPr="00891463">
              <w:t xml:space="preserve"> NO</w:t>
            </w:r>
          </w:p>
        </w:tc>
        <w:tc>
          <w:tcPr>
            <w:tcW w:w="2335" w:type="dxa"/>
          </w:tcPr>
          <w:p w14:paraId="08C9F923" w14:textId="77777777" w:rsidR="00F110CF" w:rsidRPr="00D366F5" w:rsidRDefault="00F110CF" w:rsidP="00350313">
            <w:pPr>
              <w:spacing w:before="0" w:after="0"/>
              <w:jc w:val="center"/>
            </w:pPr>
          </w:p>
        </w:tc>
      </w:tr>
      <w:tr w:rsidR="00F110CF" w:rsidRPr="00D366F5" w14:paraId="410DE9FC" w14:textId="77777777" w:rsidTr="00A60D28">
        <w:trPr>
          <w:cantSplit/>
          <w:trHeight w:val="144"/>
        </w:trPr>
        <w:tc>
          <w:tcPr>
            <w:tcW w:w="1885" w:type="dxa"/>
          </w:tcPr>
          <w:p w14:paraId="64535B74" w14:textId="77777777" w:rsidR="00F110CF" w:rsidRPr="00D366F5" w:rsidRDefault="00F110CF" w:rsidP="00350313">
            <w:pPr>
              <w:spacing w:before="0" w:after="0"/>
            </w:pPr>
            <w:r>
              <w:t xml:space="preserve">8. </w:t>
            </w:r>
            <w:r w:rsidRPr="00D366F5">
              <w:t>Cumplimiento Normativa Social y Ambiental</w:t>
            </w:r>
          </w:p>
        </w:tc>
        <w:tc>
          <w:tcPr>
            <w:tcW w:w="2430" w:type="dxa"/>
          </w:tcPr>
          <w:p w14:paraId="6CE86940" w14:textId="77777777" w:rsidR="00F110CF" w:rsidRPr="004B00A6" w:rsidRDefault="00F110CF" w:rsidP="00350313">
            <w:pPr>
              <w:spacing w:before="0" w:after="0"/>
            </w:pPr>
            <w:r w:rsidRPr="004B00A6">
              <w:t>En los últimos cinco años, ¿alguna vez se ha citado a su organización por incumplimiento de las reglamentaciones sociales y ambientales locales en los países donde opera?</w:t>
            </w:r>
          </w:p>
        </w:tc>
        <w:tc>
          <w:tcPr>
            <w:tcW w:w="2160" w:type="dxa"/>
            <w:vAlign w:val="center"/>
          </w:tcPr>
          <w:p w14:paraId="2B1A9C9C" w14:textId="77777777" w:rsidR="00F110CF" w:rsidRPr="004B00A6" w:rsidRDefault="00F110CF" w:rsidP="00350313">
            <w:pPr>
              <w:spacing w:before="0" w:after="0"/>
            </w:pPr>
            <w:r w:rsidRPr="004B00A6">
              <w:t>Si su organización ha sido citada, proporcione documentación sobre el problema de incumplimiento y el país de origen. Incluya cualquier tema u ofensa de sostenibilidad relevante que deba notificarse a las autoridades en el área de operación.</w:t>
            </w:r>
          </w:p>
          <w:p w14:paraId="36F6D6ED" w14:textId="77777777" w:rsidR="00F110CF" w:rsidRPr="004B00A6" w:rsidRDefault="00F110CF" w:rsidP="00350313">
            <w:pPr>
              <w:spacing w:before="0" w:after="0"/>
            </w:pPr>
            <w:r w:rsidRPr="004B00A6">
              <w:t>Proporcione información sobre cómo se resolvió el problema y se logró el cumplimiento.</w:t>
            </w:r>
          </w:p>
        </w:tc>
        <w:tc>
          <w:tcPr>
            <w:tcW w:w="1260" w:type="dxa"/>
            <w:vAlign w:val="center"/>
          </w:tcPr>
          <w:p w14:paraId="36A01C2A" w14:textId="77777777" w:rsidR="00F110CF" w:rsidRPr="00D366F5" w:rsidRDefault="00F110CF" w:rsidP="00350313">
            <w:pPr>
              <w:spacing w:before="0" w:after="0"/>
              <w:jc w:val="center"/>
            </w:pPr>
            <w:r w:rsidRPr="00AF7710">
              <w:rPr>
                <w:rFonts w:ascii="MS Gothic" w:eastAsia="MS Gothic" w:hAnsi="MS Gothic" w:hint="eastAsia"/>
              </w:rPr>
              <w:t>☐</w:t>
            </w:r>
            <w:r w:rsidRPr="00946890">
              <w:t xml:space="preserve"> SÍ </w:t>
            </w:r>
            <w:r w:rsidRPr="00AF7710">
              <w:rPr>
                <w:rFonts w:ascii="Segoe UI Symbol" w:hAnsi="Segoe UI Symbol" w:cs="Segoe UI Symbol"/>
              </w:rPr>
              <w:t>☐</w:t>
            </w:r>
            <w:r w:rsidRPr="00946890">
              <w:t xml:space="preserve"> NO</w:t>
            </w:r>
          </w:p>
        </w:tc>
        <w:tc>
          <w:tcPr>
            <w:tcW w:w="2335" w:type="dxa"/>
          </w:tcPr>
          <w:p w14:paraId="37653779" w14:textId="77777777" w:rsidR="00F110CF" w:rsidRPr="00D366F5" w:rsidRDefault="00F110CF" w:rsidP="00350313">
            <w:pPr>
              <w:spacing w:before="0" w:after="0"/>
              <w:jc w:val="center"/>
            </w:pPr>
          </w:p>
        </w:tc>
      </w:tr>
      <w:tr w:rsidR="00F110CF" w:rsidRPr="00D366F5" w14:paraId="6FD587C1" w14:textId="77777777" w:rsidTr="00A60D28">
        <w:trPr>
          <w:cantSplit/>
          <w:trHeight w:val="144"/>
        </w:trPr>
        <w:tc>
          <w:tcPr>
            <w:tcW w:w="1885" w:type="dxa"/>
            <w:vMerge w:val="restart"/>
          </w:tcPr>
          <w:p w14:paraId="4DD637E5" w14:textId="77777777" w:rsidR="00F110CF" w:rsidRPr="00D366F5" w:rsidRDefault="00F110CF" w:rsidP="00350313">
            <w:pPr>
              <w:spacing w:before="0" w:after="0"/>
              <w:rPr>
                <w:rFonts w:eastAsia="Calibri"/>
              </w:rPr>
            </w:pPr>
            <w:r>
              <w:t xml:space="preserve">9. </w:t>
            </w:r>
            <w:r w:rsidRPr="00D366F5">
              <w:t>Conducta ética de negocios</w:t>
            </w:r>
          </w:p>
        </w:tc>
        <w:tc>
          <w:tcPr>
            <w:tcW w:w="2430" w:type="dxa"/>
          </w:tcPr>
          <w:p w14:paraId="2E2B33BE" w14:textId="77777777" w:rsidR="00F110CF" w:rsidRPr="004B00A6" w:rsidRDefault="00F110CF" w:rsidP="00350313">
            <w:pPr>
              <w:spacing w:before="0" w:after="0"/>
            </w:pPr>
            <w:r w:rsidRPr="004B00A6">
              <w:t>¿Tiene su organización las políticas y los procesos establecidos para evitar y prevenir proactivamente cualquier forma de prácticas proscritas: corrupción, fraude, coacción, colusión, práctica poco ética y obstrucción?</w:t>
            </w:r>
          </w:p>
        </w:tc>
        <w:tc>
          <w:tcPr>
            <w:tcW w:w="2160" w:type="dxa"/>
            <w:vAlign w:val="center"/>
          </w:tcPr>
          <w:p w14:paraId="4A6CDAE9" w14:textId="77777777" w:rsidR="00F110CF" w:rsidRPr="004B00A6" w:rsidRDefault="00F110CF" w:rsidP="00350313">
            <w:pPr>
              <w:spacing w:before="0" w:after="0"/>
            </w:pPr>
            <w:r w:rsidRPr="004B00A6">
              <w:t>Adjunte la documentación relevante que verifique cómo su organización trata de forma proactiva las prácticas prohibidas internamente y en toda la cadena de suministro.</w:t>
            </w:r>
          </w:p>
        </w:tc>
        <w:tc>
          <w:tcPr>
            <w:tcW w:w="1260" w:type="dxa"/>
            <w:vAlign w:val="center"/>
          </w:tcPr>
          <w:p w14:paraId="4D170325" w14:textId="77777777" w:rsidR="00F110CF" w:rsidRPr="004B00A6" w:rsidRDefault="00F110CF" w:rsidP="00350313">
            <w:pPr>
              <w:spacing w:before="0" w:after="0"/>
              <w:jc w:val="center"/>
            </w:pPr>
            <w:r w:rsidRPr="004B00A6">
              <w:rPr>
                <w:rFonts w:eastAsia="MS Gothic" w:hint="eastAsia"/>
              </w:rPr>
              <w:t>☐</w:t>
            </w:r>
            <w:r w:rsidRPr="004B00A6">
              <w:t xml:space="preserve"> SÍ </w:t>
            </w:r>
            <w:r w:rsidRPr="004B00A6">
              <w:rPr>
                <w:rFonts w:ascii="Segoe UI Symbol" w:hAnsi="Segoe UI Symbol" w:cs="Segoe UI Symbol"/>
              </w:rPr>
              <w:t>☐</w:t>
            </w:r>
            <w:r w:rsidRPr="004B00A6">
              <w:t xml:space="preserve"> NO</w:t>
            </w:r>
          </w:p>
        </w:tc>
        <w:tc>
          <w:tcPr>
            <w:tcW w:w="2335" w:type="dxa"/>
          </w:tcPr>
          <w:p w14:paraId="06E08EDE" w14:textId="77777777" w:rsidR="00F110CF" w:rsidRPr="004B00A6" w:rsidRDefault="00F110CF" w:rsidP="00350313">
            <w:pPr>
              <w:spacing w:before="0" w:after="0"/>
              <w:jc w:val="center"/>
            </w:pPr>
          </w:p>
        </w:tc>
      </w:tr>
      <w:tr w:rsidR="00F110CF" w:rsidRPr="00D366F5" w14:paraId="1DD143D1" w14:textId="77777777" w:rsidTr="00A60D28">
        <w:trPr>
          <w:cantSplit/>
          <w:trHeight w:val="144"/>
        </w:trPr>
        <w:tc>
          <w:tcPr>
            <w:tcW w:w="1885" w:type="dxa"/>
            <w:vMerge/>
          </w:tcPr>
          <w:p w14:paraId="6DC5DE49" w14:textId="77777777" w:rsidR="00F110CF" w:rsidRPr="00D366F5" w:rsidRDefault="00F110CF" w:rsidP="00350313">
            <w:pPr>
              <w:spacing w:before="0" w:after="0"/>
            </w:pPr>
          </w:p>
        </w:tc>
        <w:tc>
          <w:tcPr>
            <w:tcW w:w="2430" w:type="dxa"/>
          </w:tcPr>
          <w:p w14:paraId="5AED9B5E" w14:textId="77777777" w:rsidR="00F110CF" w:rsidRPr="004B00A6" w:rsidRDefault="00F110CF" w:rsidP="00350313">
            <w:pPr>
              <w:spacing w:before="0" w:after="0"/>
            </w:pPr>
            <w:r w:rsidRPr="004B00A6">
              <w:t>¿Su organización tiene una capacidad de investigación interna? ¿Cómo investiga su organización cualquier alegación de prácticas proscritas?</w:t>
            </w:r>
          </w:p>
        </w:tc>
        <w:tc>
          <w:tcPr>
            <w:tcW w:w="2160" w:type="dxa"/>
            <w:vAlign w:val="center"/>
          </w:tcPr>
          <w:p w14:paraId="686E40EF" w14:textId="77777777" w:rsidR="00F110CF" w:rsidRPr="004B00A6" w:rsidRDefault="00F110CF" w:rsidP="00350313">
            <w:pPr>
              <w:spacing w:before="0" w:after="0"/>
            </w:pPr>
            <w:r w:rsidRPr="004B00A6">
              <w:t>Adjunte documentación relevante que describa la capacidad de investigación interna de su organización.</w:t>
            </w:r>
          </w:p>
        </w:tc>
        <w:tc>
          <w:tcPr>
            <w:tcW w:w="1260" w:type="dxa"/>
            <w:vAlign w:val="center"/>
          </w:tcPr>
          <w:p w14:paraId="68BDFE38" w14:textId="77777777" w:rsidR="00F110CF" w:rsidRPr="004B00A6" w:rsidRDefault="00F110CF" w:rsidP="00350313">
            <w:pPr>
              <w:spacing w:before="0" w:after="0"/>
              <w:jc w:val="center"/>
            </w:pPr>
            <w:r w:rsidRPr="004B00A6">
              <w:rPr>
                <w:rFonts w:eastAsia="MS Gothic" w:hint="eastAsia"/>
              </w:rPr>
              <w:t>☐</w:t>
            </w:r>
            <w:r w:rsidRPr="004B00A6">
              <w:t xml:space="preserve"> SÍ </w:t>
            </w:r>
            <w:r w:rsidRPr="004B00A6">
              <w:rPr>
                <w:rFonts w:ascii="Segoe UI Symbol" w:hAnsi="Segoe UI Symbol" w:cs="Segoe UI Symbol"/>
              </w:rPr>
              <w:t>☐</w:t>
            </w:r>
            <w:r w:rsidRPr="004B00A6">
              <w:t xml:space="preserve"> NO</w:t>
            </w:r>
          </w:p>
        </w:tc>
        <w:tc>
          <w:tcPr>
            <w:tcW w:w="2335" w:type="dxa"/>
          </w:tcPr>
          <w:p w14:paraId="5BCE8BAD" w14:textId="77777777" w:rsidR="00F110CF" w:rsidRPr="004B00A6" w:rsidRDefault="00F110CF" w:rsidP="00350313">
            <w:pPr>
              <w:spacing w:before="0" w:after="0"/>
              <w:jc w:val="center"/>
            </w:pPr>
          </w:p>
        </w:tc>
      </w:tr>
      <w:tr w:rsidR="007956AF" w:rsidRPr="00D366F5" w14:paraId="57F679CA" w14:textId="77777777" w:rsidTr="00483AFC">
        <w:trPr>
          <w:cantSplit/>
          <w:trHeight w:val="144"/>
        </w:trPr>
        <w:tc>
          <w:tcPr>
            <w:tcW w:w="1885" w:type="dxa"/>
          </w:tcPr>
          <w:p w14:paraId="2C935C16" w14:textId="2080E14C" w:rsidR="007956AF" w:rsidRPr="00D366F5" w:rsidRDefault="007956AF" w:rsidP="00483AFC">
            <w:pPr>
              <w:spacing w:before="0" w:after="0"/>
            </w:pPr>
            <w:r>
              <w:t>1</w:t>
            </w:r>
            <w:r w:rsidR="00D771B9">
              <w:t>0</w:t>
            </w:r>
            <w:r>
              <w:t>. Trazabilidad de los medicamentos</w:t>
            </w:r>
          </w:p>
        </w:tc>
        <w:tc>
          <w:tcPr>
            <w:tcW w:w="2430" w:type="dxa"/>
          </w:tcPr>
          <w:p w14:paraId="2C408924" w14:textId="77777777" w:rsidR="007956AF" w:rsidRPr="004B00A6" w:rsidRDefault="007956AF" w:rsidP="00483AFC">
            <w:pPr>
              <w:spacing w:before="0" w:after="0"/>
            </w:pPr>
            <w:r>
              <w:t xml:space="preserve">¿Los medicamentos con los cuales presenta su oferta, tienen en el etiquetado del empaque secundario (o primario cuando aplique) la impresión del código de barras? </w:t>
            </w:r>
          </w:p>
        </w:tc>
        <w:tc>
          <w:tcPr>
            <w:tcW w:w="2160" w:type="dxa"/>
            <w:vAlign w:val="center"/>
          </w:tcPr>
          <w:p w14:paraId="42D9F90D" w14:textId="77777777" w:rsidR="007956AF" w:rsidRDefault="007956AF" w:rsidP="00483AFC">
            <w:pPr>
              <w:spacing w:before="0" w:after="0"/>
            </w:pPr>
            <w:r>
              <w:t>Adjunte una copia del arte del etiquetado del envase secundario o primario</w:t>
            </w:r>
          </w:p>
        </w:tc>
        <w:tc>
          <w:tcPr>
            <w:tcW w:w="1260" w:type="dxa"/>
            <w:vAlign w:val="center"/>
          </w:tcPr>
          <w:p w14:paraId="3F3452CC" w14:textId="77777777" w:rsidR="007956AF" w:rsidRPr="004B00A6" w:rsidRDefault="007956AF" w:rsidP="00483AFC">
            <w:pPr>
              <w:spacing w:before="0" w:after="0"/>
              <w:jc w:val="center"/>
            </w:pPr>
            <w:r w:rsidRPr="00891463">
              <w:rPr>
                <w:rFonts w:ascii="MS Gothic" w:eastAsia="MS Gothic" w:hAnsi="MS Gothic" w:hint="eastAsia"/>
              </w:rPr>
              <w:t>☐</w:t>
            </w:r>
            <w:r w:rsidRPr="00891463">
              <w:t xml:space="preserve"> SÍ </w:t>
            </w:r>
            <w:r w:rsidRPr="00891463">
              <w:rPr>
                <w:rFonts w:ascii="Segoe UI Symbol" w:hAnsi="Segoe UI Symbol" w:cs="Segoe UI Symbol"/>
              </w:rPr>
              <w:t>☐</w:t>
            </w:r>
            <w:r w:rsidRPr="00891463">
              <w:t xml:space="preserve"> NO</w:t>
            </w:r>
          </w:p>
        </w:tc>
        <w:tc>
          <w:tcPr>
            <w:tcW w:w="2335" w:type="dxa"/>
          </w:tcPr>
          <w:p w14:paraId="5559253D" w14:textId="77777777" w:rsidR="007956AF" w:rsidRPr="004B00A6" w:rsidRDefault="007956AF" w:rsidP="00483AFC">
            <w:pPr>
              <w:spacing w:before="0" w:after="0"/>
              <w:jc w:val="center"/>
            </w:pPr>
          </w:p>
        </w:tc>
      </w:tr>
    </w:tbl>
    <w:p w14:paraId="22143FAC" w14:textId="77777777" w:rsidR="00F110CF" w:rsidRPr="000537FD" w:rsidRDefault="00F110CF" w:rsidP="00F110CF">
      <w:pPr>
        <w:tabs>
          <w:tab w:val="left" w:pos="990"/>
        </w:tabs>
      </w:pPr>
    </w:p>
    <w:p w14:paraId="45C8AD6C" w14:textId="13CBD72F" w:rsidR="000E3585" w:rsidRDefault="00266F73" w:rsidP="00EB73CD">
      <w:pPr>
        <w:pStyle w:val="Heading1"/>
      </w:pPr>
      <w:r w:rsidRPr="00266F73">
        <w:lastRenderedPageBreak/>
        <w:t>Sección V:</w:t>
      </w:r>
      <w:r w:rsidR="000E3585" w:rsidRPr="00EE2F43">
        <w:t xml:space="preserve"> </w:t>
      </w:r>
      <w:r w:rsidRPr="00266F73">
        <w:t>Anexos al contrato</w:t>
      </w:r>
    </w:p>
    <w:p w14:paraId="6F056176" w14:textId="44FAEC1D" w:rsidR="00303744" w:rsidRDefault="00303744" w:rsidP="0098507B">
      <w:pPr>
        <w:pStyle w:val="Heading2-Subseccion"/>
      </w:pPr>
      <w:r>
        <w:t>Acuerdo a Largo Plazo (LTA)</w:t>
      </w:r>
    </w:p>
    <w:p w14:paraId="11F6B03F" w14:textId="77777777" w:rsidR="0071625B" w:rsidRPr="00303744" w:rsidRDefault="0071625B" w:rsidP="0071625B">
      <w:pPr>
        <w:jc w:val="center"/>
      </w:pPr>
      <w:r w:rsidRPr="00303744">
        <w:t>INSTRUMENTO DEL ACUERDO</w:t>
      </w:r>
    </w:p>
    <w:p w14:paraId="3FD414F6" w14:textId="77777777" w:rsidR="0071625B" w:rsidRPr="00BD470D" w:rsidRDefault="0071625B" w:rsidP="0071625B">
      <w:pPr>
        <w:jc w:val="center"/>
      </w:pPr>
      <w:r w:rsidRPr="00BD470D">
        <w:t xml:space="preserve">Este </w:t>
      </w:r>
      <w:r>
        <w:t>A</w:t>
      </w:r>
      <w:r w:rsidRPr="00BD470D">
        <w:t xml:space="preserve">cuerdo se suscribe el </w:t>
      </w:r>
      <w:r w:rsidRPr="00BD470D">
        <w:rPr>
          <w:highlight w:val="lightGray"/>
        </w:rPr>
        <w:t>[introducir el día]</w:t>
      </w:r>
      <w:r w:rsidRPr="00BD470D">
        <w:t xml:space="preserve"> de </w:t>
      </w:r>
      <w:r w:rsidRPr="00BD470D">
        <w:rPr>
          <w:highlight w:val="lightGray"/>
        </w:rPr>
        <w:t>[introducir el mes]</w:t>
      </w:r>
      <w:r w:rsidRPr="00BD470D">
        <w:t xml:space="preserve"> de </w:t>
      </w:r>
      <w:r w:rsidRPr="00BD470D">
        <w:rPr>
          <w:highlight w:val="lightGray"/>
        </w:rPr>
        <w:t xml:space="preserve">[introducir el </w:t>
      </w:r>
      <w:r w:rsidRPr="00303744">
        <w:rPr>
          <w:highlight w:val="lightGray"/>
        </w:rPr>
        <w:t>año</w:t>
      </w:r>
      <w:r w:rsidRPr="00BD470D">
        <w:rPr>
          <w:highlight w:val="lightGray"/>
        </w:rPr>
        <w:t>]</w:t>
      </w:r>
      <w:r w:rsidRPr="00BD470D">
        <w:t>.</w:t>
      </w:r>
    </w:p>
    <w:p w14:paraId="4635046C" w14:textId="77777777" w:rsidR="0071625B" w:rsidRPr="00BE2C12" w:rsidRDefault="0071625B" w:rsidP="0071625B">
      <w:pPr>
        <w:jc w:val="center"/>
      </w:pPr>
      <w:r w:rsidRPr="00303744">
        <w:t>entre</w:t>
      </w:r>
    </w:p>
    <w:p w14:paraId="7AF78204" w14:textId="77777777" w:rsidR="0071625B" w:rsidRPr="00BD470D" w:rsidRDefault="0071625B" w:rsidP="0071625B">
      <w:r w:rsidRPr="00BD470D">
        <w:t>1) la Oficina de las Naciones Unida</w:t>
      </w:r>
      <w:r>
        <w:t>s de Servicios para Proyectos (</w:t>
      </w:r>
      <w:r w:rsidRPr="00BD470D">
        <w:t>UNOPS), un órgano subsidiario de la Organización de las Naciones Unidas ("</w:t>
      </w:r>
      <w:r>
        <w:t>UNOPS"), y</w:t>
      </w:r>
    </w:p>
    <w:p w14:paraId="0443CB0B" w14:textId="77777777" w:rsidR="0071625B" w:rsidRPr="00BD470D" w:rsidRDefault="0071625B" w:rsidP="0071625B">
      <w:pPr>
        <w:rPr>
          <w:color w:val="000000"/>
        </w:rPr>
      </w:pPr>
      <w:r w:rsidRPr="00BD470D">
        <w:rPr>
          <w:color w:val="000000"/>
        </w:rPr>
        <w:t xml:space="preserve">2) </w:t>
      </w:r>
      <w:r w:rsidRPr="00BD470D">
        <w:rPr>
          <w:highlight w:val="lightGray"/>
        </w:rPr>
        <w:t>[introducir el nombre]</w:t>
      </w:r>
      <w:r w:rsidRPr="00BD470D">
        <w:rPr>
          <w:color w:val="000000"/>
        </w:rPr>
        <w:t xml:space="preserve">, una sociedad </w:t>
      </w:r>
      <w:r w:rsidRPr="00BD470D">
        <w:rPr>
          <w:highlight w:val="lightGray"/>
        </w:rPr>
        <w:t>[introducir el tipo de sociedad, por ejemplo: de responsabilidad limitada]</w:t>
      </w:r>
      <w:r w:rsidRPr="00BD470D">
        <w:rPr>
          <w:color w:val="000000"/>
        </w:rPr>
        <w:t xml:space="preserve"> constituida de conformidad con las leyes de </w:t>
      </w:r>
      <w:r w:rsidRPr="00BD470D">
        <w:rPr>
          <w:highlight w:val="lightGray"/>
        </w:rPr>
        <w:t>[introducir el nombre del país]</w:t>
      </w:r>
      <w:r w:rsidRPr="00BD470D">
        <w:rPr>
          <w:color w:val="000000"/>
        </w:rPr>
        <w:t xml:space="preserve"> y con domicilio social en </w:t>
      </w:r>
      <w:r w:rsidRPr="00BD470D">
        <w:rPr>
          <w:highlight w:val="lightGray"/>
        </w:rPr>
        <w:t>[introducir el domicilio social]</w:t>
      </w:r>
      <w:r w:rsidRPr="00BD470D">
        <w:rPr>
          <w:color w:val="000000"/>
        </w:rPr>
        <w:t xml:space="preserve">, </w:t>
      </w:r>
      <w:r w:rsidRPr="00BD470D">
        <w:rPr>
          <w:highlight w:val="lightGray"/>
        </w:rPr>
        <w:t>[introducir el nombre de la ciudad y del país]</w:t>
      </w:r>
      <w:r w:rsidRPr="00BD470D">
        <w:rPr>
          <w:color w:val="000000"/>
        </w:rPr>
        <w:t xml:space="preserve"> (el </w:t>
      </w:r>
      <w:r w:rsidRPr="00A334B4">
        <w:rPr>
          <w:color w:val="000000"/>
          <w:cs/>
        </w:rPr>
        <w:t>"</w:t>
      </w:r>
      <w:r w:rsidRPr="00BD470D">
        <w:rPr>
          <w:color w:val="000000"/>
        </w:rPr>
        <w:t>Contratista"), junto con UNOPS, las Partes.</w:t>
      </w:r>
    </w:p>
    <w:p w14:paraId="37D11494" w14:textId="77777777" w:rsidR="0071625B" w:rsidRPr="001C719C" w:rsidRDefault="0071625B" w:rsidP="0071625B">
      <w:pPr>
        <w:pStyle w:val="Heading3"/>
        <w:numPr>
          <w:ilvl w:val="0"/>
          <w:numId w:val="65"/>
        </w:numPr>
      </w:pPr>
      <w:r w:rsidRPr="001C719C">
        <w:t>Alcance</w:t>
      </w:r>
      <w:r w:rsidRPr="007F27F1">
        <w:t xml:space="preserve"> del Acuerdo</w:t>
      </w:r>
    </w:p>
    <w:p w14:paraId="6B0F325A" w14:textId="77777777" w:rsidR="0071625B" w:rsidRPr="00614B33" w:rsidRDefault="0071625B" w:rsidP="0071625B">
      <w:pPr>
        <w:pStyle w:val="ListParagraph"/>
        <w:widowControl/>
        <w:numPr>
          <w:ilvl w:val="1"/>
          <w:numId w:val="42"/>
        </w:numPr>
        <w:spacing w:before="0"/>
        <w:rPr>
          <w:szCs w:val="20"/>
        </w:rPr>
      </w:pPr>
      <w:r w:rsidRPr="00614B33">
        <w:t xml:space="preserve">UNOPS tiene intención de contratar al Contratista para suministrar bienes en relación con </w:t>
      </w:r>
      <w:r w:rsidRPr="00614B33">
        <w:fldChar w:fldCharType="begin">
          <w:ffData>
            <w:name w:val=""/>
            <w:enabled/>
            <w:calcOnExit w:val="0"/>
            <w:textInput>
              <w:default w:val="[introducir una descripción resumida de los Servicios]"/>
            </w:textInput>
          </w:ffData>
        </w:fldChar>
      </w:r>
      <w:r w:rsidRPr="00614B33">
        <w:instrText xml:space="preserve"> FORMTEXT </w:instrText>
      </w:r>
      <w:r w:rsidRPr="00614B33">
        <w:fldChar w:fldCharType="separate"/>
      </w:r>
      <w:r w:rsidRPr="00614B33">
        <w:rPr>
          <w:noProof/>
        </w:rPr>
        <w:t>[introducir una descripción resumida el alcance]</w:t>
      </w:r>
      <w:r w:rsidRPr="00614B33">
        <w:fldChar w:fldCharType="end"/>
      </w:r>
      <w:r w:rsidRPr="00614B33">
        <w:t xml:space="preserve">. </w:t>
      </w:r>
    </w:p>
    <w:p w14:paraId="410B9690" w14:textId="77777777" w:rsidR="0071625B" w:rsidRPr="00ED4E69" w:rsidRDefault="0071625B" w:rsidP="0071625B">
      <w:pPr>
        <w:pStyle w:val="ListParagraph"/>
        <w:widowControl/>
        <w:numPr>
          <w:ilvl w:val="1"/>
          <w:numId w:val="42"/>
        </w:numPr>
        <w:spacing w:before="0"/>
        <w:rPr>
          <w:szCs w:val="20"/>
        </w:rPr>
      </w:pPr>
      <w:r w:rsidRPr="00614B33">
        <w:t>El Contratista ha demostrado a UNOPS que cuenta con la experiencia, conocimientos, licencias y recursos adecuados necesarios para el cumplimiento de las obligaciones asumidas por el Contratista de conformidad con este Acuerdo.</w:t>
      </w:r>
      <w:r>
        <w:t xml:space="preserve"> En concreto, el Contratista muestra que está cualificado, listo, dispuesto y es capaz de </w:t>
      </w:r>
      <w:r w:rsidRPr="004D681B">
        <w:t>suministrar los bienes</w:t>
      </w:r>
      <w:r>
        <w:t xml:space="preserve"> de conformidad con este Acuerdo.</w:t>
      </w:r>
    </w:p>
    <w:p w14:paraId="749BF37E" w14:textId="77777777" w:rsidR="0071625B" w:rsidRPr="00BD470D" w:rsidRDefault="0071625B" w:rsidP="0071625B">
      <w:pPr>
        <w:pStyle w:val="ListParagraph"/>
        <w:widowControl/>
        <w:numPr>
          <w:ilvl w:val="1"/>
          <w:numId w:val="42"/>
        </w:numPr>
        <w:spacing w:before="0"/>
        <w:rPr>
          <w:szCs w:val="20"/>
        </w:rPr>
      </w:pPr>
      <w:r w:rsidRPr="00BD470D">
        <w:t xml:space="preserve">En función de las </w:t>
      </w:r>
      <w:r>
        <w:t>manifestaciones</w:t>
      </w:r>
      <w:r w:rsidRPr="00BD470D">
        <w:t xml:space="preserve"> del Contratista, UNOPS ha celebrado el presente Acuerdo.</w:t>
      </w:r>
    </w:p>
    <w:p w14:paraId="1DD9192B" w14:textId="77777777" w:rsidR="0071625B" w:rsidRPr="00614B33" w:rsidRDefault="0071625B" w:rsidP="0071625B">
      <w:pPr>
        <w:pStyle w:val="ListParagraph"/>
        <w:widowControl/>
        <w:numPr>
          <w:ilvl w:val="1"/>
          <w:numId w:val="42"/>
        </w:numPr>
        <w:spacing w:before="0"/>
      </w:pPr>
      <w:r w:rsidRPr="00614B33">
        <w:t>El Contratista debe aceptar y acatar las órdenes de compra emitidas por UNOPS desde sus oficinas en Guatemala.</w:t>
      </w:r>
    </w:p>
    <w:p w14:paraId="2CA74BC8" w14:textId="77777777" w:rsidR="0071625B" w:rsidRDefault="0071625B" w:rsidP="0071625B">
      <w:pPr>
        <w:pStyle w:val="ListParagraph"/>
        <w:widowControl/>
        <w:numPr>
          <w:ilvl w:val="1"/>
          <w:numId w:val="42"/>
        </w:numPr>
        <w:spacing w:before="0"/>
        <w:rPr>
          <w:szCs w:val="20"/>
        </w:rPr>
      </w:pPr>
      <w:r w:rsidRPr="00614B33">
        <w:t>El Acuerdo no concede ninguna exclusividad al Contratista en lo relativo a los bienes descritos en el Anexo 3. UNOPS no tendrá limitación alguna a su derecho de obtener bienes de la misma naturaleza, calidad y cantidad de cualquier</w:t>
      </w:r>
      <w:r w:rsidRPr="00DB5037">
        <w:t xml:space="preserve"> otra fuente y en cualquier momento.</w:t>
      </w:r>
    </w:p>
    <w:p w14:paraId="2913043C" w14:textId="77777777" w:rsidR="0071625B" w:rsidRPr="005824F8" w:rsidRDefault="0071625B" w:rsidP="0071625B">
      <w:pPr>
        <w:pStyle w:val="ListParagraph"/>
        <w:widowControl/>
        <w:numPr>
          <w:ilvl w:val="1"/>
          <w:numId w:val="42"/>
        </w:numPr>
        <w:spacing w:before="0"/>
        <w:rPr>
          <w:szCs w:val="20"/>
        </w:rPr>
      </w:pPr>
      <w:r w:rsidRPr="005824F8">
        <w:t>UNOPS no tendrá la obligación de adquirir una cantidad mínima de bienes al Contratista durante el período especificado en la cláusula 2. Sin perjuicio de lo anterior, el Contratista acepta que al celebrar el presente Acuerdo se compromete a suministrar los bienes en el momento requerido por UNOPS mediante una orden de compra formal emitida al Contratista. La orden de compra deberá:</w:t>
      </w:r>
    </w:p>
    <w:p w14:paraId="59963DB3" w14:textId="77777777" w:rsidR="0071625B" w:rsidRPr="005824F8" w:rsidRDefault="0071625B" w:rsidP="0071625B">
      <w:pPr>
        <w:pStyle w:val="ListParagraph"/>
        <w:widowControl/>
        <w:numPr>
          <w:ilvl w:val="2"/>
          <w:numId w:val="42"/>
        </w:numPr>
        <w:spacing w:before="0"/>
        <w:ind w:left="1440" w:hanging="684"/>
        <w:rPr>
          <w:szCs w:val="20"/>
        </w:rPr>
      </w:pPr>
      <w:r w:rsidRPr="005824F8">
        <w:t>Regirse por a) toda condición especial, de conformidad con el Anexo 1, b) las condiciones generales, de conformidad con el Anexo 2 y contempladas en la cláusula 3.1, y c) el presente instrumento del acuerdo.</w:t>
      </w:r>
    </w:p>
    <w:p w14:paraId="73C9D5F0" w14:textId="77777777" w:rsidR="0071625B" w:rsidRPr="005824F8" w:rsidRDefault="0071625B" w:rsidP="0071625B">
      <w:pPr>
        <w:pStyle w:val="ListParagraph"/>
        <w:widowControl/>
        <w:numPr>
          <w:ilvl w:val="2"/>
          <w:numId w:val="42"/>
        </w:numPr>
        <w:spacing w:before="0"/>
        <w:ind w:left="1440" w:hanging="684"/>
        <w:rPr>
          <w:szCs w:val="20"/>
        </w:rPr>
      </w:pPr>
      <w:r w:rsidRPr="005824F8">
        <w:t>Hacer referencia al suministro de los bienes definidos en el Anexo 3.</w:t>
      </w:r>
    </w:p>
    <w:p w14:paraId="21215731" w14:textId="77777777" w:rsidR="0071625B" w:rsidRPr="005824F8" w:rsidRDefault="0071625B" w:rsidP="0071625B">
      <w:pPr>
        <w:pStyle w:val="ListParagraph"/>
        <w:widowControl/>
        <w:numPr>
          <w:ilvl w:val="2"/>
          <w:numId w:val="42"/>
        </w:numPr>
        <w:spacing w:before="0"/>
        <w:ind w:left="1440" w:hanging="684"/>
        <w:rPr>
          <w:szCs w:val="20"/>
        </w:rPr>
      </w:pPr>
      <w:r w:rsidRPr="005824F8">
        <w:t>Establecer las cantidades reales requeridas y otras condiciones para la entrega de bienes.</w:t>
      </w:r>
    </w:p>
    <w:p w14:paraId="171AC826" w14:textId="3C69B265" w:rsidR="0071625B" w:rsidRPr="005824F8" w:rsidRDefault="0071625B" w:rsidP="0071625B">
      <w:pPr>
        <w:pStyle w:val="ListParagraph"/>
        <w:widowControl/>
        <w:numPr>
          <w:ilvl w:val="2"/>
          <w:numId w:val="42"/>
        </w:numPr>
        <w:spacing w:before="0"/>
        <w:ind w:left="1440" w:hanging="684"/>
      </w:pPr>
      <w:r w:rsidRPr="005824F8">
        <w:t>Hacer referencia a este número de Acuerdo [</w:t>
      </w:r>
      <w:r w:rsidR="008D22BB">
        <w:t>ITB</w:t>
      </w:r>
      <w:r w:rsidRPr="005824F8">
        <w:t>/</w:t>
      </w:r>
      <w:r w:rsidR="008D22BB" w:rsidRPr="005824F8" w:rsidDel="008D22BB">
        <w:t xml:space="preserve"> </w:t>
      </w:r>
      <w:r w:rsidRPr="005824F8">
        <w:t>2019</w:t>
      </w:r>
      <w:r w:rsidR="008D22BB">
        <w:t>/9868</w:t>
      </w:r>
      <w:r w:rsidRPr="005824F8">
        <w:t>].</w:t>
      </w:r>
    </w:p>
    <w:p w14:paraId="797D0902" w14:textId="77777777" w:rsidR="0071625B" w:rsidRPr="005824F8" w:rsidRDefault="0071625B" w:rsidP="0071625B">
      <w:pPr>
        <w:pStyle w:val="ListParagraph"/>
        <w:widowControl/>
        <w:numPr>
          <w:ilvl w:val="2"/>
          <w:numId w:val="42"/>
        </w:numPr>
        <w:spacing w:before="0"/>
        <w:ind w:left="1440" w:hanging="684"/>
        <w:rPr>
          <w:szCs w:val="20"/>
        </w:rPr>
      </w:pPr>
      <w:r w:rsidRPr="005824F8">
        <w:t>Estar firmada o aprobada electrónicamente por un representante autorizado de UNOPS.</w:t>
      </w:r>
    </w:p>
    <w:p w14:paraId="4CCF7C33" w14:textId="77777777" w:rsidR="0071625B" w:rsidRPr="003D7F21" w:rsidRDefault="0071625B" w:rsidP="0071625B">
      <w:pPr>
        <w:pStyle w:val="ListParagraph"/>
        <w:widowControl/>
        <w:numPr>
          <w:ilvl w:val="1"/>
          <w:numId w:val="42"/>
        </w:numPr>
        <w:spacing w:before="0"/>
        <w:rPr>
          <w:szCs w:val="20"/>
        </w:rPr>
      </w:pPr>
      <w:r w:rsidRPr="005824F8">
        <w:t>Cada orden de compra se considerará como un contrato separado entre las Partes. En caso de conflicto entre las</w:t>
      </w:r>
      <w:r w:rsidRPr="00BD470D">
        <w:t xml:space="preserve"> disposiciones del presente Acuerdo y la disposición de una orden de compra específica, el presente Acuerdo prevalecerá. La terminación o variación de las condiciones de una orden de compra no deberá por sí misma afectar ninguna otra orden de compra ni el presente Acuerdo.</w:t>
      </w:r>
    </w:p>
    <w:p w14:paraId="4EDC8EB6" w14:textId="77777777" w:rsidR="0071625B" w:rsidRPr="00303744" w:rsidRDefault="0071625B" w:rsidP="0071625B">
      <w:pPr>
        <w:pStyle w:val="Heading3"/>
        <w:numPr>
          <w:ilvl w:val="0"/>
          <w:numId w:val="65"/>
        </w:numPr>
      </w:pPr>
      <w:r w:rsidRPr="00303744">
        <w:t>Entrada en vigor. Términos temporales de cumplimiento</w:t>
      </w:r>
    </w:p>
    <w:p w14:paraId="7E5BC251" w14:textId="77777777" w:rsidR="0071625B" w:rsidRPr="00614B33" w:rsidRDefault="0071625B" w:rsidP="0071625B">
      <w:pPr>
        <w:pStyle w:val="ListParagraph"/>
        <w:widowControl/>
        <w:numPr>
          <w:ilvl w:val="1"/>
          <w:numId w:val="65"/>
        </w:numPr>
        <w:spacing w:before="0"/>
        <w:rPr>
          <w:szCs w:val="20"/>
        </w:rPr>
      </w:pPr>
      <w:r w:rsidRPr="00614B33">
        <w:t>El Acuerdo entrará en vigor tras su firma por ambas Partes y deberá seguir en vigor hasta [introducir la fecha]. UNOPS tendrá la opción de ampliar la validez del presente Acuerdo en las mismas condiciones durante [introducir el número] [introducir los meses/los años] adicionales con fecha de finalización [introducir la fecha]. Las extensiones más allá de [introducir la fecha] deberán acordarse mediante enmienda por escrito firmada por las Partes.</w:t>
      </w:r>
    </w:p>
    <w:p w14:paraId="213A9457" w14:textId="77777777" w:rsidR="0071625B" w:rsidRPr="00614B33" w:rsidRDefault="0071625B" w:rsidP="0071625B">
      <w:pPr>
        <w:pStyle w:val="ListParagraph"/>
        <w:widowControl/>
        <w:numPr>
          <w:ilvl w:val="1"/>
          <w:numId w:val="65"/>
        </w:numPr>
        <w:spacing w:before="0"/>
        <w:rPr>
          <w:szCs w:val="20"/>
        </w:rPr>
      </w:pPr>
      <w:r w:rsidRPr="00614B33">
        <w:t>Todos los términos temporales de cumplimiento contenidos en el Acuerdo se considerarán de cumplimiento esencial respecto a la entrega de bienes.</w:t>
      </w:r>
    </w:p>
    <w:p w14:paraId="5F598B45" w14:textId="77777777" w:rsidR="0071625B" w:rsidRPr="00303744" w:rsidRDefault="0071625B" w:rsidP="0071625B">
      <w:pPr>
        <w:pStyle w:val="Heading3"/>
        <w:numPr>
          <w:ilvl w:val="0"/>
          <w:numId w:val="65"/>
        </w:numPr>
      </w:pPr>
      <w:r w:rsidRPr="00303744">
        <w:lastRenderedPageBreak/>
        <w:t>Documentos del Acuerdo</w:t>
      </w:r>
    </w:p>
    <w:p w14:paraId="0940C2B7" w14:textId="77777777" w:rsidR="0071625B" w:rsidRPr="00BD470D" w:rsidRDefault="0071625B" w:rsidP="0071625B">
      <w:pPr>
        <w:pStyle w:val="ListParagraph"/>
        <w:widowControl/>
        <w:numPr>
          <w:ilvl w:val="1"/>
          <w:numId w:val="65"/>
        </w:numPr>
        <w:spacing w:before="0"/>
        <w:rPr>
          <w:szCs w:val="20"/>
        </w:rPr>
      </w:pPr>
      <w:r w:rsidRPr="00BD470D">
        <w:t>Los siguientes documentos, indicados por orden de prioridad, deben formar parte e interpretarse y considerarse como parte del presente Acuerdo, y sustituyen cualesquiera otras negociaciones o contratos, orales o escritos, acerca del objeto del Acuerdo.</w:t>
      </w:r>
    </w:p>
    <w:p w14:paraId="147AA87F" w14:textId="77777777" w:rsidR="0071625B" w:rsidRPr="00BD470D" w:rsidRDefault="0071625B" w:rsidP="0071625B">
      <w:pPr>
        <w:pStyle w:val="ListParagraph"/>
        <w:widowControl/>
        <w:numPr>
          <w:ilvl w:val="2"/>
          <w:numId w:val="65"/>
        </w:numPr>
        <w:spacing w:before="0"/>
        <w:ind w:left="1530" w:hanging="684"/>
        <w:rPr>
          <w:szCs w:val="20"/>
        </w:rPr>
      </w:pPr>
      <w:r w:rsidRPr="00BD470D">
        <w:t>Las condiciones esp</w:t>
      </w:r>
      <w:r>
        <w:t>eciales incluidas en el Anexo 1;</w:t>
      </w:r>
    </w:p>
    <w:p w14:paraId="409EC496" w14:textId="77777777" w:rsidR="0071625B" w:rsidRPr="00614B33" w:rsidRDefault="0071625B" w:rsidP="0071625B">
      <w:pPr>
        <w:pStyle w:val="ListParagraph"/>
        <w:widowControl/>
        <w:numPr>
          <w:ilvl w:val="2"/>
          <w:numId w:val="65"/>
        </w:numPr>
        <w:spacing w:before="0"/>
        <w:ind w:left="1530" w:hanging="684"/>
        <w:rPr>
          <w:szCs w:val="20"/>
        </w:rPr>
      </w:pPr>
      <w:r w:rsidRPr="00614B33">
        <w:t>Las condiciones generales de contratación para el suministro de bienes incluidas en el Anexo 2;</w:t>
      </w:r>
    </w:p>
    <w:p w14:paraId="25E88E07" w14:textId="77777777" w:rsidR="0071625B" w:rsidRPr="00FC2FBD" w:rsidRDefault="0071625B" w:rsidP="0071625B">
      <w:pPr>
        <w:pStyle w:val="ListParagraph"/>
        <w:widowControl/>
        <w:numPr>
          <w:ilvl w:val="2"/>
          <w:numId w:val="65"/>
        </w:numPr>
        <w:spacing w:before="0"/>
        <w:ind w:left="1530" w:hanging="684"/>
        <w:rPr>
          <w:szCs w:val="20"/>
        </w:rPr>
      </w:pPr>
      <w:r w:rsidRPr="00BD470D">
        <w:t xml:space="preserve">El instrumento </w:t>
      </w:r>
      <w:r>
        <w:t>del acuerdo;</w:t>
      </w:r>
    </w:p>
    <w:p w14:paraId="659D6CB8" w14:textId="77777777" w:rsidR="0071625B" w:rsidRDefault="0071625B" w:rsidP="0071625B">
      <w:pPr>
        <w:pStyle w:val="ListParagraph"/>
        <w:widowControl/>
        <w:numPr>
          <w:ilvl w:val="2"/>
          <w:numId w:val="65"/>
        </w:numPr>
        <w:spacing w:before="0"/>
        <w:ind w:left="1530" w:hanging="684"/>
      </w:pPr>
      <w:r>
        <w:t xml:space="preserve">El documento de licitación de UNOPS, referencia </w:t>
      </w:r>
      <w:r w:rsidRPr="00DD6A47">
        <w:rPr>
          <w:highlight w:val="lightGray"/>
        </w:rPr>
        <w:t>[inserte número de referencia</w:t>
      </w:r>
      <w:r>
        <w:t>], de fecha [</w:t>
      </w:r>
      <w:r w:rsidRPr="00DD6A47">
        <w:rPr>
          <w:highlight w:val="lightGray"/>
        </w:rPr>
        <w:t>inserte fecha de referencia</w:t>
      </w:r>
      <w:r>
        <w:t>], y las subsecuentes enmiendas y clarificaciones, no adjuntas a la presente, pero en posesión de y conocidos por ambas partes, incluyendo la lista de requerimientos, anexada en adelante como Anexo 3;</w:t>
      </w:r>
    </w:p>
    <w:p w14:paraId="6360C84D" w14:textId="77777777" w:rsidR="0071625B" w:rsidRDefault="0071625B" w:rsidP="0071625B">
      <w:pPr>
        <w:pStyle w:val="ListParagraph"/>
        <w:widowControl/>
        <w:numPr>
          <w:ilvl w:val="2"/>
          <w:numId w:val="65"/>
        </w:numPr>
        <w:spacing w:before="0"/>
        <w:ind w:left="1530" w:hanging="684"/>
      </w:pPr>
      <w:r>
        <w:t xml:space="preserve">La lista de precios incluida en el Anexo 4; </w:t>
      </w:r>
    </w:p>
    <w:p w14:paraId="12F11CAC" w14:textId="77777777" w:rsidR="0071625B" w:rsidRDefault="0071625B" w:rsidP="0071625B">
      <w:pPr>
        <w:pStyle w:val="ListParagraph"/>
        <w:widowControl/>
        <w:numPr>
          <w:ilvl w:val="2"/>
          <w:numId w:val="65"/>
        </w:numPr>
        <w:spacing w:before="0"/>
        <w:ind w:left="1530" w:hanging="684"/>
      </w:pPr>
      <w:r>
        <w:t>La cotización del Contratista [</w:t>
      </w:r>
      <w:r w:rsidRPr="00DD6A47">
        <w:t>referencia [</w:t>
      </w:r>
      <w:r w:rsidRPr="00DD6A47">
        <w:rPr>
          <w:highlight w:val="lightGray"/>
        </w:rPr>
        <w:t>insertar referencia</w:t>
      </w:r>
      <w:r>
        <w:t>], de fecha [</w:t>
      </w:r>
      <w:r w:rsidRPr="00DD6A47">
        <w:rPr>
          <w:highlight w:val="lightGray"/>
        </w:rPr>
        <w:t>insertar fecha de referencia</w:t>
      </w:r>
      <w:r>
        <w:t>], tal como fue aclarada en las minutas de las reuniones de negociación [</w:t>
      </w:r>
      <w:r w:rsidRPr="00DD6A47">
        <w:t>de fecha [</w:t>
      </w:r>
      <w:r w:rsidRPr="00DD6A47">
        <w:rPr>
          <w:highlight w:val="lightGray"/>
        </w:rPr>
        <w:t>insertar fecha de reunión</w:t>
      </w:r>
      <w:r>
        <w:t>], no adjuntas a la presente, pero en posesión de y conocidos por ambas partes.</w:t>
      </w:r>
    </w:p>
    <w:p w14:paraId="46E5BF23" w14:textId="77777777" w:rsidR="0071625B" w:rsidRPr="00303744" w:rsidRDefault="0071625B" w:rsidP="0071625B">
      <w:pPr>
        <w:pStyle w:val="Heading3"/>
        <w:numPr>
          <w:ilvl w:val="0"/>
          <w:numId w:val="65"/>
        </w:numPr>
      </w:pPr>
      <w:r w:rsidRPr="00303744">
        <w:t>Cumplimiento de las obligaciones del Contratista</w:t>
      </w:r>
    </w:p>
    <w:p w14:paraId="76E27495" w14:textId="77777777" w:rsidR="0071625B" w:rsidRPr="00BD470D" w:rsidRDefault="0071625B" w:rsidP="0071625B">
      <w:pPr>
        <w:pStyle w:val="ListParagraph"/>
        <w:widowControl/>
        <w:numPr>
          <w:ilvl w:val="1"/>
          <w:numId w:val="65"/>
        </w:numPr>
        <w:spacing w:before="0"/>
        <w:rPr>
          <w:szCs w:val="20"/>
        </w:rPr>
      </w:pPr>
      <w:r w:rsidRPr="00BD470D">
        <w:t xml:space="preserve">El Contratista deberá, en caso de que sea requerido por UNOPS, </w:t>
      </w:r>
      <w:r w:rsidRPr="00DB5037">
        <w:t xml:space="preserve">suministrar los bienes </w:t>
      </w:r>
      <w:r w:rsidRPr="00BD470D">
        <w:t xml:space="preserve">descritos en el Anexo 3 con debida diligencia y eficiencia, así como de conformidad con las buenas prácticas en el ámbito profesional, administrativo y operacional. Asimismo, el desempeño del Contratista deberá ser acorde a la orden de compra correspondiente emitida por UNOPS para una finalidad específica. Esto implica proporcionar todo el apoyo técnico y administrativo, de recursos humanos, materiales y equipo necesario para completar la </w:t>
      </w:r>
      <w:r w:rsidRPr="00DB5037">
        <w:t>entrega de los bienes.</w:t>
      </w:r>
    </w:p>
    <w:p w14:paraId="689F7448" w14:textId="77777777" w:rsidR="0071625B" w:rsidRPr="00BD470D" w:rsidRDefault="0071625B" w:rsidP="0071625B">
      <w:pPr>
        <w:pStyle w:val="ListParagraph"/>
        <w:widowControl/>
        <w:numPr>
          <w:ilvl w:val="1"/>
          <w:numId w:val="65"/>
        </w:numPr>
        <w:spacing w:before="0"/>
        <w:rPr>
          <w:szCs w:val="20"/>
        </w:rPr>
      </w:pPr>
      <w:r w:rsidRPr="00BD470D">
        <w:t>El cumplimiento de las obligaciones del Contratista debe realizarse en los plazos de ejecución e</w:t>
      </w:r>
      <w:r>
        <w:t>specificados en los Anexo 3</w:t>
      </w:r>
      <w:r w:rsidRPr="00BD470D">
        <w:t xml:space="preserve"> y adherirse al plan de entregas establecido en la orden de compra correspondiente.</w:t>
      </w:r>
    </w:p>
    <w:p w14:paraId="483CED9C" w14:textId="77777777" w:rsidR="0071625B" w:rsidRDefault="0071625B" w:rsidP="0071625B">
      <w:pPr>
        <w:pStyle w:val="ListParagraph"/>
        <w:widowControl/>
        <w:numPr>
          <w:ilvl w:val="1"/>
          <w:numId w:val="65"/>
        </w:numPr>
        <w:spacing w:before="0"/>
        <w:rPr>
          <w:szCs w:val="20"/>
        </w:rPr>
      </w:pPr>
      <w:r w:rsidRPr="00BD470D">
        <w:t>El Contratista proveerá asimismo todo el apoyo técnico y administrativo que sea necesario para asegurar el cumplimiento puntual y satisfactorio de las obligaciones que se establecen en la orden de compra correspondiente.</w:t>
      </w:r>
    </w:p>
    <w:p w14:paraId="64745263" w14:textId="77777777" w:rsidR="0071625B" w:rsidRPr="00BD470D" w:rsidRDefault="0071625B" w:rsidP="0071625B">
      <w:pPr>
        <w:pStyle w:val="ListParagraph"/>
        <w:widowControl/>
        <w:numPr>
          <w:ilvl w:val="1"/>
          <w:numId w:val="65"/>
        </w:numPr>
        <w:spacing w:before="0"/>
      </w:pPr>
      <w:r w:rsidRPr="00BD470D">
        <w:t xml:space="preserve">El Contratista deberá implementar o mantener una organización de servicios constituida </w:t>
      </w:r>
      <w:r>
        <w:t>de forma adecuada</w:t>
      </w:r>
      <w:r w:rsidRPr="00BD470D">
        <w:t xml:space="preserve"> para gestionar las solicitudes de UNOPS o sus asociados para cuestiones de asistencia técnica, mantenimiento, servicios, reparaciones y revisión de los bienes.</w:t>
      </w:r>
    </w:p>
    <w:p w14:paraId="5D897C33" w14:textId="77777777" w:rsidR="0071625B" w:rsidRPr="00303744" w:rsidRDefault="0071625B" w:rsidP="0071625B">
      <w:pPr>
        <w:pStyle w:val="Heading3"/>
        <w:numPr>
          <w:ilvl w:val="0"/>
          <w:numId w:val="65"/>
        </w:numPr>
      </w:pPr>
      <w:r w:rsidRPr="00303744">
        <w:t>Precio y pago</w:t>
      </w:r>
    </w:p>
    <w:p w14:paraId="7E6EA15E" w14:textId="77777777" w:rsidR="0071625B" w:rsidRPr="001C719C" w:rsidRDefault="0071625B" w:rsidP="0071625B">
      <w:pPr>
        <w:pStyle w:val="ListParagraph"/>
        <w:widowControl/>
        <w:numPr>
          <w:ilvl w:val="1"/>
          <w:numId w:val="65"/>
        </w:numPr>
        <w:spacing w:before="0"/>
      </w:pPr>
      <w:r w:rsidRPr="001C719C">
        <w:t>En consideración total del cumplimiento completo y satisfactorio de las obligaciones del Contratista de acuerdo con cada orden de compra individual, UNOPS deberá realizar los pagos al Contratista de conformidad con lo requerido en la orden de compra correspondiente. UNOPS realizará los pagos mediante transferencia a la cuenta bancaria especificada por el Contratista en el formulario “oneUNOPS – Identificación de proveedores”. UNOPS asumirá los costos impuestos por el banco. El Contratista deberá asumir los demás costos bancarios correspondientes a dicha transferencia.</w:t>
      </w:r>
    </w:p>
    <w:p w14:paraId="7531821D" w14:textId="3456B87B" w:rsidR="0071625B" w:rsidRPr="00DB5037" w:rsidRDefault="0071625B" w:rsidP="0071625B">
      <w:pPr>
        <w:pStyle w:val="ListParagraph"/>
        <w:widowControl/>
        <w:numPr>
          <w:ilvl w:val="1"/>
          <w:numId w:val="65"/>
        </w:numPr>
        <w:spacing w:before="0"/>
        <w:rPr>
          <w:szCs w:val="20"/>
        </w:rPr>
      </w:pPr>
      <w:r w:rsidRPr="00BD470D">
        <w:t xml:space="preserve">Los precios reflejados en cada orden de compra deben corresponder a los incluidos en el Anexo 4. Los precios reflejados en el Anexo 4 no están sujetos a ningún ajuste o revisión </w:t>
      </w:r>
      <w:r>
        <w:t xml:space="preserve">debido a </w:t>
      </w:r>
      <w:r w:rsidRPr="00BD470D">
        <w:t xml:space="preserve">fluctuaciones de moneda o precio o </w:t>
      </w:r>
      <w:r>
        <w:t xml:space="preserve">a </w:t>
      </w:r>
      <w:r w:rsidRPr="00BD470D">
        <w:t>los costos reales incurridos por el Contratista relacionados con el cumplimiento de alguna de sus obligaciones en el marco del presente Acuerdo, incluida toda orden de compra individual</w:t>
      </w:r>
      <w:r w:rsidRPr="00DB5037">
        <w:t>.</w:t>
      </w:r>
    </w:p>
    <w:p w14:paraId="07599331" w14:textId="77777777" w:rsidR="0071625B" w:rsidRPr="00DB5037" w:rsidRDefault="0071625B" w:rsidP="0071625B">
      <w:pPr>
        <w:pStyle w:val="ListParagraph"/>
        <w:widowControl/>
        <w:numPr>
          <w:ilvl w:val="1"/>
          <w:numId w:val="65"/>
        </w:numPr>
        <w:spacing w:before="0"/>
        <w:rPr>
          <w:szCs w:val="20"/>
        </w:rPr>
      </w:pPr>
      <w:r w:rsidRPr="00DB5037">
        <w:t>Los pagos efectuados por UNOPS al Contratista no eximirán a este último de sus obligaciones en virtud de este Acuerdo y/o de una orden de compra individual, ni se considerarán como una aceptación por parte de UNOPS del cumplimiento de las obligaciones por parte del Contratista.</w:t>
      </w:r>
    </w:p>
    <w:p w14:paraId="12706DA2" w14:textId="77777777" w:rsidR="0071625B" w:rsidRPr="00BD470D" w:rsidRDefault="0071625B" w:rsidP="0071625B">
      <w:pPr>
        <w:pStyle w:val="ListParagraph"/>
        <w:widowControl/>
        <w:numPr>
          <w:ilvl w:val="1"/>
          <w:numId w:val="65"/>
        </w:numPr>
        <w:spacing w:before="0"/>
        <w:rPr>
          <w:szCs w:val="20"/>
        </w:rPr>
      </w:pPr>
      <w:r w:rsidRPr="00DB5037">
        <w:t xml:space="preserve">UNOPS efectuará los pagos al Contratista en un período de treinta (30) días naturales desde la fecha de recepción de la factura original correspondiente, subordinado a la aceptación por parte de UNOPS de los bienes suministrados </w:t>
      </w:r>
      <w:r w:rsidRPr="00BD470D">
        <w:t>reflejados en dicha factura. El Contratista deberá enviar la factura original a la dirección especificada en la orden de compra correspondiente, tras la consecución de las etapas correspondientes y de conformidad con la orden de compra correspondiente. En ninguna circunstancia UNOPS será responsable de pagar intereses sobre cantidades no pagadas dentro de este período.</w:t>
      </w:r>
    </w:p>
    <w:p w14:paraId="7E2AA77B" w14:textId="77777777" w:rsidR="0071625B" w:rsidRPr="00303744" w:rsidRDefault="0071625B" w:rsidP="0071625B">
      <w:pPr>
        <w:pStyle w:val="Heading3"/>
        <w:numPr>
          <w:ilvl w:val="0"/>
          <w:numId w:val="65"/>
        </w:numPr>
      </w:pPr>
      <w:r w:rsidRPr="00303744">
        <w:lastRenderedPageBreak/>
        <w:t>Notificaciones relativas al Acuerdo</w:t>
      </w:r>
    </w:p>
    <w:p w14:paraId="45680C66" w14:textId="77777777" w:rsidR="0071625B" w:rsidRPr="00BD470D" w:rsidRDefault="0071625B" w:rsidP="0071625B">
      <w:pPr>
        <w:pStyle w:val="ListParagraph"/>
        <w:widowControl/>
        <w:numPr>
          <w:ilvl w:val="1"/>
          <w:numId w:val="65"/>
        </w:numPr>
        <w:spacing w:before="0"/>
        <w:rPr>
          <w:szCs w:val="20"/>
        </w:rPr>
      </w:pPr>
      <w:r w:rsidRPr="00BD470D">
        <w:t>A efectos de notificaciones en virtud del presente Acuerdo, las direcciones de UNOPS y del Contratista son las siguientes:</w:t>
      </w:r>
    </w:p>
    <w:p w14:paraId="43B0827E" w14:textId="77777777" w:rsidR="0071625B" w:rsidRPr="00BD470D" w:rsidRDefault="0071625B" w:rsidP="0071625B">
      <w:pPr>
        <w:spacing w:before="0"/>
        <w:ind w:left="1440"/>
        <w:contextualSpacing/>
        <w:jc w:val="both"/>
        <w:rPr>
          <w:color w:val="000000"/>
        </w:rPr>
      </w:pPr>
      <w:r w:rsidRPr="00BD470D">
        <w:rPr>
          <w:color w:val="000000"/>
        </w:rPr>
        <w:t>Para UNOPS:</w:t>
      </w:r>
    </w:p>
    <w:p w14:paraId="658AE2A7" w14:textId="77777777" w:rsidR="0071625B" w:rsidRPr="000664E9" w:rsidRDefault="0071625B" w:rsidP="0071625B">
      <w:pPr>
        <w:spacing w:before="0"/>
        <w:ind w:left="1440"/>
        <w:contextualSpacing/>
        <w:jc w:val="both"/>
        <w:rPr>
          <w:noProof/>
          <w:spacing w:val="-3"/>
          <w:highlight w:val="lightGray"/>
        </w:rPr>
      </w:pPr>
      <w:r>
        <w:rPr>
          <w:noProof/>
          <w:spacing w:val="-3"/>
          <w:highlight w:val="lightGray"/>
        </w:rPr>
        <w:fldChar w:fldCharType="begin">
          <w:ffData>
            <w:name w:val=""/>
            <w:enabled/>
            <w:calcOnExit w:val="0"/>
            <w:textInput>
              <w:default w:val="[Introducir el nombre, la dirección, el número de teléfono y fax y la dirección de correo electrónico]"/>
            </w:textInput>
          </w:ffData>
        </w:fldChar>
      </w:r>
      <w:r>
        <w:rPr>
          <w:noProof/>
          <w:spacing w:val="-3"/>
          <w:highlight w:val="lightGray"/>
        </w:rPr>
        <w:instrText xml:space="preserve"> FORMTEXT </w:instrText>
      </w:r>
      <w:r>
        <w:rPr>
          <w:noProof/>
          <w:spacing w:val="-3"/>
          <w:highlight w:val="lightGray"/>
        </w:rPr>
      </w:r>
      <w:r>
        <w:rPr>
          <w:noProof/>
          <w:spacing w:val="-3"/>
          <w:highlight w:val="lightGray"/>
        </w:rPr>
        <w:fldChar w:fldCharType="separate"/>
      </w:r>
      <w:r>
        <w:rPr>
          <w:noProof/>
          <w:spacing w:val="-3"/>
          <w:highlight w:val="lightGray"/>
        </w:rPr>
        <w:t>[Introducir el nombre, la dirección, el número de teléfono y fax y la dirección de correo electrónico]</w:t>
      </w:r>
      <w:r>
        <w:rPr>
          <w:noProof/>
          <w:spacing w:val="-3"/>
          <w:highlight w:val="lightGray"/>
        </w:rPr>
        <w:fldChar w:fldCharType="end"/>
      </w:r>
    </w:p>
    <w:p w14:paraId="1C261A6E" w14:textId="77777777" w:rsidR="0071625B" w:rsidRDefault="0071625B" w:rsidP="0071625B">
      <w:pPr>
        <w:spacing w:after="0"/>
        <w:ind w:left="1440"/>
        <w:jc w:val="both"/>
        <w:rPr>
          <w:color w:val="000000"/>
        </w:rPr>
      </w:pPr>
    </w:p>
    <w:p w14:paraId="7CD0A7CD" w14:textId="77777777" w:rsidR="0071625B" w:rsidRPr="00BD470D" w:rsidRDefault="0071625B" w:rsidP="0071625B">
      <w:pPr>
        <w:spacing w:before="0"/>
        <w:ind w:left="1440"/>
        <w:contextualSpacing/>
        <w:jc w:val="both"/>
        <w:rPr>
          <w:color w:val="000000"/>
        </w:rPr>
      </w:pPr>
      <w:r w:rsidRPr="00BD470D">
        <w:rPr>
          <w:color w:val="000000"/>
        </w:rPr>
        <w:t>Para el Contratista:</w:t>
      </w:r>
    </w:p>
    <w:p w14:paraId="6BC26C5D" w14:textId="77777777" w:rsidR="0071625B" w:rsidRPr="00BD470D" w:rsidRDefault="0071625B" w:rsidP="0071625B">
      <w:pPr>
        <w:spacing w:before="0"/>
        <w:ind w:left="1440"/>
        <w:contextualSpacing/>
        <w:jc w:val="both"/>
        <w:rPr>
          <w:spacing w:val="-3"/>
        </w:rPr>
      </w:pPr>
      <w:r>
        <w:rPr>
          <w:spacing w:val="-3"/>
          <w:highlight w:val="lightGray"/>
        </w:rPr>
        <w:fldChar w:fldCharType="begin">
          <w:ffData>
            <w:name w:val=""/>
            <w:enabled/>
            <w:calcOnExit w:val="0"/>
            <w:textInput>
              <w:default w:val="[Introducir el nombre, la dirección, el número de teléfono y fax y la dirección de correo electrónico]"/>
            </w:textInput>
          </w:ffData>
        </w:fldChar>
      </w:r>
      <w:r>
        <w:rPr>
          <w:spacing w:val="-3"/>
          <w:highlight w:val="lightGray"/>
        </w:rPr>
        <w:instrText xml:space="preserve"> FORMTEXT </w:instrText>
      </w:r>
      <w:r>
        <w:rPr>
          <w:spacing w:val="-3"/>
          <w:highlight w:val="lightGray"/>
        </w:rPr>
      </w:r>
      <w:r>
        <w:rPr>
          <w:spacing w:val="-3"/>
          <w:highlight w:val="lightGray"/>
        </w:rPr>
        <w:fldChar w:fldCharType="separate"/>
      </w:r>
      <w:r>
        <w:rPr>
          <w:noProof/>
          <w:spacing w:val="-3"/>
          <w:highlight w:val="lightGray"/>
        </w:rPr>
        <w:t>[Introducir el nombre, la dirección, el número de teléfono y fax y la dirección de correo electrónico]</w:t>
      </w:r>
      <w:r>
        <w:rPr>
          <w:spacing w:val="-3"/>
          <w:highlight w:val="lightGray"/>
        </w:rPr>
        <w:fldChar w:fldCharType="end"/>
      </w:r>
    </w:p>
    <w:p w14:paraId="1CC42698" w14:textId="77777777" w:rsidR="0071625B" w:rsidRPr="00BD470D" w:rsidRDefault="0071625B" w:rsidP="0071625B">
      <w:pPr>
        <w:pStyle w:val="ListParagraph"/>
        <w:widowControl/>
        <w:numPr>
          <w:ilvl w:val="1"/>
          <w:numId w:val="65"/>
        </w:numPr>
        <w:spacing w:before="0"/>
      </w:pPr>
      <w:r w:rsidRPr="00BD470D">
        <w:t>La notificación por correo certificado se considerará entregada en la fecha en la que se registre oficialmente como entregada a, o la recepción rechazada por, la Parte a la que se dirige. Si una notificación se envía por correo certificado, pero no se puede entregar a la Parte a la que se dirige ya que esta ya no se encuentra en esa dirección, dicha notificación se considerará entregada en la fecha en la que se intentó entregar.</w:t>
      </w:r>
    </w:p>
    <w:p w14:paraId="2C0963F8" w14:textId="77777777" w:rsidR="0071625B" w:rsidRPr="00303744" w:rsidRDefault="0071625B" w:rsidP="0071625B">
      <w:pPr>
        <w:pStyle w:val="Heading3"/>
        <w:numPr>
          <w:ilvl w:val="0"/>
          <w:numId w:val="65"/>
        </w:numPr>
      </w:pPr>
      <w:r w:rsidRPr="00303744">
        <w:t>Notificaciones relativas a órdenes de compra específicas</w:t>
      </w:r>
    </w:p>
    <w:p w14:paraId="7F4CF742" w14:textId="77777777" w:rsidR="0071625B" w:rsidRPr="00BD470D" w:rsidRDefault="0071625B" w:rsidP="0071625B">
      <w:pPr>
        <w:pStyle w:val="ListParagraph"/>
        <w:widowControl/>
        <w:numPr>
          <w:ilvl w:val="1"/>
          <w:numId w:val="65"/>
        </w:numPr>
        <w:spacing w:before="0"/>
      </w:pPr>
      <w:r w:rsidRPr="00BD470D">
        <w:t xml:space="preserve">Sin perjuicio de la cláusula 6, las notificaciones y otro tipo de comunicaciones relativas a las órdenes de compra específicas </w:t>
      </w:r>
      <w:r>
        <w:t>deberán</w:t>
      </w:r>
      <w:r w:rsidRPr="00BD470D">
        <w:t xml:space="preserve"> enviarse a la oficina de UNOPS emisora de la orden de compra correspondiente, cuya dirección se especificará claramente en la orden de compra correspondiente.</w:t>
      </w:r>
    </w:p>
    <w:p w14:paraId="46B69AD5" w14:textId="77777777" w:rsidR="0071625B" w:rsidRPr="00303744" w:rsidRDefault="0071625B" w:rsidP="0071625B">
      <w:pPr>
        <w:pStyle w:val="Heading3"/>
        <w:numPr>
          <w:ilvl w:val="0"/>
          <w:numId w:val="65"/>
        </w:numPr>
      </w:pPr>
      <w:r w:rsidRPr="00303744">
        <w:t>Buena fe</w:t>
      </w:r>
    </w:p>
    <w:p w14:paraId="665EC0F5" w14:textId="77777777" w:rsidR="0071625B" w:rsidRPr="00BD470D" w:rsidRDefault="0071625B" w:rsidP="0071625B">
      <w:pPr>
        <w:pStyle w:val="ListParagraph"/>
        <w:widowControl/>
        <w:numPr>
          <w:ilvl w:val="1"/>
          <w:numId w:val="65"/>
        </w:numPr>
        <w:spacing w:before="0"/>
        <w:rPr>
          <w:color w:val="000000"/>
          <w:szCs w:val="20"/>
        </w:rPr>
      </w:pPr>
      <w:r w:rsidRPr="00BD470D">
        <w:rPr>
          <w:color w:val="000000"/>
        </w:rPr>
        <w:t>Las Partes se comprometen a actuar de buena fe con respecto a los derechos y</w:t>
      </w:r>
      <w:r>
        <w:rPr>
          <w:color w:val="000000"/>
        </w:rPr>
        <w:t xml:space="preserve"> obligaciones de cada una en </w:t>
      </w:r>
      <w:r w:rsidRPr="001C719C">
        <w:t>virtud</w:t>
      </w:r>
      <w:r>
        <w:rPr>
          <w:color w:val="000000"/>
        </w:rPr>
        <w:t xml:space="preserve"> de este </w:t>
      </w:r>
      <w:r w:rsidRPr="00BD470D">
        <w:rPr>
          <w:color w:val="000000"/>
        </w:rPr>
        <w:t>Acuerdo y a adoptar todas las medidas razonables para garantizar la realización de los objetivos del presente Acuerdo.</w:t>
      </w:r>
    </w:p>
    <w:p w14:paraId="5C1D6034" w14:textId="77777777" w:rsidR="0071625B" w:rsidRDefault="0071625B" w:rsidP="0071625B">
      <w:r w:rsidRPr="00BD470D">
        <w:t xml:space="preserve">EN PRUEBA DE CONFORMIDAD, </w:t>
      </w:r>
      <w:r w:rsidRPr="004326D0">
        <w:t>las</w:t>
      </w:r>
      <w:r w:rsidRPr="00BD470D">
        <w:t xml:space="preserve"> Partes disponen que sus representantes debidamente autorizados celebren el Acuerdo en la fecha indicada anteriormente: </w:t>
      </w:r>
    </w:p>
    <w:p w14:paraId="6E0085A0" w14:textId="77777777" w:rsidR="0071625B" w:rsidRDefault="0071625B" w:rsidP="0071625B">
      <w:r w:rsidRPr="00BD470D">
        <w:t xml:space="preserve">POR Y EN </w:t>
      </w:r>
      <w:r w:rsidRPr="00274BFE">
        <w:t>REPRESENTACIÓN</w:t>
      </w:r>
      <w:r w:rsidRPr="00BD470D">
        <w:t xml:space="preserve"> DE:</w:t>
      </w:r>
    </w:p>
    <w:tbl>
      <w:tblPr>
        <w:tblW w:w="5000" w:type="pct"/>
        <w:tblLook w:val="04A0" w:firstRow="1" w:lastRow="0" w:firstColumn="1" w:lastColumn="0" w:noHBand="0" w:noVBand="1"/>
      </w:tblPr>
      <w:tblGrid>
        <w:gridCol w:w="4982"/>
        <w:gridCol w:w="5098"/>
      </w:tblGrid>
      <w:tr w:rsidR="0071625B" w:rsidRPr="00BD470D" w14:paraId="6EFE22A9" w14:textId="77777777" w:rsidTr="008D1164">
        <w:tc>
          <w:tcPr>
            <w:tcW w:w="2471" w:type="pct"/>
            <w:shd w:val="clear" w:color="auto" w:fill="auto"/>
          </w:tcPr>
          <w:p w14:paraId="25134A0E" w14:textId="77777777" w:rsidR="0071625B" w:rsidRPr="004326D0" w:rsidRDefault="0071625B" w:rsidP="008D1164">
            <w:pPr>
              <w:contextualSpacing/>
            </w:pPr>
            <w:r w:rsidRPr="004326D0">
              <w:t>UNOPS</w:t>
            </w:r>
          </w:p>
          <w:p w14:paraId="700CC989" w14:textId="77777777" w:rsidR="0071625B" w:rsidRDefault="0071625B" w:rsidP="008D1164">
            <w:pPr>
              <w:contextualSpacing/>
            </w:pPr>
          </w:p>
          <w:p w14:paraId="359C6D6E" w14:textId="77777777" w:rsidR="0071625B" w:rsidRPr="004326D0" w:rsidRDefault="0071625B" w:rsidP="008D1164">
            <w:pPr>
              <w:contextualSpacing/>
            </w:pPr>
          </w:p>
          <w:p w14:paraId="4D1ED4B9" w14:textId="77777777" w:rsidR="0071625B" w:rsidRPr="004326D0" w:rsidRDefault="0071625B" w:rsidP="008D1164">
            <w:pPr>
              <w:contextualSpacing/>
              <w:rPr>
                <w:highlight w:val="lightGray"/>
              </w:rPr>
            </w:pPr>
            <w:r w:rsidRPr="004326D0">
              <w:t xml:space="preserve">Nombre: </w:t>
            </w:r>
            <w:r w:rsidRPr="004326D0">
              <w:rPr>
                <w:highlight w:val="lightGray"/>
              </w:rPr>
              <w:t>[introducir el nombre del signatario autorizado de UNOPS]</w:t>
            </w:r>
          </w:p>
          <w:p w14:paraId="32D3AD27" w14:textId="77777777" w:rsidR="0071625B" w:rsidRPr="004326D0" w:rsidRDefault="0071625B" w:rsidP="008D1164">
            <w:pPr>
              <w:contextualSpacing/>
            </w:pPr>
            <w:r w:rsidRPr="004326D0">
              <w:t xml:space="preserve">Cargo: </w:t>
            </w:r>
            <w:r w:rsidRPr="004326D0">
              <w:rPr>
                <w:highlight w:val="lightGray"/>
              </w:rPr>
              <w:t>[introducir el cargo en letras mayúsculas]</w:t>
            </w:r>
          </w:p>
          <w:p w14:paraId="7DA672E0" w14:textId="77777777" w:rsidR="0071625B" w:rsidRPr="004326D0" w:rsidRDefault="0071625B" w:rsidP="008D1164">
            <w:pPr>
              <w:contextualSpacing/>
            </w:pPr>
            <w:r w:rsidRPr="004326D0">
              <w:t xml:space="preserve">Fecha: </w:t>
            </w:r>
            <w:r w:rsidRPr="004326D0">
              <w:rPr>
                <w:highlight w:val="lightGray"/>
              </w:rPr>
              <w:t>[introducir la fecha]</w:t>
            </w:r>
          </w:p>
        </w:tc>
        <w:tc>
          <w:tcPr>
            <w:tcW w:w="2529" w:type="pct"/>
            <w:shd w:val="clear" w:color="auto" w:fill="auto"/>
          </w:tcPr>
          <w:p w14:paraId="7592070A" w14:textId="77777777" w:rsidR="0071625B" w:rsidRPr="004326D0" w:rsidRDefault="0071625B" w:rsidP="008D1164">
            <w:pPr>
              <w:contextualSpacing/>
            </w:pPr>
            <w:r w:rsidRPr="004326D0">
              <w:t>El Contratista</w:t>
            </w:r>
          </w:p>
          <w:p w14:paraId="7E24FAA6" w14:textId="77777777" w:rsidR="0071625B" w:rsidRDefault="0071625B" w:rsidP="008D1164">
            <w:pPr>
              <w:contextualSpacing/>
            </w:pPr>
          </w:p>
          <w:p w14:paraId="6BB0A16C" w14:textId="77777777" w:rsidR="0071625B" w:rsidRPr="004326D0" w:rsidRDefault="0071625B" w:rsidP="008D1164">
            <w:pPr>
              <w:contextualSpacing/>
            </w:pPr>
          </w:p>
          <w:p w14:paraId="722D9475" w14:textId="77777777" w:rsidR="0071625B" w:rsidRPr="004326D0" w:rsidRDefault="0071625B" w:rsidP="008D1164">
            <w:pPr>
              <w:contextualSpacing/>
            </w:pPr>
            <w:r w:rsidRPr="004326D0">
              <w:t xml:space="preserve">Nombre: </w:t>
            </w:r>
            <w:r w:rsidRPr="004326D0">
              <w:rPr>
                <w:highlight w:val="lightGray"/>
              </w:rPr>
              <w:t>[introducir el nombre del signatario autorizado del Contratista]</w:t>
            </w:r>
          </w:p>
          <w:p w14:paraId="59A53FD1" w14:textId="77777777" w:rsidR="0071625B" w:rsidRPr="004326D0" w:rsidRDefault="0071625B" w:rsidP="008D1164">
            <w:pPr>
              <w:contextualSpacing/>
            </w:pPr>
            <w:r w:rsidRPr="004326D0">
              <w:t xml:space="preserve">Cargo: </w:t>
            </w:r>
            <w:r w:rsidRPr="004326D0">
              <w:rPr>
                <w:highlight w:val="lightGray"/>
              </w:rPr>
              <w:t>[introducir el nombre en letras mayúsculas]</w:t>
            </w:r>
          </w:p>
          <w:p w14:paraId="338E23BF" w14:textId="77777777" w:rsidR="0071625B" w:rsidRPr="004326D0" w:rsidRDefault="0071625B" w:rsidP="008D1164">
            <w:pPr>
              <w:contextualSpacing/>
            </w:pPr>
            <w:r w:rsidRPr="004326D0">
              <w:t xml:space="preserve">Fecha: </w:t>
            </w:r>
            <w:r w:rsidRPr="004326D0">
              <w:rPr>
                <w:highlight w:val="lightGray"/>
              </w:rPr>
              <w:t>[introducir la fecha]</w:t>
            </w:r>
          </w:p>
        </w:tc>
      </w:tr>
    </w:tbl>
    <w:p w14:paraId="2684AA27" w14:textId="77777777" w:rsidR="0071625B" w:rsidRDefault="0071625B" w:rsidP="0071625B">
      <w:pPr>
        <w:pStyle w:val="Heading2-Subseccion"/>
      </w:pPr>
      <w:r>
        <w:t>Anexo 1: Condiciones especiales</w:t>
      </w:r>
    </w:p>
    <w:p w14:paraId="4A805E47" w14:textId="77777777" w:rsidR="0071625B" w:rsidRPr="00303744" w:rsidRDefault="0071625B" w:rsidP="0071625B">
      <w:pPr>
        <w:pStyle w:val="Heading3"/>
      </w:pPr>
      <w:r w:rsidRPr="00303744">
        <w:t xml:space="preserve">Parte 1: Cláusulas enmendadas </w:t>
      </w:r>
    </w:p>
    <w:p w14:paraId="39ADA7E7" w14:textId="77777777" w:rsidR="0071625B" w:rsidRPr="004326D0" w:rsidRDefault="0071625B" w:rsidP="0071625B">
      <w:r w:rsidRPr="004326D0">
        <w:t xml:space="preserve">Las cláusulas de las </w:t>
      </w:r>
      <w:r>
        <w:t>C</w:t>
      </w:r>
      <w:r w:rsidRPr="004326D0">
        <w:t>ondiciones generales de contratación para el suministro de bienes del acuerdo se enmiendan de la siguiente forma. Las condiciones enmendadas no se aplican a menos que se señale lo contrario.</w:t>
      </w:r>
    </w:p>
    <w:tbl>
      <w:tblPr>
        <w:tblStyle w:val="GridTable1Light"/>
        <w:tblW w:w="5000" w:type="pct"/>
        <w:tblLook w:val="0420" w:firstRow="1" w:lastRow="0" w:firstColumn="0" w:lastColumn="0" w:noHBand="0" w:noVBand="1"/>
      </w:tblPr>
      <w:tblGrid>
        <w:gridCol w:w="536"/>
        <w:gridCol w:w="1619"/>
        <w:gridCol w:w="7915"/>
      </w:tblGrid>
      <w:tr w:rsidR="0071625B" w:rsidRPr="00926DFF" w14:paraId="02FD07FE" w14:textId="77777777" w:rsidTr="008D1164">
        <w:trPr>
          <w:cnfStyle w:val="100000000000" w:firstRow="1" w:lastRow="0" w:firstColumn="0" w:lastColumn="0" w:oddVBand="0" w:evenVBand="0" w:oddHBand="0" w:evenHBand="0" w:firstRowFirstColumn="0" w:firstRowLastColumn="0" w:lastRowFirstColumn="0" w:lastRowLastColumn="0"/>
        </w:trPr>
        <w:tc>
          <w:tcPr>
            <w:tcW w:w="266" w:type="pct"/>
            <w:vAlign w:val="center"/>
          </w:tcPr>
          <w:p w14:paraId="560F2827" w14:textId="77777777" w:rsidR="0071625B" w:rsidRPr="004326D0" w:rsidRDefault="0071625B" w:rsidP="008D1164">
            <w:pPr>
              <w:jc w:val="center"/>
            </w:pPr>
            <w:r w:rsidRPr="004326D0">
              <w:t>Nº</w:t>
            </w:r>
          </w:p>
        </w:tc>
        <w:tc>
          <w:tcPr>
            <w:tcW w:w="804" w:type="pct"/>
            <w:vAlign w:val="center"/>
          </w:tcPr>
          <w:p w14:paraId="1E8434D7" w14:textId="77777777" w:rsidR="0071625B" w:rsidRPr="004326D0" w:rsidRDefault="0071625B" w:rsidP="008D1164">
            <w:pPr>
              <w:jc w:val="center"/>
            </w:pPr>
            <w:r w:rsidRPr="004326D0">
              <w:t>Número de cláusula</w:t>
            </w:r>
          </w:p>
        </w:tc>
        <w:tc>
          <w:tcPr>
            <w:tcW w:w="3930" w:type="pct"/>
            <w:vAlign w:val="center"/>
          </w:tcPr>
          <w:p w14:paraId="50EBD952" w14:textId="77777777" w:rsidR="0071625B" w:rsidRPr="004326D0" w:rsidRDefault="0071625B" w:rsidP="008D1164">
            <w:pPr>
              <w:jc w:val="center"/>
            </w:pPr>
            <w:r w:rsidRPr="004326D0">
              <w:t>Cláusula revisada</w:t>
            </w:r>
          </w:p>
        </w:tc>
      </w:tr>
      <w:tr w:rsidR="0071625B" w:rsidRPr="004326D0" w14:paraId="27C30015" w14:textId="77777777" w:rsidTr="008D1164">
        <w:tc>
          <w:tcPr>
            <w:tcW w:w="266" w:type="pct"/>
          </w:tcPr>
          <w:p w14:paraId="40284FA6" w14:textId="77777777" w:rsidR="0071625B" w:rsidRPr="004326D0" w:rsidRDefault="0071625B" w:rsidP="008D1164">
            <w:r w:rsidRPr="004326D0">
              <w:t>1</w:t>
            </w:r>
          </w:p>
        </w:tc>
        <w:tc>
          <w:tcPr>
            <w:tcW w:w="804" w:type="pct"/>
          </w:tcPr>
          <w:p w14:paraId="65846BDF" w14:textId="77777777" w:rsidR="0071625B" w:rsidRPr="004326D0" w:rsidRDefault="0071625B" w:rsidP="008D1164">
            <w:r>
              <w:t>N/A</w:t>
            </w:r>
          </w:p>
        </w:tc>
        <w:tc>
          <w:tcPr>
            <w:tcW w:w="3930" w:type="pct"/>
          </w:tcPr>
          <w:p w14:paraId="242B2F51" w14:textId="77777777" w:rsidR="0071625B" w:rsidRPr="004326D0" w:rsidRDefault="0071625B" w:rsidP="008D1164">
            <w:r>
              <w:t>N/A</w:t>
            </w:r>
          </w:p>
        </w:tc>
      </w:tr>
    </w:tbl>
    <w:p w14:paraId="7EE6EE4E" w14:textId="77777777" w:rsidR="0071625B" w:rsidRPr="00303744" w:rsidRDefault="0071625B" w:rsidP="0071625B">
      <w:pPr>
        <w:pStyle w:val="Heading3"/>
      </w:pPr>
      <w:r w:rsidRPr="00303744">
        <w:lastRenderedPageBreak/>
        <w:t>Parte 2: Cláusulas adicionales</w:t>
      </w:r>
    </w:p>
    <w:p w14:paraId="7C512DE1" w14:textId="77777777" w:rsidR="0071625B" w:rsidRPr="004326D0" w:rsidRDefault="0071625B" w:rsidP="0071625B">
      <w:r w:rsidRPr="004326D0">
        <w:t xml:space="preserve">Las siguientes cláusulas adicionales se incluyen en las condiciones generales de UNOPS </w:t>
      </w:r>
      <w:r>
        <w:t xml:space="preserve">para la contratación de </w:t>
      </w:r>
      <w:r w:rsidRPr="004326D0">
        <w:t xml:space="preserve">bienes o en el instrumento del acuerdo tal como se especifica a continuación. Las condiciones adicionales no se aplican a menos que se señale lo contrario. </w:t>
      </w:r>
    </w:p>
    <w:tbl>
      <w:tblPr>
        <w:tblStyle w:val="GridTable6Colorful"/>
        <w:tblW w:w="5000" w:type="pct"/>
        <w:tblLook w:val="06A0" w:firstRow="1" w:lastRow="0" w:firstColumn="1" w:lastColumn="0" w:noHBand="1" w:noVBand="1"/>
      </w:tblPr>
      <w:tblGrid>
        <w:gridCol w:w="1436"/>
        <w:gridCol w:w="8634"/>
      </w:tblGrid>
      <w:tr w:rsidR="0071625B" w:rsidRPr="000473E0" w14:paraId="171CC9EE" w14:textId="77777777" w:rsidTr="008D1164">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13" w:type="pct"/>
            <w:vMerge w:val="restart"/>
            <w:vAlign w:val="center"/>
            <w:hideMark/>
          </w:tcPr>
          <w:p w14:paraId="515A0134" w14:textId="77777777" w:rsidR="0071625B" w:rsidRPr="000473E0" w:rsidRDefault="0071625B" w:rsidP="008D1164">
            <w:pPr>
              <w:jc w:val="center"/>
            </w:pPr>
            <w:r w:rsidRPr="000473E0">
              <w:t>Artículo de las Condiciones Generales de Contrato</w:t>
            </w:r>
          </w:p>
        </w:tc>
        <w:tc>
          <w:tcPr>
            <w:tcW w:w="4287" w:type="pct"/>
            <w:vMerge w:val="restart"/>
            <w:vAlign w:val="center"/>
            <w:hideMark/>
          </w:tcPr>
          <w:p w14:paraId="04ED1A76" w14:textId="77777777" w:rsidR="0071625B" w:rsidRPr="000473E0" w:rsidRDefault="0071625B" w:rsidP="008D1164">
            <w:pPr>
              <w:jc w:val="center"/>
              <w:cnfStyle w:val="100000000000" w:firstRow="1" w:lastRow="0" w:firstColumn="0" w:lastColumn="0" w:oddVBand="0" w:evenVBand="0" w:oddHBand="0" w:evenHBand="0" w:firstRowFirstColumn="0" w:firstRowLastColumn="0" w:lastRowFirstColumn="0" w:lastRowLastColumn="0"/>
            </w:pPr>
            <w:r w:rsidRPr="000473E0">
              <w:t>Condiciones Especiales de</w:t>
            </w:r>
            <w:r>
              <w:t>l</w:t>
            </w:r>
            <w:r w:rsidRPr="000473E0">
              <w:t xml:space="preserve"> Contrato</w:t>
            </w:r>
          </w:p>
        </w:tc>
      </w:tr>
      <w:tr w:rsidR="0071625B" w:rsidRPr="000473E0" w14:paraId="29BA9523" w14:textId="77777777" w:rsidTr="008D1164">
        <w:trPr>
          <w:trHeight w:val="435"/>
        </w:trPr>
        <w:tc>
          <w:tcPr>
            <w:cnfStyle w:val="001000000000" w:firstRow="0" w:lastRow="0" w:firstColumn="1" w:lastColumn="0" w:oddVBand="0" w:evenVBand="0" w:oddHBand="0" w:evenHBand="0" w:firstRowFirstColumn="0" w:firstRowLastColumn="0" w:lastRowFirstColumn="0" w:lastRowLastColumn="0"/>
            <w:tcW w:w="713" w:type="pct"/>
            <w:vMerge/>
            <w:hideMark/>
          </w:tcPr>
          <w:p w14:paraId="467B779E" w14:textId="77777777" w:rsidR="0071625B" w:rsidRPr="000473E0" w:rsidRDefault="0071625B" w:rsidP="008D1164"/>
        </w:tc>
        <w:tc>
          <w:tcPr>
            <w:tcW w:w="4287" w:type="pct"/>
            <w:vMerge/>
            <w:hideMark/>
          </w:tcPr>
          <w:p w14:paraId="09A8BF2B" w14:textId="77777777" w:rsidR="0071625B" w:rsidRPr="000473E0" w:rsidRDefault="0071625B" w:rsidP="008D1164">
            <w:pPr>
              <w:cnfStyle w:val="000000000000" w:firstRow="0" w:lastRow="0" w:firstColumn="0" w:lastColumn="0" w:oddVBand="0" w:evenVBand="0" w:oddHBand="0" w:evenHBand="0" w:firstRowFirstColumn="0" w:firstRowLastColumn="0" w:lastRowFirstColumn="0" w:lastRowLastColumn="0"/>
            </w:pPr>
          </w:p>
        </w:tc>
      </w:tr>
      <w:tr w:rsidR="00CF1AED" w:rsidRPr="000473E0" w14:paraId="779EEF71" w14:textId="77777777" w:rsidTr="008D1164">
        <w:trPr>
          <w:trHeight w:val="20"/>
        </w:trPr>
        <w:tc>
          <w:tcPr>
            <w:cnfStyle w:val="001000000000" w:firstRow="0" w:lastRow="0" w:firstColumn="1" w:lastColumn="0" w:oddVBand="0" w:evenVBand="0" w:oddHBand="0" w:evenHBand="0" w:firstRowFirstColumn="0" w:firstRowLastColumn="0" w:lastRowFirstColumn="0" w:lastRowLastColumn="0"/>
            <w:tcW w:w="713" w:type="pct"/>
          </w:tcPr>
          <w:p w14:paraId="75F82240" w14:textId="5A40D595" w:rsidR="00CF1AED" w:rsidRPr="000473E0" w:rsidRDefault="00CF1AED" w:rsidP="00CF1AED">
            <w:r>
              <w:t>29. Disponibilidad de fondos (Nuevo)</w:t>
            </w:r>
          </w:p>
        </w:tc>
        <w:tc>
          <w:tcPr>
            <w:tcW w:w="4287" w:type="pct"/>
          </w:tcPr>
          <w:p w14:paraId="4B46D67A" w14:textId="044E9198" w:rsidR="00CF1AED" w:rsidRPr="000473E0" w:rsidRDefault="00CF1AED" w:rsidP="00CF1AED">
            <w:pPr>
              <w:cnfStyle w:val="000000000000" w:firstRow="0" w:lastRow="0" w:firstColumn="0" w:lastColumn="0" w:oddVBand="0" w:evenVBand="0" w:oddHBand="0" w:evenHBand="0" w:firstRowFirstColumn="0" w:firstRowLastColumn="0" w:lastRowFirstColumn="0" w:lastRowLastColumn="0"/>
            </w:pPr>
            <w:r w:rsidRPr="006F0023">
              <w:t>La falta de depósito de los fondos correspondientes por parte del IGSS exime a UNOPS de eventuales pagos debidos al Contratista, no generando responsabilidad alguna para la UNOPS. En caso de resolución del contrato por eventual falta de depósito por parte del IGSS, el Contratista, sin cualquier vicio en su consentimiento, exonera y libera a la UNOPS de eventuales pagos pendientes y de cualquier responsabilidad u obligación que tenga relación con dicha falta de depósitos, renunciando por la presente cláusula a cualquier reivindicación, reclamo o acción, de cualquier naturaleza, contra la UNOPS.</w:t>
            </w:r>
          </w:p>
        </w:tc>
      </w:tr>
      <w:tr w:rsidR="00CF1AED" w:rsidRPr="000473E0" w14:paraId="1A084D82" w14:textId="77777777" w:rsidTr="008D1164">
        <w:trPr>
          <w:trHeight w:val="20"/>
        </w:trPr>
        <w:tc>
          <w:tcPr>
            <w:cnfStyle w:val="001000000000" w:firstRow="0" w:lastRow="0" w:firstColumn="1" w:lastColumn="0" w:oddVBand="0" w:evenVBand="0" w:oddHBand="0" w:evenHBand="0" w:firstRowFirstColumn="0" w:firstRowLastColumn="0" w:lastRowFirstColumn="0" w:lastRowLastColumn="0"/>
            <w:tcW w:w="713" w:type="pct"/>
          </w:tcPr>
          <w:p w14:paraId="2754BC30" w14:textId="553438B4" w:rsidR="00CF1AED" w:rsidRDefault="00CF1AED" w:rsidP="00CF1AED">
            <w:r>
              <w:t>30. Pagos (Nuevo)</w:t>
            </w:r>
          </w:p>
        </w:tc>
        <w:tc>
          <w:tcPr>
            <w:tcW w:w="4287" w:type="pct"/>
          </w:tcPr>
          <w:p w14:paraId="78C433E8" w14:textId="4F702BFA" w:rsidR="00CF1AED" w:rsidRPr="00596C34" w:rsidRDefault="00CF1AED" w:rsidP="00CF1AED">
            <w:pPr>
              <w:cnfStyle w:val="000000000000" w:firstRow="0" w:lastRow="0" w:firstColumn="0" w:lastColumn="0" w:oddVBand="0" w:evenVBand="0" w:oddHBand="0" w:evenHBand="0" w:firstRowFirstColumn="0" w:firstRowLastColumn="0" w:lastRowFirstColumn="0" w:lastRowLastColumn="0"/>
              <w:rPr>
                <w:lang w:val="es-ES_tradnl"/>
              </w:rPr>
            </w:pPr>
            <w:r w:rsidRPr="006F0023">
              <w:rPr>
                <w:lang w:val="es-ES_tradnl"/>
              </w:rPr>
              <w:t>El pago se realizará sobre la totalidad de los bienes según el programa de entregas acordado con el contratista en un plazo de 45 días siguientes a la recepción a satisfacción en UNOPS de la documentación de pago, sin perjuicio de hacer efectivas las deducciones por los retrasos imputables al contratista.</w:t>
            </w:r>
          </w:p>
        </w:tc>
      </w:tr>
      <w:tr w:rsidR="00CF1AED" w:rsidRPr="000473E0" w14:paraId="08CBA404" w14:textId="77777777" w:rsidTr="008D1164">
        <w:trPr>
          <w:trHeight w:val="20"/>
        </w:trPr>
        <w:tc>
          <w:tcPr>
            <w:cnfStyle w:val="001000000000" w:firstRow="0" w:lastRow="0" w:firstColumn="1" w:lastColumn="0" w:oddVBand="0" w:evenVBand="0" w:oddHBand="0" w:evenHBand="0" w:firstRowFirstColumn="0" w:firstRowLastColumn="0" w:lastRowFirstColumn="0" w:lastRowLastColumn="0"/>
            <w:tcW w:w="713" w:type="pct"/>
          </w:tcPr>
          <w:p w14:paraId="4B924260" w14:textId="1D5406D1" w:rsidR="00CF1AED" w:rsidRDefault="00CF1AED" w:rsidP="00CF1AED">
            <w:r>
              <w:t>31. Sanciones (Nuevo)</w:t>
            </w:r>
          </w:p>
        </w:tc>
        <w:tc>
          <w:tcPr>
            <w:tcW w:w="4287" w:type="pct"/>
          </w:tcPr>
          <w:p w14:paraId="3B96301B" w14:textId="77777777" w:rsidR="00CF1AED" w:rsidRDefault="00CF1AED" w:rsidP="00CF1AED">
            <w:pPr>
              <w:cnfStyle w:val="000000000000" w:firstRow="0" w:lastRow="0" w:firstColumn="0" w:lastColumn="0" w:oddVBand="0" w:evenVBand="0" w:oddHBand="0" w:evenHBand="0" w:firstRowFirstColumn="0" w:firstRowLastColumn="0" w:lastRowFirstColumn="0" w:lastRowLastColumn="0"/>
            </w:pPr>
            <w:r w:rsidRPr="00B35605">
              <w:t>Excepto bajo las circunstancias de fuerza mayor que se establecen en las condiciones generales de UNOPS para bienes, si el Contratista no cumple el suministro de bienes en el período especificado en la(s) Orden(es) de Compra que se emita(n) en el marco de este Acuerdo (entre otras posibles razones, por ejemplo por expiración del Registro Sanitario pertinente necesario), UNOPS podrá, sin perjuicio de cualesquiera o todas las demás medidas correctivas conforme al Acuerdo, en especial a las medidas incluidas en el Anexo 3 de este Acuerdo, y si así se establece, deducir del precio de la(s) Ordene(s) de Compra, como indemnización pactada, una suma equivalente al porcentaje de 0.3% del precio total del lote (medicamento) no entregado por cada día de retraso hasta la entrega real, hasta una deducción máxima de un 10% del monto del lote. Una vez alcanzado el máximo, UNOPS podrá rescindir el lote, la orden de compra y/o el LTA de conformidad con las condiciones generales de UNOPS para bienes.</w:t>
            </w:r>
          </w:p>
          <w:p w14:paraId="3E882A4D" w14:textId="0BC04DC9" w:rsidR="00CF1AED" w:rsidRDefault="00CF1AED" w:rsidP="00CF1AED">
            <w:pPr>
              <w:cnfStyle w:val="000000000000" w:firstRow="0" w:lastRow="0" w:firstColumn="0" w:lastColumn="0" w:oddVBand="0" w:evenVBand="0" w:oddHBand="0" w:evenHBand="0" w:firstRowFirstColumn="0" w:firstRowLastColumn="0" w:lastRowFirstColumn="0" w:lastRowLastColumn="0"/>
              <w:rPr>
                <w:lang w:val="es-ES_tradnl"/>
              </w:rPr>
            </w:pPr>
            <w:r w:rsidRPr="0082193E">
              <w:rPr>
                <w:color w:val="000000"/>
                <w:lang w:val="es-ES_tradnl"/>
              </w:rPr>
              <w:t>En el caso de rechazo de uno o varios medicamentos al momento de la</w:t>
            </w:r>
            <w:r>
              <w:rPr>
                <w:color w:val="000000"/>
                <w:lang w:val="es-ES_tradnl"/>
              </w:rPr>
              <w:t xml:space="preserve"> </w:t>
            </w:r>
            <w:r w:rsidRPr="0082193E">
              <w:rPr>
                <w:color w:val="000000"/>
                <w:lang w:val="es-ES_tradnl"/>
              </w:rPr>
              <w:t>recepción por parte de una o varias unidades médicas del IGSS se le</w:t>
            </w:r>
            <w:r>
              <w:rPr>
                <w:color w:val="000000"/>
                <w:lang w:val="es-ES_tradnl"/>
              </w:rPr>
              <w:t xml:space="preserve"> </w:t>
            </w:r>
            <w:r w:rsidRPr="0082193E">
              <w:rPr>
                <w:color w:val="000000"/>
                <w:lang w:val="es-ES_tradnl"/>
              </w:rPr>
              <w:t xml:space="preserve">otorgará al </w:t>
            </w:r>
            <w:r>
              <w:t>contratista</w:t>
            </w:r>
            <w:r w:rsidRPr="0082193E">
              <w:rPr>
                <w:color w:val="000000"/>
                <w:lang w:val="es-ES_tradnl"/>
              </w:rPr>
              <w:t xml:space="preserve"> un plazo no mayor a diez (10) días para realizar la</w:t>
            </w:r>
            <w:r>
              <w:rPr>
                <w:color w:val="000000"/>
                <w:lang w:val="es-ES_tradnl"/>
              </w:rPr>
              <w:t xml:space="preserve"> </w:t>
            </w:r>
            <w:r w:rsidRPr="0082193E">
              <w:rPr>
                <w:color w:val="000000"/>
                <w:lang w:val="es-ES_tradnl"/>
              </w:rPr>
              <w:t>entrega a satisfacción; caso contrario UNOPS aplicará lo establecido en el</w:t>
            </w:r>
            <w:r>
              <w:rPr>
                <w:color w:val="000000"/>
                <w:lang w:val="es-ES_tradnl"/>
              </w:rPr>
              <w:t xml:space="preserve"> </w:t>
            </w:r>
            <w:r w:rsidRPr="0082193E">
              <w:rPr>
                <w:color w:val="000000"/>
                <w:lang w:val="es-ES_tradnl"/>
              </w:rPr>
              <w:t xml:space="preserve">párrafo </w:t>
            </w:r>
            <w:r w:rsidRPr="0082193E">
              <w:rPr>
                <w:i/>
                <w:color w:val="000000"/>
                <w:lang w:val="es-ES_tradnl"/>
              </w:rPr>
              <w:t>supra</w:t>
            </w:r>
            <w:r w:rsidRPr="0082193E">
              <w:rPr>
                <w:color w:val="000000"/>
                <w:lang w:val="es-ES_tradnl"/>
              </w:rPr>
              <w:t>.</w:t>
            </w:r>
          </w:p>
        </w:tc>
      </w:tr>
    </w:tbl>
    <w:p w14:paraId="075FF158" w14:textId="77777777" w:rsidR="0071625B" w:rsidRDefault="0071625B" w:rsidP="0071625B">
      <w:pPr>
        <w:pStyle w:val="Heading2-Subseccion"/>
      </w:pPr>
      <w:r w:rsidRPr="00303744">
        <w:t>Anexo 2: Condiciones generales de UNOPS</w:t>
      </w:r>
    </w:p>
    <w:p w14:paraId="06BA5FD0" w14:textId="77777777" w:rsidR="0071625B" w:rsidRDefault="00210768" w:rsidP="0071625B">
      <w:pPr>
        <w:tabs>
          <w:tab w:val="left" w:pos="-1440"/>
          <w:tab w:val="left" w:pos="7200"/>
        </w:tabs>
        <w:suppressAutoHyphens/>
        <w:spacing w:after="200" w:line="280" w:lineRule="auto"/>
        <w:contextualSpacing/>
        <w:rPr>
          <w:lang w:val="es-ES_tradnl"/>
        </w:rPr>
      </w:pPr>
      <w:hyperlink r:id="rId48" w:history="1">
        <w:r w:rsidR="0071625B" w:rsidRPr="006107C3">
          <w:rPr>
            <w:rStyle w:val="Hyperlink"/>
            <w:lang w:val="es-ES_tradnl"/>
          </w:rPr>
          <w:t>https://content.unops.org/service-Line-Documents/Procurement/UNOPS-General-Conditions-Goods-2017_ES.PDF</w:t>
        </w:r>
      </w:hyperlink>
    </w:p>
    <w:p w14:paraId="36FA73CC" w14:textId="77777777" w:rsidR="0071625B" w:rsidRPr="007F27F1" w:rsidRDefault="0071625B" w:rsidP="0071625B">
      <w:pPr>
        <w:pStyle w:val="Heading2-Subseccion"/>
      </w:pPr>
      <w:r w:rsidRPr="007F27F1">
        <w:t>Anexo 3: Lista de requerimientos</w:t>
      </w:r>
    </w:p>
    <w:tbl>
      <w:tblPr>
        <w:tblStyle w:val="GridTable1Light"/>
        <w:tblW w:w="5000" w:type="pct"/>
        <w:tblLook w:val="04A0" w:firstRow="1" w:lastRow="0" w:firstColumn="1" w:lastColumn="0" w:noHBand="0" w:noVBand="1"/>
      </w:tblPr>
      <w:tblGrid>
        <w:gridCol w:w="2839"/>
        <w:gridCol w:w="3055"/>
        <w:gridCol w:w="1396"/>
        <w:gridCol w:w="1392"/>
        <w:gridCol w:w="1388"/>
      </w:tblGrid>
      <w:tr w:rsidR="0071625B" w:rsidRPr="00115A55" w14:paraId="53569FD4" w14:textId="77777777" w:rsidTr="008D1164">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1410" w:type="pct"/>
            <w:vAlign w:val="center"/>
            <w:hideMark/>
          </w:tcPr>
          <w:p w14:paraId="41392CA8" w14:textId="77777777" w:rsidR="0071625B" w:rsidRPr="00115A55" w:rsidRDefault="0071625B" w:rsidP="008D1164">
            <w:pPr>
              <w:spacing w:before="0" w:after="0"/>
              <w:jc w:val="center"/>
            </w:pPr>
            <w:r w:rsidRPr="00115A55">
              <w:t>Descripción</w:t>
            </w:r>
          </w:p>
        </w:tc>
        <w:tc>
          <w:tcPr>
            <w:tcW w:w="1517" w:type="pct"/>
            <w:vAlign w:val="center"/>
            <w:hideMark/>
          </w:tcPr>
          <w:p w14:paraId="4972F0D0" w14:textId="77777777" w:rsidR="0071625B" w:rsidRPr="00115A55" w:rsidRDefault="0071625B" w:rsidP="008D1164">
            <w:pPr>
              <w:spacing w:before="0" w:after="0"/>
              <w:jc w:val="center"/>
              <w:cnfStyle w:val="100000000000" w:firstRow="1" w:lastRow="0" w:firstColumn="0" w:lastColumn="0" w:oddVBand="0" w:evenVBand="0" w:oddHBand="0" w:evenHBand="0" w:firstRowFirstColumn="0" w:firstRowLastColumn="0" w:lastRowFirstColumn="0" w:lastRowLastColumn="0"/>
            </w:pPr>
            <w:r>
              <w:t>Especificación técnica</w:t>
            </w:r>
          </w:p>
        </w:tc>
        <w:tc>
          <w:tcPr>
            <w:tcW w:w="693" w:type="pct"/>
            <w:vAlign w:val="center"/>
          </w:tcPr>
          <w:p w14:paraId="598D35DA" w14:textId="77777777" w:rsidR="0071625B" w:rsidRPr="00115A55" w:rsidRDefault="0071625B" w:rsidP="008D1164">
            <w:pPr>
              <w:spacing w:before="0" w:after="0"/>
              <w:jc w:val="center"/>
              <w:cnfStyle w:val="100000000000" w:firstRow="1" w:lastRow="0" w:firstColumn="0" w:lastColumn="0" w:oddVBand="0" w:evenVBand="0" w:oddHBand="0" w:evenHBand="0" w:firstRowFirstColumn="0" w:firstRowLastColumn="0" w:lastRowFirstColumn="0" w:lastRowLastColumn="0"/>
            </w:pPr>
            <w:r>
              <w:t>Registro Sanitario</w:t>
            </w:r>
          </w:p>
        </w:tc>
        <w:tc>
          <w:tcPr>
            <w:tcW w:w="691" w:type="pct"/>
            <w:vAlign w:val="center"/>
          </w:tcPr>
          <w:p w14:paraId="1957C151" w14:textId="77777777" w:rsidR="0071625B" w:rsidRPr="00115A55" w:rsidRDefault="0071625B" w:rsidP="008D1164">
            <w:pPr>
              <w:spacing w:before="0" w:after="0"/>
              <w:jc w:val="center"/>
              <w:cnfStyle w:val="100000000000" w:firstRow="1" w:lastRow="0" w:firstColumn="0" w:lastColumn="0" w:oddVBand="0" w:evenVBand="0" w:oddHBand="0" w:evenHBand="0" w:firstRowFirstColumn="0" w:firstRowLastColumn="0" w:lastRowFirstColumn="0" w:lastRowLastColumn="0"/>
            </w:pPr>
            <w:r>
              <w:t>Fabricante</w:t>
            </w:r>
          </w:p>
        </w:tc>
        <w:tc>
          <w:tcPr>
            <w:tcW w:w="689" w:type="pct"/>
            <w:vAlign w:val="center"/>
          </w:tcPr>
          <w:p w14:paraId="56A00116" w14:textId="77777777" w:rsidR="0071625B" w:rsidRDefault="0071625B" w:rsidP="008D1164">
            <w:pPr>
              <w:spacing w:before="0" w:after="0"/>
              <w:jc w:val="center"/>
              <w:cnfStyle w:val="100000000000" w:firstRow="1" w:lastRow="0" w:firstColumn="0" w:lastColumn="0" w:oddVBand="0" w:evenVBand="0" w:oddHBand="0" w:evenHBand="0" w:firstRowFirstColumn="0" w:firstRowLastColumn="0" w:lastRowFirstColumn="0" w:lastRowLastColumn="0"/>
            </w:pPr>
            <w:r>
              <w:t>País de origen</w:t>
            </w:r>
          </w:p>
        </w:tc>
      </w:tr>
      <w:tr w:rsidR="0071625B" w:rsidRPr="00115A55" w14:paraId="5E9A5AD2"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1410" w:type="pct"/>
          </w:tcPr>
          <w:p w14:paraId="3D3E6501" w14:textId="77777777" w:rsidR="0071625B" w:rsidRPr="00115A55" w:rsidRDefault="0071625B" w:rsidP="008D1164">
            <w:pPr>
              <w:spacing w:before="0" w:after="0"/>
            </w:pPr>
          </w:p>
        </w:tc>
        <w:tc>
          <w:tcPr>
            <w:tcW w:w="1517" w:type="pct"/>
          </w:tcPr>
          <w:p w14:paraId="1DB59ACD"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93" w:type="pct"/>
          </w:tcPr>
          <w:p w14:paraId="5B00703B"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91" w:type="pct"/>
          </w:tcPr>
          <w:p w14:paraId="3ADE6565"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89" w:type="pct"/>
          </w:tcPr>
          <w:p w14:paraId="00E4A4FE"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r w:rsidR="0071625B" w:rsidRPr="00115A55" w14:paraId="6FF1EB90"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1410" w:type="pct"/>
          </w:tcPr>
          <w:p w14:paraId="629B0D1E" w14:textId="77777777" w:rsidR="0071625B" w:rsidRPr="00115A55" w:rsidRDefault="0071625B" w:rsidP="008D1164">
            <w:pPr>
              <w:spacing w:before="0" w:after="0"/>
            </w:pPr>
          </w:p>
        </w:tc>
        <w:tc>
          <w:tcPr>
            <w:tcW w:w="1517" w:type="pct"/>
          </w:tcPr>
          <w:p w14:paraId="7153339A"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93" w:type="pct"/>
          </w:tcPr>
          <w:p w14:paraId="1FEF96E1"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91" w:type="pct"/>
          </w:tcPr>
          <w:p w14:paraId="457BF9FF"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c>
          <w:tcPr>
            <w:tcW w:w="689" w:type="pct"/>
          </w:tcPr>
          <w:p w14:paraId="403297AF"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bl>
    <w:p w14:paraId="2EE6EF18" w14:textId="77777777" w:rsidR="0071625B" w:rsidRPr="007D0742" w:rsidRDefault="0071625B" w:rsidP="0071625B">
      <w:pPr>
        <w:pStyle w:val="Heading2-Subseccion"/>
      </w:pPr>
      <w:r>
        <w:t>Anexo 4: Lista de precios</w:t>
      </w:r>
    </w:p>
    <w:tbl>
      <w:tblPr>
        <w:tblStyle w:val="GridTable1Light"/>
        <w:tblW w:w="5000" w:type="pct"/>
        <w:tblLook w:val="04A0" w:firstRow="1" w:lastRow="0" w:firstColumn="1" w:lastColumn="0" w:noHBand="0" w:noVBand="1"/>
      </w:tblPr>
      <w:tblGrid>
        <w:gridCol w:w="7285"/>
        <w:gridCol w:w="2785"/>
      </w:tblGrid>
      <w:tr w:rsidR="0071625B" w:rsidRPr="00115A55" w14:paraId="5224A15D" w14:textId="77777777" w:rsidTr="008D1164">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3617" w:type="pct"/>
            <w:vAlign w:val="center"/>
            <w:hideMark/>
          </w:tcPr>
          <w:p w14:paraId="6C6F4841" w14:textId="77777777" w:rsidR="0071625B" w:rsidRPr="00115A55" w:rsidRDefault="0071625B" w:rsidP="008D1164">
            <w:pPr>
              <w:spacing w:before="0" w:after="0"/>
              <w:jc w:val="center"/>
            </w:pPr>
            <w:r w:rsidRPr="00115A55">
              <w:t>Descripción</w:t>
            </w:r>
          </w:p>
        </w:tc>
        <w:tc>
          <w:tcPr>
            <w:tcW w:w="1383" w:type="pct"/>
            <w:vAlign w:val="center"/>
            <w:hideMark/>
          </w:tcPr>
          <w:p w14:paraId="0433CBF8" w14:textId="77777777" w:rsidR="0071625B" w:rsidRPr="00115A55" w:rsidRDefault="0071625B" w:rsidP="008D1164">
            <w:pPr>
              <w:spacing w:before="0" w:after="0"/>
              <w:jc w:val="center"/>
              <w:cnfStyle w:val="100000000000" w:firstRow="1" w:lastRow="0" w:firstColumn="0" w:lastColumn="0" w:oddVBand="0" w:evenVBand="0" w:oddHBand="0" w:evenHBand="0" w:firstRowFirstColumn="0" w:firstRowLastColumn="0" w:lastRowFirstColumn="0" w:lastRowLastColumn="0"/>
            </w:pPr>
            <w:r w:rsidRPr="00115A55">
              <w:t xml:space="preserve">Precio unitario </w:t>
            </w:r>
            <w:r>
              <w:t xml:space="preserve">sin IVA </w:t>
            </w:r>
            <w:r w:rsidRPr="00115A55">
              <w:t>(GTQ)</w:t>
            </w:r>
          </w:p>
        </w:tc>
      </w:tr>
      <w:tr w:rsidR="0071625B" w:rsidRPr="00115A55" w14:paraId="42A0676E"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3617" w:type="pct"/>
          </w:tcPr>
          <w:p w14:paraId="624F566F" w14:textId="77777777" w:rsidR="0071625B" w:rsidRPr="00115A55" w:rsidRDefault="0071625B" w:rsidP="008D1164">
            <w:pPr>
              <w:spacing w:before="0" w:after="0"/>
            </w:pPr>
          </w:p>
        </w:tc>
        <w:tc>
          <w:tcPr>
            <w:tcW w:w="1383" w:type="pct"/>
          </w:tcPr>
          <w:p w14:paraId="18B3BE83"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r w:rsidR="0071625B" w:rsidRPr="00115A55" w14:paraId="65A6FC63"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3617" w:type="pct"/>
          </w:tcPr>
          <w:p w14:paraId="1EACB783" w14:textId="77777777" w:rsidR="0071625B" w:rsidRPr="00115A55" w:rsidRDefault="0071625B" w:rsidP="008D1164">
            <w:pPr>
              <w:spacing w:before="0" w:after="0"/>
            </w:pPr>
          </w:p>
        </w:tc>
        <w:tc>
          <w:tcPr>
            <w:tcW w:w="1383" w:type="pct"/>
          </w:tcPr>
          <w:p w14:paraId="6308DA2E"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r w:rsidR="0071625B" w:rsidRPr="00115A55" w14:paraId="27AE9665"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3617" w:type="pct"/>
          </w:tcPr>
          <w:p w14:paraId="522D4E76" w14:textId="77777777" w:rsidR="0071625B" w:rsidRPr="00115A55" w:rsidRDefault="0071625B" w:rsidP="008D1164">
            <w:pPr>
              <w:spacing w:before="0" w:after="0"/>
            </w:pPr>
          </w:p>
        </w:tc>
        <w:tc>
          <w:tcPr>
            <w:tcW w:w="1383" w:type="pct"/>
          </w:tcPr>
          <w:p w14:paraId="2F27DF4F"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r w:rsidR="0071625B" w:rsidRPr="00115A55" w14:paraId="08A2AE6C" w14:textId="77777777" w:rsidTr="008D1164">
        <w:trPr>
          <w:cantSplit/>
          <w:trHeight w:val="20"/>
        </w:trPr>
        <w:tc>
          <w:tcPr>
            <w:cnfStyle w:val="001000000000" w:firstRow="0" w:lastRow="0" w:firstColumn="1" w:lastColumn="0" w:oddVBand="0" w:evenVBand="0" w:oddHBand="0" w:evenHBand="0" w:firstRowFirstColumn="0" w:firstRowLastColumn="0" w:lastRowFirstColumn="0" w:lastRowLastColumn="0"/>
            <w:tcW w:w="3617" w:type="pct"/>
          </w:tcPr>
          <w:p w14:paraId="6FCC591C" w14:textId="77777777" w:rsidR="0071625B" w:rsidRPr="00115A55" w:rsidRDefault="0071625B" w:rsidP="008D1164">
            <w:pPr>
              <w:spacing w:before="0" w:after="0"/>
            </w:pPr>
          </w:p>
        </w:tc>
        <w:tc>
          <w:tcPr>
            <w:tcW w:w="1383" w:type="pct"/>
          </w:tcPr>
          <w:p w14:paraId="0D837EC3" w14:textId="77777777" w:rsidR="0071625B" w:rsidRPr="00115A55" w:rsidRDefault="0071625B" w:rsidP="008D1164">
            <w:pPr>
              <w:spacing w:before="0" w:after="0"/>
              <w:cnfStyle w:val="000000000000" w:firstRow="0" w:lastRow="0" w:firstColumn="0" w:lastColumn="0" w:oddVBand="0" w:evenVBand="0" w:oddHBand="0" w:evenHBand="0" w:firstRowFirstColumn="0" w:firstRowLastColumn="0" w:lastRowFirstColumn="0" w:lastRowLastColumn="0"/>
            </w:pPr>
          </w:p>
        </w:tc>
      </w:tr>
    </w:tbl>
    <w:p w14:paraId="640A25D2" w14:textId="77777777" w:rsidR="0071625B" w:rsidRDefault="0071625B" w:rsidP="0071625B"/>
    <w:p w14:paraId="51EA74C5" w14:textId="37634845" w:rsidR="00267FFB" w:rsidRPr="00B675E7" w:rsidRDefault="00267FFB" w:rsidP="00B675E7">
      <w:pPr>
        <w:rPr>
          <w:rFonts w:eastAsiaTheme="majorEastAsia"/>
        </w:rPr>
      </w:pPr>
      <w:r w:rsidRPr="00B675E7">
        <w:br w:type="page"/>
      </w:r>
    </w:p>
    <w:p w14:paraId="6CDD38F5" w14:textId="4D9A4743" w:rsidR="006E6BB8" w:rsidRPr="00EE2F43" w:rsidRDefault="00D44384" w:rsidP="001E6A52">
      <w:pPr>
        <w:pStyle w:val="Heading2-Subseccion"/>
      </w:pPr>
      <w:bookmarkStart w:id="19" w:name="_Toc488411755"/>
      <w:bookmarkStart w:id="20" w:name="_Toc68319426"/>
      <w:r>
        <w:lastRenderedPageBreak/>
        <w:t>Formulario de g</w:t>
      </w:r>
      <w:r w:rsidR="00DE2C66" w:rsidRPr="00DE2C66">
        <w:t>arantía de cumplimiento</w:t>
      </w:r>
      <w:r w:rsidR="002A141D">
        <w:t xml:space="preserve"> </w:t>
      </w:r>
      <w:r w:rsidR="00DE2C66" w:rsidRPr="001E6A52">
        <w:t>(</w:t>
      </w:r>
      <w:r w:rsidR="00F2420B" w:rsidRPr="001E6A52">
        <w:t>Garantía bancaria</w:t>
      </w:r>
      <w:r w:rsidR="00DE2C66" w:rsidRPr="001E6A52">
        <w:t>)</w:t>
      </w:r>
    </w:p>
    <w:p w14:paraId="3E7455D3" w14:textId="77777777" w:rsidR="009F3AB3" w:rsidRPr="009419CE" w:rsidRDefault="009F3AB3" w:rsidP="009F3AB3">
      <w:pPr>
        <w:rPr>
          <w:b/>
          <w:bCs/>
          <w:color w:val="FF0000"/>
        </w:rPr>
      </w:pPr>
      <w:r w:rsidRPr="009419CE">
        <w:rPr>
          <w:b/>
          <w:bCs/>
          <w:color w:val="FF0000"/>
        </w:rPr>
        <w:t xml:space="preserve">Únicamente el licitante seleccionado deberá completar el siguiente formulario, si corresponde, después de la adjudicación del contrato. </w:t>
      </w:r>
      <w:r>
        <w:rPr>
          <w:b/>
          <w:bCs/>
          <w:color w:val="FF0000"/>
        </w:rPr>
        <w:t xml:space="preserve">La institución emisora </w:t>
      </w:r>
      <w:r w:rsidRPr="009419CE">
        <w:rPr>
          <w:b/>
          <w:bCs/>
          <w:color w:val="FF0000"/>
        </w:rPr>
        <w:t>debe completar este formulario, a petición del licitante seleccionado, de conformidad con las instrucciones indicadas a continuación.</w:t>
      </w:r>
    </w:p>
    <w:p w14:paraId="100D4B8F" w14:textId="77777777" w:rsidR="009F3AB3" w:rsidRDefault="009F3AB3" w:rsidP="009F3AB3">
      <w:pPr>
        <w:rPr>
          <w:b/>
          <w:bCs/>
          <w:color w:val="FF0000"/>
        </w:rPr>
      </w:pPr>
      <w:r w:rsidRPr="00B247F8">
        <w:rPr>
          <w:b/>
          <w:bCs/>
          <w:color w:val="FF0000"/>
        </w:rPr>
        <w:t xml:space="preserve">De acuerdo </w:t>
      </w:r>
      <w:r>
        <w:rPr>
          <w:b/>
          <w:bCs/>
          <w:color w:val="FF0000"/>
        </w:rPr>
        <w:t xml:space="preserve">el Artículo 34 de </w:t>
      </w:r>
      <w:r w:rsidRPr="00B247F8">
        <w:rPr>
          <w:b/>
          <w:bCs/>
          <w:color w:val="FF0000"/>
        </w:rPr>
        <w:t>la Sección I Detalles de la licitación</w:t>
      </w:r>
      <w:r>
        <w:rPr>
          <w:b/>
          <w:bCs/>
          <w:color w:val="FF0000"/>
        </w:rPr>
        <w:t xml:space="preserve"> l</w:t>
      </w:r>
      <w:r w:rsidRPr="00B247F8">
        <w:rPr>
          <w:b/>
          <w:bCs/>
          <w:color w:val="FF0000"/>
        </w:rPr>
        <w:t xml:space="preserve">a institución </w:t>
      </w:r>
      <w:r>
        <w:rPr>
          <w:b/>
          <w:bCs/>
          <w:color w:val="FF0000"/>
        </w:rPr>
        <w:t>emisora es</w:t>
      </w:r>
      <w:r w:rsidRPr="00B247F8">
        <w:rPr>
          <w:b/>
          <w:bCs/>
          <w:color w:val="FF0000"/>
        </w:rPr>
        <w:t xml:space="preserve"> libre de hacer las modificaciones necesarias de acuerdo con el formato de garantías que utiliza, siempre y cuando se cumplan todos los requerimientos especificados en dicho artículo.</w:t>
      </w:r>
    </w:p>
    <w:p w14:paraId="70D044F4" w14:textId="77777777" w:rsidR="00B976DA" w:rsidRPr="00B475CD" w:rsidRDefault="00B976DA" w:rsidP="0098507B">
      <w:pPr>
        <w:rPr>
          <w:b/>
          <w:bCs/>
          <w:color w:val="FF0000"/>
          <w:u w:val="single"/>
        </w:rPr>
      </w:pPr>
      <w:r w:rsidRPr="00DD17D1">
        <w:rPr>
          <w:b/>
          <w:bCs/>
          <w:color w:val="FF0000"/>
          <w:u w:val="single"/>
        </w:rPr>
        <w:t>La garantía deberá ser presentada sin perforaciones o alteraciones.</w:t>
      </w:r>
    </w:p>
    <w:p w14:paraId="00F22647" w14:textId="4CD5DEBD" w:rsidR="006E6BB8" w:rsidRPr="00EE2F43" w:rsidRDefault="00DE2C66" w:rsidP="002A141D">
      <w:pPr>
        <w:rPr>
          <w:lang w:val="es-ES_tradnl"/>
        </w:rPr>
      </w:pPr>
      <w:r w:rsidRPr="008359DC">
        <w:rPr>
          <w:b/>
          <w:lang w:val="es-ES_tradnl"/>
        </w:rPr>
        <w:t>Fecha</w:t>
      </w:r>
      <w:r w:rsidRPr="00DE2C66">
        <w:rPr>
          <w:lang w:val="es-ES_tradnl"/>
        </w:rPr>
        <w:t>:</w:t>
      </w:r>
      <w:r w:rsidR="006E6BB8" w:rsidRPr="00EE2F43">
        <w:rPr>
          <w:lang w:val="es-ES_tradnl"/>
        </w:rPr>
        <w:t xml:space="preserve"> </w:t>
      </w:r>
      <w:r w:rsidR="00907860">
        <w:rPr>
          <w:spacing w:val="-3"/>
          <w:highlight w:val="cyan"/>
          <w:lang w:val="es-ES"/>
        </w:rPr>
        <w:fldChar w:fldCharType="begin">
          <w:ffData>
            <w:name w:val=""/>
            <w:enabled/>
            <w:calcOnExit w:val="0"/>
            <w:textInput>
              <w:default w:val="[Inserte la fecha (día, mes y año)]"/>
            </w:textInput>
          </w:ffData>
        </w:fldChar>
      </w:r>
      <w:r w:rsidR="00907860">
        <w:rPr>
          <w:spacing w:val="-3"/>
          <w:highlight w:val="cyan"/>
          <w:lang w:val="es-ES"/>
        </w:rPr>
        <w:instrText xml:space="preserve"> FORMTEXT </w:instrText>
      </w:r>
      <w:r w:rsidR="00907860">
        <w:rPr>
          <w:spacing w:val="-3"/>
          <w:highlight w:val="cyan"/>
          <w:lang w:val="es-ES"/>
        </w:rPr>
      </w:r>
      <w:r w:rsidR="00907860">
        <w:rPr>
          <w:spacing w:val="-3"/>
          <w:highlight w:val="cyan"/>
          <w:lang w:val="es-ES"/>
        </w:rPr>
        <w:fldChar w:fldCharType="separate"/>
      </w:r>
      <w:r w:rsidR="00F8734D">
        <w:rPr>
          <w:noProof/>
          <w:spacing w:val="-3"/>
          <w:highlight w:val="cyan"/>
          <w:lang w:val="es-ES"/>
        </w:rPr>
        <w:t>[Inserte la fecha (día, mes y año)]</w:t>
      </w:r>
      <w:r w:rsidR="00907860">
        <w:rPr>
          <w:spacing w:val="-3"/>
          <w:highlight w:val="cyan"/>
          <w:lang w:val="es-ES"/>
        </w:rPr>
        <w:fldChar w:fldCharType="end"/>
      </w:r>
    </w:p>
    <w:p w14:paraId="64B318FB" w14:textId="734E2910" w:rsidR="006E6BB8" w:rsidRPr="00EE2F43" w:rsidRDefault="006945D2" w:rsidP="002A141D">
      <w:pPr>
        <w:rPr>
          <w:lang w:val="es-ES_tradnl"/>
        </w:rPr>
      </w:pPr>
      <w:r>
        <w:rPr>
          <w:b/>
          <w:lang w:val="es-ES_tradnl"/>
        </w:rPr>
        <w:t>Referencia</w:t>
      </w:r>
      <w:r w:rsidRPr="008359DC">
        <w:rPr>
          <w:b/>
          <w:lang w:val="es-ES_tradnl"/>
        </w:rPr>
        <w:t xml:space="preserve"> </w:t>
      </w:r>
      <w:r w:rsidR="00DE2C66" w:rsidRPr="008359DC">
        <w:rPr>
          <w:b/>
          <w:lang w:val="es-ES_tradnl"/>
        </w:rPr>
        <w:t>y título de</w:t>
      </w:r>
      <w:r w:rsidR="00074BF3" w:rsidRPr="008359DC">
        <w:rPr>
          <w:b/>
          <w:lang w:val="es-ES_tradnl"/>
        </w:rPr>
        <w:t xml:space="preserve">l </w:t>
      </w:r>
      <w:r w:rsidR="001263AD" w:rsidRPr="001263AD">
        <w:rPr>
          <w:b/>
          <w:lang w:val="es-ES_tradnl"/>
        </w:rPr>
        <w:t>llamado a licitación</w:t>
      </w:r>
      <w:r w:rsidR="00DE2C66" w:rsidRPr="00DE2C66">
        <w:rPr>
          <w:lang w:val="es-ES_tradnl"/>
        </w:rPr>
        <w:t>:</w:t>
      </w:r>
      <w:r w:rsidR="006E6BB8" w:rsidRPr="00EE2F43">
        <w:rPr>
          <w:i/>
          <w:iCs/>
          <w:lang w:val="es-ES_tradnl"/>
        </w:rPr>
        <w:t xml:space="preserve"> </w:t>
      </w:r>
      <w:r>
        <w:rPr>
          <w:spacing w:val="-3"/>
          <w:highlight w:val="cyan"/>
          <w:lang w:val="es-ES"/>
        </w:rPr>
        <w:fldChar w:fldCharType="begin">
          <w:ffData>
            <w:name w:val=""/>
            <w:enabled/>
            <w:calcOnExit w:val="0"/>
            <w:textInput>
              <w:default w:val="[Inserte Referencia y el título del llamado a licitación]"/>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sidR="00F8734D">
        <w:rPr>
          <w:noProof/>
          <w:spacing w:val="-3"/>
          <w:highlight w:val="cyan"/>
          <w:lang w:val="es-ES"/>
        </w:rPr>
        <w:t>[Inserte Referencia y el título del llamado a licitación]</w:t>
      </w:r>
      <w:r>
        <w:rPr>
          <w:spacing w:val="-3"/>
          <w:highlight w:val="cyan"/>
          <w:lang w:val="es-ES"/>
        </w:rPr>
        <w:fldChar w:fldCharType="end"/>
      </w:r>
    </w:p>
    <w:p w14:paraId="081F95F0" w14:textId="097B8C16" w:rsidR="009F3AB3" w:rsidRPr="00EE2F43" w:rsidRDefault="009F3AB3" w:rsidP="009F3AB3">
      <w:pPr>
        <w:rPr>
          <w:i/>
          <w:iCs/>
          <w:lang w:val="es-ES_tradnl"/>
        </w:rPr>
      </w:pPr>
      <w:r w:rsidRPr="008359DC">
        <w:rPr>
          <w:b/>
          <w:lang w:val="es-ES_tradnl"/>
        </w:rPr>
        <w:t>Sucursal u oficina</w:t>
      </w:r>
      <w:r w:rsidRPr="00DE2C66">
        <w:rPr>
          <w:lang w:val="es-ES_tradnl"/>
        </w:rPr>
        <w:t>:</w:t>
      </w:r>
      <w:r w:rsidRPr="00EE2F43">
        <w:rPr>
          <w:lang w:val="es-ES_tradnl"/>
        </w:rPr>
        <w:t xml:space="preserve"> </w:t>
      </w:r>
      <w:r>
        <w:rPr>
          <w:spacing w:val="-3"/>
          <w:highlight w:val="cyan"/>
          <w:lang w:val="es-ES"/>
        </w:rPr>
        <w:fldChar w:fldCharType="begin">
          <w:ffData>
            <w:name w:val=""/>
            <w:enabled/>
            <w:calcOnExit w:val="0"/>
            <w:textInput>
              <w:default w:val="[Inserte nombre completo de la entidad garante]"/>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sidR="00F8734D">
        <w:rPr>
          <w:noProof/>
          <w:spacing w:val="-3"/>
          <w:highlight w:val="cyan"/>
          <w:lang w:val="es-ES"/>
        </w:rPr>
        <w:t>[Inserte nombre completo de la entidad garante]</w:t>
      </w:r>
      <w:r>
        <w:rPr>
          <w:spacing w:val="-3"/>
          <w:highlight w:val="cyan"/>
          <w:lang w:val="es-ES"/>
        </w:rPr>
        <w:fldChar w:fldCharType="end"/>
      </w:r>
    </w:p>
    <w:p w14:paraId="2B5FF672" w14:textId="6DF42771" w:rsidR="006E6BB8" w:rsidRPr="00EE2F43" w:rsidRDefault="00DE2C66" w:rsidP="006E6BB8">
      <w:pPr>
        <w:rPr>
          <w:lang w:val="es-ES_tradnl"/>
        </w:rPr>
      </w:pPr>
      <w:r w:rsidRPr="008359DC">
        <w:rPr>
          <w:b/>
          <w:bCs/>
          <w:lang w:val="es-ES_tradnl"/>
        </w:rPr>
        <w:t>Beneficiario</w:t>
      </w:r>
      <w:r w:rsidRPr="002A141D">
        <w:rPr>
          <w:bCs/>
          <w:lang w:val="es-ES_tradnl"/>
        </w:rPr>
        <w:t>:</w:t>
      </w:r>
      <w:r w:rsidR="006E6BB8" w:rsidRPr="00EE2F43">
        <w:rPr>
          <w:lang w:val="es-ES_tradnl"/>
        </w:rPr>
        <w:t xml:space="preserve"> </w:t>
      </w:r>
      <w:r w:rsidR="00834C93">
        <w:rPr>
          <w:spacing w:val="-3"/>
          <w:highlight w:val="cyan"/>
          <w:lang w:val="es-ES"/>
        </w:rPr>
        <w:fldChar w:fldCharType="begin">
          <w:ffData>
            <w:name w:val=""/>
            <w:enabled/>
            <w:calcOnExit w:val="0"/>
            <w:textInput>
              <w:default w:val="[Inserte el nombre legal y la dirección de UNOPS]"/>
            </w:textInput>
          </w:ffData>
        </w:fldChar>
      </w:r>
      <w:r w:rsidR="00834C93">
        <w:rPr>
          <w:spacing w:val="-3"/>
          <w:highlight w:val="cyan"/>
          <w:lang w:val="es-ES"/>
        </w:rPr>
        <w:instrText xml:space="preserve"> FORMTEXT </w:instrText>
      </w:r>
      <w:r w:rsidR="00834C93">
        <w:rPr>
          <w:spacing w:val="-3"/>
          <w:highlight w:val="cyan"/>
          <w:lang w:val="es-ES"/>
        </w:rPr>
      </w:r>
      <w:r w:rsidR="00834C93">
        <w:rPr>
          <w:spacing w:val="-3"/>
          <w:highlight w:val="cyan"/>
          <w:lang w:val="es-ES"/>
        </w:rPr>
        <w:fldChar w:fldCharType="separate"/>
      </w:r>
      <w:r w:rsidR="00F8734D">
        <w:rPr>
          <w:noProof/>
          <w:spacing w:val="-3"/>
          <w:highlight w:val="cyan"/>
          <w:lang w:val="es-ES"/>
        </w:rPr>
        <w:t>[Inserte el nombre legal y la dirección de UNOPS]</w:t>
      </w:r>
      <w:r w:rsidR="00834C93">
        <w:rPr>
          <w:spacing w:val="-3"/>
          <w:highlight w:val="cyan"/>
          <w:lang w:val="es-ES"/>
        </w:rPr>
        <w:fldChar w:fldCharType="end"/>
      </w:r>
    </w:p>
    <w:p w14:paraId="75416644" w14:textId="77777777" w:rsidR="009F3AB3" w:rsidRPr="00133634" w:rsidRDefault="009F3AB3" w:rsidP="009F3AB3">
      <w:r w:rsidRPr="00133634">
        <w:rPr>
          <w:b/>
          <w:bCs/>
          <w:lang w:val="es-ES_tradnl"/>
        </w:rPr>
        <w:t xml:space="preserve">Garantía o fianza de </w:t>
      </w:r>
      <w:r>
        <w:rPr>
          <w:b/>
          <w:bCs/>
          <w:lang w:val="es-ES_tradnl"/>
        </w:rPr>
        <w:t>cumplimiento de contrato</w:t>
      </w:r>
      <w:r w:rsidRPr="00133634">
        <w:rPr>
          <w:b/>
          <w:bCs/>
          <w:lang w:val="es-ES_tradnl"/>
        </w:rPr>
        <w:t xml:space="preserve"> nro.: </w:t>
      </w:r>
      <w:r w:rsidRPr="00133634">
        <w:rPr>
          <w:bCs/>
          <w:highlight w:val="cyan"/>
          <w:lang w:val="es-ES_tradnl"/>
        </w:rPr>
        <w:t>[Inserte el número de referencia de la garantía]</w:t>
      </w:r>
    </w:p>
    <w:p w14:paraId="56BFCFC9" w14:textId="77777777" w:rsidR="002A141D" w:rsidRPr="00F2420B" w:rsidRDefault="002A141D" w:rsidP="00F2420B"/>
    <w:p w14:paraId="17933441" w14:textId="77777777" w:rsidR="006E6BB8" w:rsidRPr="00EE2F43" w:rsidRDefault="00DE2C66" w:rsidP="00F2420B">
      <w:pPr>
        <w:rPr>
          <w:lang w:val="es-ES_tradnl"/>
        </w:rPr>
      </w:pPr>
      <w:r w:rsidRPr="007624D2">
        <w:rPr>
          <w:lang w:val="es-ES_tradnl"/>
        </w:rPr>
        <w:t xml:space="preserve">Hemos sido </w:t>
      </w:r>
      <w:r w:rsidR="007624D2" w:rsidRPr="007624D2">
        <w:rPr>
          <w:lang w:val="es-ES_tradnl"/>
        </w:rPr>
        <w:t xml:space="preserve">informados que </w:t>
      </w:r>
      <w:r w:rsidR="007624D2" w:rsidRPr="007624D2">
        <w:rPr>
          <w:highlight w:val="cyan"/>
          <w:lang w:val="es-ES_tradnl"/>
        </w:rPr>
        <w:t>[inserte nombre completo del licitante]</w:t>
      </w:r>
      <w:r w:rsidR="007624D2" w:rsidRPr="007624D2">
        <w:rPr>
          <w:lang w:val="es-ES_tradnl"/>
        </w:rPr>
        <w:t xml:space="preserve"> (de aquí en adelante, “el licitante”) ha firmado con ustedes el contrato núm. </w:t>
      </w:r>
      <w:r w:rsidR="002A141D" w:rsidRPr="007624D2">
        <w:rPr>
          <w:highlight w:val="cyan"/>
          <w:lang w:val="es-ES_tradnl"/>
        </w:rPr>
        <w:t xml:space="preserve">[inserte </w:t>
      </w:r>
      <w:r w:rsidR="002A141D">
        <w:rPr>
          <w:highlight w:val="cyan"/>
          <w:lang w:val="es-ES_tradnl"/>
        </w:rPr>
        <w:t>núm. de ref. de contrato</w:t>
      </w:r>
      <w:r w:rsidR="002A141D" w:rsidRPr="007624D2">
        <w:rPr>
          <w:highlight w:val="cyan"/>
          <w:lang w:val="es-ES_tradnl"/>
        </w:rPr>
        <w:t>]</w:t>
      </w:r>
      <w:r w:rsidR="007624D2" w:rsidRPr="007624D2">
        <w:rPr>
          <w:lang w:val="es-ES_tradnl"/>
        </w:rPr>
        <w:t xml:space="preserve"> de fecha </w:t>
      </w:r>
      <w:r w:rsidR="007624D2" w:rsidRPr="007624D2">
        <w:rPr>
          <w:highlight w:val="cyan"/>
          <w:lang w:val="es-ES_tradnl"/>
        </w:rPr>
        <w:t>[inserte fecha]</w:t>
      </w:r>
      <w:r w:rsidR="007624D2" w:rsidRPr="007624D2">
        <w:rPr>
          <w:lang w:val="es-ES_tradnl"/>
        </w:rPr>
        <w:t xml:space="preserve">, para el </w:t>
      </w:r>
      <w:r w:rsidR="007624D2" w:rsidRPr="00F2420B">
        <w:t>suministro</w:t>
      </w:r>
      <w:r w:rsidR="007624D2" w:rsidRPr="007624D2">
        <w:rPr>
          <w:lang w:val="es-ES_tradnl"/>
        </w:rPr>
        <w:t xml:space="preserve"> de </w:t>
      </w:r>
      <w:r w:rsidR="007624D2" w:rsidRPr="007624D2">
        <w:rPr>
          <w:highlight w:val="cyan"/>
          <w:lang w:val="es-ES_tradnl"/>
        </w:rPr>
        <w:t>[inserte</w:t>
      </w:r>
      <w:r w:rsidR="008359DC">
        <w:rPr>
          <w:highlight w:val="cyan"/>
          <w:lang w:val="es-ES_tradnl"/>
        </w:rPr>
        <w:t xml:space="preserve"> una breve</w:t>
      </w:r>
      <w:r w:rsidR="007624D2" w:rsidRPr="007624D2">
        <w:rPr>
          <w:highlight w:val="cyan"/>
          <w:lang w:val="es-ES_tradnl"/>
        </w:rPr>
        <w:t xml:space="preserve"> descripción de los bienes y servicios </w:t>
      </w:r>
      <w:r w:rsidR="00054CC0">
        <w:rPr>
          <w:highlight w:val="cyan"/>
          <w:lang w:val="es-ES_tradnl"/>
        </w:rPr>
        <w:t>relacionados</w:t>
      </w:r>
      <w:r w:rsidR="007624D2" w:rsidRPr="007624D2">
        <w:rPr>
          <w:highlight w:val="cyan"/>
          <w:lang w:val="es-ES_tradnl"/>
        </w:rPr>
        <w:t>]</w:t>
      </w:r>
      <w:r w:rsidR="007624D2" w:rsidRPr="007624D2">
        <w:rPr>
          <w:lang w:val="es-ES_tradnl"/>
        </w:rPr>
        <w:t xml:space="preserve"> (de aquí en adelante, “el contrato”).</w:t>
      </w:r>
      <w:r w:rsidR="006E6BB8" w:rsidRPr="00EE2F43">
        <w:rPr>
          <w:lang w:val="es-ES_tradnl"/>
        </w:rPr>
        <w:t xml:space="preserve"> </w:t>
      </w:r>
      <w:r w:rsidR="007624D2" w:rsidRPr="007624D2">
        <w:rPr>
          <w:lang w:val="es-ES_tradnl"/>
        </w:rPr>
        <w:t>Por añadidura, entendemos que, según las condiciones del contrato, es obligatorio presentar una garantía de cumplimiento.</w:t>
      </w:r>
    </w:p>
    <w:p w14:paraId="05485A1D" w14:textId="77777777" w:rsidR="006E6BB8" w:rsidRPr="00EE2F43" w:rsidRDefault="00B11C0D" w:rsidP="00F2420B">
      <w:pPr>
        <w:rPr>
          <w:lang w:val="es-ES_tradnl"/>
        </w:rPr>
      </w:pPr>
      <w:r w:rsidRPr="0043658A">
        <w:rPr>
          <w:lang w:val="es-ES_tradnl"/>
        </w:rPr>
        <w:t xml:space="preserve">A petición del proveedor, </w:t>
      </w:r>
      <w:r w:rsidRPr="000B3506">
        <w:t xml:space="preserve">por la presente nos comprometemos irrevocablemente a pagar a UNOPS toda </w:t>
      </w:r>
      <w:r w:rsidRPr="00F2420B">
        <w:t>suma</w:t>
      </w:r>
      <w:r w:rsidRPr="000B3506">
        <w:t xml:space="preserve"> que no supere un total de [</w:t>
      </w:r>
      <w:r w:rsidRPr="000B3506">
        <w:rPr>
          <w:highlight w:val="cyan"/>
        </w:rPr>
        <w:t>inserte la cantidad en cifras]</w:t>
      </w:r>
      <w:r w:rsidRPr="000B3506">
        <w:t xml:space="preserve"> ([</w:t>
      </w:r>
      <w:r w:rsidRPr="000B3506">
        <w:rPr>
          <w:highlight w:val="cyan"/>
        </w:rPr>
        <w:t>inserte cantidad en palabras</w:t>
      </w:r>
      <w:r w:rsidRPr="000B3506">
        <w:t>])</w:t>
      </w:r>
      <w:r w:rsidR="002A141D" w:rsidRPr="0043658A">
        <w:rPr>
          <w:rStyle w:val="FootnoteReference"/>
          <w:iCs/>
          <w:lang w:val="es-ES_tradnl"/>
        </w:rPr>
        <w:footnoteReference w:id="22"/>
      </w:r>
      <w:r w:rsidRPr="000B3506">
        <w:t>, inmediatamente</w:t>
      </w:r>
      <w:r w:rsidR="0043658A" w:rsidRPr="000B3506">
        <w:t xml:space="preserve"> </w:t>
      </w:r>
      <w:r w:rsidR="00E42DF4">
        <w:rPr>
          <w:lang w:val="es-ES_tradnl"/>
        </w:rPr>
        <w:t>después de</w:t>
      </w:r>
      <w:r w:rsidR="00E42DF4" w:rsidRPr="009057EF">
        <w:rPr>
          <w:lang w:val="es-ES_tradnl"/>
        </w:rPr>
        <w:t xml:space="preserve"> </w:t>
      </w:r>
      <w:r w:rsidRPr="000B3506">
        <w:t xml:space="preserve">recibir una </w:t>
      </w:r>
      <w:r w:rsidR="0043658A" w:rsidRPr="000B3506">
        <w:t>solicitud escrita por su parte declarando</w:t>
      </w:r>
      <w:r w:rsidRPr="000B3506">
        <w:t xml:space="preserve"> que el licitante ha incumplido sus obligaciones en virtud </w:t>
      </w:r>
      <w:r w:rsidR="0043658A" w:rsidRPr="000B3506">
        <w:t>del contrato. Este pago se efectuará sin condiciones y sin que UNOPS tenga necesidad de demostrar nada ni presentar motivo o razonamiento algunos para apoyar su solicitud o la cantidad reclamada.</w:t>
      </w:r>
    </w:p>
    <w:p w14:paraId="43B5BC5D" w14:textId="77777777" w:rsidR="006E6BB8" w:rsidRPr="00EE2F43" w:rsidRDefault="0043658A" w:rsidP="00F2420B">
      <w:pPr>
        <w:rPr>
          <w:lang w:val="es-ES_tradnl"/>
        </w:rPr>
      </w:pPr>
      <w:r w:rsidRPr="004F08F0">
        <w:rPr>
          <w:lang w:val="es-ES_tradnl"/>
        </w:rPr>
        <w:t xml:space="preserve">Esta garantía expirará el </w:t>
      </w:r>
      <w:r w:rsidRPr="004F08F0">
        <w:rPr>
          <w:highlight w:val="cyan"/>
          <w:lang w:val="es-ES_tradnl"/>
        </w:rPr>
        <w:t xml:space="preserve">[inserte el día] </w:t>
      </w:r>
      <w:r w:rsidRPr="004F08F0">
        <w:rPr>
          <w:lang w:val="es-ES_tradnl"/>
        </w:rPr>
        <w:t xml:space="preserve">de </w:t>
      </w:r>
      <w:r w:rsidRPr="004F08F0">
        <w:rPr>
          <w:highlight w:val="cyan"/>
          <w:lang w:val="es-ES_tradnl"/>
        </w:rPr>
        <w:t xml:space="preserve">[inserte mes] </w:t>
      </w:r>
      <w:r w:rsidRPr="004F08F0">
        <w:rPr>
          <w:lang w:val="es-ES_tradnl"/>
        </w:rPr>
        <w:t xml:space="preserve">del </w:t>
      </w:r>
      <w:r w:rsidRPr="004F08F0">
        <w:rPr>
          <w:highlight w:val="cyan"/>
          <w:lang w:val="es-ES_tradnl"/>
        </w:rPr>
        <w:t>[inserte año]</w:t>
      </w:r>
      <w:r w:rsidRPr="004F08F0">
        <w:rPr>
          <w:lang w:val="es-ES_tradnl"/>
        </w:rPr>
        <w:t>,</w:t>
      </w:r>
      <w:r w:rsidRPr="004F08F0">
        <w:rPr>
          <w:rStyle w:val="FootnoteReference"/>
          <w:iCs/>
          <w:lang w:val="es-ES_tradnl"/>
        </w:rPr>
        <w:footnoteReference w:id="23"/>
      </w:r>
      <w:r w:rsidRPr="004F08F0">
        <w:rPr>
          <w:lang w:val="es-ES_tradnl"/>
        </w:rPr>
        <w:t xml:space="preserve"> y toda reclamación de pago </w:t>
      </w:r>
      <w:r w:rsidR="008359DC">
        <w:rPr>
          <w:lang w:val="es-ES_tradnl"/>
        </w:rPr>
        <w:t>en virtud de</w:t>
      </w:r>
      <w:r w:rsidRPr="004F08F0">
        <w:rPr>
          <w:lang w:val="es-ES_tradnl"/>
        </w:rPr>
        <w:t xml:space="preserve"> esta garantía deberá ser recibida en esta oficina en la fecha indicada o con anterioridad a la misma.</w:t>
      </w:r>
    </w:p>
    <w:p w14:paraId="2E080D9C" w14:textId="77777777" w:rsidR="006E6BB8" w:rsidRPr="00EE2F43" w:rsidRDefault="004F08F0" w:rsidP="00F2420B">
      <w:pPr>
        <w:rPr>
          <w:lang w:val="es-ES_tradnl"/>
        </w:rPr>
      </w:pPr>
      <w:r w:rsidRPr="004F08F0">
        <w:rPr>
          <w:lang w:val="es-ES_tradnl"/>
        </w:rPr>
        <w:t>La presente garantía está sujeta a las Reglas Uniformes relativas a las Garantías a Primer Requerimien</w:t>
      </w:r>
      <w:r w:rsidR="00593E95">
        <w:rPr>
          <w:lang w:val="es-ES_tradnl"/>
        </w:rPr>
        <w:t>to</w:t>
      </w:r>
      <w:r w:rsidR="005C3C1A">
        <w:rPr>
          <w:lang w:val="es-ES_tradnl"/>
        </w:rPr>
        <w:t xml:space="preserve"> (Revisión de 2010)</w:t>
      </w:r>
      <w:r w:rsidR="00593E95">
        <w:rPr>
          <w:lang w:val="es-ES_tradnl"/>
        </w:rPr>
        <w:t>, Publicación de la CCI Núm. 7</w:t>
      </w:r>
      <w:r w:rsidRPr="004F08F0">
        <w:rPr>
          <w:lang w:val="es-ES_tradnl"/>
        </w:rPr>
        <w:t>58, con la excepción de</w:t>
      </w:r>
      <w:r w:rsidR="00CE3B86">
        <w:rPr>
          <w:lang w:val="es-ES_tradnl"/>
        </w:rPr>
        <w:t xml:space="preserve"> que no es necesario </w:t>
      </w:r>
      <w:r w:rsidR="00CE3B86" w:rsidRPr="00F2420B">
        <w:t>proporcionar</w:t>
      </w:r>
      <w:r w:rsidR="00CE3B86">
        <w:rPr>
          <w:lang w:val="es-ES_tradnl"/>
        </w:rPr>
        <w:t xml:space="preserve"> la declaración exigida en virtud de</w:t>
      </w:r>
      <w:r w:rsidRPr="004F08F0">
        <w:rPr>
          <w:lang w:val="es-ES_tradnl"/>
        </w:rPr>
        <w:t xml:space="preserve">l artículo </w:t>
      </w:r>
      <w:r w:rsidR="005C3C1A">
        <w:rPr>
          <w:lang w:val="es-ES_tradnl"/>
        </w:rPr>
        <w:t>15</w:t>
      </w:r>
      <w:r w:rsidR="002A141D">
        <w:rPr>
          <w:lang w:val="es-ES_tradnl"/>
        </w:rPr>
        <w:t xml:space="preserve"> </w:t>
      </w:r>
      <w:r w:rsidR="00CE3B86">
        <w:rPr>
          <w:lang w:val="es-ES_tradnl"/>
        </w:rPr>
        <w:t>(a)</w:t>
      </w:r>
      <w:r w:rsidRPr="004F08F0">
        <w:rPr>
          <w:lang w:val="es-ES_tradnl"/>
        </w:rPr>
        <w:t>.</w:t>
      </w:r>
    </w:p>
    <w:bookmarkEnd w:id="19"/>
    <w:bookmarkEnd w:id="20"/>
    <w:p w14:paraId="05FEDAA3" w14:textId="77777777" w:rsidR="00F2420B" w:rsidRDefault="00F2420B" w:rsidP="002A141D">
      <w:pPr>
        <w:rPr>
          <w:spacing w:val="-3"/>
          <w:highlight w:val="cyan"/>
          <w:lang w:val="es-ES"/>
        </w:rPr>
      </w:pPr>
    </w:p>
    <w:p w14:paraId="1D166533" w14:textId="3E576E89" w:rsidR="002A141D" w:rsidRPr="00945350" w:rsidRDefault="00834C93" w:rsidP="002A141D">
      <w:pPr>
        <w:rPr>
          <w:highlight w:val="lightGray"/>
        </w:rPr>
      </w:pPr>
      <w:r>
        <w:rPr>
          <w:spacing w:val="-3"/>
          <w:highlight w:val="cyan"/>
          <w:lang w:val="es-ES"/>
        </w:rPr>
        <w:fldChar w:fldCharType="begin">
          <w:ffData>
            <w:name w:val=""/>
            <w:enabled/>
            <w:calcOnExit w:val="0"/>
            <w:textInput>
              <w:default w:val="[Firmas de los representantes del banco autorizados]"/>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sidR="00F8734D">
        <w:rPr>
          <w:noProof/>
          <w:spacing w:val="-3"/>
          <w:highlight w:val="cyan"/>
          <w:lang w:val="es-ES"/>
        </w:rPr>
        <w:t>[Firmas de los representantes del banco autorizados]</w:t>
      </w:r>
      <w:r>
        <w:rPr>
          <w:spacing w:val="-3"/>
          <w:highlight w:val="cyan"/>
          <w:lang w:val="es-ES"/>
        </w:rPr>
        <w:fldChar w:fldCharType="end"/>
      </w:r>
    </w:p>
    <w:p w14:paraId="7F352207" w14:textId="77777777" w:rsidR="006E6BB8" w:rsidRPr="00945350" w:rsidRDefault="006E6BB8" w:rsidP="002A141D">
      <w:pPr>
        <w:rPr>
          <w:highlight w:val="lightGray"/>
        </w:rPr>
      </w:pPr>
      <w:r w:rsidRPr="00945350">
        <w:rPr>
          <w:highlight w:val="lightGray"/>
        </w:rPr>
        <w:br w:type="page"/>
      </w:r>
    </w:p>
    <w:p w14:paraId="346751D7" w14:textId="14D20238" w:rsidR="006E6BB8" w:rsidRPr="00EE2F43" w:rsidRDefault="00F2420B" w:rsidP="001E6A52">
      <w:pPr>
        <w:pStyle w:val="Heading2-Subseccion"/>
      </w:pPr>
      <w:r w:rsidRPr="00F2420B">
        <w:lastRenderedPageBreak/>
        <w:t xml:space="preserve">Formulario </w:t>
      </w:r>
      <w:r w:rsidR="00AD7577">
        <w:t xml:space="preserve">de </w:t>
      </w:r>
      <w:r w:rsidRPr="00F2420B">
        <w:t>acta de compromiso de reemplazo</w:t>
      </w:r>
    </w:p>
    <w:p w14:paraId="7ABB8323" w14:textId="77777777" w:rsidR="00F2420B" w:rsidRPr="000138C9" w:rsidRDefault="00F2420B" w:rsidP="00F2420B">
      <w:pPr>
        <w:rPr>
          <w:b/>
          <w:bCs/>
          <w:color w:val="FF0000"/>
          <w:lang w:val="es-PA"/>
        </w:rPr>
      </w:pPr>
      <w:r w:rsidRPr="000138C9">
        <w:rPr>
          <w:b/>
          <w:bCs/>
          <w:color w:val="FF0000"/>
          <w:lang w:val="es-PA"/>
        </w:rPr>
        <w:t xml:space="preserve">Esta acta </w:t>
      </w:r>
      <w:r w:rsidRPr="001F783C">
        <w:rPr>
          <w:b/>
          <w:bCs/>
          <w:color w:val="FF0000"/>
          <w:lang w:val="es-PA"/>
        </w:rPr>
        <w:t>deberá</w:t>
      </w:r>
      <w:r w:rsidRPr="000138C9">
        <w:rPr>
          <w:b/>
          <w:bCs/>
          <w:color w:val="FF0000"/>
          <w:lang w:val="es-PA"/>
        </w:rPr>
        <w:t xml:space="preserve"> ser</w:t>
      </w:r>
      <w:r>
        <w:rPr>
          <w:b/>
          <w:bCs/>
          <w:color w:val="FF0000"/>
          <w:lang w:val="es-PA"/>
        </w:rPr>
        <w:t xml:space="preserve"> </w:t>
      </w:r>
      <w:r w:rsidRPr="001F783C">
        <w:rPr>
          <w:b/>
          <w:bCs/>
          <w:color w:val="FF0000"/>
          <w:lang w:val="es-PA"/>
        </w:rPr>
        <w:t>presentada con firma legalizada o notarizada</w:t>
      </w:r>
      <w:r>
        <w:rPr>
          <w:b/>
          <w:bCs/>
          <w:color w:val="FF0000"/>
          <w:lang w:val="es-PA"/>
        </w:rPr>
        <w:t>. Se deberá entregar un acta por medicamento. Se puede entregar una sola acta por varias unidades médicas mientras se listen todas y cada una de las mismas.</w:t>
      </w:r>
    </w:p>
    <w:p w14:paraId="06A2D459" w14:textId="77777777" w:rsidR="00F2420B" w:rsidRPr="002678E4" w:rsidRDefault="00F2420B" w:rsidP="00F2420B">
      <w:pPr>
        <w:rPr>
          <w:lang w:val="es-PA"/>
        </w:rPr>
      </w:pPr>
    </w:p>
    <w:p w14:paraId="2FB90CE9" w14:textId="77777777" w:rsidR="00F2420B" w:rsidRDefault="00F2420B" w:rsidP="00F2420B">
      <w:pPr>
        <w:rPr>
          <w:lang w:val="es-ES_tradnl"/>
        </w:rPr>
      </w:pPr>
      <w:r w:rsidRPr="00F2420B">
        <w:t>Nosotros</w:t>
      </w:r>
      <w:r>
        <w:rPr>
          <w:lang w:val="es-PA"/>
        </w:rPr>
        <w:t xml:space="preserve">, </w:t>
      </w:r>
      <w:r w:rsidRPr="001665DE">
        <w:rPr>
          <w:highlight w:val="cyan"/>
          <w:lang w:val="es-ES_tradnl"/>
        </w:rPr>
        <w:t>[</w:t>
      </w:r>
      <w:r>
        <w:rPr>
          <w:highlight w:val="cyan"/>
          <w:lang w:val="es-ES_tradnl"/>
        </w:rPr>
        <w:t>Nombre de la empresa</w:t>
      </w:r>
      <w:r w:rsidRPr="001665DE">
        <w:rPr>
          <w:highlight w:val="cyan"/>
          <w:lang w:val="es-ES_tradnl"/>
        </w:rPr>
        <w:t>]</w:t>
      </w:r>
      <w:r w:rsidRPr="002678E4">
        <w:rPr>
          <w:lang w:val="es-PA"/>
        </w:rPr>
        <w:t xml:space="preserve">, </w:t>
      </w:r>
      <w:r>
        <w:rPr>
          <w:lang w:val="es-PA"/>
        </w:rPr>
        <w:t xml:space="preserve">en el marco del contrato suscrito con UNOPS N° </w:t>
      </w:r>
      <w:r w:rsidRPr="001665DE">
        <w:rPr>
          <w:highlight w:val="cyan"/>
          <w:lang w:val="es-ES_tradnl"/>
        </w:rPr>
        <w:t>[</w:t>
      </w:r>
      <w:r>
        <w:rPr>
          <w:highlight w:val="cyan"/>
          <w:lang w:val="es-ES_tradnl"/>
        </w:rPr>
        <w:t>número de contrato</w:t>
      </w:r>
      <w:r w:rsidRPr="001665DE">
        <w:rPr>
          <w:highlight w:val="cyan"/>
          <w:lang w:val="es-ES_tradnl"/>
        </w:rPr>
        <w:t>]</w:t>
      </w:r>
      <w:r>
        <w:rPr>
          <w:lang w:val="es-ES_tradnl"/>
        </w:rPr>
        <w:t xml:space="preserve"> resultante de la licitación </w:t>
      </w:r>
      <w:r w:rsidRPr="001665DE">
        <w:rPr>
          <w:highlight w:val="cyan"/>
          <w:lang w:val="es-ES_tradnl"/>
        </w:rPr>
        <w:t>[</w:t>
      </w:r>
      <w:r>
        <w:rPr>
          <w:highlight w:val="cyan"/>
          <w:lang w:val="es-ES_tradnl"/>
        </w:rPr>
        <w:t>número de referencia y título de la licitación</w:t>
      </w:r>
      <w:r w:rsidRPr="001665DE">
        <w:rPr>
          <w:highlight w:val="cyan"/>
          <w:lang w:val="es-ES_tradnl"/>
        </w:rPr>
        <w:t>]</w:t>
      </w:r>
      <w:r w:rsidRPr="002678E4">
        <w:rPr>
          <w:lang w:val="es-PA"/>
        </w:rPr>
        <w:t xml:space="preserve"> </w:t>
      </w:r>
      <w:r>
        <w:rPr>
          <w:lang w:val="es-PA"/>
        </w:rPr>
        <w:t xml:space="preserve">para el suministro del lote </w:t>
      </w:r>
      <w:r w:rsidRPr="006D6768">
        <w:rPr>
          <w:highlight w:val="cyan"/>
          <w:lang w:val="es-ES_tradnl"/>
        </w:rPr>
        <w:t>[número de lote</w:t>
      </w:r>
      <w:r>
        <w:rPr>
          <w:highlight w:val="cyan"/>
          <w:lang w:val="es-ES_tradnl"/>
        </w:rPr>
        <w:t xml:space="preserve"> de la licitación</w:t>
      </w:r>
      <w:r w:rsidRPr="006D6768">
        <w:rPr>
          <w:highlight w:val="cyan"/>
          <w:lang w:val="es-ES_tradnl"/>
        </w:rPr>
        <w:t>]</w:t>
      </w:r>
      <w:r>
        <w:rPr>
          <w:lang w:val="es-PA"/>
        </w:rPr>
        <w:t xml:space="preserve"> de la licitación antes referida, para la provisión de </w:t>
      </w:r>
      <w:r w:rsidRPr="001665DE">
        <w:rPr>
          <w:highlight w:val="cyan"/>
          <w:lang w:val="es-ES_tradnl"/>
        </w:rPr>
        <w:t>[</w:t>
      </w:r>
      <w:r>
        <w:rPr>
          <w:highlight w:val="cyan"/>
          <w:lang w:val="es-ES_tradnl"/>
        </w:rPr>
        <w:t>cantidad y unidad de medida</w:t>
      </w:r>
      <w:r w:rsidRPr="001665DE">
        <w:rPr>
          <w:highlight w:val="cyan"/>
          <w:lang w:val="es-ES_tradnl"/>
        </w:rPr>
        <w:t>]</w:t>
      </w:r>
      <w:r>
        <w:rPr>
          <w:lang w:val="es-ES_tradnl"/>
        </w:rPr>
        <w:t xml:space="preserve"> </w:t>
      </w:r>
      <w:r>
        <w:rPr>
          <w:lang w:val="es-PA"/>
        </w:rPr>
        <w:t xml:space="preserve">del producto </w:t>
      </w:r>
      <w:r w:rsidRPr="001665DE">
        <w:rPr>
          <w:highlight w:val="cyan"/>
          <w:lang w:val="es-ES_tradnl"/>
        </w:rPr>
        <w:t>[</w:t>
      </w:r>
      <w:r>
        <w:rPr>
          <w:highlight w:val="cyan"/>
          <w:lang w:val="es-ES_tradnl"/>
        </w:rPr>
        <w:t>descripción del producto</w:t>
      </w:r>
      <w:r w:rsidRPr="001665DE">
        <w:rPr>
          <w:highlight w:val="cyan"/>
          <w:lang w:val="es-ES_tradnl"/>
        </w:rPr>
        <w:t>]</w:t>
      </w:r>
      <w:r>
        <w:rPr>
          <w:lang w:val="es-ES_tradnl"/>
        </w:rPr>
        <w:t xml:space="preserve"> con las siguientes especificaciones técnicas </w:t>
      </w:r>
      <w:r w:rsidRPr="001665DE">
        <w:rPr>
          <w:highlight w:val="cyan"/>
          <w:lang w:val="es-ES_tradnl"/>
        </w:rPr>
        <w:t>[</w:t>
      </w:r>
      <w:r>
        <w:rPr>
          <w:highlight w:val="cyan"/>
          <w:lang w:val="es-ES_tradnl"/>
        </w:rPr>
        <w:t>especificaciones técnicas del producto</w:t>
      </w:r>
      <w:r w:rsidRPr="001665DE">
        <w:rPr>
          <w:highlight w:val="cyan"/>
          <w:lang w:val="es-ES_tradnl"/>
        </w:rPr>
        <w:t>]</w:t>
      </w:r>
      <w:r>
        <w:rPr>
          <w:lang w:val="es-ES_tradnl"/>
        </w:rPr>
        <w:t xml:space="preserve"> que equivale a </w:t>
      </w:r>
      <w:r w:rsidRPr="001665DE">
        <w:rPr>
          <w:highlight w:val="cyan"/>
          <w:lang w:val="es-ES_tradnl"/>
        </w:rPr>
        <w:t>[</w:t>
      </w:r>
      <w:r>
        <w:rPr>
          <w:highlight w:val="cyan"/>
          <w:lang w:val="es-ES_tradnl"/>
        </w:rPr>
        <w:t>monto en cifras y letras</w:t>
      </w:r>
      <w:r w:rsidRPr="001665DE">
        <w:rPr>
          <w:highlight w:val="cyan"/>
          <w:lang w:val="es-ES_tradnl"/>
        </w:rPr>
        <w:t>]</w:t>
      </w:r>
      <w:r>
        <w:rPr>
          <w:lang w:val="es-ES_tradnl"/>
        </w:rPr>
        <w:t xml:space="preserve"> y habiéndose establecido en el contrato como fecha de entrega de </w:t>
      </w:r>
      <w:r w:rsidRPr="001665DE">
        <w:rPr>
          <w:highlight w:val="cyan"/>
          <w:lang w:val="es-ES_tradnl"/>
        </w:rPr>
        <w:t>[</w:t>
      </w:r>
      <w:r>
        <w:rPr>
          <w:highlight w:val="cyan"/>
          <w:lang w:val="es-ES_tradnl"/>
        </w:rPr>
        <w:t>fecha de entrega</w:t>
      </w:r>
      <w:r w:rsidRPr="001665DE">
        <w:rPr>
          <w:highlight w:val="cyan"/>
          <w:lang w:val="es-ES_tradnl"/>
        </w:rPr>
        <w:t>]</w:t>
      </w:r>
      <w:r>
        <w:rPr>
          <w:lang w:val="es-ES_tradnl"/>
        </w:rPr>
        <w:t>, por este de este acto:</w:t>
      </w:r>
    </w:p>
    <w:p w14:paraId="6931116C" w14:textId="77777777" w:rsidR="00F2420B" w:rsidRDefault="00F2420B" w:rsidP="00F2420B">
      <w:pPr>
        <w:rPr>
          <w:lang w:val="es-PA"/>
        </w:rPr>
      </w:pPr>
      <w:r>
        <w:rPr>
          <w:lang w:val="es-PA"/>
        </w:rPr>
        <w:t>CERTIFICAMOS:</w:t>
      </w:r>
    </w:p>
    <w:p w14:paraId="1A7640B7" w14:textId="77777777" w:rsidR="00F2420B" w:rsidRDefault="00F2420B" w:rsidP="003F18C1">
      <w:pPr>
        <w:pStyle w:val="ListParagraph"/>
        <w:numPr>
          <w:ilvl w:val="0"/>
          <w:numId w:val="33"/>
        </w:numPr>
        <w:rPr>
          <w:lang w:val="es-PA"/>
        </w:rPr>
      </w:pPr>
      <w:r>
        <w:rPr>
          <w:lang w:val="es-PA"/>
        </w:rPr>
        <w:t xml:space="preserve">El/Los lote(s) del medicamento a ser entregado </w:t>
      </w:r>
      <w:r w:rsidRPr="00EA430B">
        <w:rPr>
          <w:lang w:val="es-PA"/>
        </w:rPr>
        <w:t>tiene</w:t>
      </w:r>
      <w:r>
        <w:rPr>
          <w:lang w:val="es-PA"/>
        </w:rPr>
        <w:t>(n)</w:t>
      </w:r>
      <w:r w:rsidRPr="00EA430B">
        <w:rPr>
          <w:lang w:val="es-PA"/>
        </w:rPr>
        <w:t xml:space="preserve"> vigencia menor a la requerida en la licitación</w:t>
      </w:r>
      <w:r>
        <w:rPr>
          <w:lang w:val="es-PA"/>
        </w:rPr>
        <w:t xml:space="preserve"> de la referencia</w:t>
      </w:r>
      <w:r w:rsidRPr="00EA430B">
        <w:rPr>
          <w:lang w:val="es-PA"/>
        </w:rPr>
        <w:t xml:space="preserve">, es decir </w:t>
      </w:r>
      <w:r w:rsidRPr="00EA430B">
        <w:rPr>
          <w:highlight w:val="cyan"/>
          <w:lang w:val="es-PA"/>
        </w:rPr>
        <w:t>[</w:t>
      </w:r>
      <w:r>
        <w:rPr>
          <w:highlight w:val="cyan"/>
          <w:lang w:val="es-PA"/>
        </w:rPr>
        <w:t>indicar meses de la vigencia requerida</w:t>
      </w:r>
      <w:r w:rsidRPr="00EA430B">
        <w:rPr>
          <w:highlight w:val="cyan"/>
          <w:lang w:val="es-PA"/>
        </w:rPr>
        <w:t>]</w:t>
      </w:r>
      <w:r w:rsidRPr="00EA430B">
        <w:rPr>
          <w:lang w:val="es-PA"/>
        </w:rPr>
        <w:t xml:space="preserve"> al momento de la entrega;</w:t>
      </w:r>
    </w:p>
    <w:p w14:paraId="459D7636" w14:textId="5F774C1A" w:rsidR="00F2420B" w:rsidRDefault="00F2420B" w:rsidP="003F18C1">
      <w:pPr>
        <w:pStyle w:val="ListParagraph"/>
        <w:numPr>
          <w:ilvl w:val="0"/>
          <w:numId w:val="33"/>
        </w:numPr>
        <w:rPr>
          <w:lang w:val="es-PA"/>
        </w:rPr>
      </w:pPr>
      <w:r>
        <w:rPr>
          <w:lang w:val="es-PA"/>
        </w:rPr>
        <w:t>Las unidad(es) médicas que reciben los productos – y las cantidades que corresponden a cada una –</w:t>
      </w:r>
      <w:r w:rsidR="000D7982">
        <w:rPr>
          <w:lang w:val="es-PA"/>
        </w:rPr>
        <w:t xml:space="preserve"> </w:t>
      </w:r>
      <w:r>
        <w:rPr>
          <w:lang w:val="es-PA"/>
        </w:rPr>
        <w:t>bajo estas condiciones se listan a continuación:</w:t>
      </w:r>
    </w:p>
    <w:tbl>
      <w:tblPr>
        <w:tblStyle w:val="GridTable1Light"/>
        <w:tblW w:w="0" w:type="auto"/>
        <w:jc w:val="right"/>
        <w:tblLook w:val="0420" w:firstRow="1" w:lastRow="0" w:firstColumn="0" w:lastColumn="0" w:noHBand="0" w:noVBand="1"/>
      </w:tblPr>
      <w:tblGrid>
        <w:gridCol w:w="4855"/>
        <w:gridCol w:w="2340"/>
        <w:gridCol w:w="2157"/>
      </w:tblGrid>
      <w:tr w:rsidR="00F2420B" w:rsidRPr="00EA430B" w14:paraId="69251562" w14:textId="77777777" w:rsidTr="00F2420B">
        <w:trPr>
          <w:cnfStyle w:val="100000000000" w:firstRow="1" w:lastRow="0" w:firstColumn="0" w:lastColumn="0" w:oddVBand="0" w:evenVBand="0" w:oddHBand="0" w:evenHBand="0" w:firstRowFirstColumn="0" w:firstRowLastColumn="0" w:lastRowFirstColumn="0" w:lastRowLastColumn="0"/>
          <w:trHeight w:val="20"/>
          <w:jc w:val="right"/>
        </w:trPr>
        <w:tc>
          <w:tcPr>
            <w:tcW w:w="4855" w:type="dxa"/>
            <w:vAlign w:val="center"/>
          </w:tcPr>
          <w:p w14:paraId="44CCC544" w14:textId="77777777" w:rsidR="00F2420B" w:rsidRPr="00EA430B" w:rsidRDefault="00F2420B" w:rsidP="00F2420B">
            <w:pPr>
              <w:spacing w:before="0" w:after="0"/>
              <w:jc w:val="center"/>
            </w:pPr>
            <w:r w:rsidRPr="00EA430B">
              <w:t>Unidad médica</w:t>
            </w:r>
          </w:p>
        </w:tc>
        <w:tc>
          <w:tcPr>
            <w:tcW w:w="2340" w:type="dxa"/>
            <w:vAlign w:val="center"/>
          </w:tcPr>
          <w:p w14:paraId="7EB89EC3" w14:textId="77777777" w:rsidR="00F2420B" w:rsidRPr="00EA430B" w:rsidRDefault="00F2420B" w:rsidP="00F2420B">
            <w:pPr>
              <w:spacing w:before="0" w:after="0"/>
              <w:jc w:val="center"/>
            </w:pPr>
            <w:r w:rsidRPr="00EA430B">
              <w:t xml:space="preserve">Cantidad </w:t>
            </w:r>
            <w:r>
              <w:t>máxima sujeta a reposición o reemplazo</w:t>
            </w:r>
          </w:p>
        </w:tc>
        <w:tc>
          <w:tcPr>
            <w:tcW w:w="2157" w:type="dxa"/>
            <w:vAlign w:val="center"/>
          </w:tcPr>
          <w:p w14:paraId="0BAF8F9C" w14:textId="77777777" w:rsidR="00F2420B" w:rsidRPr="00EA430B" w:rsidRDefault="00F2420B" w:rsidP="00F2420B">
            <w:pPr>
              <w:spacing w:before="0" w:after="0"/>
              <w:jc w:val="center"/>
            </w:pPr>
            <w:r w:rsidRPr="00EA430B">
              <w:t>Fecha de expiración del lote recibido</w:t>
            </w:r>
          </w:p>
        </w:tc>
      </w:tr>
      <w:tr w:rsidR="00F2420B" w14:paraId="508F46D4" w14:textId="77777777" w:rsidTr="00F2420B">
        <w:trPr>
          <w:trHeight w:val="20"/>
          <w:jc w:val="right"/>
        </w:trPr>
        <w:tc>
          <w:tcPr>
            <w:tcW w:w="4855" w:type="dxa"/>
            <w:vAlign w:val="center"/>
          </w:tcPr>
          <w:p w14:paraId="4EB235E7" w14:textId="77777777" w:rsidR="00F2420B" w:rsidRDefault="00F2420B" w:rsidP="00F2420B">
            <w:pPr>
              <w:pStyle w:val="ListParagraph"/>
              <w:spacing w:before="0" w:after="0"/>
              <w:ind w:left="0"/>
              <w:rPr>
                <w:lang w:val="es-PA"/>
              </w:rPr>
            </w:pPr>
          </w:p>
        </w:tc>
        <w:tc>
          <w:tcPr>
            <w:tcW w:w="2340" w:type="dxa"/>
            <w:vAlign w:val="center"/>
          </w:tcPr>
          <w:p w14:paraId="25CACEF0" w14:textId="77777777" w:rsidR="00F2420B" w:rsidRDefault="00F2420B" w:rsidP="00F2420B">
            <w:pPr>
              <w:pStyle w:val="ListParagraph"/>
              <w:spacing w:before="0" w:after="0"/>
              <w:ind w:left="0"/>
              <w:jc w:val="center"/>
              <w:rPr>
                <w:lang w:val="es-PA"/>
              </w:rPr>
            </w:pPr>
          </w:p>
        </w:tc>
        <w:tc>
          <w:tcPr>
            <w:tcW w:w="2157" w:type="dxa"/>
            <w:vAlign w:val="center"/>
          </w:tcPr>
          <w:p w14:paraId="707195DE" w14:textId="77777777" w:rsidR="00F2420B" w:rsidRDefault="00F2420B" w:rsidP="00F2420B">
            <w:pPr>
              <w:pStyle w:val="ListParagraph"/>
              <w:spacing w:before="0" w:after="0"/>
              <w:ind w:left="0"/>
              <w:jc w:val="center"/>
              <w:rPr>
                <w:lang w:val="es-PA"/>
              </w:rPr>
            </w:pPr>
          </w:p>
        </w:tc>
      </w:tr>
      <w:tr w:rsidR="00F2420B" w14:paraId="7AD1311C" w14:textId="77777777" w:rsidTr="00F2420B">
        <w:trPr>
          <w:trHeight w:val="20"/>
          <w:jc w:val="right"/>
        </w:trPr>
        <w:tc>
          <w:tcPr>
            <w:tcW w:w="4855" w:type="dxa"/>
            <w:vAlign w:val="center"/>
          </w:tcPr>
          <w:p w14:paraId="239D237C" w14:textId="77777777" w:rsidR="00F2420B" w:rsidRDefault="00F2420B" w:rsidP="00F2420B">
            <w:pPr>
              <w:pStyle w:val="ListParagraph"/>
              <w:spacing w:before="0" w:after="0"/>
              <w:ind w:left="0"/>
              <w:rPr>
                <w:lang w:val="es-PA"/>
              </w:rPr>
            </w:pPr>
          </w:p>
        </w:tc>
        <w:tc>
          <w:tcPr>
            <w:tcW w:w="2340" w:type="dxa"/>
            <w:vAlign w:val="center"/>
          </w:tcPr>
          <w:p w14:paraId="5E67182C" w14:textId="77777777" w:rsidR="00F2420B" w:rsidRDefault="00F2420B" w:rsidP="00F2420B">
            <w:pPr>
              <w:pStyle w:val="ListParagraph"/>
              <w:spacing w:before="0" w:after="0"/>
              <w:ind w:left="0"/>
              <w:jc w:val="center"/>
              <w:rPr>
                <w:lang w:val="es-PA"/>
              </w:rPr>
            </w:pPr>
          </w:p>
        </w:tc>
        <w:tc>
          <w:tcPr>
            <w:tcW w:w="2157" w:type="dxa"/>
            <w:vAlign w:val="center"/>
          </w:tcPr>
          <w:p w14:paraId="34173ECE" w14:textId="77777777" w:rsidR="00F2420B" w:rsidRDefault="00F2420B" w:rsidP="00F2420B">
            <w:pPr>
              <w:pStyle w:val="ListParagraph"/>
              <w:spacing w:before="0" w:after="0"/>
              <w:ind w:left="0"/>
              <w:jc w:val="center"/>
              <w:rPr>
                <w:lang w:val="es-PA"/>
              </w:rPr>
            </w:pPr>
          </w:p>
        </w:tc>
      </w:tr>
      <w:tr w:rsidR="00F2420B" w14:paraId="380E390A" w14:textId="77777777" w:rsidTr="00F2420B">
        <w:trPr>
          <w:trHeight w:val="20"/>
          <w:jc w:val="right"/>
        </w:trPr>
        <w:tc>
          <w:tcPr>
            <w:tcW w:w="4855" w:type="dxa"/>
            <w:vAlign w:val="center"/>
          </w:tcPr>
          <w:p w14:paraId="4655FBED" w14:textId="77777777" w:rsidR="00F2420B" w:rsidRDefault="00F2420B" w:rsidP="00F2420B">
            <w:pPr>
              <w:pStyle w:val="ListParagraph"/>
              <w:spacing w:before="0" w:after="0"/>
              <w:ind w:left="0"/>
              <w:rPr>
                <w:lang w:val="es-PA"/>
              </w:rPr>
            </w:pPr>
          </w:p>
        </w:tc>
        <w:tc>
          <w:tcPr>
            <w:tcW w:w="2340" w:type="dxa"/>
            <w:vAlign w:val="center"/>
          </w:tcPr>
          <w:p w14:paraId="6BAE9D92" w14:textId="77777777" w:rsidR="00F2420B" w:rsidRDefault="00F2420B" w:rsidP="00F2420B">
            <w:pPr>
              <w:pStyle w:val="ListParagraph"/>
              <w:spacing w:before="0" w:after="0"/>
              <w:ind w:left="0"/>
              <w:jc w:val="center"/>
              <w:rPr>
                <w:lang w:val="es-PA"/>
              </w:rPr>
            </w:pPr>
          </w:p>
        </w:tc>
        <w:tc>
          <w:tcPr>
            <w:tcW w:w="2157" w:type="dxa"/>
            <w:vAlign w:val="center"/>
          </w:tcPr>
          <w:p w14:paraId="24DFC827" w14:textId="77777777" w:rsidR="00F2420B" w:rsidRDefault="00F2420B" w:rsidP="00F2420B">
            <w:pPr>
              <w:pStyle w:val="ListParagraph"/>
              <w:spacing w:before="0" w:after="0"/>
              <w:ind w:left="0"/>
              <w:jc w:val="center"/>
              <w:rPr>
                <w:lang w:val="es-PA"/>
              </w:rPr>
            </w:pPr>
          </w:p>
        </w:tc>
      </w:tr>
    </w:tbl>
    <w:p w14:paraId="14AF094E" w14:textId="77777777" w:rsidR="00F2420B" w:rsidRDefault="00F2420B" w:rsidP="003F18C1">
      <w:pPr>
        <w:pStyle w:val="ListParagraph"/>
        <w:numPr>
          <w:ilvl w:val="0"/>
          <w:numId w:val="33"/>
        </w:numPr>
        <w:rPr>
          <w:lang w:val="es-PA"/>
        </w:rPr>
      </w:pPr>
      <w:r>
        <w:rPr>
          <w:lang w:val="es-PA"/>
        </w:rPr>
        <w:t>Que dichos productos que entregamos son materia prima de calidad.</w:t>
      </w:r>
    </w:p>
    <w:p w14:paraId="1A04B28E" w14:textId="77777777" w:rsidR="00F2420B" w:rsidRDefault="00F2420B" w:rsidP="00F2420B">
      <w:pPr>
        <w:rPr>
          <w:lang w:val="es-PA"/>
        </w:rPr>
      </w:pPr>
      <w:r>
        <w:rPr>
          <w:lang w:val="es-PA"/>
        </w:rPr>
        <w:t>Por lo tanto,</w:t>
      </w:r>
    </w:p>
    <w:p w14:paraId="4142B46C" w14:textId="77777777" w:rsidR="00F2420B" w:rsidRDefault="00F2420B" w:rsidP="00F2420B">
      <w:pPr>
        <w:rPr>
          <w:lang w:val="es-PA"/>
        </w:rPr>
      </w:pPr>
      <w:r>
        <w:rPr>
          <w:lang w:val="es-PA"/>
        </w:rPr>
        <w:t>NOS COMPROMETEMOS a</w:t>
      </w:r>
      <w:r w:rsidRPr="00EA430B">
        <w:rPr>
          <w:lang w:val="es-PA"/>
        </w:rPr>
        <w:t xml:space="preserve"> </w:t>
      </w:r>
      <w:r>
        <w:rPr>
          <w:lang w:val="es-PA"/>
        </w:rPr>
        <w:t xml:space="preserve">la reposición o reemplazo de </w:t>
      </w:r>
      <w:r w:rsidRPr="006D6768">
        <w:rPr>
          <w:lang w:val="es-PA"/>
        </w:rPr>
        <w:t xml:space="preserve">los </w:t>
      </w:r>
      <w:r>
        <w:rPr>
          <w:lang w:val="es-PA"/>
        </w:rPr>
        <w:t xml:space="preserve">medicamentos antes referidos, en su totalidad o parcialmente, </w:t>
      </w:r>
      <w:r w:rsidRPr="006D6768">
        <w:rPr>
          <w:lang w:val="es-PA"/>
        </w:rPr>
        <w:t>sin costo alguno para UNOPS o el IGSS</w:t>
      </w:r>
      <w:r>
        <w:rPr>
          <w:lang w:val="es-PA"/>
        </w:rPr>
        <w:t>, bajo cualquiera de los escenarios siguientes:</w:t>
      </w:r>
    </w:p>
    <w:p w14:paraId="37106DF9" w14:textId="77777777" w:rsidR="00F2420B" w:rsidRDefault="00F2420B" w:rsidP="003F18C1">
      <w:pPr>
        <w:pStyle w:val="ListParagraph"/>
        <w:numPr>
          <w:ilvl w:val="0"/>
          <w:numId w:val="34"/>
        </w:numPr>
        <w:rPr>
          <w:lang w:val="es-PA"/>
        </w:rPr>
      </w:pPr>
      <w:r w:rsidRPr="006D6768">
        <w:rPr>
          <w:lang w:val="es-PA"/>
        </w:rPr>
        <w:t xml:space="preserve">Si antes de la fecha de expiración sobrevienen fallas </w:t>
      </w:r>
      <w:r>
        <w:rPr>
          <w:lang w:val="es-PA"/>
        </w:rPr>
        <w:t xml:space="preserve">no </w:t>
      </w:r>
      <w:r w:rsidRPr="006D6768">
        <w:rPr>
          <w:lang w:val="es-PA"/>
        </w:rPr>
        <w:t xml:space="preserve">imputables </w:t>
      </w:r>
      <w:r>
        <w:rPr>
          <w:lang w:val="es-PA"/>
        </w:rPr>
        <w:t xml:space="preserve">al IGSS tras su recepción. Lo anterior incluye, pero no se limita a, </w:t>
      </w:r>
      <w:r w:rsidRPr="006D6768">
        <w:rPr>
          <w:lang w:val="es-PA"/>
        </w:rPr>
        <w:t xml:space="preserve">el cumplimiento de </w:t>
      </w:r>
      <w:r>
        <w:rPr>
          <w:lang w:val="es-PA"/>
        </w:rPr>
        <w:t xml:space="preserve">las especificaciones técnicas, cumplimiento de las condiciones de etiquetado </w:t>
      </w:r>
      <w:r w:rsidRPr="006D6768">
        <w:rPr>
          <w:lang w:val="es-PA"/>
        </w:rPr>
        <w:t>de los embalajes primero y secundario</w:t>
      </w:r>
      <w:r>
        <w:rPr>
          <w:lang w:val="es-PA"/>
        </w:rPr>
        <w:t>, o;</w:t>
      </w:r>
    </w:p>
    <w:p w14:paraId="0C57C207" w14:textId="77777777" w:rsidR="00F2420B" w:rsidRDefault="00F2420B" w:rsidP="003F18C1">
      <w:pPr>
        <w:pStyle w:val="ListParagraph"/>
        <w:numPr>
          <w:ilvl w:val="0"/>
          <w:numId w:val="34"/>
        </w:numPr>
        <w:rPr>
          <w:lang w:val="es-PA"/>
        </w:rPr>
      </w:pPr>
      <w:r>
        <w:rPr>
          <w:lang w:val="es-PA"/>
        </w:rPr>
        <w:t>Se alcanza la expiración del producto antes de ser entregado por el IGSS a el/los beneficiarios finales.</w:t>
      </w:r>
    </w:p>
    <w:p w14:paraId="1DBB2E7B" w14:textId="77777777" w:rsidR="00F2420B" w:rsidRDefault="00F2420B" w:rsidP="00F2420B">
      <w:pPr>
        <w:rPr>
          <w:lang w:val="es-PA"/>
        </w:rPr>
      </w:pPr>
      <w:r>
        <w:rPr>
          <w:lang w:val="es-PA"/>
        </w:rPr>
        <w:t>La reposición o reemplazo lo realizaré al momento de ser notificado por escrito por el IGSS en el plazo acordado para tal fin.</w:t>
      </w:r>
    </w:p>
    <w:p w14:paraId="30F2F768" w14:textId="77777777" w:rsidR="00F2420B" w:rsidRDefault="00F2420B" w:rsidP="00F2420B">
      <w:pPr>
        <w:rPr>
          <w:lang w:val="es-PA"/>
        </w:rPr>
      </w:pPr>
    </w:p>
    <w:p w14:paraId="740A18A2" w14:textId="77777777" w:rsidR="00F2420B" w:rsidRPr="002678E4" w:rsidRDefault="00F2420B" w:rsidP="00F2420B">
      <w:pPr>
        <w:rPr>
          <w:lang w:val="es-PA"/>
        </w:rPr>
      </w:pPr>
      <w:r>
        <w:rPr>
          <w:lang w:val="es-PA"/>
        </w:rPr>
        <w:t xml:space="preserve">Firmo la presente </w:t>
      </w:r>
      <w:r w:rsidRPr="002678E4">
        <w:rPr>
          <w:lang w:val="es-PA"/>
        </w:rPr>
        <w:t xml:space="preserve">en </w:t>
      </w:r>
      <w:r w:rsidRPr="00EA430B">
        <w:rPr>
          <w:highlight w:val="cyan"/>
          <w:lang w:val="es-PA"/>
        </w:rPr>
        <w:t>[lugar]</w:t>
      </w:r>
      <w:r>
        <w:rPr>
          <w:lang w:val="es-PA"/>
        </w:rPr>
        <w:t xml:space="preserve">, </w:t>
      </w:r>
      <w:r w:rsidRPr="002678E4">
        <w:rPr>
          <w:lang w:val="es-PA"/>
        </w:rPr>
        <w:t xml:space="preserve">el día </w:t>
      </w:r>
      <w:r w:rsidRPr="00EA430B">
        <w:rPr>
          <w:highlight w:val="cyan"/>
          <w:lang w:val="es-PA"/>
        </w:rPr>
        <w:t>[</w:t>
      </w:r>
      <w:r>
        <w:rPr>
          <w:highlight w:val="cyan"/>
          <w:lang w:val="es-PA"/>
        </w:rPr>
        <w:t>día</w:t>
      </w:r>
      <w:r w:rsidRPr="00EA430B">
        <w:rPr>
          <w:highlight w:val="cyan"/>
          <w:lang w:val="es-PA"/>
        </w:rPr>
        <w:t>]</w:t>
      </w:r>
      <w:r w:rsidRPr="002678E4">
        <w:rPr>
          <w:lang w:val="es-PA"/>
        </w:rPr>
        <w:t xml:space="preserve"> </w:t>
      </w:r>
      <w:r>
        <w:rPr>
          <w:lang w:val="es-PA"/>
        </w:rPr>
        <w:t xml:space="preserve">del </w:t>
      </w:r>
      <w:r w:rsidRPr="002678E4">
        <w:rPr>
          <w:lang w:val="es-PA"/>
        </w:rPr>
        <w:t>mes</w:t>
      </w:r>
      <w:r>
        <w:rPr>
          <w:lang w:val="es-PA"/>
        </w:rPr>
        <w:t xml:space="preserve"> </w:t>
      </w:r>
      <w:r w:rsidRPr="00EA430B">
        <w:rPr>
          <w:highlight w:val="cyan"/>
          <w:lang w:val="es-PA"/>
        </w:rPr>
        <w:t>[fecha]</w:t>
      </w:r>
      <w:r w:rsidRPr="002678E4">
        <w:rPr>
          <w:lang w:val="es-PA"/>
        </w:rPr>
        <w:t xml:space="preserve"> </w:t>
      </w:r>
      <w:r>
        <w:rPr>
          <w:lang w:val="es-PA"/>
        </w:rPr>
        <w:t>d</w:t>
      </w:r>
      <w:r w:rsidRPr="002678E4">
        <w:rPr>
          <w:lang w:val="es-PA"/>
        </w:rPr>
        <w:t>el año</w:t>
      </w:r>
      <w:r>
        <w:rPr>
          <w:lang w:val="es-PA"/>
        </w:rPr>
        <w:t xml:space="preserve"> </w:t>
      </w:r>
      <w:r w:rsidRPr="00EA430B">
        <w:rPr>
          <w:highlight w:val="cyan"/>
          <w:lang w:val="es-PA"/>
        </w:rPr>
        <w:t>[</w:t>
      </w:r>
      <w:r>
        <w:rPr>
          <w:highlight w:val="cyan"/>
          <w:lang w:val="es-PA"/>
        </w:rPr>
        <w:t>año</w:t>
      </w:r>
      <w:r w:rsidRPr="00EA430B">
        <w:rPr>
          <w:highlight w:val="cyan"/>
          <w:lang w:val="es-PA"/>
        </w:rPr>
        <w:t>]</w:t>
      </w:r>
      <w:r>
        <w:rPr>
          <w:lang w:val="es-PA"/>
        </w:rPr>
        <w:t>.</w:t>
      </w:r>
    </w:p>
    <w:p w14:paraId="42600679" w14:textId="77777777" w:rsidR="00F2420B" w:rsidRDefault="00F2420B" w:rsidP="00F2420B">
      <w:pPr>
        <w:rPr>
          <w:lang w:val="es-PA"/>
        </w:rPr>
      </w:pPr>
    </w:p>
    <w:p w14:paraId="78E5211A" w14:textId="77777777" w:rsidR="00F2420B" w:rsidRPr="00EA430B" w:rsidRDefault="00F2420B" w:rsidP="00F2420B">
      <w:pPr>
        <w:rPr>
          <w:lang w:val="es-PA"/>
        </w:rPr>
      </w:pPr>
    </w:p>
    <w:p w14:paraId="0933D7C9" w14:textId="77777777" w:rsidR="00F2420B" w:rsidRPr="007369BC" w:rsidRDefault="00F2420B" w:rsidP="00F2420B">
      <w:pPr>
        <w:rPr>
          <w:highlight w:val="cyan"/>
        </w:rPr>
      </w:pPr>
      <w:r w:rsidRPr="007369BC">
        <w:rPr>
          <w:highlight w:val="cyan"/>
        </w:rPr>
        <w:t>[Firma del Representante Legal de la Empresa]</w:t>
      </w:r>
    </w:p>
    <w:p w14:paraId="24E9FEE1" w14:textId="003ED554" w:rsidR="00F2420B" w:rsidRPr="007369BC" w:rsidRDefault="00F2420B" w:rsidP="00F2420B">
      <w:pPr>
        <w:rPr>
          <w:highlight w:val="cyan"/>
        </w:rPr>
      </w:pPr>
      <w:r w:rsidRPr="007369BC">
        <w:rPr>
          <w:highlight w:val="cyan"/>
        </w:rPr>
        <w:t xml:space="preserve">[Sello del </w:t>
      </w:r>
      <w:r w:rsidR="006258A3">
        <w:rPr>
          <w:highlight w:val="cyan"/>
        </w:rPr>
        <w:t>contratista</w:t>
      </w:r>
      <w:r w:rsidRPr="007369BC">
        <w:rPr>
          <w:highlight w:val="cyan"/>
        </w:rPr>
        <w:t>]</w:t>
      </w:r>
    </w:p>
    <w:p w14:paraId="6D5C7BDD" w14:textId="7369838D" w:rsidR="000E24D6" w:rsidRDefault="000E24D6" w:rsidP="00F2420B"/>
    <w:p w14:paraId="4BF2C462" w14:textId="228AEC50" w:rsidR="000B31DA" w:rsidRDefault="000B31DA" w:rsidP="00721B62">
      <w:pPr>
        <w:pStyle w:val="Heading1"/>
      </w:pPr>
      <w:r>
        <w:lastRenderedPageBreak/>
        <w:t>Apéndices</w:t>
      </w:r>
    </w:p>
    <w:p w14:paraId="1B6CFF2A" w14:textId="6FEF573D" w:rsidR="00721B62" w:rsidRDefault="00721B62" w:rsidP="000B31DA">
      <w:pPr>
        <w:pStyle w:val="Heading2-Subseccion"/>
      </w:pPr>
      <w:r>
        <w:t>Apéndice 1:</w:t>
      </w:r>
      <w:r w:rsidRPr="00EE2F43">
        <w:t xml:space="preserve"> </w:t>
      </w:r>
      <w:r w:rsidRPr="00721B62">
        <w:t>Glosario de formas farmacéutica</w:t>
      </w:r>
      <w:r>
        <w:t>s</w:t>
      </w:r>
    </w:p>
    <w:p w14:paraId="41082DC8" w14:textId="3B384926" w:rsidR="004135E1" w:rsidRPr="0074336D" w:rsidRDefault="0074336D" w:rsidP="004135E1">
      <w:pPr>
        <w:rPr>
          <w:b/>
          <w:color w:val="FF0000"/>
        </w:rPr>
      </w:pPr>
      <w:r w:rsidRPr="0074336D">
        <w:rPr>
          <w:b/>
          <w:color w:val="FF0000"/>
        </w:rPr>
        <w:t xml:space="preserve">A continuación, se incluye el documento la información de la HOMOLOGACIÓN DE FORMAS FARMACÉUTICAS, documento que está disponible en </w:t>
      </w:r>
      <w:hyperlink r:id="rId49" w:history="1">
        <w:r w:rsidRPr="0074336D">
          <w:rPr>
            <w:b/>
            <w:color w:val="FF0000"/>
          </w:rPr>
          <w:t>https://www.igssgt.org/images/medicamentos/abril2019/glosario_fr_farmaceuticas2019.pdf</w:t>
        </w:r>
      </w:hyperlink>
    </w:p>
    <w:p w14:paraId="7A8A768D" w14:textId="77777777" w:rsidR="0074336D" w:rsidRDefault="0074336D" w:rsidP="0074336D">
      <w:pPr>
        <w:jc w:val="center"/>
        <w:rPr>
          <w:b/>
          <w:color w:val="FF0000"/>
          <w:sz w:val="24"/>
        </w:rPr>
      </w:pPr>
      <w:r w:rsidRPr="0074336D">
        <w:rPr>
          <w:b/>
          <w:color w:val="FF0000"/>
          <w:sz w:val="24"/>
        </w:rPr>
        <w:t>HOMOLOGACIÓN DE FORMAS FARMACÉUTICAS</w:t>
      </w:r>
    </w:p>
    <w:p w14:paraId="66745891" w14:textId="3B11A4F9" w:rsidR="00721B62" w:rsidRDefault="00721B62" w:rsidP="00721B62">
      <w:pPr>
        <w:rPr>
          <w:lang w:val="es-GT"/>
        </w:rPr>
      </w:pPr>
      <w:r w:rsidRPr="006F6AAD">
        <w:rPr>
          <w:lang w:val="es-GT"/>
        </w:rPr>
        <w:t xml:space="preserve">Con el propósito de una mejor definición dentro del </w:t>
      </w:r>
      <w:r>
        <w:rPr>
          <w:lang w:val="es-GT"/>
        </w:rPr>
        <w:t xml:space="preserve">Listado Básico de Medicamentos, con el aval del </w:t>
      </w:r>
      <w:r>
        <w:t xml:space="preserve">Departamento de Regulación y Control de Productos Farmacéuticos y Afines del Ministerio de Salud Pública y Asistencia Social, </w:t>
      </w:r>
      <w:r w:rsidR="007956AF">
        <w:t xml:space="preserve">el Instituto Guatemalteco de Seguridad Social estableció </w:t>
      </w:r>
      <w:r w:rsidRPr="006F6AAD">
        <w:rPr>
          <w:lang w:val="es-GT"/>
        </w:rPr>
        <w:t>las formas farmacéuticas equivalentes y tipos de envases para su mejor interpretación.</w:t>
      </w:r>
    </w:p>
    <w:p w14:paraId="1821884F" w14:textId="77777777" w:rsidR="00721B62" w:rsidRDefault="00721B62" w:rsidP="00721B62">
      <w:r>
        <w:t>Las formas farmacéuticas se clasificaron de conformidad a vía de administración y el tipo de liberación. L</w:t>
      </w:r>
      <w:r w:rsidRPr="006F6AAD">
        <w:t xml:space="preserve">a </w:t>
      </w:r>
      <w:r>
        <w:t>l</w:t>
      </w:r>
      <w:r w:rsidRPr="006F6AAD">
        <w:t>iberación</w:t>
      </w:r>
      <w:r>
        <w:t xml:space="preserve">, </w:t>
      </w:r>
      <w:r w:rsidRPr="006F6AAD">
        <w:t>es un proceso mediante el cual un principio activo en una forma de dosificación llega a estar disponible para su absorción.</w:t>
      </w:r>
      <w:r>
        <w:t xml:space="preserve"> La liberación puede ser de los siguientes tipos:</w:t>
      </w:r>
    </w:p>
    <w:p w14:paraId="42C55F10" w14:textId="77777777" w:rsidR="00721B62" w:rsidRPr="00D954C9" w:rsidRDefault="00721B62" w:rsidP="003F18C1">
      <w:pPr>
        <w:pStyle w:val="ListParagraph"/>
        <w:numPr>
          <w:ilvl w:val="0"/>
          <w:numId w:val="41"/>
        </w:numPr>
      </w:pPr>
      <w:r w:rsidRPr="00721B62">
        <w:rPr>
          <w:b/>
        </w:rPr>
        <w:t>LIBERACIÓN INMEDIATA O SIMPLE (immediate release).</w:t>
      </w:r>
      <w:r w:rsidRPr="00D954C9">
        <w:t xml:space="preserve"> Preparaciones en las que la liberación de la sustancia o sustancias activas no está deliberadamente modificada por un diseño de formulación particular ni por un método de </w:t>
      </w:r>
      <w:r w:rsidRPr="00721B62">
        <w:t>fabricación</w:t>
      </w:r>
      <w:r w:rsidRPr="00D954C9">
        <w:t xml:space="preserve"> especial. En el caso de una forma farmacéutica sólida, el perfil de disolución de la sustancia activa depende esencialmente de sus propiedades intrínsecas. Término(s) equivalente(s): Liberación convencional, Liberación rápida.</w:t>
      </w:r>
    </w:p>
    <w:tbl>
      <w:tblPr>
        <w:tblStyle w:val="GridTable1Light"/>
        <w:tblW w:w="4824" w:type="pct"/>
        <w:tblInd w:w="355" w:type="dxa"/>
        <w:tblLook w:val="0420" w:firstRow="1" w:lastRow="0" w:firstColumn="0" w:lastColumn="0" w:noHBand="0" w:noVBand="1"/>
      </w:tblPr>
      <w:tblGrid>
        <w:gridCol w:w="2431"/>
        <w:gridCol w:w="2520"/>
        <w:gridCol w:w="4765"/>
      </w:tblGrid>
      <w:tr w:rsidR="00721B62" w:rsidRPr="00721B62" w14:paraId="7A6CF89D" w14:textId="77777777" w:rsidTr="004135E1">
        <w:trPr>
          <w:cnfStyle w:val="100000000000" w:firstRow="1" w:lastRow="0" w:firstColumn="0" w:lastColumn="0" w:oddVBand="0" w:evenVBand="0" w:oddHBand="0" w:evenHBand="0" w:firstRowFirstColumn="0" w:firstRowLastColumn="0" w:lastRowFirstColumn="0" w:lastRowLastColumn="0"/>
          <w:tblHeader/>
        </w:trPr>
        <w:tc>
          <w:tcPr>
            <w:tcW w:w="1251" w:type="pct"/>
          </w:tcPr>
          <w:p w14:paraId="3929E692" w14:textId="77777777" w:rsidR="00721B62" w:rsidRPr="00721B62" w:rsidRDefault="00721B62" w:rsidP="00721B62">
            <w:pPr>
              <w:spacing w:before="0" w:after="0"/>
            </w:pPr>
            <w:r w:rsidRPr="00721B62">
              <w:t>Vía de administración</w:t>
            </w:r>
          </w:p>
        </w:tc>
        <w:tc>
          <w:tcPr>
            <w:tcW w:w="1297" w:type="pct"/>
            <w:hideMark/>
          </w:tcPr>
          <w:p w14:paraId="177F510C" w14:textId="77777777" w:rsidR="00721B62" w:rsidRPr="00721B62" w:rsidRDefault="00721B62" w:rsidP="00721B62">
            <w:pPr>
              <w:spacing w:before="0" w:after="0"/>
            </w:pPr>
            <w:r w:rsidRPr="00721B62">
              <w:t>Tipo de liberación</w:t>
            </w:r>
          </w:p>
        </w:tc>
        <w:tc>
          <w:tcPr>
            <w:tcW w:w="2452" w:type="pct"/>
            <w:hideMark/>
          </w:tcPr>
          <w:p w14:paraId="0A550351" w14:textId="77777777" w:rsidR="00721B62" w:rsidRPr="00721B62" w:rsidRDefault="00721B62" w:rsidP="00721B62">
            <w:pPr>
              <w:spacing w:before="0" w:after="0"/>
            </w:pPr>
            <w:r w:rsidRPr="00721B62">
              <w:t>Formas farmacéuticas**</w:t>
            </w:r>
          </w:p>
        </w:tc>
      </w:tr>
      <w:tr w:rsidR="00721B62" w:rsidRPr="00721B62" w14:paraId="695C2F6B" w14:textId="77777777" w:rsidTr="004135E1">
        <w:tc>
          <w:tcPr>
            <w:tcW w:w="1251" w:type="pct"/>
          </w:tcPr>
          <w:p w14:paraId="418A9619" w14:textId="77777777" w:rsidR="00721B62" w:rsidRPr="00721B62" w:rsidRDefault="00721B62" w:rsidP="00721B62">
            <w:pPr>
              <w:spacing w:before="0" w:after="0"/>
            </w:pPr>
            <w:r w:rsidRPr="00721B62">
              <w:t>Oral</w:t>
            </w:r>
          </w:p>
        </w:tc>
        <w:tc>
          <w:tcPr>
            <w:tcW w:w="1297" w:type="pct"/>
          </w:tcPr>
          <w:p w14:paraId="153305FB" w14:textId="01DDDB2C" w:rsidR="00721B62" w:rsidRPr="00721B62" w:rsidRDefault="00721B62" w:rsidP="00721B62">
            <w:pPr>
              <w:spacing w:before="0" w:after="0"/>
            </w:pPr>
            <w:r w:rsidRPr="00721B62">
              <w:t>Sólidos Orales de</w:t>
            </w:r>
            <w:r>
              <w:t xml:space="preserve"> </w:t>
            </w:r>
            <w:r w:rsidRPr="00721B62">
              <w:t>Liberación Simple</w:t>
            </w:r>
          </w:p>
        </w:tc>
        <w:tc>
          <w:tcPr>
            <w:tcW w:w="2452" w:type="pct"/>
            <w:hideMark/>
          </w:tcPr>
          <w:p w14:paraId="617930F1" w14:textId="77777777" w:rsidR="00721B62" w:rsidRPr="00721B62" w:rsidRDefault="00721B62" w:rsidP="00721B62">
            <w:pPr>
              <w:spacing w:before="0" w:after="0"/>
            </w:pPr>
            <w:r w:rsidRPr="00721B62">
              <w:t>Tableta.</w:t>
            </w:r>
          </w:p>
          <w:p w14:paraId="015787B0" w14:textId="77777777" w:rsidR="00721B62" w:rsidRPr="00721B62" w:rsidRDefault="00721B62" w:rsidP="00721B62">
            <w:pPr>
              <w:spacing w:before="0" w:after="0"/>
            </w:pPr>
            <w:r w:rsidRPr="00721B62">
              <w:t>Tableta recubierta simple.</w:t>
            </w:r>
          </w:p>
          <w:p w14:paraId="15FD2143" w14:textId="77777777" w:rsidR="00721B62" w:rsidRPr="00721B62" w:rsidRDefault="00721B62" w:rsidP="00721B62">
            <w:pPr>
              <w:spacing w:before="0" w:after="0"/>
            </w:pPr>
            <w:r w:rsidRPr="00721B62">
              <w:t>Tableta recubierta.</w:t>
            </w:r>
          </w:p>
          <w:p w14:paraId="2AF1D545" w14:textId="77777777" w:rsidR="00721B62" w:rsidRPr="00721B62" w:rsidRDefault="00721B62" w:rsidP="00721B62">
            <w:pPr>
              <w:spacing w:before="0" w:after="0"/>
            </w:pPr>
            <w:r w:rsidRPr="00721B62">
              <w:t>Tableta masticable.</w:t>
            </w:r>
          </w:p>
          <w:p w14:paraId="1A8F7373" w14:textId="77777777" w:rsidR="00721B62" w:rsidRPr="00721B62" w:rsidRDefault="00721B62" w:rsidP="00721B62">
            <w:pPr>
              <w:spacing w:before="0" w:after="0"/>
            </w:pPr>
            <w:r w:rsidRPr="00721B62">
              <w:t>Tableta con recubierta pelicular.</w:t>
            </w:r>
          </w:p>
          <w:p w14:paraId="0C4CC787" w14:textId="77777777" w:rsidR="00721B62" w:rsidRPr="00721B62" w:rsidRDefault="00721B62" w:rsidP="00721B62">
            <w:pPr>
              <w:spacing w:before="0" w:after="0"/>
            </w:pPr>
            <w:r w:rsidRPr="00721B62">
              <w:t>Comprimido</w:t>
            </w:r>
          </w:p>
          <w:p w14:paraId="788F3F79" w14:textId="77777777" w:rsidR="00721B62" w:rsidRPr="00721B62" w:rsidRDefault="00721B62" w:rsidP="00721B62">
            <w:pPr>
              <w:spacing w:before="0" w:after="0"/>
            </w:pPr>
            <w:r w:rsidRPr="00721B62">
              <w:t>Comprimido recubierto Simple.</w:t>
            </w:r>
          </w:p>
          <w:p w14:paraId="2A82FAB5" w14:textId="77777777" w:rsidR="00721B62" w:rsidRPr="00721B62" w:rsidRDefault="00721B62" w:rsidP="00721B62">
            <w:pPr>
              <w:spacing w:before="0" w:after="0"/>
            </w:pPr>
            <w:r w:rsidRPr="00721B62">
              <w:t>Comprimido recubierto.</w:t>
            </w:r>
          </w:p>
          <w:p w14:paraId="7DD8C9A4" w14:textId="77777777" w:rsidR="00721B62" w:rsidRPr="00721B62" w:rsidRDefault="00721B62" w:rsidP="00721B62">
            <w:pPr>
              <w:spacing w:before="0" w:after="0"/>
            </w:pPr>
            <w:r w:rsidRPr="00721B62">
              <w:t>Comprimido con recubierta pelicular.</w:t>
            </w:r>
          </w:p>
          <w:p w14:paraId="00BC9B42" w14:textId="77777777" w:rsidR="00721B62" w:rsidRPr="00721B62" w:rsidRDefault="00721B62" w:rsidP="00721B62">
            <w:pPr>
              <w:spacing w:before="0" w:after="0"/>
            </w:pPr>
            <w:r w:rsidRPr="00721B62">
              <w:t>Gragea.</w:t>
            </w:r>
          </w:p>
          <w:p w14:paraId="5E9CDE0F" w14:textId="77777777" w:rsidR="00721B62" w:rsidRPr="00721B62" w:rsidRDefault="00721B62" w:rsidP="00721B62">
            <w:pPr>
              <w:spacing w:before="0" w:after="0"/>
            </w:pPr>
            <w:r w:rsidRPr="00721B62">
              <w:t>Cápsula.</w:t>
            </w:r>
          </w:p>
          <w:p w14:paraId="42FFD04C" w14:textId="77777777" w:rsidR="00721B62" w:rsidRPr="00721B62" w:rsidRDefault="00721B62" w:rsidP="00721B62">
            <w:pPr>
              <w:spacing w:before="0" w:after="0"/>
            </w:pPr>
            <w:r w:rsidRPr="00721B62">
              <w:t>Cápsula de gelatina suave.</w:t>
            </w:r>
          </w:p>
          <w:p w14:paraId="6AE6D9A9" w14:textId="77777777" w:rsidR="00721B62" w:rsidRPr="00721B62" w:rsidRDefault="00721B62" w:rsidP="00721B62">
            <w:pPr>
              <w:spacing w:before="0" w:after="0"/>
            </w:pPr>
            <w:r w:rsidRPr="00721B62">
              <w:t>Cápsula de gelatina blanda.</w:t>
            </w:r>
          </w:p>
          <w:p w14:paraId="3539115F" w14:textId="77777777" w:rsidR="00721B62" w:rsidRPr="00721B62" w:rsidRDefault="00721B62" w:rsidP="00721B62">
            <w:pPr>
              <w:spacing w:before="0" w:after="0"/>
            </w:pPr>
            <w:r w:rsidRPr="00721B62">
              <w:t>Cápsula dura.</w:t>
            </w:r>
          </w:p>
        </w:tc>
      </w:tr>
      <w:tr w:rsidR="00721B62" w:rsidRPr="00721B62" w14:paraId="1026E237" w14:textId="77777777" w:rsidTr="004135E1">
        <w:tc>
          <w:tcPr>
            <w:tcW w:w="1251" w:type="pct"/>
          </w:tcPr>
          <w:p w14:paraId="109407C5" w14:textId="77777777" w:rsidR="00721B62" w:rsidRPr="00721B62" w:rsidRDefault="00721B62" w:rsidP="00721B62">
            <w:pPr>
              <w:spacing w:before="0" w:after="0"/>
            </w:pPr>
            <w:r w:rsidRPr="00721B62">
              <w:t>Oral</w:t>
            </w:r>
          </w:p>
        </w:tc>
        <w:tc>
          <w:tcPr>
            <w:tcW w:w="1297" w:type="pct"/>
          </w:tcPr>
          <w:p w14:paraId="19FAD9A0" w14:textId="77777777" w:rsidR="00721B62" w:rsidRPr="00721B62" w:rsidRDefault="00721B62" w:rsidP="00721B62">
            <w:pPr>
              <w:spacing w:before="0" w:after="0"/>
            </w:pPr>
            <w:r w:rsidRPr="00721B62">
              <w:t>Solución oral</w:t>
            </w:r>
          </w:p>
        </w:tc>
        <w:tc>
          <w:tcPr>
            <w:tcW w:w="2452" w:type="pct"/>
            <w:hideMark/>
          </w:tcPr>
          <w:p w14:paraId="477B866C" w14:textId="77777777" w:rsidR="00721B62" w:rsidRPr="00721B62" w:rsidRDefault="00721B62" w:rsidP="00721B62">
            <w:pPr>
              <w:spacing w:before="0" w:after="0"/>
            </w:pPr>
            <w:r w:rsidRPr="00721B62">
              <w:t>Jarabe</w:t>
            </w:r>
          </w:p>
          <w:p w14:paraId="68E0B905" w14:textId="77777777" w:rsidR="00721B62" w:rsidRPr="00721B62" w:rsidRDefault="00721B62" w:rsidP="00721B62">
            <w:pPr>
              <w:spacing w:before="0" w:after="0"/>
            </w:pPr>
            <w:r w:rsidRPr="00721B62">
              <w:t>Solución oral</w:t>
            </w:r>
          </w:p>
        </w:tc>
      </w:tr>
      <w:tr w:rsidR="00721B62" w:rsidRPr="00721B62" w14:paraId="29AF190B" w14:textId="77777777" w:rsidTr="004135E1">
        <w:tc>
          <w:tcPr>
            <w:tcW w:w="1251" w:type="pct"/>
          </w:tcPr>
          <w:p w14:paraId="3EC112F3" w14:textId="77777777" w:rsidR="00721B62" w:rsidRPr="00721B62" w:rsidRDefault="00721B62" w:rsidP="00721B62">
            <w:pPr>
              <w:spacing w:before="0" w:after="0"/>
            </w:pPr>
            <w:r w:rsidRPr="00721B62">
              <w:t>Parenteral (intravenoso)</w:t>
            </w:r>
          </w:p>
        </w:tc>
        <w:tc>
          <w:tcPr>
            <w:tcW w:w="1297" w:type="pct"/>
          </w:tcPr>
          <w:p w14:paraId="1000CC3F" w14:textId="77777777" w:rsidR="00721B62" w:rsidRPr="00721B62" w:rsidRDefault="00721B62" w:rsidP="00721B62">
            <w:pPr>
              <w:spacing w:before="0" w:after="0"/>
            </w:pPr>
            <w:r w:rsidRPr="00721B62">
              <w:t>Sólidos para uso inyectable o parenteral</w:t>
            </w:r>
          </w:p>
        </w:tc>
        <w:tc>
          <w:tcPr>
            <w:tcW w:w="2452" w:type="pct"/>
            <w:hideMark/>
          </w:tcPr>
          <w:p w14:paraId="09A849CF" w14:textId="77777777" w:rsidR="00721B62" w:rsidRPr="00721B62" w:rsidRDefault="00721B62" w:rsidP="00721B62">
            <w:pPr>
              <w:spacing w:before="0" w:after="0"/>
            </w:pPr>
            <w:r w:rsidRPr="00721B62">
              <w:t>Polvo para solución inyectable.</w:t>
            </w:r>
          </w:p>
          <w:p w14:paraId="1824312A" w14:textId="77777777" w:rsidR="00721B62" w:rsidRPr="00721B62" w:rsidRDefault="00721B62" w:rsidP="00721B62">
            <w:pPr>
              <w:spacing w:before="0" w:after="0"/>
            </w:pPr>
            <w:r w:rsidRPr="00721B62">
              <w:t>Polvo para solución parenteral</w:t>
            </w:r>
          </w:p>
          <w:p w14:paraId="3F7EDD1E" w14:textId="77777777" w:rsidR="00721B62" w:rsidRPr="00721B62" w:rsidRDefault="00721B62" w:rsidP="00721B62">
            <w:pPr>
              <w:spacing w:before="0" w:after="0"/>
            </w:pPr>
            <w:r w:rsidRPr="00721B62">
              <w:t>Polvo para uso parenteral.</w:t>
            </w:r>
          </w:p>
          <w:p w14:paraId="00F59EF8" w14:textId="77777777" w:rsidR="00721B62" w:rsidRPr="00721B62" w:rsidRDefault="00721B62" w:rsidP="00721B62">
            <w:pPr>
              <w:spacing w:before="0" w:after="0"/>
            </w:pPr>
            <w:r w:rsidRPr="00721B62">
              <w:t>Polvo liofilizado para solución parenteral.</w:t>
            </w:r>
          </w:p>
          <w:p w14:paraId="69E0461D" w14:textId="77777777" w:rsidR="00721B62" w:rsidRPr="00721B62" w:rsidRDefault="00721B62" w:rsidP="00721B62">
            <w:pPr>
              <w:spacing w:before="0" w:after="0"/>
            </w:pPr>
            <w:r w:rsidRPr="00721B62">
              <w:t>Polvo liofilizado para uso parenteral.</w:t>
            </w:r>
          </w:p>
          <w:p w14:paraId="5BEEC550" w14:textId="77777777" w:rsidR="00721B62" w:rsidRPr="00721B62" w:rsidRDefault="00721B62" w:rsidP="00721B62">
            <w:pPr>
              <w:spacing w:before="0" w:after="0"/>
            </w:pPr>
            <w:r w:rsidRPr="00721B62">
              <w:t>Liofilizado para solución inyectable.</w:t>
            </w:r>
          </w:p>
          <w:p w14:paraId="72148040" w14:textId="77777777" w:rsidR="00721B62" w:rsidRPr="00721B62" w:rsidRDefault="00721B62" w:rsidP="00721B62">
            <w:pPr>
              <w:spacing w:before="0" w:after="0"/>
            </w:pPr>
            <w:r w:rsidRPr="00721B62">
              <w:t>Polvo para suspensión inyectable.</w:t>
            </w:r>
          </w:p>
          <w:p w14:paraId="17891090" w14:textId="77777777" w:rsidR="00721B62" w:rsidRPr="00721B62" w:rsidRDefault="00721B62" w:rsidP="00721B62">
            <w:pPr>
              <w:spacing w:before="0" w:after="0"/>
            </w:pPr>
            <w:r w:rsidRPr="00721B62">
              <w:t>Polvo para suspensión parenteral.</w:t>
            </w:r>
          </w:p>
          <w:p w14:paraId="004D1ACA" w14:textId="77777777" w:rsidR="00721B62" w:rsidRPr="00721B62" w:rsidRDefault="00721B62" w:rsidP="00721B62">
            <w:pPr>
              <w:spacing w:before="0" w:after="0"/>
            </w:pPr>
            <w:r w:rsidRPr="00721B62">
              <w:t>Polvo liofilizado para suspensión parenteral.</w:t>
            </w:r>
          </w:p>
          <w:p w14:paraId="29096CE2" w14:textId="77777777" w:rsidR="00721B62" w:rsidRPr="00721B62" w:rsidRDefault="00721B62" w:rsidP="00721B62">
            <w:pPr>
              <w:spacing w:before="0" w:after="0"/>
            </w:pPr>
            <w:r w:rsidRPr="00721B62">
              <w:t>Polvo para uso parenteral.</w:t>
            </w:r>
          </w:p>
          <w:p w14:paraId="69A2E81A" w14:textId="77777777" w:rsidR="00721B62" w:rsidRPr="00721B62" w:rsidRDefault="00721B62" w:rsidP="00721B62">
            <w:pPr>
              <w:spacing w:before="0" w:after="0"/>
            </w:pPr>
            <w:r w:rsidRPr="00721B62">
              <w:t>Concentrado para solución para infusión o perfusión.</w:t>
            </w:r>
          </w:p>
        </w:tc>
      </w:tr>
      <w:tr w:rsidR="00721B62" w:rsidRPr="00721B62" w14:paraId="7261DAE1" w14:textId="77777777" w:rsidTr="004135E1">
        <w:tc>
          <w:tcPr>
            <w:tcW w:w="1251" w:type="pct"/>
          </w:tcPr>
          <w:p w14:paraId="20B60BA1" w14:textId="6D5079CB" w:rsidR="00721B62" w:rsidRPr="00721B62" w:rsidRDefault="00721B62" w:rsidP="00721B62">
            <w:pPr>
              <w:spacing w:before="0" w:after="0"/>
            </w:pPr>
            <w:r w:rsidRPr="00721B62">
              <w:t>Parenteral (intravenoso)</w:t>
            </w:r>
          </w:p>
        </w:tc>
        <w:tc>
          <w:tcPr>
            <w:tcW w:w="1297" w:type="pct"/>
          </w:tcPr>
          <w:p w14:paraId="02E8E40D" w14:textId="435D5389" w:rsidR="00721B62" w:rsidRPr="00721B62" w:rsidRDefault="00721B62" w:rsidP="00721B62">
            <w:pPr>
              <w:spacing w:before="0" w:after="0"/>
            </w:pPr>
            <w:r w:rsidRPr="00721B62">
              <w:t>Líquidos para uso inyectable o parenteral</w:t>
            </w:r>
          </w:p>
        </w:tc>
        <w:tc>
          <w:tcPr>
            <w:tcW w:w="2452" w:type="pct"/>
          </w:tcPr>
          <w:p w14:paraId="6E5A9319" w14:textId="77777777" w:rsidR="00721B62" w:rsidRPr="00721B62" w:rsidRDefault="00721B62" w:rsidP="00721B62">
            <w:pPr>
              <w:spacing w:before="0" w:after="0"/>
            </w:pPr>
            <w:r w:rsidRPr="00721B62">
              <w:t>Solución Inyectable</w:t>
            </w:r>
          </w:p>
          <w:p w14:paraId="3B8181EB" w14:textId="23CA083D" w:rsidR="00721B62" w:rsidRPr="00721B62" w:rsidRDefault="00721B62" w:rsidP="00721B62">
            <w:pPr>
              <w:spacing w:before="0" w:after="0"/>
            </w:pPr>
            <w:r w:rsidRPr="00721B62">
              <w:t>Suspensión inyectable</w:t>
            </w:r>
          </w:p>
        </w:tc>
      </w:tr>
      <w:tr w:rsidR="00721B62" w:rsidRPr="00721B62" w14:paraId="66BDCABD" w14:textId="77777777" w:rsidTr="004135E1">
        <w:tc>
          <w:tcPr>
            <w:tcW w:w="1251" w:type="pct"/>
          </w:tcPr>
          <w:p w14:paraId="180C34D0" w14:textId="18BE1E7A" w:rsidR="00721B62" w:rsidRPr="00721B62" w:rsidRDefault="00721B62" w:rsidP="00721B62">
            <w:pPr>
              <w:spacing w:before="0" w:after="0"/>
            </w:pPr>
            <w:r w:rsidRPr="00721B62">
              <w:t>Tópica</w:t>
            </w:r>
          </w:p>
        </w:tc>
        <w:tc>
          <w:tcPr>
            <w:tcW w:w="1297" w:type="pct"/>
          </w:tcPr>
          <w:p w14:paraId="2752C3B7" w14:textId="50A3E026" w:rsidR="00721B62" w:rsidRPr="00721B62" w:rsidRDefault="00721B62" w:rsidP="00721B62">
            <w:pPr>
              <w:spacing w:before="0" w:after="0"/>
            </w:pPr>
            <w:r w:rsidRPr="00721B62">
              <w:t>Semisólidos Tópicos</w:t>
            </w:r>
          </w:p>
        </w:tc>
        <w:tc>
          <w:tcPr>
            <w:tcW w:w="2452" w:type="pct"/>
          </w:tcPr>
          <w:p w14:paraId="39DAE3A1" w14:textId="77777777" w:rsidR="00721B62" w:rsidRPr="00721B62" w:rsidRDefault="00721B62" w:rsidP="00721B62">
            <w:pPr>
              <w:spacing w:before="0" w:after="0"/>
            </w:pPr>
            <w:r w:rsidRPr="00721B62">
              <w:t>Crema.</w:t>
            </w:r>
          </w:p>
          <w:p w14:paraId="1D5B5874" w14:textId="77777777" w:rsidR="00721B62" w:rsidRPr="00721B62" w:rsidRDefault="00721B62" w:rsidP="00721B62">
            <w:pPr>
              <w:spacing w:before="0" w:after="0"/>
            </w:pPr>
            <w:r w:rsidRPr="00721B62">
              <w:t>Ungüento.</w:t>
            </w:r>
          </w:p>
          <w:p w14:paraId="545D201F" w14:textId="77777777" w:rsidR="00721B62" w:rsidRPr="00721B62" w:rsidRDefault="00721B62" w:rsidP="00721B62">
            <w:pPr>
              <w:spacing w:before="0" w:after="0"/>
            </w:pPr>
            <w:r w:rsidRPr="00721B62">
              <w:t>Gel.</w:t>
            </w:r>
          </w:p>
          <w:p w14:paraId="13A63821" w14:textId="77777777" w:rsidR="00721B62" w:rsidRPr="00721B62" w:rsidRDefault="00721B62" w:rsidP="00721B62">
            <w:pPr>
              <w:spacing w:before="0" w:after="0"/>
            </w:pPr>
            <w:r w:rsidRPr="00721B62">
              <w:lastRenderedPageBreak/>
              <w:t>Pomada.</w:t>
            </w:r>
          </w:p>
          <w:p w14:paraId="2D2B0724" w14:textId="6AC40EEC" w:rsidR="00721B62" w:rsidRPr="00721B62" w:rsidRDefault="00721B62" w:rsidP="00721B62">
            <w:pPr>
              <w:spacing w:before="0" w:after="0"/>
            </w:pPr>
            <w:r w:rsidRPr="00721B62">
              <w:t>Pasta.</w:t>
            </w:r>
          </w:p>
        </w:tc>
      </w:tr>
    </w:tbl>
    <w:p w14:paraId="34631AA6" w14:textId="042191ED" w:rsidR="00721B62" w:rsidRPr="00486C26" w:rsidRDefault="00721B62" w:rsidP="004135E1">
      <w:pPr>
        <w:ind w:firstLine="360"/>
        <w:rPr>
          <w:lang w:val="es-GT"/>
        </w:rPr>
      </w:pPr>
      <w:r w:rsidRPr="00486C26">
        <w:rPr>
          <w:b/>
          <w:lang w:val="es-GT"/>
        </w:rPr>
        <w:lastRenderedPageBreak/>
        <w:t>**</w:t>
      </w:r>
      <w:r w:rsidR="004135E1">
        <w:rPr>
          <w:b/>
          <w:lang w:val="es-GT"/>
        </w:rPr>
        <w:t xml:space="preserve"> </w:t>
      </w:r>
      <w:r w:rsidRPr="00486C26">
        <w:rPr>
          <w:lang w:val="es-GT"/>
        </w:rPr>
        <w:t>Todas las Formas Farmacéuticas anteriores pueden ser utilizadas sin que se afecte la acción farmacológica.</w:t>
      </w:r>
    </w:p>
    <w:p w14:paraId="43759856" w14:textId="77777777" w:rsidR="00721B62" w:rsidRDefault="00721B62" w:rsidP="003F18C1">
      <w:pPr>
        <w:pStyle w:val="ListParagraph"/>
        <w:numPr>
          <w:ilvl w:val="0"/>
          <w:numId w:val="41"/>
        </w:numPr>
      </w:pPr>
      <w:r w:rsidRPr="004135E1">
        <w:rPr>
          <w:b/>
        </w:rPr>
        <w:t>LIBERACIÓN MODIFICADA (modified release).</w:t>
      </w:r>
      <w:r w:rsidRPr="00D954C9">
        <w:t xml:space="preserve"> Término descriptivo </w:t>
      </w:r>
      <w:r w:rsidRPr="004135E1">
        <w:t>para</w:t>
      </w:r>
      <w:r w:rsidRPr="00D954C9">
        <w:t xml:space="preserve"> una forma farmacéutica con un patrón de liberación de fármaco que se ha modificado intencionalmente con respecto al observado en la forma farmacéutica de liberación inmediata del mismo fármaco. Los dos tipos de liberación modificada son: liberación prolongada y liberación retardada.</w:t>
      </w:r>
    </w:p>
    <w:p w14:paraId="77FDE189" w14:textId="77777777" w:rsidR="00721B62" w:rsidRDefault="00721B62" w:rsidP="003F18C1">
      <w:pPr>
        <w:pStyle w:val="ListParagraph"/>
        <w:numPr>
          <w:ilvl w:val="1"/>
          <w:numId w:val="41"/>
        </w:numPr>
      </w:pPr>
      <w:r w:rsidRPr="004135E1">
        <w:rPr>
          <w:b/>
        </w:rPr>
        <w:t>Liberación prolongada (prolonged release).</w:t>
      </w:r>
      <w:r w:rsidRPr="00D954C9">
        <w:t xml:space="preserve"> Término descriptivo de una forma farmacéutica que se modifica intencionalmente para prolongar la velocidad de </w:t>
      </w:r>
      <w:r w:rsidRPr="004135E1">
        <w:t>liberación</w:t>
      </w:r>
      <w:r w:rsidRPr="00D954C9">
        <w:t xml:space="preserve"> del fármaco en comparación con la observada en la forma farmacéutica de liberación inmediata. Este término es sinónimo de liberación extendida o sostenida.</w:t>
      </w:r>
    </w:p>
    <w:p w14:paraId="755590C5" w14:textId="77777777" w:rsidR="00721B62" w:rsidRDefault="00721B62" w:rsidP="003F18C1">
      <w:pPr>
        <w:pStyle w:val="ListParagraph"/>
        <w:numPr>
          <w:ilvl w:val="1"/>
          <w:numId w:val="41"/>
        </w:numPr>
      </w:pPr>
      <w:r w:rsidRPr="000E0DF9">
        <w:rPr>
          <w:b/>
        </w:rPr>
        <w:t>Liberación retardada (delayed release).</w:t>
      </w:r>
      <w:r w:rsidRPr="009220D1">
        <w:t xml:space="preserve"> Tipo de forma farmacéutica de liberación modificada. Término descriptivo de una forma farmacéutica modificada intencionalmente para retardar la liberación del fármaco durante cierto período después de la administración inicial. Por ejemplo, se previene la liberación del fármaco en el entorno gástrico, pero se promueve en el ambiente intestinal; este término es sinónimo de recubrimiento entérico o gastrorresistente.</w:t>
      </w:r>
    </w:p>
    <w:tbl>
      <w:tblPr>
        <w:tblStyle w:val="GridTable1Light"/>
        <w:tblW w:w="4600" w:type="pct"/>
        <w:tblInd w:w="805" w:type="dxa"/>
        <w:tblLook w:val="0420" w:firstRow="1" w:lastRow="0" w:firstColumn="0" w:lastColumn="0" w:noHBand="0" w:noVBand="1"/>
      </w:tblPr>
      <w:tblGrid>
        <w:gridCol w:w="1981"/>
        <w:gridCol w:w="2429"/>
        <w:gridCol w:w="4854"/>
      </w:tblGrid>
      <w:tr w:rsidR="00721B62" w:rsidRPr="004135E1" w14:paraId="39475EDA" w14:textId="77777777" w:rsidTr="004135E1">
        <w:trPr>
          <w:cnfStyle w:val="100000000000" w:firstRow="1" w:lastRow="0" w:firstColumn="0" w:lastColumn="0" w:oddVBand="0" w:evenVBand="0" w:oddHBand="0" w:evenHBand="0" w:firstRowFirstColumn="0" w:firstRowLastColumn="0" w:lastRowFirstColumn="0" w:lastRowLastColumn="0"/>
        </w:trPr>
        <w:tc>
          <w:tcPr>
            <w:tcW w:w="1069" w:type="pct"/>
          </w:tcPr>
          <w:p w14:paraId="02E1AEE0" w14:textId="77777777" w:rsidR="00721B62" w:rsidRPr="004135E1" w:rsidRDefault="00721B62" w:rsidP="004135E1">
            <w:pPr>
              <w:spacing w:before="0" w:after="0"/>
            </w:pPr>
            <w:r w:rsidRPr="004135E1">
              <w:t>Vía de administración</w:t>
            </w:r>
          </w:p>
        </w:tc>
        <w:tc>
          <w:tcPr>
            <w:tcW w:w="1311" w:type="pct"/>
            <w:hideMark/>
          </w:tcPr>
          <w:p w14:paraId="26FE72C3" w14:textId="77777777" w:rsidR="00721B62" w:rsidRPr="004135E1" w:rsidRDefault="00721B62" w:rsidP="004135E1">
            <w:pPr>
              <w:spacing w:before="0" w:after="0"/>
            </w:pPr>
            <w:r w:rsidRPr="004135E1">
              <w:t>Tipo de liberación</w:t>
            </w:r>
          </w:p>
        </w:tc>
        <w:tc>
          <w:tcPr>
            <w:tcW w:w="2620" w:type="pct"/>
            <w:hideMark/>
          </w:tcPr>
          <w:p w14:paraId="0A855CD7" w14:textId="77777777" w:rsidR="00721B62" w:rsidRPr="004135E1" w:rsidRDefault="00721B62" w:rsidP="004135E1">
            <w:pPr>
              <w:spacing w:before="0" w:after="0"/>
            </w:pPr>
            <w:r w:rsidRPr="004135E1">
              <w:t>Formas farmacéuticas**</w:t>
            </w:r>
          </w:p>
        </w:tc>
      </w:tr>
      <w:tr w:rsidR="00721B62" w:rsidRPr="004135E1" w14:paraId="1CB7BD2F" w14:textId="77777777" w:rsidTr="004135E1">
        <w:trPr>
          <w:trHeight w:val="70"/>
        </w:trPr>
        <w:tc>
          <w:tcPr>
            <w:tcW w:w="1069" w:type="pct"/>
          </w:tcPr>
          <w:p w14:paraId="020E9443" w14:textId="77777777" w:rsidR="00721B62" w:rsidRPr="004135E1" w:rsidRDefault="00721B62" w:rsidP="004135E1">
            <w:pPr>
              <w:spacing w:before="0" w:after="0"/>
            </w:pPr>
            <w:r w:rsidRPr="004135E1">
              <w:t>Oral</w:t>
            </w:r>
          </w:p>
        </w:tc>
        <w:tc>
          <w:tcPr>
            <w:tcW w:w="3931" w:type="pct"/>
            <w:gridSpan w:val="2"/>
          </w:tcPr>
          <w:p w14:paraId="045A7143" w14:textId="77777777" w:rsidR="00721B62" w:rsidRPr="004135E1" w:rsidRDefault="00721B62" w:rsidP="004135E1">
            <w:pPr>
              <w:spacing w:before="0" w:after="0"/>
            </w:pPr>
            <w:r w:rsidRPr="004135E1">
              <w:t>Sólidos orales de liberación modificada</w:t>
            </w:r>
          </w:p>
        </w:tc>
      </w:tr>
      <w:tr w:rsidR="00721B62" w:rsidRPr="004135E1" w14:paraId="725B70E0" w14:textId="77777777" w:rsidTr="004135E1">
        <w:trPr>
          <w:trHeight w:val="1046"/>
        </w:trPr>
        <w:tc>
          <w:tcPr>
            <w:tcW w:w="1069" w:type="pct"/>
          </w:tcPr>
          <w:p w14:paraId="4FE17421" w14:textId="77777777" w:rsidR="00721B62" w:rsidRPr="004135E1" w:rsidRDefault="00721B62" w:rsidP="004135E1">
            <w:pPr>
              <w:spacing w:before="0" w:after="0"/>
            </w:pPr>
          </w:p>
        </w:tc>
        <w:tc>
          <w:tcPr>
            <w:tcW w:w="1311" w:type="pct"/>
          </w:tcPr>
          <w:p w14:paraId="1730EC32" w14:textId="77777777" w:rsidR="00721B62" w:rsidRPr="004135E1" w:rsidRDefault="00721B62" w:rsidP="004135E1">
            <w:pPr>
              <w:spacing w:before="0" w:after="0"/>
            </w:pPr>
            <w:r w:rsidRPr="004135E1">
              <w:t>Liberación prolongada</w:t>
            </w:r>
          </w:p>
        </w:tc>
        <w:tc>
          <w:tcPr>
            <w:tcW w:w="2620" w:type="pct"/>
          </w:tcPr>
          <w:p w14:paraId="4AE1FFFF" w14:textId="77777777" w:rsidR="00721B62" w:rsidRPr="004135E1" w:rsidRDefault="00721B62" w:rsidP="004135E1">
            <w:pPr>
              <w:spacing w:before="0" w:after="0"/>
            </w:pPr>
            <w:r w:rsidRPr="004135E1">
              <w:t>Tableta de liberación prolongada.</w:t>
            </w:r>
          </w:p>
          <w:p w14:paraId="5B26BE90" w14:textId="77777777" w:rsidR="00721B62" w:rsidRPr="004135E1" w:rsidRDefault="00721B62" w:rsidP="004135E1">
            <w:pPr>
              <w:spacing w:before="0" w:after="0"/>
            </w:pPr>
            <w:r w:rsidRPr="004135E1">
              <w:t>Tableta de liberación sostenida.</w:t>
            </w:r>
          </w:p>
          <w:p w14:paraId="78698DD9" w14:textId="77777777" w:rsidR="00721B62" w:rsidRPr="004135E1" w:rsidRDefault="00721B62" w:rsidP="004135E1">
            <w:pPr>
              <w:spacing w:before="0" w:after="0"/>
            </w:pPr>
            <w:r w:rsidRPr="004135E1">
              <w:t>Tableta de liberación controlada.</w:t>
            </w:r>
          </w:p>
          <w:p w14:paraId="0473C17C" w14:textId="77777777" w:rsidR="00721B62" w:rsidRPr="004135E1" w:rsidRDefault="00721B62" w:rsidP="004135E1">
            <w:pPr>
              <w:spacing w:before="0" w:after="0"/>
            </w:pPr>
            <w:r w:rsidRPr="004135E1">
              <w:t>Comprimido de liberación prolongada</w:t>
            </w:r>
          </w:p>
          <w:p w14:paraId="67D26B11" w14:textId="77777777" w:rsidR="00721B62" w:rsidRPr="004135E1" w:rsidRDefault="00721B62" w:rsidP="004135E1">
            <w:pPr>
              <w:spacing w:before="0" w:after="0"/>
            </w:pPr>
            <w:r w:rsidRPr="004135E1">
              <w:t>Comprimido de liberación sostenida.</w:t>
            </w:r>
          </w:p>
          <w:p w14:paraId="0E624DC9" w14:textId="77777777" w:rsidR="00721B62" w:rsidRPr="004135E1" w:rsidRDefault="00721B62" w:rsidP="004135E1">
            <w:pPr>
              <w:spacing w:before="0" w:after="0"/>
            </w:pPr>
            <w:r w:rsidRPr="004135E1">
              <w:t>Comprimido de liberación controlada.</w:t>
            </w:r>
          </w:p>
          <w:p w14:paraId="6C4ECCFE" w14:textId="77777777" w:rsidR="00721B62" w:rsidRPr="004135E1" w:rsidRDefault="00721B62" w:rsidP="004135E1">
            <w:pPr>
              <w:spacing w:before="0" w:after="0"/>
            </w:pPr>
            <w:r w:rsidRPr="004135E1">
              <w:t>Cápsula de liberación prolongada.</w:t>
            </w:r>
          </w:p>
          <w:p w14:paraId="261B1639" w14:textId="77777777" w:rsidR="00721B62" w:rsidRPr="004135E1" w:rsidRDefault="00721B62" w:rsidP="004135E1">
            <w:pPr>
              <w:spacing w:before="0" w:after="0"/>
            </w:pPr>
            <w:r w:rsidRPr="004135E1">
              <w:t>Cápsula de liberación sostenida.</w:t>
            </w:r>
          </w:p>
          <w:p w14:paraId="78305C8C" w14:textId="77777777" w:rsidR="00721B62" w:rsidRPr="004135E1" w:rsidRDefault="00721B62" w:rsidP="004135E1">
            <w:pPr>
              <w:spacing w:before="0" w:after="0"/>
            </w:pPr>
            <w:r w:rsidRPr="004135E1">
              <w:t>Cápsula de liberación controlada.</w:t>
            </w:r>
          </w:p>
        </w:tc>
      </w:tr>
      <w:tr w:rsidR="00721B62" w:rsidRPr="004135E1" w14:paraId="2042641F" w14:textId="77777777" w:rsidTr="004135E1">
        <w:trPr>
          <w:trHeight w:val="1046"/>
        </w:trPr>
        <w:tc>
          <w:tcPr>
            <w:tcW w:w="1069" w:type="pct"/>
          </w:tcPr>
          <w:p w14:paraId="390631B1" w14:textId="77777777" w:rsidR="00721B62" w:rsidRPr="004135E1" w:rsidRDefault="00721B62" w:rsidP="004135E1">
            <w:pPr>
              <w:spacing w:before="0" w:after="0"/>
            </w:pPr>
          </w:p>
        </w:tc>
        <w:tc>
          <w:tcPr>
            <w:tcW w:w="1311" w:type="pct"/>
          </w:tcPr>
          <w:p w14:paraId="3DAD37EE" w14:textId="77777777" w:rsidR="00721B62" w:rsidRPr="004135E1" w:rsidRDefault="00721B62" w:rsidP="004135E1">
            <w:pPr>
              <w:spacing w:before="0" w:after="0"/>
            </w:pPr>
            <w:r w:rsidRPr="004135E1">
              <w:t>Liberación retardada</w:t>
            </w:r>
          </w:p>
        </w:tc>
        <w:tc>
          <w:tcPr>
            <w:tcW w:w="2620" w:type="pct"/>
          </w:tcPr>
          <w:p w14:paraId="39477D21" w14:textId="77777777" w:rsidR="00721B62" w:rsidRPr="004135E1" w:rsidRDefault="00721B62" w:rsidP="004135E1">
            <w:pPr>
              <w:spacing w:before="0" w:after="0"/>
            </w:pPr>
            <w:r w:rsidRPr="004135E1">
              <w:t>Tableta de liberación retardada</w:t>
            </w:r>
          </w:p>
          <w:p w14:paraId="06982266" w14:textId="77777777" w:rsidR="00721B62" w:rsidRPr="004135E1" w:rsidRDefault="00721B62" w:rsidP="004135E1">
            <w:pPr>
              <w:spacing w:before="0" w:after="0"/>
            </w:pPr>
            <w:r w:rsidRPr="004135E1">
              <w:t>Tableta con recubrimiento entérico.</w:t>
            </w:r>
          </w:p>
          <w:p w14:paraId="156C5A81" w14:textId="77777777" w:rsidR="00721B62" w:rsidRPr="004135E1" w:rsidRDefault="00721B62" w:rsidP="004135E1">
            <w:pPr>
              <w:spacing w:before="0" w:after="0"/>
            </w:pPr>
            <w:r w:rsidRPr="004135E1">
              <w:t>Tableta con recubrimiento gastrorresistente.</w:t>
            </w:r>
          </w:p>
          <w:p w14:paraId="78D8CA38" w14:textId="77777777" w:rsidR="00721B62" w:rsidRPr="004135E1" w:rsidRDefault="00721B62" w:rsidP="004135E1">
            <w:pPr>
              <w:spacing w:before="0" w:after="0"/>
            </w:pPr>
            <w:r w:rsidRPr="004135E1">
              <w:t>Comprimido de liberación retardada.</w:t>
            </w:r>
          </w:p>
          <w:p w14:paraId="2FD2D1DD" w14:textId="77777777" w:rsidR="00721B62" w:rsidRPr="004135E1" w:rsidRDefault="00721B62" w:rsidP="004135E1">
            <w:pPr>
              <w:spacing w:before="0" w:after="0"/>
            </w:pPr>
            <w:r w:rsidRPr="004135E1">
              <w:t>Cápsula con gránulos de liberación retardada.</w:t>
            </w:r>
          </w:p>
          <w:p w14:paraId="45C9C727" w14:textId="77777777" w:rsidR="00721B62" w:rsidRPr="004135E1" w:rsidRDefault="00721B62" w:rsidP="004135E1">
            <w:pPr>
              <w:spacing w:before="0" w:after="0"/>
            </w:pPr>
            <w:r w:rsidRPr="004135E1">
              <w:t>Cápsula con gránulos con recubrimiento entérico.</w:t>
            </w:r>
          </w:p>
          <w:p w14:paraId="68EA0206" w14:textId="77777777" w:rsidR="00721B62" w:rsidRPr="004135E1" w:rsidRDefault="00721B62" w:rsidP="004135E1">
            <w:pPr>
              <w:spacing w:before="0" w:after="0"/>
            </w:pPr>
            <w:r w:rsidRPr="004135E1">
              <w:t>Cápsula gastrorresistente.</w:t>
            </w:r>
          </w:p>
          <w:p w14:paraId="745C9EBB" w14:textId="77777777" w:rsidR="00721B62" w:rsidRPr="004135E1" w:rsidRDefault="00721B62" w:rsidP="004135E1">
            <w:pPr>
              <w:spacing w:before="0" w:after="0"/>
            </w:pPr>
            <w:r w:rsidRPr="004135E1">
              <w:t>Cápsula con gránulos gastrorresistentes.</w:t>
            </w:r>
          </w:p>
        </w:tc>
      </w:tr>
    </w:tbl>
    <w:p w14:paraId="2E07BA3A" w14:textId="77777777" w:rsidR="00721B62" w:rsidRDefault="00721B62" w:rsidP="00721B62"/>
    <w:p w14:paraId="13809C5B" w14:textId="77777777" w:rsidR="00350313" w:rsidRDefault="00350313" w:rsidP="00B2367E">
      <w:pPr>
        <w:rPr>
          <w:lang w:val="es-ES_tradnl"/>
        </w:rPr>
      </w:pPr>
    </w:p>
    <w:sectPr w:rsidR="00350313" w:rsidSect="007B2A6C">
      <w:headerReference w:type="default" r:id="rId50"/>
      <w:pgSz w:w="12240" w:h="15840" w:code="1"/>
      <w:pgMar w:top="144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F6D88" w14:textId="77777777" w:rsidR="004B716E" w:rsidRDefault="004B716E">
      <w:r>
        <w:separator/>
      </w:r>
    </w:p>
  </w:endnote>
  <w:endnote w:type="continuationSeparator" w:id="0">
    <w:p w14:paraId="61007211" w14:textId="77777777" w:rsidR="004B716E" w:rsidRDefault="004B7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9B103" w14:textId="591B3B32" w:rsidR="00210768" w:rsidRPr="00B76576" w:rsidRDefault="00210768" w:rsidP="00B475CD">
    <w:pPr>
      <w:pStyle w:val="Footer"/>
      <w:jc w:val="right"/>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Pr>
        <w:noProof/>
        <w:sz w:val="18"/>
        <w:szCs w:val="18"/>
      </w:rPr>
      <w:t>10</w:t>
    </w:r>
    <w:r w:rsidRPr="00933BF0">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6D1D1" w14:textId="3B2BED18" w:rsidR="00210768" w:rsidRPr="00D26734" w:rsidRDefault="00210768" w:rsidP="00B475CD">
    <w:pPr>
      <w:jc w:val="right"/>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Pr>
        <w:noProof/>
        <w:sz w:val="18"/>
        <w:szCs w:val="18"/>
      </w:rPr>
      <w:t>1</w:t>
    </w:r>
    <w:r w:rsidRPr="00933BF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0AC39" w14:textId="27332D75" w:rsidR="00210768" w:rsidRDefault="00210768" w:rsidP="00EF4959">
    <w:pPr>
      <w:jc w:val="right"/>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Pr>
        <w:noProof/>
        <w:sz w:val="18"/>
        <w:szCs w:val="18"/>
      </w:rPr>
      <w:t>87</w:t>
    </w:r>
    <w:r w:rsidRPr="00933BF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3CA1C" w14:textId="77777777" w:rsidR="004B716E" w:rsidRDefault="004B716E">
      <w:r>
        <w:separator/>
      </w:r>
    </w:p>
  </w:footnote>
  <w:footnote w:type="continuationSeparator" w:id="0">
    <w:p w14:paraId="7EFF96F4" w14:textId="77777777" w:rsidR="004B716E" w:rsidRDefault="004B716E">
      <w:r>
        <w:continuationSeparator/>
      </w:r>
    </w:p>
  </w:footnote>
  <w:footnote w:id="1">
    <w:p w14:paraId="70C48CB8" w14:textId="7AF4B54B" w:rsidR="00210768" w:rsidRPr="004649F3" w:rsidRDefault="00210768" w:rsidP="00F73F39">
      <w:pPr>
        <w:pStyle w:val="FootnoteText"/>
      </w:pPr>
      <w:r w:rsidRPr="00104847">
        <w:rPr>
          <w:rStyle w:val="FootnoteReference"/>
        </w:rPr>
        <w:footnoteRef/>
      </w:r>
      <w:r w:rsidRPr="00104847">
        <w:t xml:space="preserve"> </w:t>
      </w:r>
      <w:r w:rsidRPr="0047694A">
        <w:t>El término subsanable se refiere a la potestad del Comité de Evaluación de requerir la presentación de documento(s) que sea(n) necesario(s) para corregir alguna irregularidad o informalidad menor, es decir un aspecto de forma y no de fondo, que sean necesarios para poder realizar una evaluación completa de alguno de los aspectos de la oferta sin que esto signifique el otorgamiento de la potestad al licitante para modificar su oferta (alcance, precios, plazos de entrega u otro aspecto rel</w:t>
      </w:r>
      <w:r>
        <w:t>e</w:t>
      </w:r>
      <w:r w:rsidRPr="0047694A">
        <w:t>vante) o que pueda ponerlo en ventaja ante otros licitantes.</w:t>
      </w:r>
    </w:p>
  </w:footnote>
  <w:footnote w:id="2">
    <w:p w14:paraId="78BB3CC4" w14:textId="77777777" w:rsidR="00210768" w:rsidRDefault="00210768">
      <w:pPr>
        <w:pStyle w:val="FootnoteText"/>
      </w:pPr>
      <w:r>
        <w:rPr>
          <w:rStyle w:val="FootnoteReference"/>
        </w:rPr>
        <w:footnoteRef/>
      </w:r>
      <w:r>
        <w:t xml:space="preserve"> UNOPS se reserva el derecho de solicitar:</w:t>
      </w:r>
    </w:p>
    <w:p w14:paraId="737A9E72" w14:textId="7AE910C5" w:rsidR="00210768" w:rsidRDefault="00210768" w:rsidP="003F18C1">
      <w:pPr>
        <w:pStyle w:val="FootnoteText"/>
        <w:numPr>
          <w:ilvl w:val="0"/>
          <w:numId w:val="39"/>
        </w:numPr>
      </w:pPr>
      <w:r w:rsidRPr="0046716D">
        <w:t>Solvencia original de pagos de contribuciones patronales y de trabajadores, extendida por el IGSS a nombre del Licitante o Constancia original otorgada por el Departamento de Recaudación, para el caso que el Licitante no esté afecto al Seguro Social</w:t>
      </w:r>
      <w:r>
        <w:t xml:space="preserve">. En el caso de </w:t>
      </w:r>
      <w:r w:rsidRPr="00991B80">
        <w:t>Operación Conjunta o Consorcio o Asociación</w:t>
      </w:r>
      <w:r>
        <w:t>, cada integrante nacional deberá presentar el documento;</w:t>
      </w:r>
    </w:p>
    <w:p w14:paraId="3E0A52F2" w14:textId="421C4F4D" w:rsidR="00210768" w:rsidRPr="00417857" w:rsidRDefault="00210768" w:rsidP="00F60C53">
      <w:pPr>
        <w:pStyle w:val="FootnoteText"/>
        <w:numPr>
          <w:ilvl w:val="0"/>
          <w:numId w:val="39"/>
        </w:numPr>
      </w:pPr>
      <w:r w:rsidRPr="0046716D">
        <w:t>Inscripción actualizada al Registro Tributario Unificado (RTU) extendida por la Superintendencia de Administración Tributaria (SAT)</w:t>
      </w:r>
      <w:r>
        <w:t>.</w:t>
      </w:r>
      <w:r w:rsidRPr="0046716D">
        <w:t xml:space="preserve"> </w:t>
      </w:r>
      <w:r>
        <w:t xml:space="preserve">En el caso de </w:t>
      </w:r>
      <w:r w:rsidRPr="00991B80">
        <w:t>Operación Conjunta o Consorcio o Asociación</w:t>
      </w:r>
      <w:r>
        <w:t>, cada integrante nacional deberá presentar el documento.</w:t>
      </w:r>
    </w:p>
  </w:footnote>
  <w:footnote w:id="3">
    <w:p w14:paraId="69E38E44" w14:textId="4A01DB09" w:rsidR="00210768" w:rsidRPr="00CB73BD" w:rsidRDefault="00210768">
      <w:pPr>
        <w:pStyle w:val="FootnoteText"/>
      </w:pPr>
      <w:r>
        <w:rPr>
          <w:rStyle w:val="FootnoteReference"/>
        </w:rPr>
        <w:footnoteRef/>
      </w:r>
      <w:r>
        <w:t xml:space="preserve"> </w:t>
      </w:r>
      <w:r w:rsidRPr="00EF4959">
        <w:t xml:space="preserve">A nombre del Licitante, en la que indique que está autorizado para fabricar y/o, importar y/o distribuir productos farmacéuticos y afines, otorgada por el Departamento de Regulación y Control de </w:t>
      </w:r>
      <w:r w:rsidRPr="00A93849">
        <w:t>Productos Farmacéuticos y Afines del Ministerio de Salud Pública y Asistencia Social de la República de Guatemala. En el caso de Operación Conjunta o Consorcio o Asociación, todos los licitantes deberán contar licencia sanitaria.</w:t>
      </w:r>
    </w:p>
  </w:footnote>
  <w:footnote w:id="4">
    <w:p w14:paraId="71EC793C" w14:textId="4A714074" w:rsidR="00210768" w:rsidRPr="00EC1A27" w:rsidRDefault="00210768">
      <w:pPr>
        <w:pStyle w:val="FootnoteText"/>
      </w:pPr>
      <w:r>
        <w:rPr>
          <w:rStyle w:val="FootnoteReference"/>
        </w:rPr>
        <w:footnoteRef/>
      </w:r>
      <w:r>
        <w:t xml:space="preserve"> La fecha de elaboración de todos los documentos históricos requeridos deberá ser previa de la fecha límite de presentación de ofertas.</w:t>
      </w:r>
    </w:p>
  </w:footnote>
  <w:footnote w:id="5">
    <w:p w14:paraId="2909720C" w14:textId="4F5D4A9A" w:rsidR="00210768" w:rsidRPr="00470103" w:rsidRDefault="00210768">
      <w:pPr>
        <w:pStyle w:val="FootnoteText"/>
      </w:pPr>
      <w:r>
        <w:rPr>
          <w:rStyle w:val="FootnoteReference"/>
        </w:rPr>
        <w:footnoteRef/>
      </w:r>
      <w:r>
        <w:t xml:space="preserve"> </w:t>
      </w:r>
      <w:r w:rsidRPr="0047694A">
        <w:t>En el caso de licitantes en operación conjunta, la experiencia de cada miembro será acumulable para cumplir este requerimiento. Se considerarán como contratos similares, aquellos que cumplan con el suministro de medicamentos.</w:t>
      </w:r>
    </w:p>
  </w:footnote>
  <w:footnote w:id="6">
    <w:p w14:paraId="32CB9362" w14:textId="42F1D67F" w:rsidR="00210768" w:rsidRPr="00CB73BD" w:rsidRDefault="00210768">
      <w:pPr>
        <w:pStyle w:val="FootnoteText"/>
      </w:pPr>
      <w:r>
        <w:rPr>
          <w:rStyle w:val="FootnoteReference"/>
        </w:rPr>
        <w:footnoteRef/>
      </w:r>
      <w:r>
        <w:t xml:space="preserve"> </w:t>
      </w:r>
      <w:r w:rsidRPr="0047694A">
        <w:t>Coeficiente entre los activos circulantes y pasivos circulantes</w:t>
      </w:r>
      <w:r>
        <w:t>.</w:t>
      </w:r>
    </w:p>
  </w:footnote>
  <w:footnote w:id="7">
    <w:p w14:paraId="1A3D5B95" w14:textId="36816B49" w:rsidR="00210768" w:rsidRPr="00C77524" w:rsidRDefault="00210768" w:rsidP="00175AFD">
      <w:pPr>
        <w:pStyle w:val="FootnoteText"/>
      </w:pPr>
      <w:r>
        <w:rPr>
          <w:rStyle w:val="FootnoteReference"/>
        </w:rPr>
        <w:footnoteRef/>
      </w:r>
      <w:r>
        <w:t xml:space="preserve"> </w:t>
      </w:r>
      <w:r w:rsidRPr="003661FB">
        <w:t>Extendido por el Departamento de Regulación y Control de Productos Farmacéuticos y Afines</w:t>
      </w:r>
      <w:r>
        <w:t xml:space="preserve">, Ministerio de Salud Pública </w:t>
      </w:r>
      <w:r w:rsidRPr="003661FB">
        <w:t>de la República de Guatemala o en caso de productos fabricados dentro del Marco de la Unión Aduanera Centroamericana, presentar el Certificado de Producto Farmacéutico vigente, con el sello de reconocimiento mutuo del Departamento de Regulación y Control de Productos Farmacéuticos y Afines</w:t>
      </w:r>
      <w:r>
        <w:t xml:space="preserve">, Ministerio de Salud Pública </w:t>
      </w:r>
      <w:r w:rsidRPr="003661FB">
        <w:t>de la República de Guatemala.</w:t>
      </w:r>
    </w:p>
  </w:footnote>
  <w:footnote w:id="8">
    <w:p w14:paraId="017718D5" w14:textId="77777777" w:rsidR="00210768" w:rsidRPr="002A6B37" w:rsidRDefault="00210768" w:rsidP="00A9110F">
      <w:pPr>
        <w:pStyle w:val="FootnoteText"/>
      </w:pPr>
      <w:r w:rsidRPr="002A6B37">
        <w:rPr>
          <w:rStyle w:val="FootnoteReference"/>
        </w:rPr>
        <w:footnoteRef/>
      </w:r>
      <w:r w:rsidRPr="002A6B37">
        <w:t xml:space="preserve"> </w:t>
      </w:r>
      <w:r w:rsidRPr="00FB3639">
        <w:rPr>
          <w:b/>
        </w:rPr>
        <w:t>Recetabilidad:</w:t>
      </w:r>
      <w:r w:rsidRPr="00FB3639">
        <w:t xml:space="preserve"> En este caso el clínico puede garantizar el éxito terapéutico optando por prescribir indistintamente a un paciente tanto el medicamento innovador como el genérico.</w:t>
      </w:r>
    </w:p>
  </w:footnote>
  <w:footnote w:id="9">
    <w:p w14:paraId="51006684" w14:textId="77777777" w:rsidR="00210768" w:rsidRPr="002A6B37" w:rsidRDefault="00210768" w:rsidP="00A9110F">
      <w:pPr>
        <w:pStyle w:val="FootnoteText"/>
      </w:pPr>
      <w:r w:rsidRPr="002A6B37">
        <w:rPr>
          <w:rStyle w:val="FootnoteReference"/>
        </w:rPr>
        <w:footnoteRef/>
      </w:r>
      <w:r w:rsidRPr="002A6B37">
        <w:t xml:space="preserve"> </w:t>
      </w:r>
      <w:r w:rsidRPr="00FB3639">
        <w:rPr>
          <w:b/>
        </w:rPr>
        <w:t>Intercambiabilidad:</w:t>
      </w:r>
      <w:r w:rsidRPr="00FB3639">
        <w:t xml:space="preserve"> En este caso el clínico puede en mitad de un tratamiento reemplazar el producto innovador por el genérico sin que ello represente un riesgo para el fallo de la terapéutica.</w:t>
      </w:r>
    </w:p>
  </w:footnote>
  <w:footnote w:id="10">
    <w:p w14:paraId="1769A635" w14:textId="77777777" w:rsidR="00210768" w:rsidRPr="00380186" w:rsidRDefault="00210768" w:rsidP="00A9110F">
      <w:pPr>
        <w:pStyle w:val="FootnoteText"/>
        <w:rPr>
          <w:lang w:val="es-AR"/>
        </w:rPr>
      </w:pPr>
      <w:r>
        <w:rPr>
          <w:rStyle w:val="FootnoteReference"/>
        </w:rPr>
        <w:footnoteRef/>
      </w:r>
      <w:r w:rsidRPr="0069056F">
        <w:t xml:space="preserve"> </w:t>
      </w:r>
      <w:r w:rsidRPr="00FB3639">
        <w:t xml:space="preserve">Las referencias incluidas en esta sección se obtuvieron del </w:t>
      </w:r>
      <w:r w:rsidRPr="00FB3639">
        <w:rPr>
          <w:b/>
          <w:bCs/>
          <w:lang w:val="es-AR"/>
        </w:rPr>
        <w:t xml:space="preserve">GLOSARIO DE MEDICAMENTOS: DESARROLLO, EVALUACIÓN Y USO; </w:t>
      </w:r>
      <w:r w:rsidRPr="00FB3639">
        <w:rPr>
          <w:lang w:val="es-AR"/>
        </w:rPr>
        <w:t xml:space="preserve">Autor: </w:t>
      </w:r>
      <w:r w:rsidRPr="00FB3639">
        <w:rPr>
          <w:b/>
          <w:bCs/>
          <w:lang w:val="es-AR"/>
        </w:rPr>
        <w:t xml:space="preserve">TOMÁS D. ARIAS, </w:t>
      </w:r>
      <w:r w:rsidRPr="00FB3639">
        <w:rPr>
          <w:lang w:val="es-AR"/>
        </w:rPr>
        <w:t xml:space="preserve">Profesor, Universidad de Panamá, Investigador Asociado, Smithsonian Tropical Research Institute, Editor: </w:t>
      </w:r>
      <w:r w:rsidRPr="00FB3639">
        <w:rPr>
          <w:b/>
          <w:bCs/>
          <w:lang w:val="es-AR"/>
        </w:rPr>
        <w:t xml:space="preserve">JOSÉ LEÓN TAPIA. </w:t>
      </w:r>
      <w:r w:rsidRPr="00FB3639">
        <w:rPr>
          <w:bCs/>
          <w:i/>
          <w:lang w:val="es-AR"/>
        </w:rPr>
        <w:t>ii</w:t>
      </w:r>
      <w:r w:rsidRPr="00FB3639">
        <w:rPr>
          <w:i/>
          <w:iCs/>
          <w:lang w:val="es-AR"/>
        </w:rPr>
        <w:t xml:space="preserve"> Glosario de Medicamentos: Desarrollo, Evaluación y Uso.</w:t>
      </w:r>
    </w:p>
  </w:footnote>
  <w:footnote w:id="11">
    <w:p w14:paraId="4B19EC6F" w14:textId="77777777" w:rsidR="00210768" w:rsidRPr="00AE05E9" w:rsidRDefault="00210768" w:rsidP="00A9110F">
      <w:pPr>
        <w:pStyle w:val="FootnoteText"/>
      </w:pPr>
      <w:r>
        <w:rPr>
          <w:rStyle w:val="FootnoteReference"/>
        </w:rPr>
        <w:footnoteRef/>
      </w:r>
      <w:r w:rsidRPr="00AE05E9">
        <w:t xml:space="preserve"> </w:t>
      </w:r>
      <w:r w:rsidRPr="00FB3639">
        <w:rPr>
          <w:b/>
          <w:bCs/>
          <w:lang w:val="es-AR"/>
        </w:rPr>
        <w:t xml:space="preserve">Envase, material primario de </w:t>
      </w:r>
      <w:r w:rsidRPr="00FB3639">
        <w:rPr>
          <w:lang w:val="es-AR"/>
        </w:rPr>
        <w:t>(</w:t>
      </w:r>
      <w:r w:rsidRPr="00FB3639">
        <w:rPr>
          <w:i/>
          <w:iCs/>
          <w:lang w:val="es-AR"/>
        </w:rPr>
        <w:t>primary packaging material</w:t>
      </w:r>
      <w:r w:rsidRPr="00FB3639">
        <w:rPr>
          <w:lang w:val="es-AR"/>
        </w:rPr>
        <w:t xml:space="preserve">). Cualquier material empleado para el envase de un producto farmacéutico que se encuentra en contacto directo con el </w:t>
      </w:r>
      <w:r w:rsidRPr="00FB3639">
        <w:t>producto.</w:t>
      </w:r>
    </w:p>
  </w:footnote>
  <w:footnote w:id="12">
    <w:p w14:paraId="3C904C78" w14:textId="77777777" w:rsidR="00210768" w:rsidRPr="00AE05E9" w:rsidRDefault="00210768" w:rsidP="00A9110F">
      <w:pPr>
        <w:pStyle w:val="FootnoteText"/>
      </w:pPr>
      <w:r w:rsidRPr="00AE05E9">
        <w:rPr>
          <w:rStyle w:val="FootnoteReference"/>
          <w:szCs w:val="16"/>
        </w:rPr>
        <w:footnoteRef/>
      </w:r>
      <w:r w:rsidRPr="00AE05E9">
        <w:rPr>
          <w:lang w:val="en-US"/>
        </w:rPr>
        <w:t xml:space="preserve"> </w:t>
      </w:r>
      <w:r w:rsidRPr="00FB3639">
        <w:rPr>
          <w:b/>
          <w:bCs/>
          <w:lang w:val="en-US"/>
        </w:rPr>
        <w:t xml:space="preserve">Envase primario </w:t>
      </w:r>
      <w:r w:rsidRPr="00FB3639">
        <w:rPr>
          <w:lang w:val="en-US"/>
        </w:rPr>
        <w:t>(</w:t>
      </w:r>
      <w:r w:rsidRPr="00FB3639">
        <w:rPr>
          <w:i/>
          <w:iCs/>
          <w:lang w:val="en-US"/>
        </w:rPr>
        <w:t>immediate container, immediate packing, primary packing</w:t>
      </w:r>
      <w:r w:rsidRPr="00FB3639">
        <w:rPr>
          <w:lang w:val="en-US"/>
        </w:rPr>
        <w:t xml:space="preserve">). </w:t>
      </w:r>
      <w:r w:rsidRPr="00FB3639">
        <w:rPr>
          <w:lang w:val="es-AR"/>
        </w:rPr>
        <w:t xml:space="preserve">Recipiente o envase </w:t>
      </w:r>
      <w:r w:rsidRPr="00FB3639">
        <w:t>dentro</w:t>
      </w:r>
      <w:r w:rsidRPr="00FB3639">
        <w:rPr>
          <w:lang w:val="es-AR"/>
        </w:rPr>
        <w:t xml:space="preserve"> del cual se coloca directamente el medicamento en la forma farmacéutica terminada. Los envases primarios se pueden clasificar según la naturaleza de las formas de dosificación que contienen y según el uso al cual ellas se destinan. </w:t>
      </w:r>
      <w:r w:rsidRPr="00FB3639">
        <w:rPr>
          <w:b/>
          <w:bCs/>
          <w:i/>
          <w:iCs/>
          <w:lang w:val="es-AR"/>
        </w:rPr>
        <w:t xml:space="preserve">Sinónimos: </w:t>
      </w:r>
      <w:r w:rsidRPr="00FB3639">
        <w:rPr>
          <w:lang w:val="es-AR"/>
        </w:rPr>
        <w:t>empaque primario, empaque inmediato, recipiente primario.</w:t>
      </w:r>
    </w:p>
  </w:footnote>
  <w:footnote w:id="13">
    <w:p w14:paraId="06D271E3" w14:textId="0D18D3AE" w:rsidR="00210768" w:rsidRDefault="00210768" w:rsidP="00A9110F">
      <w:pPr>
        <w:pStyle w:val="FootnoteText"/>
      </w:pPr>
      <w:r>
        <w:rPr>
          <w:rStyle w:val="FootnoteReference"/>
        </w:rPr>
        <w:footnoteRef/>
      </w:r>
      <w:r>
        <w:t xml:space="preserve"> </w:t>
      </w:r>
      <w:r w:rsidRPr="00FB3639">
        <w:rPr>
          <w:b/>
          <w:bCs/>
          <w:lang w:val="es-AR"/>
        </w:rPr>
        <w:t>bl</w:t>
      </w:r>
      <w:r>
        <w:rPr>
          <w:b/>
          <w:bCs/>
          <w:lang w:val="es-AR"/>
        </w:rPr>
        <w:t>í</w:t>
      </w:r>
      <w:r w:rsidRPr="00FB3639">
        <w:rPr>
          <w:b/>
          <w:bCs/>
          <w:lang w:val="es-AR"/>
        </w:rPr>
        <w:t xml:space="preserve">ster </w:t>
      </w:r>
      <w:r w:rsidRPr="00FB3639">
        <w:rPr>
          <w:i/>
          <w:iCs/>
          <w:lang w:val="es-AR"/>
        </w:rPr>
        <w:t xml:space="preserve">(blister). </w:t>
      </w:r>
      <w:r w:rsidRPr="00FB3639">
        <w:rPr>
          <w:lang w:val="es-AR"/>
        </w:rPr>
        <w:t xml:space="preserve">Anglicismo de uso extendido que describe un tipo de envase de dosis discretas de formulaciones medicamentosas sólidas o semisólidas. Por ejemplo, una tableta, un supositorio. El envase consiste en láminas flexibles, fáciles de cortar y de material plastificado, metálico o combinación d ambos, que tiene la forma de tiras o cintas en las cuales están los espacios que contienen la forma farmacéutica. Sus paredes deben proteger al medicamento de la luz, la humedad y la abrasión. Las tiras contienen varias unidades del medicamento dispuestas en filas paralelas que permiten </w:t>
      </w:r>
      <w:r w:rsidRPr="00FB3639">
        <w:t>obtener</w:t>
      </w:r>
      <w:r w:rsidRPr="00FB3639">
        <w:rPr>
          <w:lang w:val="es-AR"/>
        </w:rPr>
        <w:t xml:space="preserve"> una por una las dosis unitarias del medicamento a medida que se requieren.</w:t>
      </w:r>
    </w:p>
  </w:footnote>
  <w:footnote w:id="14">
    <w:p w14:paraId="5267C038" w14:textId="77777777" w:rsidR="00210768" w:rsidRPr="000860B8" w:rsidRDefault="00210768" w:rsidP="00A9110F">
      <w:pPr>
        <w:pStyle w:val="FootnoteText"/>
      </w:pPr>
      <w:r>
        <w:rPr>
          <w:rStyle w:val="FootnoteReference"/>
        </w:rPr>
        <w:footnoteRef/>
      </w:r>
      <w:r w:rsidRPr="00AE05E9">
        <w:t xml:space="preserve"> </w:t>
      </w:r>
      <w:r w:rsidRPr="00FB3639">
        <w:rPr>
          <w:b/>
          <w:bCs/>
          <w:lang w:val="es-AR"/>
        </w:rPr>
        <w:t xml:space="preserve">condición estéril, pruebas de </w:t>
      </w:r>
      <w:r w:rsidRPr="00FB3639">
        <w:rPr>
          <w:lang w:val="es-AR"/>
        </w:rPr>
        <w:t>(</w:t>
      </w:r>
      <w:r w:rsidRPr="00FB3639">
        <w:rPr>
          <w:i/>
          <w:iCs/>
          <w:lang w:val="es-AR"/>
        </w:rPr>
        <w:t>tests for sterility</w:t>
      </w:r>
      <w:r w:rsidRPr="00FB3639">
        <w:rPr>
          <w:lang w:val="es-AR"/>
        </w:rPr>
        <w:t xml:space="preserve">). Técnicas empleadas para demostrar la ausencia de microorganismos viables, con excepción de los virus, las cuales se basan en una función de probabilidad. Estas técnicas se aplican a aquellos productos destinados a la </w:t>
      </w:r>
      <w:r w:rsidRPr="00FB3639">
        <w:t>administración parenteral o a otras aplicaciones estériles, por ejemplo, las de uso oftálmico.</w:t>
      </w:r>
    </w:p>
  </w:footnote>
  <w:footnote w:id="15">
    <w:p w14:paraId="5C365C85" w14:textId="30DDF05E" w:rsidR="00210768" w:rsidRPr="00470103" w:rsidRDefault="00210768">
      <w:pPr>
        <w:pStyle w:val="FootnoteText"/>
        <w:rPr>
          <w:lang w:val="es-ES"/>
        </w:rPr>
      </w:pPr>
      <w:r>
        <w:rPr>
          <w:rStyle w:val="FootnoteReference"/>
        </w:rPr>
        <w:footnoteRef/>
      </w:r>
      <w:r>
        <w:t xml:space="preserve"> </w:t>
      </w:r>
      <w:r w:rsidRPr="00FB3639">
        <w:rPr>
          <w:b/>
          <w:bCs/>
          <w:lang w:val="es-AR"/>
        </w:rPr>
        <w:t xml:space="preserve">envase, material secundario de </w:t>
      </w:r>
      <w:r w:rsidRPr="00FB3639">
        <w:rPr>
          <w:lang w:val="es-AR"/>
        </w:rPr>
        <w:t>(</w:t>
      </w:r>
      <w:r w:rsidRPr="00FB3639">
        <w:rPr>
          <w:i/>
          <w:iCs/>
          <w:lang w:val="es-AR"/>
        </w:rPr>
        <w:t>secondary packaging material</w:t>
      </w:r>
      <w:r w:rsidRPr="00FB3639">
        <w:rPr>
          <w:lang w:val="es-AR"/>
        </w:rPr>
        <w:t>). Cualquier material empleado para el envase de un producto farmacéutico que no se encuentra en contacto directo con el producto.</w:t>
      </w:r>
    </w:p>
  </w:footnote>
  <w:footnote w:id="16">
    <w:p w14:paraId="4110789F" w14:textId="02EEE7F8" w:rsidR="00210768" w:rsidRPr="00470103" w:rsidRDefault="00210768">
      <w:pPr>
        <w:pStyle w:val="FootnoteText"/>
      </w:pPr>
      <w:r>
        <w:rPr>
          <w:rStyle w:val="FootnoteReference"/>
        </w:rPr>
        <w:footnoteRef/>
      </w:r>
      <w:r>
        <w:t xml:space="preserve"> </w:t>
      </w:r>
      <w:r w:rsidRPr="00FB3639">
        <w:rPr>
          <w:b/>
          <w:bCs/>
          <w:lang w:val="es-AR"/>
        </w:rPr>
        <w:t xml:space="preserve">envase secundario </w:t>
      </w:r>
      <w:r w:rsidRPr="00FB3639">
        <w:rPr>
          <w:lang w:val="es-AR"/>
        </w:rPr>
        <w:t>(</w:t>
      </w:r>
      <w:r w:rsidRPr="00FB3639">
        <w:rPr>
          <w:i/>
          <w:iCs/>
          <w:lang w:val="es-AR"/>
        </w:rPr>
        <w:t>secondary packing</w:t>
      </w:r>
      <w:r w:rsidRPr="00FB3639">
        <w:rPr>
          <w:lang w:val="es-AR"/>
        </w:rPr>
        <w:t xml:space="preserve">). Envase definitivo de distribución y comercialización o material de empaque dentro del cual se coloca el envase primario que contiene al medicamento en su forma farmacéutica definitiva. Por ejemplo, recipientes que </w:t>
      </w:r>
      <w:r w:rsidRPr="00FB3639">
        <w:t>contienen</w:t>
      </w:r>
      <w:r w:rsidRPr="00FB3639">
        <w:rPr>
          <w:lang w:val="es-AR"/>
        </w:rPr>
        <w:t xml:space="preserve"> láminas de celofán, aluminio o empaque blíster dentro de los cuales se han colocado tabletas, etc. </w:t>
      </w:r>
      <w:r w:rsidRPr="00FB3639">
        <w:rPr>
          <w:b/>
          <w:bCs/>
          <w:i/>
          <w:iCs/>
          <w:lang w:val="es-AR"/>
        </w:rPr>
        <w:t xml:space="preserve">Sinónimo: </w:t>
      </w:r>
      <w:r w:rsidRPr="00FB3639">
        <w:rPr>
          <w:lang w:val="es-AR"/>
        </w:rPr>
        <w:t>empaque secundario.</w:t>
      </w:r>
    </w:p>
  </w:footnote>
  <w:footnote w:id="17">
    <w:p w14:paraId="52EB9FAF" w14:textId="77777777" w:rsidR="00210768" w:rsidRPr="00962421" w:rsidRDefault="00210768">
      <w:pPr>
        <w:pStyle w:val="FootnoteText"/>
      </w:pPr>
      <w:r>
        <w:rPr>
          <w:rStyle w:val="FootnoteReference"/>
        </w:rPr>
        <w:footnoteRef/>
      </w:r>
      <w:r w:rsidRPr="00962421">
        <w:t xml:space="preserve"> </w:t>
      </w:r>
      <w:r w:rsidRPr="00FB3639">
        <w:rPr>
          <w:b/>
          <w:bCs/>
          <w:lang w:val="es-AR"/>
        </w:rPr>
        <w:t xml:space="preserve">calidad, evaluación de la </w:t>
      </w:r>
      <w:r w:rsidRPr="00FB3639">
        <w:rPr>
          <w:lang w:val="es-AR"/>
        </w:rPr>
        <w:t>(</w:t>
      </w:r>
      <w:r w:rsidRPr="00FB3639">
        <w:rPr>
          <w:i/>
          <w:iCs/>
          <w:lang w:val="es-AR"/>
        </w:rPr>
        <w:t>quality assessment</w:t>
      </w:r>
      <w:r w:rsidRPr="00FB3639">
        <w:rPr>
          <w:lang w:val="es-AR"/>
        </w:rPr>
        <w:t xml:space="preserve">). Todas aquellas acciones de la autoridad sanitaria destinadas a establecer si los laboratorios de fabricación de medicamentos y los distribuidores siguen las </w:t>
      </w:r>
      <w:r w:rsidRPr="00B475CD">
        <w:t>buenas</w:t>
      </w:r>
      <w:r w:rsidRPr="00FB3639">
        <w:rPr>
          <w:lang w:val="es-AR"/>
        </w:rPr>
        <w:t xml:space="preserve"> prácticas de fabricación o cualesquiera otras normas necesarias para asegurar la calidad e integridad de los medicamentos que producen. Dichas acciones incluyen: inspección de los establecimientos de producción, vigilancia de los productos terminados, etc. El término evaluación de la calidad no se debe emplear, según recomendación de un grupo de expertos de la OMS, como sinónimo de garantía o control de calidad, ya que estas actividades deben ser responsabilidad de los laboratorios fabricantes.</w:t>
      </w:r>
    </w:p>
  </w:footnote>
  <w:footnote w:id="18">
    <w:p w14:paraId="3459CDF3" w14:textId="77777777" w:rsidR="00210768" w:rsidRPr="00962421" w:rsidRDefault="00210768" w:rsidP="00A9110F">
      <w:pPr>
        <w:pStyle w:val="FootnoteText"/>
      </w:pPr>
      <w:r>
        <w:rPr>
          <w:rStyle w:val="FootnoteReference"/>
        </w:rPr>
        <w:footnoteRef/>
      </w:r>
      <w:r w:rsidRPr="00962421">
        <w:t xml:space="preserve"> </w:t>
      </w:r>
      <w:r w:rsidRPr="00FB3639">
        <w:rPr>
          <w:b/>
          <w:bCs/>
          <w:lang w:val="es-AR"/>
        </w:rPr>
        <w:t xml:space="preserve">calidad </w:t>
      </w:r>
      <w:r w:rsidRPr="00FB3639">
        <w:rPr>
          <w:lang w:val="es-AR"/>
        </w:rPr>
        <w:t>(</w:t>
      </w:r>
      <w:r w:rsidRPr="00FB3639">
        <w:rPr>
          <w:i/>
          <w:iCs/>
          <w:lang w:val="es-AR"/>
        </w:rPr>
        <w:t>quality</w:t>
      </w:r>
      <w:r w:rsidRPr="00FB3639">
        <w:rPr>
          <w:lang w:val="es-AR"/>
        </w:rPr>
        <w:t>). 1) En general, la naturaleza esencial de un producto y la totalidad de sus atributos y propiedades, las cuales determinan su idoneidad para los propósitos a los cuales se destina. En el caso de un medicamento, su calidad estaría determinada por su identidad, pureza, contenido o potencia y cualesquiera otras propiedades químicas, físicas, biológicas o del proceso de fabricación que influyen en su aptitud para producir el efecto para el cual se destina. 2) Aptitud del medicamento para el uso al cual se destina, la cual está determinada por: a) su eficacia, ponderada respecto a su seguridad, según la declaración rotulada o promovida por el fabricante; y b) su conformidad respecto a las especificaciones de identidad, concentración, pureza y otras características. Se entiende que estos dos grupos de factores son interdependientes, puesto que las especificaciones se establecen para garantizar la eficacia y la seguridad.</w:t>
      </w:r>
    </w:p>
  </w:footnote>
  <w:footnote w:id="19">
    <w:p w14:paraId="743EA0CA" w14:textId="77777777" w:rsidR="00210768" w:rsidRPr="00D90BEB" w:rsidRDefault="00210768" w:rsidP="00A9110F">
      <w:pPr>
        <w:pStyle w:val="FootnoteText"/>
      </w:pPr>
      <w:r>
        <w:rPr>
          <w:rStyle w:val="FootnoteReference"/>
        </w:rPr>
        <w:footnoteRef/>
      </w:r>
      <w:r w:rsidRPr="00D90BEB">
        <w:t xml:space="preserve"> </w:t>
      </w:r>
      <w:r w:rsidRPr="00FB3639">
        <w:rPr>
          <w:b/>
          <w:bCs/>
          <w:lang w:val="es-AR"/>
        </w:rPr>
        <w:t xml:space="preserve">calidad, inspección de la </w:t>
      </w:r>
      <w:r w:rsidRPr="00FB3639">
        <w:rPr>
          <w:lang w:val="es-AR"/>
        </w:rPr>
        <w:t>(</w:t>
      </w:r>
      <w:r w:rsidRPr="00FB3639">
        <w:rPr>
          <w:i/>
          <w:iCs/>
          <w:lang w:val="es-AR"/>
        </w:rPr>
        <w:t>quality control</w:t>
      </w:r>
      <w:r w:rsidRPr="00FB3639">
        <w:rPr>
          <w:lang w:val="es-AR"/>
        </w:rPr>
        <w:t xml:space="preserve">). Expresión que aparece en algunos documentos de la OMS como traducción de </w:t>
      </w:r>
      <w:r w:rsidRPr="00FB3639">
        <w:rPr>
          <w:i/>
          <w:iCs/>
          <w:lang w:val="es-AR"/>
        </w:rPr>
        <w:t xml:space="preserve">quality control </w:t>
      </w:r>
      <w:r w:rsidRPr="00FB3639">
        <w:rPr>
          <w:lang w:val="es-AR"/>
        </w:rPr>
        <w:t xml:space="preserve">y que se debe evitar para no confundir el 33 </w:t>
      </w:r>
      <w:r w:rsidRPr="00FB3639">
        <w:rPr>
          <w:i/>
          <w:iCs/>
          <w:lang w:val="es-AR"/>
        </w:rPr>
        <w:t xml:space="preserve">Glosario </w:t>
      </w:r>
      <w:r w:rsidRPr="00FB3639">
        <w:rPr>
          <w:lang w:val="es-AR"/>
        </w:rPr>
        <w:t>CONTROL DE CALIDAD con las actividades de inspección de establecimientos farmacéuticos, especialmente los de producción.</w:t>
      </w:r>
    </w:p>
  </w:footnote>
  <w:footnote w:id="20">
    <w:p w14:paraId="06B9327B" w14:textId="7121D597" w:rsidR="00210768" w:rsidRDefault="00210768" w:rsidP="00304411">
      <w:pPr>
        <w:pStyle w:val="FootnoteText"/>
      </w:pPr>
      <w:r>
        <w:rPr>
          <w:rStyle w:val="FootnoteReference"/>
        </w:rPr>
        <w:footnoteRef/>
      </w:r>
      <w:r>
        <w:t xml:space="preserve"> Al menos una (1) de estas </w:t>
      </w:r>
      <w:r w:rsidRPr="00C17139">
        <w:t>persona</w:t>
      </w:r>
      <w:r>
        <w:t>s</w:t>
      </w:r>
      <w:r w:rsidRPr="00C17139">
        <w:t xml:space="preserve"> debe estar disponible durante </w:t>
      </w:r>
      <w:r>
        <w:t>el período que dure la evaluación de ofertas</w:t>
      </w:r>
      <w:r w:rsidRPr="00C17139">
        <w:t>.</w:t>
      </w:r>
      <w:r>
        <w:t xml:space="preserve"> Se solicita que los correos proporcionados sean revisados con regularidad para asegurar que cualquier comunicación sea atendida en tiempo y forma.</w:t>
      </w:r>
    </w:p>
  </w:footnote>
  <w:footnote w:id="21">
    <w:p w14:paraId="153F6B5A" w14:textId="3B2A980C" w:rsidR="00210768" w:rsidRPr="00D771B9" w:rsidRDefault="00210768">
      <w:pPr>
        <w:pStyle w:val="FootnoteText"/>
      </w:pPr>
      <w:r>
        <w:rPr>
          <w:rStyle w:val="FootnoteReference"/>
        </w:rPr>
        <w:footnoteRef/>
      </w:r>
      <w:r>
        <w:t xml:space="preserve"> Se recomienda </w:t>
      </w:r>
      <w:r w:rsidRPr="00D771B9">
        <w:t xml:space="preserve">promover </w:t>
      </w:r>
      <w:r>
        <w:t xml:space="preserve">que el licitante realice una autoevaluación empleando la </w:t>
      </w:r>
      <w:r w:rsidRPr="00D771B9">
        <w:t xml:space="preserve">herramienta WEP </w:t>
      </w:r>
      <w:r>
        <w:t>(</w:t>
      </w:r>
      <w:hyperlink r:id="rId1" w:history="1">
        <w:r w:rsidRPr="003D3C79">
          <w:rPr>
            <w:rStyle w:val="Hyperlink"/>
          </w:rPr>
          <w:t>https://weps-gapanalysis.org/about-the-tool/</w:t>
        </w:r>
      </w:hyperlink>
      <w:r>
        <w:t xml:space="preserve">) </w:t>
      </w:r>
      <w:r w:rsidRPr="00D771B9">
        <w:t xml:space="preserve">para conocer </w:t>
      </w:r>
      <w:r>
        <w:t xml:space="preserve">su contibuión </w:t>
      </w:r>
      <w:r w:rsidRPr="00D771B9">
        <w:t>para avanzar en la igualdad de género e identificar qué medidas adicionales pueden tomar.</w:t>
      </w:r>
    </w:p>
  </w:footnote>
  <w:footnote w:id="22">
    <w:p w14:paraId="481FD4C2" w14:textId="77777777" w:rsidR="00210768" w:rsidRPr="0043658A" w:rsidRDefault="00210768" w:rsidP="008359DC">
      <w:pPr>
        <w:pStyle w:val="FootnoteText"/>
        <w:tabs>
          <w:tab w:val="left" w:pos="360"/>
        </w:tabs>
        <w:ind w:left="357" w:hanging="357"/>
        <w:rPr>
          <w:iCs/>
          <w:sz w:val="18"/>
          <w:lang w:val="es-ES_tradnl"/>
        </w:rPr>
      </w:pPr>
      <w:r w:rsidRPr="008E3523">
        <w:rPr>
          <w:rStyle w:val="FootnoteReference"/>
          <w:iCs/>
          <w:sz w:val="18"/>
        </w:rPr>
        <w:footnoteRef/>
      </w:r>
      <w:r w:rsidRPr="00EE2F43">
        <w:rPr>
          <w:iCs/>
          <w:sz w:val="18"/>
          <w:lang w:val="es-ES_tradnl"/>
        </w:rPr>
        <w:t xml:space="preserve"> </w:t>
      </w:r>
      <w:r w:rsidRPr="00EE2F43">
        <w:rPr>
          <w:iCs/>
          <w:sz w:val="18"/>
          <w:lang w:val="es-ES_tradnl"/>
        </w:rPr>
        <w:tab/>
      </w:r>
      <w:r w:rsidRPr="00F2420B">
        <w:rPr>
          <w:iCs/>
          <w:lang w:val="es-ES_tradnl"/>
        </w:rPr>
        <w:t>El banco deberá insertar la(s) suma(s) especificadas en las CEB indicándolas, según lo establecido en las CEB, en la(s) divisa(s) usada(s) en el contrato o en una divisa libremente convertible que UNOPS considere aceptable.</w:t>
      </w:r>
    </w:p>
  </w:footnote>
  <w:footnote w:id="23">
    <w:p w14:paraId="0831F08B" w14:textId="1A43A55A" w:rsidR="00210768" w:rsidRPr="004F08F0" w:rsidRDefault="00210768" w:rsidP="008359DC">
      <w:pPr>
        <w:pStyle w:val="FootnoteText"/>
        <w:tabs>
          <w:tab w:val="left" w:pos="360"/>
        </w:tabs>
        <w:ind w:left="357" w:hanging="357"/>
        <w:rPr>
          <w:iCs/>
          <w:sz w:val="18"/>
          <w:lang w:val="es-ES_tradnl"/>
        </w:rPr>
      </w:pPr>
      <w:r w:rsidRPr="004F08F0">
        <w:rPr>
          <w:rStyle w:val="FootnoteReference"/>
          <w:iCs/>
          <w:sz w:val="18"/>
          <w:lang w:val="es-ES_tradnl"/>
        </w:rPr>
        <w:footnoteRef/>
      </w:r>
      <w:r w:rsidRPr="004F08F0">
        <w:rPr>
          <w:iCs/>
          <w:sz w:val="18"/>
          <w:lang w:val="es-ES_tradnl"/>
        </w:rPr>
        <w:t xml:space="preserve"> </w:t>
      </w:r>
      <w:r w:rsidRPr="004F08F0">
        <w:rPr>
          <w:iCs/>
          <w:sz w:val="18"/>
          <w:lang w:val="es-ES_tradnl"/>
        </w:rPr>
        <w:tab/>
      </w:r>
      <w:r w:rsidRPr="00F2420B">
        <w:rPr>
          <w:iCs/>
          <w:lang w:val="es-ES_tradnl"/>
        </w:rPr>
        <w:t xml:space="preserve">Esta fecha deberá corresponder a la establecida en el artículo 12 de las Condiciones Generales de Contrato (“CGC”). UNOPS deberá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w:t>
      </w:r>
      <w:r w:rsidRPr="00A93B13">
        <w:rPr>
          <w:iCs/>
          <w:lang w:val="es-ES_tradnl"/>
        </w:rPr>
        <w:t xml:space="preserve">supere un </w:t>
      </w:r>
      <w:r>
        <w:rPr>
          <w:iCs/>
          <w:lang w:val="es-ES_tradnl"/>
        </w:rPr>
        <w:t xml:space="preserve">(1) </w:t>
      </w:r>
      <w:r w:rsidRPr="00A93B13">
        <w:rPr>
          <w:iCs/>
          <w:lang w:val="es-ES_tradnl"/>
        </w:rPr>
        <w:t>año.</w:t>
      </w:r>
      <w:r w:rsidRPr="00F2420B">
        <w:rPr>
          <w:iCs/>
          <w:lang w:val="es-ES_tradnl"/>
        </w:rPr>
        <w:t xml:space="preserve"> Esta solicitud deberá ser presentada antes de la fecha de expiración de la presente garantía.”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D779D" w14:textId="2562A27F" w:rsidR="00210768" w:rsidRPr="00A71D71" w:rsidRDefault="00210768" w:rsidP="00A71D71">
    <w:r>
      <w:rPr>
        <w:noProof/>
        <w:lang w:val="es-GT" w:eastAsia="es-GT"/>
      </w:rPr>
      <w:drawing>
        <wp:inline distT="0" distB="0" distL="0" distR="0" wp14:anchorId="1EB83445" wp14:editId="1BB9F3A4">
          <wp:extent cx="1477645" cy="215900"/>
          <wp:effectExtent l="0" t="0" r="8255" b="0"/>
          <wp:docPr id="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sidRPr="006945D2">
      <w:rPr>
        <w:lang w:val="es-ES_tradnl"/>
      </w:rPr>
      <w:t xml:space="preserve">Llamado a licitación: </w:t>
    </w:r>
    <w:r w:rsidRPr="00746BE1">
      <w:rPr>
        <w:lang w:val="es-ES_tradnl"/>
      </w:rPr>
      <w:t>ITB/2019/9868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4AF47" w14:textId="4D4018FB" w:rsidR="00210768" w:rsidRPr="00A9587D" w:rsidRDefault="00210768" w:rsidP="00A9587D">
    <w:pPr>
      <w:rPr>
        <w:lang w:val="es-ES"/>
      </w:rPr>
    </w:pPr>
    <w:r>
      <w:rPr>
        <w:noProof/>
        <w:lang w:val="es-GT" w:eastAsia="es-GT"/>
      </w:rPr>
      <w:drawing>
        <wp:inline distT="0" distB="0" distL="0" distR="0" wp14:anchorId="076526E4" wp14:editId="4E91A21D">
          <wp:extent cx="1477645" cy="215900"/>
          <wp:effectExtent l="0" t="0" r="8255" b="0"/>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sidRPr="008931D0">
      <w:rPr>
        <w:lang w:val="es-ES_tradnl"/>
      </w:rPr>
      <w:t>Núm</w:t>
    </w:r>
    <w:r>
      <w:rPr>
        <w:lang w:val="es-ES_tradnl"/>
      </w:rPr>
      <w:t>. del llamado a licitación</w:t>
    </w:r>
    <w:r w:rsidRPr="008931D0">
      <w:rPr>
        <w:lang w:val="es-ES_tradnl"/>
      </w:rPr>
      <w:t xml:space="preserve">: </w:t>
    </w:r>
    <w:r w:rsidRPr="00B94125">
      <w:rPr>
        <w:lang w:val="es-ES_tradnl"/>
      </w:rPr>
      <w:t>UNOPS/GUA/ITB-14/2017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4E80F" w14:textId="65018C14" w:rsidR="00210768" w:rsidRPr="00A71D71" w:rsidRDefault="00210768" w:rsidP="00A71D71">
    <w:pPr>
      <w:rPr>
        <w:lang w:val="es-ES"/>
      </w:rPr>
    </w:pPr>
    <w:r>
      <w:rPr>
        <w:noProof/>
        <w:lang w:val="es-GT" w:eastAsia="es-GT"/>
      </w:rPr>
      <w:drawing>
        <wp:inline distT="0" distB="0" distL="0" distR="0" wp14:anchorId="309EC733" wp14:editId="564CBBBA">
          <wp:extent cx="1477645" cy="215900"/>
          <wp:effectExtent l="0" t="0" r="8255"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sidRPr="006945D2">
      <w:rPr>
        <w:lang w:val="es-ES_tradnl"/>
      </w:rPr>
      <w:t xml:space="preserve">Llamado a licitación: </w:t>
    </w:r>
    <w:r w:rsidRPr="00746BE1">
      <w:rPr>
        <w:lang w:val="es-ES_tradnl"/>
      </w:rPr>
      <w:t>ITB/2019/9868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E599" w14:textId="589A3019" w:rsidR="00210768" w:rsidRPr="00A71D71" w:rsidRDefault="00210768" w:rsidP="00A71D71">
    <w:pPr>
      <w:rPr>
        <w:lang w:val="es-ES"/>
      </w:rPr>
    </w:pPr>
    <w:r>
      <w:rPr>
        <w:noProof/>
        <w:lang w:val="es-GT" w:eastAsia="es-GT"/>
      </w:rPr>
      <w:drawing>
        <wp:inline distT="0" distB="0" distL="0" distR="0" wp14:anchorId="5031D01C" wp14:editId="22099E7C">
          <wp:extent cx="1477645" cy="215900"/>
          <wp:effectExtent l="0" t="0" r="8255" b="0"/>
          <wp:docPr id="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sidRPr="006945D2">
      <w:rPr>
        <w:lang w:val="es-ES_tradnl"/>
      </w:rPr>
      <w:t xml:space="preserve">Llamado a licitación: </w:t>
    </w:r>
    <w:r w:rsidRPr="00746BE1">
      <w:rPr>
        <w:lang w:val="es-ES_tradnl"/>
      </w:rPr>
      <w:t>ITB/2019/9868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A34AF" w14:textId="7F2F8558" w:rsidR="00210768" w:rsidRPr="00A71D71" w:rsidRDefault="00210768" w:rsidP="00A71D71">
    <w:pPr>
      <w:rPr>
        <w:lang w:val="es-ES"/>
      </w:rPr>
    </w:pPr>
    <w:r>
      <w:rPr>
        <w:noProof/>
        <w:lang w:val="es-GT" w:eastAsia="es-GT"/>
      </w:rPr>
      <w:drawing>
        <wp:inline distT="0" distB="0" distL="0" distR="0" wp14:anchorId="15D3E0CA" wp14:editId="7C63563C">
          <wp:extent cx="1477645" cy="215900"/>
          <wp:effectExtent l="0" t="0" r="8255" b="0"/>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sidRPr="006945D2">
      <w:rPr>
        <w:lang w:val="es-ES_tradnl"/>
      </w:rPr>
      <w:t xml:space="preserve">Llamado a licitación: </w:t>
    </w:r>
    <w:r w:rsidRPr="00746BE1">
      <w:rPr>
        <w:lang w:val="es-ES_tradnl"/>
      </w:rPr>
      <w:t>ITB/2019/9868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FF33A" w14:textId="61293C52" w:rsidR="00210768" w:rsidRPr="00A71D71" w:rsidRDefault="00210768" w:rsidP="00A71D71">
    <w:pPr>
      <w:rPr>
        <w:lang w:val="es-ES"/>
      </w:rPr>
    </w:pPr>
    <w:r>
      <w:rPr>
        <w:noProof/>
        <w:lang w:val="es-GT" w:eastAsia="es-GT"/>
      </w:rPr>
      <w:drawing>
        <wp:inline distT="0" distB="0" distL="0" distR="0" wp14:anchorId="36D2E791" wp14:editId="540A63F1">
          <wp:extent cx="1477645" cy="215900"/>
          <wp:effectExtent l="0" t="0" r="8255"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inline>
      </w:drawing>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t>Llamado a licitación</w:t>
    </w:r>
    <w:r w:rsidRPr="008931D0">
      <w:rPr>
        <w:lang w:val="es-ES_tradnl"/>
      </w:rPr>
      <w:t xml:space="preserve"> </w:t>
    </w:r>
    <w:r w:rsidRPr="00746BE1">
      <w:rPr>
        <w:lang w:val="es-ES_tradnl"/>
      </w:rPr>
      <w:t>ITB/2019/9868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1C2B0F"/>
    <w:multiLevelType w:val="hybridMultilevel"/>
    <w:tmpl w:val="374A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ED7AD2"/>
    <w:multiLevelType w:val="hybridMultilevel"/>
    <w:tmpl w:val="46848C2C"/>
    <w:lvl w:ilvl="0" w:tplc="D9AC3380">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BA14F89"/>
    <w:multiLevelType w:val="hybridMultilevel"/>
    <w:tmpl w:val="A9CA235E"/>
    <w:lvl w:ilvl="0" w:tplc="04090001">
      <w:start w:val="1"/>
      <w:numFmt w:val="bullet"/>
      <w:lvlText w:val=""/>
      <w:lvlJc w:val="left"/>
      <w:pPr>
        <w:ind w:left="720" w:hanging="360"/>
      </w:pPr>
      <w:rPr>
        <w:rFonts w:ascii="Symbol" w:hAnsi="Symbol" w:hint="default"/>
      </w:rPr>
    </w:lvl>
    <w:lvl w:ilvl="1" w:tplc="E8687D7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EB72B69"/>
    <w:multiLevelType w:val="hybridMultilevel"/>
    <w:tmpl w:val="2DCC389E"/>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0" w15:restartNumberingAfterBreak="0">
    <w:nsid w:val="10CF0FE5"/>
    <w:multiLevelType w:val="hybridMultilevel"/>
    <w:tmpl w:val="49C2F350"/>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17584022"/>
    <w:multiLevelType w:val="hybridMultilevel"/>
    <w:tmpl w:val="428C3FB4"/>
    <w:lvl w:ilvl="0" w:tplc="4F363FD8">
      <w:start w:val="1"/>
      <w:numFmt w:val="bullet"/>
      <w:lvlText w:val="•"/>
      <w:lvlJc w:val="left"/>
      <w:pPr>
        <w:ind w:left="108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A207584"/>
    <w:multiLevelType w:val="hybridMultilevel"/>
    <w:tmpl w:val="BF3839CC"/>
    <w:lvl w:ilvl="0" w:tplc="A19A0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F567DD"/>
    <w:multiLevelType w:val="hybridMultilevel"/>
    <w:tmpl w:val="AF12ED94"/>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246DAE"/>
    <w:multiLevelType w:val="hybridMultilevel"/>
    <w:tmpl w:val="CD62A568"/>
    <w:lvl w:ilvl="0" w:tplc="100A0015">
      <w:start w:val="1"/>
      <w:numFmt w:val="upp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15:restartNumberingAfterBreak="0">
    <w:nsid w:val="1F262D5D"/>
    <w:multiLevelType w:val="hybridMultilevel"/>
    <w:tmpl w:val="E6DE7B3E"/>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141278"/>
    <w:multiLevelType w:val="hybridMultilevel"/>
    <w:tmpl w:val="32401A76"/>
    <w:lvl w:ilvl="0" w:tplc="4F363FD8">
      <w:start w:val="1"/>
      <w:numFmt w:val="bullet"/>
      <w:lvlText w:val="•"/>
      <w:lvlJc w:val="left"/>
      <w:pPr>
        <w:ind w:left="7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AC5168">
      <w:start w:val="1"/>
      <w:numFmt w:val="bullet"/>
      <w:lvlText w:val="o"/>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C6DB0A">
      <w:start w:val="1"/>
      <w:numFmt w:val="bullet"/>
      <w:lvlText w:val="▪"/>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06A582">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4C25A4">
      <w:start w:val="1"/>
      <w:numFmt w:val="bullet"/>
      <w:lvlText w:val="o"/>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6E7D6C">
      <w:start w:val="1"/>
      <w:numFmt w:val="bullet"/>
      <w:lvlText w:val="▪"/>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1CC892">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B018BC">
      <w:start w:val="1"/>
      <w:numFmt w:val="bullet"/>
      <w:lvlText w:val="o"/>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3E2D90">
      <w:start w:val="1"/>
      <w:numFmt w:val="bullet"/>
      <w:lvlText w:val="▪"/>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23F0E38"/>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9" w15:restartNumberingAfterBreak="0">
    <w:nsid w:val="226E1E20"/>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0" w15:restartNumberingAfterBreak="0">
    <w:nsid w:val="238011DC"/>
    <w:multiLevelType w:val="hybridMultilevel"/>
    <w:tmpl w:val="9CD4F9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95317F"/>
    <w:multiLevelType w:val="hybridMultilevel"/>
    <w:tmpl w:val="364C51B6"/>
    <w:lvl w:ilvl="0" w:tplc="364ECA8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45156"/>
    <w:multiLevelType w:val="hybridMultilevel"/>
    <w:tmpl w:val="441AE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A7636EA"/>
    <w:multiLevelType w:val="hybridMultilevel"/>
    <w:tmpl w:val="C68A248E"/>
    <w:lvl w:ilvl="0" w:tplc="580A0017">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2B2A19C0"/>
    <w:multiLevelType w:val="hybridMultilevel"/>
    <w:tmpl w:val="DB3E8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DDB5F57"/>
    <w:multiLevelType w:val="hybridMultilevel"/>
    <w:tmpl w:val="45F0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077FA4"/>
    <w:multiLevelType w:val="hybridMultilevel"/>
    <w:tmpl w:val="368AD9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2D73DA"/>
    <w:multiLevelType w:val="multilevel"/>
    <w:tmpl w:val="100A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9B63CB7"/>
    <w:multiLevelType w:val="multilevel"/>
    <w:tmpl w:val="F7A8A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F16CB0"/>
    <w:multiLevelType w:val="hybridMultilevel"/>
    <w:tmpl w:val="ECC275C8"/>
    <w:lvl w:ilvl="0" w:tplc="580A0001">
      <w:start w:val="1"/>
      <w:numFmt w:val="bullet"/>
      <w:lvlText w:val=""/>
      <w:lvlJc w:val="left"/>
      <w:pPr>
        <w:ind w:left="1080" w:hanging="360"/>
      </w:pPr>
      <w:rPr>
        <w:rFonts w:ascii="Symbol" w:hAnsi="Symbo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31" w15:restartNumberingAfterBreak="0">
    <w:nsid w:val="3B7A74CE"/>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32" w15:restartNumberingAfterBreak="0">
    <w:nsid w:val="3BE44D42"/>
    <w:multiLevelType w:val="multilevel"/>
    <w:tmpl w:val="35429D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E5F7820"/>
    <w:multiLevelType w:val="hybridMultilevel"/>
    <w:tmpl w:val="51129F64"/>
    <w:lvl w:ilvl="0" w:tplc="364ECA8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F57A80"/>
    <w:multiLevelType w:val="hybridMultilevel"/>
    <w:tmpl w:val="ABB0F186"/>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5" w15:restartNumberingAfterBreak="0">
    <w:nsid w:val="3FD10193"/>
    <w:multiLevelType w:val="hybridMultilevel"/>
    <w:tmpl w:val="45DA47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DB7E72"/>
    <w:multiLevelType w:val="hybridMultilevel"/>
    <w:tmpl w:val="5C244E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9958AB"/>
    <w:multiLevelType w:val="hybridMultilevel"/>
    <w:tmpl w:val="D900807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8" w15:restartNumberingAfterBreak="0">
    <w:nsid w:val="437775ED"/>
    <w:multiLevelType w:val="hybridMultilevel"/>
    <w:tmpl w:val="91F046EE"/>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7259E9"/>
    <w:multiLevelType w:val="hybridMultilevel"/>
    <w:tmpl w:val="458C6E0A"/>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04090019">
      <w:start w:val="1"/>
      <w:numFmt w:val="lowerLetter"/>
      <w:lvlText w:val="%3."/>
      <w:lvlJc w:val="lef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0" w15:restartNumberingAfterBreak="0">
    <w:nsid w:val="472F1292"/>
    <w:multiLevelType w:val="hybridMultilevel"/>
    <w:tmpl w:val="4836BBF2"/>
    <w:lvl w:ilvl="0" w:tplc="364ECA8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874D1C"/>
    <w:multiLevelType w:val="hybridMultilevel"/>
    <w:tmpl w:val="BA0AA508"/>
    <w:lvl w:ilvl="0" w:tplc="100A0019">
      <w:start w:val="1"/>
      <w:numFmt w:val="lowerLetter"/>
      <w:lvlText w:val="%1."/>
      <w:lvlJc w:val="left"/>
      <w:pPr>
        <w:ind w:left="1080" w:hanging="360"/>
      </w:pPr>
      <w:rPr>
        <w:rFonts w:hint="default"/>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95D33CB"/>
    <w:multiLevelType w:val="hybridMultilevel"/>
    <w:tmpl w:val="7CC402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FD97B69"/>
    <w:multiLevelType w:val="hybridMultilevel"/>
    <w:tmpl w:val="42B6C5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4E3529F"/>
    <w:multiLevelType w:val="hybridMultilevel"/>
    <w:tmpl w:val="DDDCDF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46" w15:restartNumberingAfterBreak="0">
    <w:nsid w:val="5D6A6688"/>
    <w:multiLevelType w:val="hybridMultilevel"/>
    <w:tmpl w:val="98464C48"/>
    <w:lvl w:ilvl="0" w:tplc="364ECA8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EF92F36"/>
    <w:multiLevelType w:val="hybridMultilevel"/>
    <w:tmpl w:val="C8CE1D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9055CD"/>
    <w:multiLevelType w:val="hybridMultilevel"/>
    <w:tmpl w:val="B16C1C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037A97"/>
    <w:multiLevelType w:val="hybridMultilevel"/>
    <w:tmpl w:val="857201E4"/>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0" w15:restartNumberingAfterBreak="0">
    <w:nsid w:val="61984D40"/>
    <w:multiLevelType w:val="hybridMultilevel"/>
    <w:tmpl w:val="0AB4F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4D43A9"/>
    <w:multiLevelType w:val="hybridMultilevel"/>
    <w:tmpl w:val="B79C58F4"/>
    <w:lvl w:ilvl="0" w:tplc="337EEB8A">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2" w15:restartNumberingAfterBreak="0">
    <w:nsid w:val="63EF15E4"/>
    <w:multiLevelType w:val="hybridMultilevel"/>
    <w:tmpl w:val="1264E1FE"/>
    <w:lvl w:ilvl="0" w:tplc="7432242A">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FA441D"/>
    <w:multiLevelType w:val="multilevel"/>
    <w:tmpl w:val="AFF8384C"/>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54" w15:restartNumberingAfterBreak="0">
    <w:nsid w:val="67E20EEE"/>
    <w:multiLevelType w:val="hybridMultilevel"/>
    <w:tmpl w:val="F9667A04"/>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A106BB"/>
    <w:multiLevelType w:val="hybridMultilevel"/>
    <w:tmpl w:val="F9D89F5A"/>
    <w:lvl w:ilvl="0" w:tplc="100A0019">
      <w:start w:val="1"/>
      <w:numFmt w:val="lowerLetter"/>
      <w:lvlText w:val="%1."/>
      <w:lvlJc w:val="left"/>
      <w:pPr>
        <w:ind w:left="360" w:hanging="36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56" w15:restartNumberingAfterBreak="0">
    <w:nsid w:val="6A382447"/>
    <w:multiLevelType w:val="hybridMultilevel"/>
    <w:tmpl w:val="7F30C3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6F4E4A1E"/>
    <w:multiLevelType w:val="hybridMultilevel"/>
    <w:tmpl w:val="641C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3B5A23"/>
    <w:multiLevelType w:val="hybridMultilevel"/>
    <w:tmpl w:val="4E86E5B0"/>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8A22C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8DD1833"/>
    <w:multiLevelType w:val="hybridMultilevel"/>
    <w:tmpl w:val="1D0CC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B8B5AF5"/>
    <w:multiLevelType w:val="hybridMultilevel"/>
    <w:tmpl w:val="6F70B896"/>
    <w:lvl w:ilvl="0" w:tplc="100A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C1638C8"/>
    <w:multiLevelType w:val="hybridMultilevel"/>
    <w:tmpl w:val="D696B99C"/>
    <w:lvl w:ilvl="0" w:tplc="04090003">
      <w:start w:val="1"/>
      <w:numFmt w:val="bullet"/>
      <w:lvlText w:val="o"/>
      <w:lvlJc w:val="left"/>
      <w:pPr>
        <w:ind w:left="360" w:hanging="360"/>
      </w:pPr>
      <w:rPr>
        <w:rFonts w:ascii="Courier New" w:hAnsi="Courier New" w:cs="Courier New" w:hint="default"/>
      </w:rPr>
    </w:lvl>
    <w:lvl w:ilvl="1" w:tplc="0409000F">
      <w:start w:val="1"/>
      <w:numFmt w:val="decimal"/>
      <w:lvlText w:val="%2."/>
      <w:lvlJc w:val="left"/>
      <w:pPr>
        <w:ind w:left="1080" w:hanging="360"/>
      </w:pPr>
    </w:lvl>
    <w:lvl w:ilvl="2" w:tplc="0DF4A57C">
      <w:start w:val="1"/>
      <w:numFmt w:val="lowerLetter"/>
      <w:lvlText w:val="%3."/>
      <w:lvlJc w:val="left"/>
      <w:pPr>
        <w:ind w:left="2340" w:hanging="720"/>
      </w:pPr>
      <w:rPr>
        <w:rFonts w:hint="default"/>
      </w:r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64" w15:restartNumberingAfterBreak="0">
    <w:nsid w:val="7D3667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D5902BE"/>
    <w:multiLevelType w:val="hybridMultilevel"/>
    <w:tmpl w:val="B874D924"/>
    <w:lvl w:ilvl="0" w:tplc="EA58C360">
      <w:start w:val="1"/>
      <w:numFmt w:val="lowerRoman"/>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9"/>
  </w:num>
  <w:num w:numId="2">
    <w:abstractNumId w:val="0"/>
  </w:num>
  <w:num w:numId="3">
    <w:abstractNumId w:val="1"/>
  </w:num>
  <w:num w:numId="4">
    <w:abstractNumId w:val="12"/>
  </w:num>
  <w:num w:numId="5">
    <w:abstractNumId w:val="7"/>
  </w:num>
  <w:num w:numId="6">
    <w:abstractNumId w:val="4"/>
  </w:num>
  <w:num w:numId="7">
    <w:abstractNumId w:val="5"/>
  </w:num>
  <w:num w:numId="8">
    <w:abstractNumId w:val="25"/>
  </w:num>
  <w:num w:numId="9">
    <w:abstractNumId w:val="45"/>
  </w:num>
  <w:num w:numId="10">
    <w:abstractNumId w:val="52"/>
  </w:num>
  <w:num w:numId="11">
    <w:abstractNumId w:val="30"/>
  </w:num>
  <w:num w:numId="12">
    <w:abstractNumId w:val="15"/>
  </w:num>
  <w:num w:numId="13">
    <w:abstractNumId w:val="43"/>
  </w:num>
  <w:num w:numId="14">
    <w:abstractNumId w:val="50"/>
  </w:num>
  <w:num w:numId="15">
    <w:abstractNumId w:val="48"/>
  </w:num>
  <w:num w:numId="16">
    <w:abstractNumId w:val="32"/>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34"/>
  </w:num>
  <w:num w:numId="20">
    <w:abstractNumId w:val="56"/>
  </w:num>
  <w:num w:numId="21">
    <w:abstractNumId w:val="44"/>
  </w:num>
  <w:num w:numId="22">
    <w:abstractNumId w:val="20"/>
  </w:num>
  <w:num w:numId="23">
    <w:abstractNumId w:val="22"/>
  </w:num>
  <w:num w:numId="24">
    <w:abstractNumId w:val="27"/>
  </w:num>
  <w:num w:numId="25">
    <w:abstractNumId w:val="10"/>
  </w:num>
  <w:num w:numId="26">
    <w:abstractNumId w:val="63"/>
  </w:num>
  <w:num w:numId="27">
    <w:abstractNumId w:val="49"/>
  </w:num>
  <w:num w:numId="28">
    <w:abstractNumId w:val="18"/>
  </w:num>
  <w:num w:numId="29">
    <w:abstractNumId w:val="19"/>
  </w:num>
  <w:num w:numId="30">
    <w:abstractNumId w:val="31"/>
  </w:num>
  <w:num w:numId="31">
    <w:abstractNumId w:val="37"/>
  </w:num>
  <w:num w:numId="32">
    <w:abstractNumId w:val="9"/>
  </w:num>
  <w:num w:numId="33">
    <w:abstractNumId w:val="3"/>
  </w:num>
  <w:num w:numId="34">
    <w:abstractNumId w:val="51"/>
  </w:num>
  <w:num w:numId="35">
    <w:abstractNumId w:val="2"/>
  </w:num>
  <w:num w:numId="36">
    <w:abstractNumId w:val="62"/>
  </w:num>
  <w:num w:numId="37">
    <w:abstractNumId w:val="13"/>
  </w:num>
  <w:num w:numId="38">
    <w:abstractNumId w:val="41"/>
  </w:num>
  <w:num w:numId="39">
    <w:abstractNumId w:val="24"/>
  </w:num>
  <w:num w:numId="40">
    <w:abstractNumId w:val="55"/>
  </w:num>
  <w:num w:numId="41">
    <w:abstractNumId w:val="28"/>
  </w:num>
  <w:num w:numId="42">
    <w:abstractNumId w:val="64"/>
  </w:num>
  <w:num w:numId="43">
    <w:abstractNumId w:val="42"/>
  </w:num>
  <w:num w:numId="44">
    <w:abstractNumId w:val="6"/>
  </w:num>
  <w:num w:numId="45">
    <w:abstractNumId w:val="61"/>
  </w:num>
  <w:num w:numId="46">
    <w:abstractNumId w:val="17"/>
  </w:num>
  <w:num w:numId="47">
    <w:abstractNumId w:val="33"/>
  </w:num>
  <w:num w:numId="48">
    <w:abstractNumId w:val="21"/>
  </w:num>
  <w:num w:numId="49">
    <w:abstractNumId w:val="16"/>
  </w:num>
  <w:num w:numId="50">
    <w:abstractNumId w:val="36"/>
  </w:num>
  <w:num w:numId="51">
    <w:abstractNumId w:val="46"/>
  </w:num>
  <w:num w:numId="52">
    <w:abstractNumId w:val="40"/>
  </w:num>
  <w:num w:numId="53">
    <w:abstractNumId w:val="35"/>
  </w:num>
  <w:num w:numId="54">
    <w:abstractNumId w:val="38"/>
  </w:num>
  <w:num w:numId="55">
    <w:abstractNumId w:val="8"/>
  </w:num>
  <w:num w:numId="56">
    <w:abstractNumId w:val="65"/>
  </w:num>
  <w:num w:numId="57">
    <w:abstractNumId w:val="14"/>
  </w:num>
  <w:num w:numId="58">
    <w:abstractNumId w:val="11"/>
  </w:num>
  <w:num w:numId="59">
    <w:abstractNumId w:val="54"/>
  </w:num>
  <w:num w:numId="60">
    <w:abstractNumId w:val="47"/>
  </w:num>
  <w:num w:numId="61">
    <w:abstractNumId w:val="58"/>
  </w:num>
  <w:num w:numId="62">
    <w:abstractNumId w:val="26"/>
  </w:num>
  <w:num w:numId="63">
    <w:abstractNumId w:val="29"/>
  </w:num>
  <w:num w:numId="64">
    <w:abstractNumId w:val="57"/>
  </w:num>
  <w:num w:numId="65">
    <w:abstractNumId w:val="60"/>
  </w:num>
  <w:num w:numId="66">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AA"/>
    <w:rsid w:val="00000A83"/>
    <w:rsid w:val="00000B9F"/>
    <w:rsid w:val="00000CF7"/>
    <w:rsid w:val="000025BE"/>
    <w:rsid w:val="00002860"/>
    <w:rsid w:val="00003565"/>
    <w:rsid w:val="00003F47"/>
    <w:rsid w:val="0000569E"/>
    <w:rsid w:val="0000572D"/>
    <w:rsid w:val="00005F3B"/>
    <w:rsid w:val="00006BF0"/>
    <w:rsid w:val="00006E0D"/>
    <w:rsid w:val="000070AA"/>
    <w:rsid w:val="00015933"/>
    <w:rsid w:val="00016AA2"/>
    <w:rsid w:val="0002060F"/>
    <w:rsid w:val="00021F3E"/>
    <w:rsid w:val="00022209"/>
    <w:rsid w:val="00022292"/>
    <w:rsid w:val="000227DA"/>
    <w:rsid w:val="000238D6"/>
    <w:rsid w:val="00025C79"/>
    <w:rsid w:val="0002605C"/>
    <w:rsid w:val="0002687A"/>
    <w:rsid w:val="00027065"/>
    <w:rsid w:val="00030A8E"/>
    <w:rsid w:val="000311D6"/>
    <w:rsid w:val="000324D5"/>
    <w:rsid w:val="000335CA"/>
    <w:rsid w:val="00033928"/>
    <w:rsid w:val="00033FB6"/>
    <w:rsid w:val="000341FA"/>
    <w:rsid w:val="0003473F"/>
    <w:rsid w:val="00037FC8"/>
    <w:rsid w:val="00040C3E"/>
    <w:rsid w:val="000412A6"/>
    <w:rsid w:val="000421E1"/>
    <w:rsid w:val="0004272F"/>
    <w:rsid w:val="00043DD7"/>
    <w:rsid w:val="000449DC"/>
    <w:rsid w:val="000473E0"/>
    <w:rsid w:val="00047C88"/>
    <w:rsid w:val="0005002C"/>
    <w:rsid w:val="00050C3C"/>
    <w:rsid w:val="000531B0"/>
    <w:rsid w:val="00053FEB"/>
    <w:rsid w:val="0005432C"/>
    <w:rsid w:val="00054CC0"/>
    <w:rsid w:val="00055D53"/>
    <w:rsid w:val="00061742"/>
    <w:rsid w:val="00062600"/>
    <w:rsid w:val="00062640"/>
    <w:rsid w:val="00062879"/>
    <w:rsid w:val="00064369"/>
    <w:rsid w:val="00065713"/>
    <w:rsid w:val="00066007"/>
    <w:rsid w:val="000664E9"/>
    <w:rsid w:val="00067ACB"/>
    <w:rsid w:val="00067CD9"/>
    <w:rsid w:val="00071D01"/>
    <w:rsid w:val="0007252B"/>
    <w:rsid w:val="0007266F"/>
    <w:rsid w:val="00073E44"/>
    <w:rsid w:val="000744D5"/>
    <w:rsid w:val="00074A02"/>
    <w:rsid w:val="00074BF3"/>
    <w:rsid w:val="000769ED"/>
    <w:rsid w:val="00076C06"/>
    <w:rsid w:val="00080A66"/>
    <w:rsid w:val="00081C1D"/>
    <w:rsid w:val="00081ED2"/>
    <w:rsid w:val="00081F56"/>
    <w:rsid w:val="00083532"/>
    <w:rsid w:val="00084C37"/>
    <w:rsid w:val="0008568C"/>
    <w:rsid w:val="00087DB4"/>
    <w:rsid w:val="00090690"/>
    <w:rsid w:val="00091F86"/>
    <w:rsid w:val="00092E79"/>
    <w:rsid w:val="00093411"/>
    <w:rsid w:val="00093632"/>
    <w:rsid w:val="00093F7C"/>
    <w:rsid w:val="0009685D"/>
    <w:rsid w:val="00096CF7"/>
    <w:rsid w:val="000A032B"/>
    <w:rsid w:val="000A067A"/>
    <w:rsid w:val="000A0955"/>
    <w:rsid w:val="000A0ED2"/>
    <w:rsid w:val="000A1B91"/>
    <w:rsid w:val="000A21C7"/>
    <w:rsid w:val="000A22E1"/>
    <w:rsid w:val="000A230A"/>
    <w:rsid w:val="000A3A00"/>
    <w:rsid w:val="000A445C"/>
    <w:rsid w:val="000A54ED"/>
    <w:rsid w:val="000A5C06"/>
    <w:rsid w:val="000A6453"/>
    <w:rsid w:val="000A6E42"/>
    <w:rsid w:val="000B053D"/>
    <w:rsid w:val="000B06E6"/>
    <w:rsid w:val="000B097B"/>
    <w:rsid w:val="000B2C32"/>
    <w:rsid w:val="000B31DA"/>
    <w:rsid w:val="000B3506"/>
    <w:rsid w:val="000B3635"/>
    <w:rsid w:val="000B391F"/>
    <w:rsid w:val="000B45FD"/>
    <w:rsid w:val="000B47A6"/>
    <w:rsid w:val="000B6A25"/>
    <w:rsid w:val="000B70CE"/>
    <w:rsid w:val="000B7F1C"/>
    <w:rsid w:val="000B7FC9"/>
    <w:rsid w:val="000C0397"/>
    <w:rsid w:val="000C133F"/>
    <w:rsid w:val="000C2988"/>
    <w:rsid w:val="000C2B08"/>
    <w:rsid w:val="000C2F41"/>
    <w:rsid w:val="000C4974"/>
    <w:rsid w:val="000C6A14"/>
    <w:rsid w:val="000C6AC7"/>
    <w:rsid w:val="000C709B"/>
    <w:rsid w:val="000C76F2"/>
    <w:rsid w:val="000C78FD"/>
    <w:rsid w:val="000C7A85"/>
    <w:rsid w:val="000D1209"/>
    <w:rsid w:val="000D1427"/>
    <w:rsid w:val="000D17B3"/>
    <w:rsid w:val="000D27C9"/>
    <w:rsid w:val="000D35D3"/>
    <w:rsid w:val="000D4BEA"/>
    <w:rsid w:val="000D6B8E"/>
    <w:rsid w:val="000D6D4B"/>
    <w:rsid w:val="000D7929"/>
    <w:rsid w:val="000D7982"/>
    <w:rsid w:val="000E0314"/>
    <w:rsid w:val="000E1446"/>
    <w:rsid w:val="000E24D6"/>
    <w:rsid w:val="000E27D5"/>
    <w:rsid w:val="000E28B5"/>
    <w:rsid w:val="000E3585"/>
    <w:rsid w:val="000E4448"/>
    <w:rsid w:val="000E4B2B"/>
    <w:rsid w:val="000E4E23"/>
    <w:rsid w:val="000E5FF3"/>
    <w:rsid w:val="000E65D5"/>
    <w:rsid w:val="000E698F"/>
    <w:rsid w:val="000E6CDB"/>
    <w:rsid w:val="000F01BA"/>
    <w:rsid w:val="000F100A"/>
    <w:rsid w:val="000F17AA"/>
    <w:rsid w:val="000F19CD"/>
    <w:rsid w:val="000F29CF"/>
    <w:rsid w:val="000F48A6"/>
    <w:rsid w:val="000F4FA6"/>
    <w:rsid w:val="000F4FFD"/>
    <w:rsid w:val="000F5674"/>
    <w:rsid w:val="000F60B1"/>
    <w:rsid w:val="000F6D14"/>
    <w:rsid w:val="000F7370"/>
    <w:rsid w:val="000F752C"/>
    <w:rsid w:val="00101E31"/>
    <w:rsid w:val="001021E4"/>
    <w:rsid w:val="0010374A"/>
    <w:rsid w:val="00103D80"/>
    <w:rsid w:val="00103F59"/>
    <w:rsid w:val="00104CFC"/>
    <w:rsid w:val="00104F6B"/>
    <w:rsid w:val="001059D3"/>
    <w:rsid w:val="001066CA"/>
    <w:rsid w:val="00106D64"/>
    <w:rsid w:val="001070CD"/>
    <w:rsid w:val="00107AF1"/>
    <w:rsid w:val="00107D21"/>
    <w:rsid w:val="0011034A"/>
    <w:rsid w:val="00110EAF"/>
    <w:rsid w:val="001120BC"/>
    <w:rsid w:val="00113894"/>
    <w:rsid w:val="00113BA4"/>
    <w:rsid w:val="00113BBF"/>
    <w:rsid w:val="00114325"/>
    <w:rsid w:val="00114773"/>
    <w:rsid w:val="001149EA"/>
    <w:rsid w:val="0011503B"/>
    <w:rsid w:val="00115A55"/>
    <w:rsid w:val="0011675C"/>
    <w:rsid w:val="0011680A"/>
    <w:rsid w:val="001170DE"/>
    <w:rsid w:val="00117490"/>
    <w:rsid w:val="00117746"/>
    <w:rsid w:val="00117E38"/>
    <w:rsid w:val="0012062E"/>
    <w:rsid w:val="001214D6"/>
    <w:rsid w:val="00121D0F"/>
    <w:rsid w:val="00121F4D"/>
    <w:rsid w:val="001243E3"/>
    <w:rsid w:val="00124537"/>
    <w:rsid w:val="00124595"/>
    <w:rsid w:val="001251A1"/>
    <w:rsid w:val="001256C4"/>
    <w:rsid w:val="00125A68"/>
    <w:rsid w:val="001263AD"/>
    <w:rsid w:val="0013195E"/>
    <w:rsid w:val="0013263F"/>
    <w:rsid w:val="001346D6"/>
    <w:rsid w:val="0013495D"/>
    <w:rsid w:val="00134ECC"/>
    <w:rsid w:val="0013535C"/>
    <w:rsid w:val="001353EA"/>
    <w:rsid w:val="001362A6"/>
    <w:rsid w:val="0013757D"/>
    <w:rsid w:val="001377DA"/>
    <w:rsid w:val="00140D95"/>
    <w:rsid w:val="00141047"/>
    <w:rsid w:val="00141878"/>
    <w:rsid w:val="00141A93"/>
    <w:rsid w:val="001431E1"/>
    <w:rsid w:val="00143C46"/>
    <w:rsid w:val="00144E0D"/>
    <w:rsid w:val="001469A9"/>
    <w:rsid w:val="00146DCA"/>
    <w:rsid w:val="00146E01"/>
    <w:rsid w:val="001471D7"/>
    <w:rsid w:val="00151201"/>
    <w:rsid w:val="00151C8A"/>
    <w:rsid w:val="00152F93"/>
    <w:rsid w:val="00152FB8"/>
    <w:rsid w:val="001537F2"/>
    <w:rsid w:val="00154675"/>
    <w:rsid w:val="001546FF"/>
    <w:rsid w:val="00154E8D"/>
    <w:rsid w:val="001553C6"/>
    <w:rsid w:val="00155C7A"/>
    <w:rsid w:val="00156A2C"/>
    <w:rsid w:val="0015742D"/>
    <w:rsid w:val="00157C55"/>
    <w:rsid w:val="00160761"/>
    <w:rsid w:val="00160C45"/>
    <w:rsid w:val="001610EA"/>
    <w:rsid w:val="0016112E"/>
    <w:rsid w:val="00162214"/>
    <w:rsid w:val="00162A41"/>
    <w:rsid w:val="00162E0E"/>
    <w:rsid w:val="00163C53"/>
    <w:rsid w:val="001665DE"/>
    <w:rsid w:val="001668CD"/>
    <w:rsid w:val="00170BC6"/>
    <w:rsid w:val="00171491"/>
    <w:rsid w:val="001725CE"/>
    <w:rsid w:val="00173BCD"/>
    <w:rsid w:val="00174E3B"/>
    <w:rsid w:val="00174F5B"/>
    <w:rsid w:val="001752B1"/>
    <w:rsid w:val="001759E2"/>
    <w:rsid w:val="00175AFD"/>
    <w:rsid w:val="0017602B"/>
    <w:rsid w:val="00176321"/>
    <w:rsid w:val="00177E63"/>
    <w:rsid w:val="00177FEB"/>
    <w:rsid w:val="001800A8"/>
    <w:rsid w:val="00180A26"/>
    <w:rsid w:val="00181528"/>
    <w:rsid w:val="0018215D"/>
    <w:rsid w:val="00182D2B"/>
    <w:rsid w:val="00184616"/>
    <w:rsid w:val="0018553C"/>
    <w:rsid w:val="00186437"/>
    <w:rsid w:val="00186844"/>
    <w:rsid w:val="00186ABE"/>
    <w:rsid w:val="001870D6"/>
    <w:rsid w:val="001877D0"/>
    <w:rsid w:val="00190A2F"/>
    <w:rsid w:val="00191AF0"/>
    <w:rsid w:val="00192037"/>
    <w:rsid w:val="001927A8"/>
    <w:rsid w:val="00193787"/>
    <w:rsid w:val="001A0863"/>
    <w:rsid w:val="001A1784"/>
    <w:rsid w:val="001A1C21"/>
    <w:rsid w:val="001A1FEC"/>
    <w:rsid w:val="001A255B"/>
    <w:rsid w:val="001A380F"/>
    <w:rsid w:val="001A4373"/>
    <w:rsid w:val="001A5027"/>
    <w:rsid w:val="001A5380"/>
    <w:rsid w:val="001A6C22"/>
    <w:rsid w:val="001B3E5B"/>
    <w:rsid w:val="001B46D6"/>
    <w:rsid w:val="001B4C8D"/>
    <w:rsid w:val="001B4D60"/>
    <w:rsid w:val="001B65B9"/>
    <w:rsid w:val="001B6FFE"/>
    <w:rsid w:val="001B7891"/>
    <w:rsid w:val="001B78CC"/>
    <w:rsid w:val="001C09A8"/>
    <w:rsid w:val="001C1239"/>
    <w:rsid w:val="001C153C"/>
    <w:rsid w:val="001C22D7"/>
    <w:rsid w:val="001C3316"/>
    <w:rsid w:val="001C3354"/>
    <w:rsid w:val="001C378E"/>
    <w:rsid w:val="001C3ED4"/>
    <w:rsid w:val="001C5FF1"/>
    <w:rsid w:val="001C63FB"/>
    <w:rsid w:val="001C72B8"/>
    <w:rsid w:val="001D06F4"/>
    <w:rsid w:val="001D0D33"/>
    <w:rsid w:val="001D0DB8"/>
    <w:rsid w:val="001D1067"/>
    <w:rsid w:val="001D1668"/>
    <w:rsid w:val="001D1B67"/>
    <w:rsid w:val="001D2147"/>
    <w:rsid w:val="001D21F8"/>
    <w:rsid w:val="001D4019"/>
    <w:rsid w:val="001D4576"/>
    <w:rsid w:val="001D52E1"/>
    <w:rsid w:val="001D5B7F"/>
    <w:rsid w:val="001D60A7"/>
    <w:rsid w:val="001D6181"/>
    <w:rsid w:val="001D71FC"/>
    <w:rsid w:val="001D7DC0"/>
    <w:rsid w:val="001E19AE"/>
    <w:rsid w:val="001E1D30"/>
    <w:rsid w:val="001E1E02"/>
    <w:rsid w:val="001E29B3"/>
    <w:rsid w:val="001E44F6"/>
    <w:rsid w:val="001E4718"/>
    <w:rsid w:val="001E5642"/>
    <w:rsid w:val="001E59F9"/>
    <w:rsid w:val="001E5A2F"/>
    <w:rsid w:val="001E5EC0"/>
    <w:rsid w:val="001E6A52"/>
    <w:rsid w:val="001E70AD"/>
    <w:rsid w:val="001E77C1"/>
    <w:rsid w:val="001E7AF7"/>
    <w:rsid w:val="001F0A7B"/>
    <w:rsid w:val="001F12E9"/>
    <w:rsid w:val="001F298D"/>
    <w:rsid w:val="001F3172"/>
    <w:rsid w:val="001F3794"/>
    <w:rsid w:val="001F4617"/>
    <w:rsid w:val="001F4EEC"/>
    <w:rsid w:val="001F5F2D"/>
    <w:rsid w:val="001F745A"/>
    <w:rsid w:val="001F7CAF"/>
    <w:rsid w:val="00200168"/>
    <w:rsid w:val="0020044A"/>
    <w:rsid w:val="002008C1"/>
    <w:rsid w:val="00201883"/>
    <w:rsid w:val="002027D2"/>
    <w:rsid w:val="0020449B"/>
    <w:rsid w:val="00204FA4"/>
    <w:rsid w:val="002050FF"/>
    <w:rsid w:val="00205273"/>
    <w:rsid w:val="002053A4"/>
    <w:rsid w:val="0020798E"/>
    <w:rsid w:val="00210768"/>
    <w:rsid w:val="00210969"/>
    <w:rsid w:val="002110D9"/>
    <w:rsid w:val="00212A13"/>
    <w:rsid w:val="0021319D"/>
    <w:rsid w:val="0021342A"/>
    <w:rsid w:val="0021361B"/>
    <w:rsid w:val="0021462C"/>
    <w:rsid w:val="00215333"/>
    <w:rsid w:val="002157D7"/>
    <w:rsid w:val="00215F4D"/>
    <w:rsid w:val="00216878"/>
    <w:rsid w:val="00216B57"/>
    <w:rsid w:val="00216B81"/>
    <w:rsid w:val="00217606"/>
    <w:rsid w:val="00223173"/>
    <w:rsid w:val="00223921"/>
    <w:rsid w:val="00223A71"/>
    <w:rsid w:val="00223ACD"/>
    <w:rsid w:val="002244D7"/>
    <w:rsid w:val="002255FE"/>
    <w:rsid w:val="00226E7E"/>
    <w:rsid w:val="0022757E"/>
    <w:rsid w:val="00230070"/>
    <w:rsid w:val="002307D2"/>
    <w:rsid w:val="00231131"/>
    <w:rsid w:val="002311A6"/>
    <w:rsid w:val="00232A77"/>
    <w:rsid w:val="00233017"/>
    <w:rsid w:val="00233A57"/>
    <w:rsid w:val="00233DA0"/>
    <w:rsid w:val="00233F06"/>
    <w:rsid w:val="00235A9C"/>
    <w:rsid w:val="00237482"/>
    <w:rsid w:val="00237EF4"/>
    <w:rsid w:val="00240973"/>
    <w:rsid w:val="0024120B"/>
    <w:rsid w:val="00242BE9"/>
    <w:rsid w:val="00244289"/>
    <w:rsid w:val="002448BD"/>
    <w:rsid w:val="0024726C"/>
    <w:rsid w:val="00247B55"/>
    <w:rsid w:val="00250246"/>
    <w:rsid w:val="0025085F"/>
    <w:rsid w:val="00251914"/>
    <w:rsid w:val="00251B2F"/>
    <w:rsid w:val="00251B8A"/>
    <w:rsid w:val="00253436"/>
    <w:rsid w:val="0025393C"/>
    <w:rsid w:val="00254433"/>
    <w:rsid w:val="0025446C"/>
    <w:rsid w:val="002558D3"/>
    <w:rsid w:val="002562C5"/>
    <w:rsid w:val="002569FF"/>
    <w:rsid w:val="002577AE"/>
    <w:rsid w:val="002578A6"/>
    <w:rsid w:val="00257C6B"/>
    <w:rsid w:val="002603E6"/>
    <w:rsid w:val="002603FF"/>
    <w:rsid w:val="002605B7"/>
    <w:rsid w:val="00260632"/>
    <w:rsid w:val="002619C6"/>
    <w:rsid w:val="00262254"/>
    <w:rsid w:val="00263C89"/>
    <w:rsid w:val="00263E95"/>
    <w:rsid w:val="002650E4"/>
    <w:rsid w:val="00266E90"/>
    <w:rsid w:val="00266F73"/>
    <w:rsid w:val="00267FFB"/>
    <w:rsid w:val="00271317"/>
    <w:rsid w:val="0027189F"/>
    <w:rsid w:val="00271FD8"/>
    <w:rsid w:val="00272449"/>
    <w:rsid w:val="00274776"/>
    <w:rsid w:val="00274C7B"/>
    <w:rsid w:val="0027521D"/>
    <w:rsid w:val="0027545F"/>
    <w:rsid w:val="00276C54"/>
    <w:rsid w:val="00276D0A"/>
    <w:rsid w:val="0027758E"/>
    <w:rsid w:val="00277EE5"/>
    <w:rsid w:val="002813CC"/>
    <w:rsid w:val="00281D1A"/>
    <w:rsid w:val="00281E51"/>
    <w:rsid w:val="002823E3"/>
    <w:rsid w:val="0028291D"/>
    <w:rsid w:val="00282FED"/>
    <w:rsid w:val="00283E56"/>
    <w:rsid w:val="00284449"/>
    <w:rsid w:val="0028445E"/>
    <w:rsid w:val="0028493A"/>
    <w:rsid w:val="00286D19"/>
    <w:rsid w:val="002908A8"/>
    <w:rsid w:val="00290F36"/>
    <w:rsid w:val="002912E8"/>
    <w:rsid w:val="00291F17"/>
    <w:rsid w:val="00292202"/>
    <w:rsid w:val="002926EC"/>
    <w:rsid w:val="00292E02"/>
    <w:rsid w:val="002937E7"/>
    <w:rsid w:val="00296C0E"/>
    <w:rsid w:val="002974FA"/>
    <w:rsid w:val="00297566"/>
    <w:rsid w:val="002A082F"/>
    <w:rsid w:val="002A141D"/>
    <w:rsid w:val="002A25D4"/>
    <w:rsid w:val="002A2D08"/>
    <w:rsid w:val="002A3FAE"/>
    <w:rsid w:val="002A4A10"/>
    <w:rsid w:val="002A4ECF"/>
    <w:rsid w:val="002A50C0"/>
    <w:rsid w:val="002A5163"/>
    <w:rsid w:val="002A5480"/>
    <w:rsid w:val="002A69A6"/>
    <w:rsid w:val="002A7F61"/>
    <w:rsid w:val="002B0456"/>
    <w:rsid w:val="002B0944"/>
    <w:rsid w:val="002B0B41"/>
    <w:rsid w:val="002B10A8"/>
    <w:rsid w:val="002B14C1"/>
    <w:rsid w:val="002B15BE"/>
    <w:rsid w:val="002B17F0"/>
    <w:rsid w:val="002B1A89"/>
    <w:rsid w:val="002B2F1F"/>
    <w:rsid w:val="002B31A2"/>
    <w:rsid w:val="002B36EE"/>
    <w:rsid w:val="002B37BF"/>
    <w:rsid w:val="002B6132"/>
    <w:rsid w:val="002B6FA6"/>
    <w:rsid w:val="002B70C9"/>
    <w:rsid w:val="002C00F0"/>
    <w:rsid w:val="002C0C70"/>
    <w:rsid w:val="002C4E58"/>
    <w:rsid w:val="002C6FC8"/>
    <w:rsid w:val="002C7A40"/>
    <w:rsid w:val="002D0173"/>
    <w:rsid w:val="002D02BD"/>
    <w:rsid w:val="002D0EC5"/>
    <w:rsid w:val="002D3C1B"/>
    <w:rsid w:val="002D3DFD"/>
    <w:rsid w:val="002D5066"/>
    <w:rsid w:val="002D625A"/>
    <w:rsid w:val="002E05E2"/>
    <w:rsid w:val="002E06E8"/>
    <w:rsid w:val="002E0CE2"/>
    <w:rsid w:val="002E1C8F"/>
    <w:rsid w:val="002E1F17"/>
    <w:rsid w:val="002E2C00"/>
    <w:rsid w:val="002E2C81"/>
    <w:rsid w:val="002E32AA"/>
    <w:rsid w:val="002E5449"/>
    <w:rsid w:val="002E5D18"/>
    <w:rsid w:val="002E63ED"/>
    <w:rsid w:val="002E6623"/>
    <w:rsid w:val="002E7637"/>
    <w:rsid w:val="002F0AB5"/>
    <w:rsid w:val="002F105B"/>
    <w:rsid w:val="002F124D"/>
    <w:rsid w:val="002F20EE"/>
    <w:rsid w:val="002F2F07"/>
    <w:rsid w:val="002F4DF7"/>
    <w:rsid w:val="002F5EB5"/>
    <w:rsid w:val="002F6C59"/>
    <w:rsid w:val="002F6DAE"/>
    <w:rsid w:val="0030291C"/>
    <w:rsid w:val="00302DCE"/>
    <w:rsid w:val="00303744"/>
    <w:rsid w:val="00304411"/>
    <w:rsid w:val="00305456"/>
    <w:rsid w:val="00306699"/>
    <w:rsid w:val="00306D31"/>
    <w:rsid w:val="00306DC7"/>
    <w:rsid w:val="00307264"/>
    <w:rsid w:val="003108A4"/>
    <w:rsid w:val="00310AF1"/>
    <w:rsid w:val="003112ED"/>
    <w:rsid w:val="003115FD"/>
    <w:rsid w:val="003117C1"/>
    <w:rsid w:val="00311DEF"/>
    <w:rsid w:val="0031283F"/>
    <w:rsid w:val="003131D7"/>
    <w:rsid w:val="0031633E"/>
    <w:rsid w:val="0031703B"/>
    <w:rsid w:val="0032024E"/>
    <w:rsid w:val="00320CF8"/>
    <w:rsid w:val="00320E95"/>
    <w:rsid w:val="00321780"/>
    <w:rsid w:val="00321C60"/>
    <w:rsid w:val="003225A4"/>
    <w:rsid w:val="00326984"/>
    <w:rsid w:val="00326B23"/>
    <w:rsid w:val="00331453"/>
    <w:rsid w:val="003325C5"/>
    <w:rsid w:val="00332F3B"/>
    <w:rsid w:val="00335DE4"/>
    <w:rsid w:val="00335E8B"/>
    <w:rsid w:val="00335F6C"/>
    <w:rsid w:val="00336494"/>
    <w:rsid w:val="0033719A"/>
    <w:rsid w:val="0033768E"/>
    <w:rsid w:val="00340064"/>
    <w:rsid w:val="0034016E"/>
    <w:rsid w:val="003401CA"/>
    <w:rsid w:val="0034114E"/>
    <w:rsid w:val="003411F5"/>
    <w:rsid w:val="003417CC"/>
    <w:rsid w:val="00341C4A"/>
    <w:rsid w:val="00342A87"/>
    <w:rsid w:val="00342AFA"/>
    <w:rsid w:val="00342D12"/>
    <w:rsid w:val="00343043"/>
    <w:rsid w:val="0034476D"/>
    <w:rsid w:val="003448BD"/>
    <w:rsid w:val="00344C63"/>
    <w:rsid w:val="003458E8"/>
    <w:rsid w:val="00346E6B"/>
    <w:rsid w:val="0034746E"/>
    <w:rsid w:val="003478AD"/>
    <w:rsid w:val="00350313"/>
    <w:rsid w:val="0035036B"/>
    <w:rsid w:val="00352757"/>
    <w:rsid w:val="00352C91"/>
    <w:rsid w:val="0035377D"/>
    <w:rsid w:val="00354B3C"/>
    <w:rsid w:val="00356AB5"/>
    <w:rsid w:val="00356D5A"/>
    <w:rsid w:val="003622D7"/>
    <w:rsid w:val="003647AB"/>
    <w:rsid w:val="00364A59"/>
    <w:rsid w:val="00364FAD"/>
    <w:rsid w:val="003672A6"/>
    <w:rsid w:val="00367FC2"/>
    <w:rsid w:val="0037038A"/>
    <w:rsid w:val="00370408"/>
    <w:rsid w:val="00370ED4"/>
    <w:rsid w:val="00371031"/>
    <w:rsid w:val="00371A05"/>
    <w:rsid w:val="003722D3"/>
    <w:rsid w:val="00372E8A"/>
    <w:rsid w:val="00373568"/>
    <w:rsid w:val="00373DA6"/>
    <w:rsid w:val="003760B3"/>
    <w:rsid w:val="003762EC"/>
    <w:rsid w:val="00377017"/>
    <w:rsid w:val="0037743A"/>
    <w:rsid w:val="00377632"/>
    <w:rsid w:val="00377691"/>
    <w:rsid w:val="0037780B"/>
    <w:rsid w:val="00380425"/>
    <w:rsid w:val="003806F8"/>
    <w:rsid w:val="003813C9"/>
    <w:rsid w:val="00381F1F"/>
    <w:rsid w:val="003820DF"/>
    <w:rsid w:val="00382937"/>
    <w:rsid w:val="00383CF5"/>
    <w:rsid w:val="00383EBE"/>
    <w:rsid w:val="003840FF"/>
    <w:rsid w:val="00384E5F"/>
    <w:rsid w:val="0038581D"/>
    <w:rsid w:val="0038668C"/>
    <w:rsid w:val="00386F46"/>
    <w:rsid w:val="00387679"/>
    <w:rsid w:val="00390D55"/>
    <w:rsid w:val="00392469"/>
    <w:rsid w:val="00393149"/>
    <w:rsid w:val="003932B1"/>
    <w:rsid w:val="00394E89"/>
    <w:rsid w:val="00396738"/>
    <w:rsid w:val="00397FD9"/>
    <w:rsid w:val="003A0918"/>
    <w:rsid w:val="003A1702"/>
    <w:rsid w:val="003A1E27"/>
    <w:rsid w:val="003A2684"/>
    <w:rsid w:val="003A2852"/>
    <w:rsid w:val="003A383A"/>
    <w:rsid w:val="003A3EB8"/>
    <w:rsid w:val="003A431F"/>
    <w:rsid w:val="003A595A"/>
    <w:rsid w:val="003A7162"/>
    <w:rsid w:val="003A71B6"/>
    <w:rsid w:val="003A79ED"/>
    <w:rsid w:val="003A7B0E"/>
    <w:rsid w:val="003A7E8D"/>
    <w:rsid w:val="003B17C7"/>
    <w:rsid w:val="003B1DF7"/>
    <w:rsid w:val="003B3299"/>
    <w:rsid w:val="003B3ADB"/>
    <w:rsid w:val="003B3CD0"/>
    <w:rsid w:val="003B3E4B"/>
    <w:rsid w:val="003B44F8"/>
    <w:rsid w:val="003B45F3"/>
    <w:rsid w:val="003B4D05"/>
    <w:rsid w:val="003B7AC6"/>
    <w:rsid w:val="003B7C21"/>
    <w:rsid w:val="003C035D"/>
    <w:rsid w:val="003C101F"/>
    <w:rsid w:val="003C1E58"/>
    <w:rsid w:val="003C3028"/>
    <w:rsid w:val="003C5891"/>
    <w:rsid w:val="003C5BEB"/>
    <w:rsid w:val="003C618B"/>
    <w:rsid w:val="003C6FE9"/>
    <w:rsid w:val="003C70F2"/>
    <w:rsid w:val="003C752D"/>
    <w:rsid w:val="003C7695"/>
    <w:rsid w:val="003D0B07"/>
    <w:rsid w:val="003D0C2E"/>
    <w:rsid w:val="003D1633"/>
    <w:rsid w:val="003D2613"/>
    <w:rsid w:val="003D3BFF"/>
    <w:rsid w:val="003D5A31"/>
    <w:rsid w:val="003D5B16"/>
    <w:rsid w:val="003D61CD"/>
    <w:rsid w:val="003D6333"/>
    <w:rsid w:val="003D786B"/>
    <w:rsid w:val="003E042C"/>
    <w:rsid w:val="003E11A0"/>
    <w:rsid w:val="003E2306"/>
    <w:rsid w:val="003E34DC"/>
    <w:rsid w:val="003E45D0"/>
    <w:rsid w:val="003E672B"/>
    <w:rsid w:val="003F09F4"/>
    <w:rsid w:val="003F0F5C"/>
    <w:rsid w:val="003F14A8"/>
    <w:rsid w:val="003F18C1"/>
    <w:rsid w:val="003F2F8C"/>
    <w:rsid w:val="003F301B"/>
    <w:rsid w:val="003F447F"/>
    <w:rsid w:val="003F5251"/>
    <w:rsid w:val="003F72B3"/>
    <w:rsid w:val="00400EEC"/>
    <w:rsid w:val="0040197F"/>
    <w:rsid w:val="00402641"/>
    <w:rsid w:val="00402A10"/>
    <w:rsid w:val="00402E0E"/>
    <w:rsid w:val="004034D0"/>
    <w:rsid w:val="004040C8"/>
    <w:rsid w:val="00405B13"/>
    <w:rsid w:val="00406C46"/>
    <w:rsid w:val="004112DF"/>
    <w:rsid w:val="00413302"/>
    <w:rsid w:val="004135E1"/>
    <w:rsid w:val="004137F3"/>
    <w:rsid w:val="00415CC6"/>
    <w:rsid w:val="004173F8"/>
    <w:rsid w:val="00417857"/>
    <w:rsid w:val="00417ACA"/>
    <w:rsid w:val="004207AA"/>
    <w:rsid w:val="00420CB7"/>
    <w:rsid w:val="00421861"/>
    <w:rsid w:val="00421EEE"/>
    <w:rsid w:val="00422F0C"/>
    <w:rsid w:val="004243C0"/>
    <w:rsid w:val="00424597"/>
    <w:rsid w:val="00426DDE"/>
    <w:rsid w:val="0042782C"/>
    <w:rsid w:val="00427B62"/>
    <w:rsid w:val="00430A94"/>
    <w:rsid w:val="00430AFB"/>
    <w:rsid w:val="00430C07"/>
    <w:rsid w:val="004313A9"/>
    <w:rsid w:val="00431703"/>
    <w:rsid w:val="00432774"/>
    <w:rsid w:val="0043281F"/>
    <w:rsid w:val="00433AEF"/>
    <w:rsid w:val="00435979"/>
    <w:rsid w:val="00435C21"/>
    <w:rsid w:val="0043658A"/>
    <w:rsid w:val="00437AB6"/>
    <w:rsid w:val="00440461"/>
    <w:rsid w:val="00440F5A"/>
    <w:rsid w:val="0044112E"/>
    <w:rsid w:val="00441E56"/>
    <w:rsid w:val="00442019"/>
    <w:rsid w:val="004421B7"/>
    <w:rsid w:val="00442A79"/>
    <w:rsid w:val="00443040"/>
    <w:rsid w:val="004431AE"/>
    <w:rsid w:val="004438F1"/>
    <w:rsid w:val="00443C74"/>
    <w:rsid w:val="00443F29"/>
    <w:rsid w:val="00445435"/>
    <w:rsid w:val="00445436"/>
    <w:rsid w:val="004459B5"/>
    <w:rsid w:val="00445DAD"/>
    <w:rsid w:val="00445EC1"/>
    <w:rsid w:val="0044698E"/>
    <w:rsid w:val="00450EDC"/>
    <w:rsid w:val="00450FD3"/>
    <w:rsid w:val="00451B7B"/>
    <w:rsid w:val="00452CA3"/>
    <w:rsid w:val="00452E5F"/>
    <w:rsid w:val="00453401"/>
    <w:rsid w:val="00453749"/>
    <w:rsid w:val="00455167"/>
    <w:rsid w:val="00455CE6"/>
    <w:rsid w:val="00455FF3"/>
    <w:rsid w:val="00456D6C"/>
    <w:rsid w:val="0045717C"/>
    <w:rsid w:val="004604F0"/>
    <w:rsid w:val="004608E9"/>
    <w:rsid w:val="00461C8D"/>
    <w:rsid w:val="00462563"/>
    <w:rsid w:val="00463806"/>
    <w:rsid w:val="00464529"/>
    <w:rsid w:val="0046493F"/>
    <w:rsid w:val="004649D2"/>
    <w:rsid w:val="00466928"/>
    <w:rsid w:val="0046716D"/>
    <w:rsid w:val="00470103"/>
    <w:rsid w:val="00471401"/>
    <w:rsid w:val="00471AC5"/>
    <w:rsid w:val="00471FCB"/>
    <w:rsid w:val="0047257D"/>
    <w:rsid w:val="00472648"/>
    <w:rsid w:val="004727AF"/>
    <w:rsid w:val="00472974"/>
    <w:rsid w:val="00472F30"/>
    <w:rsid w:val="00473A4B"/>
    <w:rsid w:val="004746FB"/>
    <w:rsid w:val="00477269"/>
    <w:rsid w:val="00477B1F"/>
    <w:rsid w:val="00477DDF"/>
    <w:rsid w:val="00481439"/>
    <w:rsid w:val="004818F7"/>
    <w:rsid w:val="0048213A"/>
    <w:rsid w:val="00482544"/>
    <w:rsid w:val="004839A6"/>
    <w:rsid w:val="00483AFC"/>
    <w:rsid w:val="0048613F"/>
    <w:rsid w:val="00486803"/>
    <w:rsid w:val="00486D48"/>
    <w:rsid w:val="004874A2"/>
    <w:rsid w:val="00487660"/>
    <w:rsid w:val="00491022"/>
    <w:rsid w:val="004915A4"/>
    <w:rsid w:val="00491E09"/>
    <w:rsid w:val="00492647"/>
    <w:rsid w:val="0049292D"/>
    <w:rsid w:val="00493535"/>
    <w:rsid w:val="004939A3"/>
    <w:rsid w:val="00493C1D"/>
    <w:rsid w:val="004954BF"/>
    <w:rsid w:val="00495972"/>
    <w:rsid w:val="00496A99"/>
    <w:rsid w:val="00497651"/>
    <w:rsid w:val="0049776F"/>
    <w:rsid w:val="004A0029"/>
    <w:rsid w:val="004A0DBB"/>
    <w:rsid w:val="004A4C15"/>
    <w:rsid w:val="004A567C"/>
    <w:rsid w:val="004A5A51"/>
    <w:rsid w:val="004A5B68"/>
    <w:rsid w:val="004A76CA"/>
    <w:rsid w:val="004B0CD8"/>
    <w:rsid w:val="004B0D6D"/>
    <w:rsid w:val="004B1D9A"/>
    <w:rsid w:val="004B2009"/>
    <w:rsid w:val="004B29EB"/>
    <w:rsid w:val="004B370D"/>
    <w:rsid w:val="004B3F76"/>
    <w:rsid w:val="004B442E"/>
    <w:rsid w:val="004B5D10"/>
    <w:rsid w:val="004B5F9B"/>
    <w:rsid w:val="004B716E"/>
    <w:rsid w:val="004C0504"/>
    <w:rsid w:val="004C204A"/>
    <w:rsid w:val="004C2BDC"/>
    <w:rsid w:val="004C2EF7"/>
    <w:rsid w:val="004C39A6"/>
    <w:rsid w:val="004C4C59"/>
    <w:rsid w:val="004C668E"/>
    <w:rsid w:val="004C6E50"/>
    <w:rsid w:val="004C76DE"/>
    <w:rsid w:val="004C7C2A"/>
    <w:rsid w:val="004D1A65"/>
    <w:rsid w:val="004D2436"/>
    <w:rsid w:val="004D2EBC"/>
    <w:rsid w:val="004D3E4E"/>
    <w:rsid w:val="004D3EF2"/>
    <w:rsid w:val="004D42D0"/>
    <w:rsid w:val="004D4A73"/>
    <w:rsid w:val="004D5908"/>
    <w:rsid w:val="004D616E"/>
    <w:rsid w:val="004D65BD"/>
    <w:rsid w:val="004D67D4"/>
    <w:rsid w:val="004D6E02"/>
    <w:rsid w:val="004D704F"/>
    <w:rsid w:val="004D7337"/>
    <w:rsid w:val="004D7458"/>
    <w:rsid w:val="004E69B5"/>
    <w:rsid w:val="004F00DA"/>
    <w:rsid w:val="004F0300"/>
    <w:rsid w:val="004F04B9"/>
    <w:rsid w:val="004F08F0"/>
    <w:rsid w:val="004F0A0B"/>
    <w:rsid w:val="004F1656"/>
    <w:rsid w:val="004F4204"/>
    <w:rsid w:val="004F4858"/>
    <w:rsid w:val="004F5255"/>
    <w:rsid w:val="004F550A"/>
    <w:rsid w:val="004F65B6"/>
    <w:rsid w:val="004F7565"/>
    <w:rsid w:val="004F7DAD"/>
    <w:rsid w:val="00501858"/>
    <w:rsid w:val="00503C8D"/>
    <w:rsid w:val="00504F92"/>
    <w:rsid w:val="00505832"/>
    <w:rsid w:val="00505D77"/>
    <w:rsid w:val="005073FA"/>
    <w:rsid w:val="005104C7"/>
    <w:rsid w:val="005106DB"/>
    <w:rsid w:val="0051120D"/>
    <w:rsid w:val="00512D56"/>
    <w:rsid w:val="00512D7A"/>
    <w:rsid w:val="005131DD"/>
    <w:rsid w:val="00513DE5"/>
    <w:rsid w:val="00513E04"/>
    <w:rsid w:val="00514619"/>
    <w:rsid w:val="00514C4E"/>
    <w:rsid w:val="00514D4F"/>
    <w:rsid w:val="00515161"/>
    <w:rsid w:val="0051644D"/>
    <w:rsid w:val="00517385"/>
    <w:rsid w:val="00520072"/>
    <w:rsid w:val="00520B09"/>
    <w:rsid w:val="00520BAC"/>
    <w:rsid w:val="0052115C"/>
    <w:rsid w:val="005214E7"/>
    <w:rsid w:val="00523006"/>
    <w:rsid w:val="00524CCD"/>
    <w:rsid w:val="00525252"/>
    <w:rsid w:val="005253E1"/>
    <w:rsid w:val="005321AF"/>
    <w:rsid w:val="00532757"/>
    <w:rsid w:val="0053368D"/>
    <w:rsid w:val="00534407"/>
    <w:rsid w:val="00534B2E"/>
    <w:rsid w:val="005368DB"/>
    <w:rsid w:val="00536B6F"/>
    <w:rsid w:val="00536CF9"/>
    <w:rsid w:val="00536E28"/>
    <w:rsid w:val="0053719F"/>
    <w:rsid w:val="005402C8"/>
    <w:rsid w:val="005416D0"/>
    <w:rsid w:val="005422F8"/>
    <w:rsid w:val="005428A6"/>
    <w:rsid w:val="00544BBA"/>
    <w:rsid w:val="00545568"/>
    <w:rsid w:val="00545F6E"/>
    <w:rsid w:val="00546705"/>
    <w:rsid w:val="00547E8E"/>
    <w:rsid w:val="00550887"/>
    <w:rsid w:val="005519FD"/>
    <w:rsid w:val="00551B68"/>
    <w:rsid w:val="00553D14"/>
    <w:rsid w:val="00554103"/>
    <w:rsid w:val="00554CB1"/>
    <w:rsid w:val="00554CBF"/>
    <w:rsid w:val="005565B1"/>
    <w:rsid w:val="00560632"/>
    <w:rsid w:val="005616B2"/>
    <w:rsid w:val="0056200F"/>
    <w:rsid w:val="00562448"/>
    <w:rsid w:val="00562934"/>
    <w:rsid w:val="00562C0E"/>
    <w:rsid w:val="00567340"/>
    <w:rsid w:val="005702E4"/>
    <w:rsid w:val="00570530"/>
    <w:rsid w:val="0057120C"/>
    <w:rsid w:val="00571721"/>
    <w:rsid w:val="005718F5"/>
    <w:rsid w:val="00571D06"/>
    <w:rsid w:val="005736C2"/>
    <w:rsid w:val="00576332"/>
    <w:rsid w:val="00577981"/>
    <w:rsid w:val="00577E90"/>
    <w:rsid w:val="00581AB3"/>
    <w:rsid w:val="00581AB7"/>
    <w:rsid w:val="00582135"/>
    <w:rsid w:val="00582AA3"/>
    <w:rsid w:val="00582BE4"/>
    <w:rsid w:val="00583793"/>
    <w:rsid w:val="005837AE"/>
    <w:rsid w:val="00584C12"/>
    <w:rsid w:val="005855C7"/>
    <w:rsid w:val="00587754"/>
    <w:rsid w:val="00587C56"/>
    <w:rsid w:val="005908C4"/>
    <w:rsid w:val="00591401"/>
    <w:rsid w:val="00592C3A"/>
    <w:rsid w:val="00592F5F"/>
    <w:rsid w:val="00593E19"/>
    <w:rsid w:val="00593E95"/>
    <w:rsid w:val="0059454D"/>
    <w:rsid w:val="00594846"/>
    <w:rsid w:val="005955DC"/>
    <w:rsid w:val="00596C34"/>
    <w:rsid w:val="00596CC7"/>
    <w:rsid w:val="005A0683"/>
    <w:rsid w:val="005A3B0A"/>
    <w:rsid w:val="005A3B49"/>
    <w:rsid w:val="005A411C"/>
    <w:rsid w:val="005A46FC"/>
    <w:rsid w:val="005A5AD2"/>
    <w:rsid w:val="005A6EEB"/>
    <w:rsid w:val="005B0D57"/>
    <w:rsid w:val="005B1172"/>
    <w:rsid w:val="005B1893"/>
    <w:rsid w:val="005B2BB6"/>
    <w:rsid w:val="005B2BF6"/>
    <w:rsid w:val="005B2D11"/>
    <w:rsid w:val="005B362F"/>
    <w:rsid w:val="005B445C"/>
    <w:rsid w:val="005B48BE"/>
    <w:rsid w:val="005B55A1"/>
    <w:rsid w:val="005B55A4"/>
    <w:rsid w:val="005B67F2"/>
    <w:rsid w:val="005B7ABE"/>
    <w:rsid w:val="005C0740"/>
    <w:rsid w:val="005C118E"/>
    <w:rsid w:val="005C183D"/>
    <w:rsid w:val="005C28AA"/>
    <w:rsid w:val="005C39C1"/>
    <w:rsid w:val="005C3C1A"/>
    <w:rsid w:val="005C41B6"/>
    <w:rsid w:val="005C4D5F"/>
    <w:rsid w:val="005C55B0"/>
    <w:rsid w:val="005C5CEE"/>
    <w:rsid w:val="005C6702"/>
    <w:rsid w:val="005C6F6D"/>
    <w:rsid w:val="005D0A96"/>
    <w:rsid w:val="005D0CD4"/>
    <w:rsid w:val="005D2DF7"/>
    <w:rsid w:val="005D4803"/>
    <w:rsid w:val="005D4DB3"/>
    <w:rsid w:val="005D6E37"/>
    <w:rsid w:val="005E0743"/>
    <w:rsid w:val="005E087D"/>
    <w:rsid w:val="005E0990"/>
    <w:rsid w:val="005E2EA7"/>
    <w:rsid w:val="005E3691"/>
    <w:rsid w:val="005E3ADB"/>
    <w:rsid w:val="005E3DC6"/>
    <w:rsid w:val="005E3FED"/>
    <w:rsid w:val="005E577A"/>
    <w:rsid w:val="005E5B6E"/>
    <w:rsid w:val="005E689E"/>
    <w:rsid w:val="005E6F78"/>
    <w:rsid w:val="005E728C"/>
    <w:rsid w:val="005F009A"/>
    <w:rsid w:val="005F0AF6"/>
    <w:rsid w:val="005F1522"/>
    <w:rsid w:val="005F1D89"/>
    <w:rsid w:val="005F4038"/>
    <w:rsid w:val="005F4606"/>
    <w:rsid w:val="005F4789"/>
    <w:rsid w:val="005F5566"/>
    <w:rsid w:val="005F564D"/>
    <w:rsid w:val="005F779C"/>
    <w:rsid w:val="005F7E74"/>
    <w:rsid w:val="005F7F0A"/>
    <w:rsid w:val="00600EA7"/>
    <w:rsid w:val="00602FC8"/>
    <w:rsid w:val="0060479A"/>
    <w:rsid w:val="00605F6C"/>
    <w:rsid w:val="00606669"/>
    <w:rsid w:val="00606A19"/>
    <w:rsid w:val="0060715F"/>
    <w:rsid w:val="00607384"/>
    <w:rsid w:val="00611327"/>
    <w:rsid w:val="006116CB"/>
    <w:rsid w:val="00611DD9"/>
    <w:rsid w:val="00612079"/>
    <w:rsid w:val="00613277"/>
    <w:rsid w:val="00613447"/>
    <w:rsid w:val="006138BE"/>
    <w:rsid w:val="00614466"/>
    <w:rsid w:val="006157AD"/>
    <w:rsid w:val="00615C05"/>
    <w:rsid w:val="00616AE8"/>
    <w:rsid w:val="00616BB1"/>
    <w:rsid w:val="00617FDC"/>
    <w:rsid w:val="00620519"/>
    <w:rsid w:val="00620660"/>
    <w:rsid w:val="00620E8B"/>
    <w:rsid w:val="006215A9"/>
    <w:rsid w:val="0062291D"/>
    <w:rsid w:val="00622B07"/>
    <w:rsid w:val="00623B11"/>
    <w:rsid w:val="006241DB"/>
    <w:rsid w:val="006258A3"/>
    <w:rsid w:val="006262CC"/>
    <w:rsid w:val="0062636F"/>
    <w:rsid w:val="00626A60"/>
    <w:rsid w:val="00627807"/>
    <w:rsid w:val="00630B7F"/>
    <w:rsid w:val="00630C92"/>
    <w:rsid w:val="00631C00"/>
    <w:rsid w:val="006321D6"/>
    <w:rsid w:val="006325C8"/>
    <w:rsid w:val="006326D3"/>
    <w:rsid w:val="00635790"/>
    <w:rsid w:val="00635A05"/>
    <w:rsid w:val="00636108"/>
    <w:rsid w:val="00636C5F"/>
    <w:rsid w:val="00637FBB"/>
    <w:rsid w:val="006403C1"/>
    <w:rsid w:val="00640D28"/>
    <w:rsid w:val="006412C5"/>
    <w:rsid w:val="00642DF6"/>
    <w:rsid w:val="006432D4"/>
    <w:rsid w:val="006444E9"/>
    <w:rsid w:val="00644A57"/>
    <w:rsid w:val="006450E9"/>
    <w:rsid w:val="00646243"/>
    <w:rsid w:val="006475EF"/>
    <w:rsid w:val="0065059F"/>
    <w:rsid w:val="0065095B"/>
    <w:rsid w:val="00651231"/>
    <w:rsid w:val="00652118"/>
    <w:rsid w:val="006527C4"/>
    <w:rsid w:val="006536AA"/>
    <w:rsid w:val="006539C0"/>
    <w:rsid w:val="0065416F"/>
    <w:rsid w:val="00655E2C"/>
    <w:rsid w:val="006567C4"/>
    <w:rsid w:val="006569F3"/>
    <w:rsid w:val="00656A54"/>
    <w:rsid w:val="00657148"/>
    <w:rsid w:val="00657268"/>
    <w:rsid w:val="006574CF"/>
    <w:rsid w:val="00657F44"/>
    <w:rsid w:val="006604FF"/>
    <w:rsid w:val="00660BBE"/>
    <w:rsid w:val="00661235"/>
    <w:rsid w:val="00663271"/>
    <w:rsid w:val="00663F18"/>
    <w:rsid w:val="00665BFD"/>
    <w:rsid w:val="00667441"/>
    <w:rsid w:val="00670BE4"/>
    <w:rsid w:val="00671AD1"/>
    <w:rsid w:val="00671C89"/>
    <w:rsid w:val="00672AB0"/>
    <w:rsid w:val="00674A41"/>
    <w:rsid w:val="00674AB1"/>
    <w:rsid w:val="00675EF5"/>
    <w:rsid w:val="00677E12"/>
    <w:rsid w:val="006815B5"/>
    <w:rsid w:val="00681C74"/>
    <w:rsid w:val="0068278F"/>
    <w:rsid w:val="00683939"/>
    <w:rsid w:val="006851B3"/>
    <w:rsid w:val="00685FE5"/>
    <w:rsid w:val="00686006"/>
    <w:rsid w:val="0068616F"/>
    <w:rsid w:val="0068658D"/>
    <w:rsid w:val="0068706A"/>
    <w:rsid w:val="00690689"/>
    <w:rsid w:val="00690704"/>
    <w:rsid w:val="00690728"/>
    <w:rsid w:val="006910B7"/>
    <w:rsid w:val="00691DEC"/>
    <w:rsid w:val="00692223"/>
    <w:rsid w:val="006926D9"/>
    <w:rsid w:val="0069433C"/>
    <w:rsid w:val="006945D2"/>
    <w:rsid w:val="006946CD"/>
    <w:rsid w:val="0069491B"/>
    <w:rsid w:val="00694E86"/>
    <w:rsid w:val="006953D1"/>
    <w:rsid w:val="00697596"/>
    <w:rsid w:val="006975AB"/>
    <w:rsid w:val="006A1C4C"/>
    <w:rsid w:val="006A1EA2"/>
    <w:rsid w:val="006A227D"/>
    <w:rsid w:val="006A2A82"/>
    <w:rsid w:val="006A2D1F"/>
    <w:rsid w:val="006A4257"/>
    <w:rsid w:val="006A44F2"/>
    <w:rsid w:val="006A51EC"/>
    <w:rsid w:val="006A5631"/>
    <w:rsid w:val="006A6509"/>
    <w:rsid w:val="006A6A89"/>
    <w:rsid w:val="006A6AD3"/>
    <w:rsid w:val="006A782E"/>
    <w:rsid w:val="006A792D"/>
    <w:rsid w:val="006A7D26"/>
    <w:rsid w:val="006B00AA"/>
    <w:rsid w:val="006B0807"/>
    <w:rsid w:val="006B0822"/>
    <w:rsid w:val="006B08EE"/>
    <w:rsid w:val="006B0AA6"/>
    <w:rsid w:val="006B15BE"/>
    <w:rsid w:val="006B1D0F"/>
    <w:rsid w:val="006B2472"/>
    <w:rsid w:val="006B3447"/>
    <w:rsid w:val="006B3E88"/>
    <w:rsid w:val="006B400F"/>
    <w:rsid w:val="006B5290"/>
    <w:rsid w:val="006B62FB"/>
    <w:rsid w:val="006B6725"/>
    <w:rsid w:val="006C1C9C"/>
    <w:rsid w:val="006C2BD7"/>
    <w:rsid w:val="006C3CF2"/>
    <w:rsid w:val="006C43F4"/>
    <w:rsid w:val="006C4A70"/>
    <w:rsid w:val="006C59B2"/>
    <w:rsid w:val="006C74B3"/>
    <w:rsid w:val="006D03EB"/>
    <w:rsid w:val="006D0B80"/>
    <w:rsid w:val="006D0BDE"/>
    <w:rsid w:val="006D16CD"/>
    <w:rsid w:val="006D19E2"/>
    <w:rsid w:val="006D240A"/>
    <w:rsid w:val="006D26B7"/>
    <w:rsid w:val="006D2EF0"/>
    <w:rsid w:val="006D31FF"/>
    <w:rsid w:val="006D427B"/>
    <w:rsid w:val="006D4960"/>
    <w:rsid w:val="006D4ADE"/>
    <w:rsid w:val="006D5206"/>
    <w:rsid w:val="006D5A88"/>
    <w:rsid w:val="006D7F14"/>
    <w:rsid w:val="006E1EE0"/>
    <w:rsid w:val="006E1F13"/>
    <w:rsid w:val="006E35CB"/>
    <w:rsid w:val="006E36C7"/>
    <w:rsid w:val="006E3B7E"/>
    <w:rsid w:val="006E3D97"/>
    <w:rsid w:val="006E435A"/>
    <w:rsid w:val="006E498F"/>
    <w:rsid w:val="006E5441"/>
    <w:rsid w:val="006E662B"/>
    <w:rsid w:val="006E6BB8"/>
    <w:rsid w:val="006F09F1"/>
    <w:rsid w:val="006F0EE9"/>
    <w:rsid w:val="006F1BAA"/>
    <w:rsid w:val="006F296F"/>
    <w:rsid w:val="006F2A87"/>
    <w:rsid w:val="006F4E96"/>
    <w:rsid w:val="006F515B"/>
    <w:rsid w:val="006F57DD"/>
    <w:rsid w:val="0070173D"/>
    <w:rsid w:val="00701CCB"/>
    <w:rsid w:val="00702F49"/>
    <w:rsid w:val="00703C9E"/>
    <w:rsid w:val="00704A22"/>
    <w:rsid w:val="00707C86"/>
    <w:rsid w:val="0071315B"/>
    <w:rsid w:val="0071375B"/>
    <w:rsid w:val="00713B72"/>
    <w:rsid w:val="0071459D"/>
    <w:rsid w:val="00714799"/>
    <w:rsid w:val="00715589"/>
    <w:rsid w:val="00715C57"/>
    <w:rsid w:val="00715E86"/>
    <w:rsid w:val="0071625B"/>
    <w:rsid w:val="007162A7"/>
    <w:rsid w:val="00721B62"/>
    <w:rsid w:val="0072296E"/>
    <w:rsid w:val="007248D9"/>
    <w:rsid w:val="00724FAD"/>
    <w:rsid w:val="00725AE6"/>
    <w:rsid w:val="00725FFF"/>
    <w:rsid w:val="00727432"/>
    <w:rsid w:val="00730315"/>
    <w:rsid w:val="00731E3E"/>
    <w:rsid w:val="00732B7C"/>
    <w:rsid w:val="00732DEE"/>
    <w:rsid w:val="00734818"/>
    <w:rsid w:val="00734E49"/>
    <w:rsid w:val="00736671"/>
    <w:rsid w:val="00737BA5"/>
    <w:rsid w:val="00737E15"/>
    <w:rsid w:val="0074216A"/>
    <w:rsid w:val="007428D2"/>
    <w:rsid w:val="00742CE8"/>
    <w:rsid w:val="0074312B"/>
    <w:rsid w:val="007432B2"/>
    <w:rsid w:val="0074336D"/>
    <w:rsid w:val="0074539D"/>
    <w:rsid w:val="00746BE1"/>
    <w:rsid w:val="0075111D"/>
    <w:rsid w:val="007515AB"/>
    <w:rsid w:val="00753ECF"/>
    <w:rsid w:val="00754E62"/>
    <w:rsid w:val="00756FAC"/>
    <w:rsid w:val="0075705D"/>
    <w:rsid w:val="00757C2F"/>
    <w:rsid w:val="00761492"/>
    <w:rsid w:val="00761B03"/>
    <w:rsid w:val="00762066"/>
    <w:rsid w:val="007624D2"/>
    <w:rsid w:val="0076307D"/>
    <w:rsid w:val="00763879"/>
    <w:rsid w:val="0076663D"/>
    <w:rsid w:val="00766CDC"/>
    <w:rsid w:val="007704FF"/>
    <w:rsid w:val="0077115B"/>
    <w:rsid w:val="00771E3D"/>
    <w:rsid w:val="00772580"/>
    <w:rsid w:val="00773505"/>
    <w:rsid w:val="00774582"/>
    <w:rsid w:val="00775005"/>
    <w:rsid w:val="007767AF"/>
    <w:rsid w:val="00777F3A"/>
    <w:rsid w:val="007812E8"/>
    <w:rsid w:val="00781782"/>
    <w:rsid w:val="00782558"/>
    <w:rsid w:val="00783AE4"/>
    <w:rsid w:val="00783D86"/>
    <w:rsid w:val="00784BD8"/>
    <w:rsid w:val="0078648A"/>
    <w:rsid w:val="00786D09"/>
    <w:rsid w:val="00787050"/>
    <w:rsid w:val="007873BE"/>
    <w:rsid w:val="00787869"/>
    <w:rsid w:val="00787E9B"/>
    <w:rsid w:val="00787F2B"/>
    <w:rsid w:val="0079010F"/>
    <w:rsid w:val="00790ACB"/>
    <w:rsid w:val="00790AD0"/>
    <w:rsid w:val="00791144"/>
    <w:rsid w:val="00792016"/>
    <w:rsid w:val="0079241A"/>
    <w:rsid w:val="0079310B"/>
    <w:rsid w:val="007939DA"/>
    <w:rsid w:val="00794BBB"/>
    <w:rsid w:val="007956AF"/>
    <w:rsid w:val="007958FB"/>
    <w:rsid w:val="00796FB1"/>
    <w:rsid w:val="00797715"/>
    <w:rsid w:val="007A17FE"/>
    <w:rsid w:val="007A1FD5"/>
    <w:rsid w:val="007A2A05"/>
    <w:rsid w:val="007A33E8"/>
    <w:rsid w:val="007A3B7E"/>
    <w:rsid w:val="007A41E1"/>
    <w:rsid w:val="007A481D"/>
    <w:rsid w:val="007A4B63"/>
    <w:rsid w:val="007A543B"/>
    <w:rsid w:val="007A5F13"/>
    <w:rsid w:val="007B0B67"/>
    <w:rsid w:val="007B1CC2"/>
    <w:rsid w:val="007B2A6C"/>
    <w:rsid w:val="007B3917"/>
    <w:rsid w:val="007B3FDD"/>
    <w:rsid w:val="007B610A"/>
    <w:rsid w:val="007B6656"/>
    <w:rsid w:val="007B714F"/>
    <w:rsid w:val="007B74BC"/>
    <w:rsid w:val="007C0B10"/>
    <w:rsid w:val="007C0CFC"/>
    <w:rsid w:val="007C11E4"/>
    <w:rsid w:val="007C1F64"/>
    <w:rsid w:val="007C2380"/>
    <w:rsid w:val="007C31F2"/>
    <w:rsid w:val="007C3BD2"/>
    <w:rsid w:val="007C3F8C"/>
    <w:rsid w:val="007C5338"/>
    <w:rsid w:val="007C731F"/>
    <w:rsid w:val="007D1528"/>
    <w:rsid w:val="007D1E59"/>
    <w:rsid w:val="007D28D1"/>
    <w:rsid w:val="007D31C4"/>
    <w:rsid w:val="007D34A4"/>
    <w:rsid w:val="007D3D37"/>
    <w:rsid w:val="007D6B69"/>
    <w:rsid w:val="007E00CB"/>
    <w:rsid w:val="007E1C77"/>
    <w:rsid w:val="007E29A3"/>
    <w:rsid w:val="007E4A9A"/>
    <w:rsid w:val="007E5022"/>
    <w:rsid w:val="007E51BE"/>
    <w:rsid w:val="007E7279"/>
    <w:rsid w:val="007E756C"/>
    <w:rsid w:val="007F0728"/>
    <w:rsid w:val="007F0B79"/>
    <w:rsid w:val="007F14E9"/>
    <w:rsid w:val="007F1865"/>
    <w:rsid w:val="007F35A5"/>
    <w:rsid w:val="007F36E6"/>
    <w:rsid w:val="007F3B08"/>
    <w:rsid w:val="007F3DB4"/>
    <w:rsid w:val="007F3F3F"/>
    <w:rsid w:val="007F4B9C"/>
    <w:rsid w:val="007F518F"/>
    <w:rsid w:val="007F53EE"/>
    <w:rsid w:val="007F71B2"/>
    <w:rsid w:val="007F7347"/>
    <w:rsid w:val="007F759A"/>
    <w:rsid w:val="008003EC"/>
    <w:rsid w:val="008004F1"/>
    <w:rsid w:val="008014AB"/>
    <w:rsid w:val="00801C8C"/>
    <w:rsid w:val="0080247B"/>
    <w:rsid w:val="008026C8"/>
    <w:rsid w:val="00802BED"/>
    <w:rsid w:val="008048B4"/>
    <w:rsid w:val="008064C9"/>
    <w:rsid w:val="00806563"/>
    <w:rsid w:val="0080705B"/>
    <w:rsid w:val="00811838"/>
    <w:rsid w:val="00813793"/>
    <w:rsid w:val="00813893"/>
    <w:rsid w:val="00813B17"/>
    <w:rsid w:val="00814409"/>
    <w:rsid w:val="00814530"/>
    <w:rsid w:val="008149F2"/>
    <w:rsid w:val="00814D4E"/>
    <w:rsid w:val="008159D1"/>
    <w:rsid w:val="00815B15"/>
    <w:rsid w:val="00815B87"/>
    <w:rsid w:val="00816896"/>
    <w:rsid w:val="00816929"/>
    <w:rsid w:val="0081697C"/>
    <w:rsid w:val="00817687"/>
    <w:rsid w:val="00817CB8"/>
    <w:rsid w:val="00820687"/>
    <w:rsid w:val="00821379"/>
    <w:rsid w:val="0082193E"/>
    <w:rsid w:val="008219D2"/>
    <w:rsid w:val="00821A91"/>
    <w:rsid w:val="00823A10"/>
    <w:rsid w:val="00823CE7"/>
    <w:rsid w:val="00825483"/>
    <w:rsid w:val="008260AB"/>
    <w:rsid w:val="00826C02"/>
    <w:rsid w:val="00827236"/>
    <w:rsid w:val="0082769F"/>
    <w:rsid w:val="00827E54"/>
    <w:rsid w:val="00830212"/>
    <w:rsid w:val="008305BC"/>
    <w:rsid w:val="008325DD"/>
    <w:rsid w:val="00833BAF"/>
    <w:rsid w:val="00834C93"/>
    <w:rsid w:val="008359DC"/>
    <w:rsid w:val="00835A80"/>
    <w:rsid w:val="00836708"/>
    <w:rsid w:val="00836D33"/>
    <w:rsid w:val="00837F76"/>
    <w:rsid w:val="008403EF"/>
    <w:rsid w:val="00841F10"/>
    <w:rsid w:val="00844EFB"/>
    <w:rsid w:val="00845E35"/>
    <w:rsid w:val="00846E4A"/>
    <w:rsid w:val="00847401"/>
    <w:rsid w:val="00847BA2"/>
    <w:rsid w:val="00853366"/>
    <w:rsid w:val="00853388"/>
    <w:rsid w:val="00853BB7"/>
    <w:rsid w:val="008544C7"/>
    <w:rsid w:val="00854DCC"/>
    <w:rsid w:val="0085522B"/>
    <w:rsid w:val="008605D7"/>
    <w:rsid w:val="00860733"/>
    <w:rsid w:val="0086117B"/>
    <w:rsid w:val="00862684"/>
    <w:rsid w:val="00862CF0"/>
    <w:rsid w:val="0086449B"/>
    <w:rsid w:val="008647DF"/>
    <w:rsid w:val="0087156A"/>
    <w:rsid w:val="00871679"/>
    <w:rsid w:val="00871931"/>
    <w:rsid w:val="00871A09"/>
    <w:rsid w:val="00871D24"/>
    <w:rsid w:val="0087204E"/>
    <w:rsid w:val="00873354"/>
    <w:rsid w:val="00873693"/>
    <w:rsid w:val="00873765"/>
    <w:rsid w:val="008737E6"/>
    <w:rsid w:val="00877DD7"/>
    <w:rsid w:val="0088006E"/>
    <w:rsid w:val="00880546"/>
    <w:rsid w:val="008820CE"/>
    <w:rsid w:val="008820DC"/>
    <w:rsid w:val="00883646"/>
    <w:rsid w:val="008851F9"/>
    <w:rsid w:val="00885387"/>
    <w:rsid w:val="00886BDE"/>
    <w:rsid w:val="00886EA7"/>
    <w:rsid w:val="00886F8D"/>
    <w:rsid w:val="00886FF0"/>
    <w:rsid w:val="00887155"/>
    <w:rsid w:val="00887AB9"/>
    <w:rsid w:val="008910F5"/>
    <w:rsid w:val="00891AAC"/>
    <w:rsid w:val="00891BBA"/>
    <w:rsid w:val="00891EB1"/>
    <w:rsid w:val="00892605"/>
    <w:rsid w:val="0089274E"/>
    <w:rsid w:val="00892C99"/>
    <w:rsid w:val="008931D0"/>
    <w:rsid w:val="00893461"/>
    <w:rsid w:val="008941C3"/>
    <w:rsid w:val="00894E57"/>
    <w:rsid w:val="008952CB"/>
    <w:rsid w:val="00895B21"/>
    <w:rsid w:val="008A00F0"/>
    <w:rsid w:val="008A0DFA"/>
    <w:rsid w:val="008A16F4"/>
    <w:rsid w:val="008A1ADE"/>
    <w:rsid w:val="008A1BDA"/>
    <w:rsid w:val="008A2ED4"/>
    <w:rsid w:val="008A394B"/>
    <w:rsid w:val="008A43E2"/>
    <w:rsid w:val="008A4EC6"/>
    <w:rsid w:val="008A601F"/>
    <w:rsid w:val="008A616E"/>
    <w:rsid w:val="008A7CB7"/>
    <w:rsid w:val="008B1152"/>
    <w:rsid w:val="008B1935"/>
    <w:rsid w:val="008B3F2B"/>
    <w:rsid w:val="008B50AC"/>
    <w:rsid w:val="008B51E3"/>
    <w:rsid w:val="008B5991"/>
    <w:rsid w:val="008B62D0"/>
    <w:rsid w:val="008B6406"/>
    <w:rsid w:val="008B65A2"/>
    <w:rsid w:val="008C00B4"/>
    <w:rsid w:val="008C0A8B"/>
    <w:rsid w:val="008C0A99"/>
    <w:rsid w:val="008C0B47"/>
    <w:rsid w:val="008C0F66"/>
    <w:rsid w:val="008C1EC5"/>
    <w:rsid w:val="008C2A6D"/>
    <w:rsid w:val="008C374B"/>
    <w:rsid w:val="008C44D0"/>
    <w:rsid w:val="008C491F"/>
    <w:rsid w:val="008D0662"/>
    <w:rsid w:val="008D1164"/>
    <w:rsid w:val="008D19D9"/>
    <w:rsid w:val="008D1CD8"/>
    <w:rsid w:val="008D22BB"/>
    <w:rsid w:val="008D543D"/>
    <w:rsid w:val="008D574B"/>
    <w:rsid w:val="008D67E0"/>
    <w:rsid w:val="008D6DC1"/>
    <w:rsid w:val="008D7448"/>
    <w:rsid w:val="008D756B"/>
    <w:rsid w:val="008D7BD7"/>
    <w:rsid w:val="008E0529"/>
    <w:rsid w:val="008E05B0"/>
    <w:rsid w:val="008E1929"/>
    <w:rsid w:val="008E2358"/>
    <w:rsid w:val="008E2BCC"/>
    <w:rsid w:val="008E2DB6"/>
    <w:rsid w:val="008E472A"/>
    <w:rsid w:val="008E49BF"/>
    <w:rsid w:val="008E4FB8"/>
    <w:rsid w:val="008E7295"/>
    <w:rsid w:val="008F0B6C"/>
    <w:rsid w:val="008F135B"/>
    <w:rsid w:val="008F15B1"/>
    <w:rsid w:val="008F1A69"/>
    <w:rsid w:val="008F2D60"/>
    <w:rsid w:val="008F359F"/>
    <w:rsid w:val="008F3962"/>
    <w:rsid w:val="008F5409"/>
    <w:rsid w:val="008F6B1E"/>
    <w:rsid w:val="009010AD"/>
    <w:rsid w:val="00901100"/>
    <w:rsid w:val="0090110B"/>
    <w:rsid w:val="00901129"/>
    <w:rsid w:val="00901579"/>
    <w:rsid w:val="0090219A"/>
    <w:rsid w:val="0090234A"/>
    <w:rsid w:val="0090413D"/>
    <w:rsid w:val="0090488E"/>
    <w:rsid w:val="009057EF"/>
    <w:rsid w:val="00906B40"/>
    <w:rsid w:val="00907706"/>
    <w:rsid w:val="00907860"/>
    <w:rsid w:val="00910569"/>
    <w:rsid w:val="00910F93"/>
    <w:rsid w:val="00911068"/>
    <w:rsid w:val="00911478"/>
    <w:rsid w:val="00912871"/>
    <w:rsid w:val="00912E9B"/>
    <w:rsid w:val="00912FD1"/>
    <w:rsid w:val="00913A87"/>
    <w:rsid w:val="00913C6C"/>
    <w:rsid w:val="0091408B"/>
    <w:rsid w:val="0091450F"/>
    <w:rsid w:val="009154B5"/>
    <w:rsid w:val="009163C7"/>
    <w:rsid w:val="00921D49"/>
    <w:rsid w:val="00922FC5"/>
    <w:rsid w:val="00924AB2"/>
    <w:rsid w:val="00924EF5"/>
    <w:rsid w:val="00926018"/>
    <w:rsid w:val="00926DFF"/>
    <w:rsid w:val="009273B8"/>
    <w:rsid w:val="00932F9B"/>
    <w:rsid w:val="009332B3"/>
    <w:rsid w:val="00933496"/>
    <w:rsid w:val="00934E66"/>
    <w:rsid w:val="009353F1"/>
    <w:rsid w:val="00935702"/>
    <w:rsid w:val="00936038"/>
    <w:rsid w:val="00936F21"/>
    <w:rsid w:val="009376F5"/>
    <w:rsid w:val="00937D08"/>
    <w:rsid w:val="00937F4E"/>
    <w:rsid w:val="00941DF1"/>
    <w:rsid w:val="00942D7F"/>
    <w:rsid w:val="00943EBA"/>
    <w:rsid w:val="009444A0"/>
    <w:rsid w:val="0094460A"/>
    <w:rsid w:val="00944DE8"/>
    <w:rsid w:val="00945350"/>
    <w:rsid w:val="009467B5"/>
    <w:rsid w:val="00950761"/>
    <w:rsid w:val="00950A60"/>
    <w:rsid w:val="00950AD6"/>
    <w:rsid w:val="009516BF"/>
    <w:rsid w:val="00952D93"/>
    <w:rsid w:val="00953F41"/>
    <w:rsid w:val="00954771"/>
    <w:rsid w:val="00955C99"/>
    <w:rsid w:val="0095630A"/>
    <w:rsid w:val="009567DB"/>
    <w:rsid w:val="00956CC0"/>
    <w:rsid w:val="00962006"/>
    <w:rsid w:val="009626C0"/>
    <w:rsid w:val="00964056"/>
    <w:rsid w:val="009646B1"/>
    <w:rsid w:val="00964C3B"/>
    <w:rsid w:val="00964F28"/>
    <w:rsid w:val="00966945"/>
    <w:rsid w:val="0097087B"/>
    <w:rsid w:val="0097136A"/>
    <w:rsid w:val="009720CA"/>
    <w:rsid w:val="00973073"/>
    <w:rsid w:val="009735D8"/>
    <w:rsid w:val="009737B7"/>
    <w:rsid w:val="00974090"/>
    <w:rsid w:val="00974D22"/>
    <w:rsid w:val="00976C78"/>
    <w:rsid w:val="009807B0"/>
    <w:rsid w:val="00981746"/>
    <w:rsid w:val="009824C6"/>
    <w:rsid w:val="00982D36"/>
    <w:rsid w:val="0098308F"/>
    <w:rsid w:val="00983E19"/>
    <w:rsid w:val="00984258"/>
    <w:rsid w:val="009846DF"/>
    <w:rsid w:val="00984F53"/>
    <w:rsid w:val="0098507B"/>
    <w:rsid w:val="009854D6"/>
    <w:rsid w:val="0098593A"/>
    <w:rsid w:val="00986017"/>
    <w:rsid w:val="00986891"/>
    <w:rsid w:val="00987DE9"/>
    <w:rsid w:val="00990432"/>
    <w:rsid w:val="009907A0"/>
    <w:rsid w:val="00991919"/>
    <w:rsid w:val="00991B80"/>
    <w:rsid w:val="00993806"/>
    <w:rsid w:val="00993BF8"/>
    <w:rsid w:val="009947E0"/>
    <w:rsid w:val="009957FD"/>
    <w:rsid w:val="00996313"/>
    <w:rsid w:val="009964D3"/>
    <w:rsid w:val="0099652E"/>
    <w:rsid w:val="009969AA"/>
    <w:rsid w:val="00997A15"/>
    <w:rsid w:val="009A1756"/>
    <w:rsid w:val="009A1F09"/>
    <w:rsid w:val="009A35E8"/>
    <w:rsid w:val="009A38E5"/>
    <w:rsid w:val="009A46A3"/>
    <w:rsid w:val="009A614C"/>
    <w:rsid w:val="009A6261"/>
    <w:rsid w:val="009A7C13"/>
    <w:rsid w:val="009B019E"/>
    <w:rsid w:val="009B104A"/>
    <w:rsid w:val="009B2411"/>
    <w:rsid w:val="009B29AD"/>
    <w:rsid w:val="009B2F9D"/>
    <w:rsid w:val="009B33C2"/>
    <w:rsid w:val="009B38E3"/>
    <w:rsid w:val="009B3CDF"/>
    <w:rsid w:val="009B4EE0"/>
    <w:rsid w:val="009B7453"/>
    <w:rsid w:val="009B7ABF"/>
    <w:rsid w:val="009C1006"/>
    <w:rsid w:val="009C2018"/>
    <w:rsid w:val="009C2619"/>
    <w:rsid w:val="009C27D8"/>
    <w:rsid w:val="009C2AEB"/>
    <w:rsid w:val="009C2ED1"/>
    <w:rsid w:val="009C3B50"/>
    <w:rsid w:val="009C3E98"/>
    <w:rsid w:val="009C445E"/>
    <w:rsid w:val="009C4619"/>
    <w:rsid w:val="009C46F1"/>
    <w:rsid w:val="009C4D34"/>
    <w:rsid w:val="009C4D3B"/>
    <w:rsid w:val="009C4EAE"/>
    <w:rsid w:val="009C61A2"/>
    <w:rsid w:val="009C6272"/>
    <w:rsid w:val="009C6329"/>
    <w:rsid w:val="009C6736"/>
    <w:rsid w:val="009C6928"/>
    <w:rsid w:val="009C7692"/>
    <w:rsid w:val="009C7823"/>
    <w:rsid w:val="009D1086"/>
    <w:rsid w:val="009D1C53"/>
    <w:rsid w:val="009D1D07"/>
    <w:rsid w:val="009D36E1"/>
    <w:rsid w:val="009D4F73"/>
    <w:rsid w:val="009D54B8"/>
    <w:rsid w:val="009D7887"/>
    <w:rsid w:val="009E03C4"/>
    <w:rsid w:val="009E0563"/>
    <w:rsid w:val="009E133B"/>
    <w:rsid w:val="009E404B"/>
    <w:rsid w:val="009E4346"/>
    <w:rsid w:val="009E545C"/>
    <w:rsid w:val="009E5756"/>
    <w:rsid w:val="009E5D9C"/>
    <w:rsid w:val="009E60CF"/>
    <w:rsid w:val="009E626E"/>
    <w:rsid w:val="009E785E"/>
    <w:rsid w:val="009F0728"/>
    <w:rsid w:val="009F14FA"/>
    <w:rsid w:val="009F21BC"/>
    <w:rsid w:val="009F3AB3"/>
    <w:rsid w:val="009F471C"/>
    <w:rsid w:val="009F5C98"/>
    <w:rsid w:val="009F6492"/>
    <w:rsid w:val="009F6B04"/>
    <w:rsid w:val="009F7815"/>
    <w:rsid w:val="00A00F58"/>
    <w:rsid w:val="00A01348"/>
    <w:rsid w:val="00A027F6"/>
    <w:rsid w:val="00A02E8C"/>
    <w:rsid w:val="00A03DD4"/>
    <w:rsid w:val="00A043EC"/>
    <w:rsid w:val="00A0452C"/>
    <w:rsid w:val="00A07056"/>
    <w:rsid w:val="00A07865"/>
    <w:rsid w:val="00A07A94"/>
    <w:rsid w:val="00A11788"/>
    <w:rsid w:val="00A13477"/>
    <w:rsid w:val="00A13911"/>
    <w:rsid w:val="00A13EE6"/>
    <w:rsid w:val="00A1455C"/>
    <w:rsid w:val="00A15963"/>
    <w:rsid w:val="00A15E6E"/>
    <w:rsid w:val="00A15EA7"/>
    <w:rsid w:val="00A16234"/>
    <w:rsid w:val="00A1657E"/>
    <w:rsid w:val="00A16993"/>
    <w:rsid w:val="00A16A82"/>
    <w:rsid w:val="00A2099C"/>
    <w:rsid w:val="00A211DC"/>
    <w:rsid w:val="00A215DF"/>
    <w:rsid w:val="00A240E9"/>
    <w:rsid w:val="00A27178"/>
    <w:rsid w:val="00A3211A"/>
    <w:rsid w:val="00A3293C"/>
    <w:rsid w:val="00A329B2"/>
    <w:rsid w:val="00A32A6D"/>
    <w:rsid w:val="00A33291"/>
    <w:rsid w:val="00A335A1"/>
    <w:rsid w:val="00A343AF"/>
    <w:rsid w:val="00A3711C"/>
    <w:rsid w:val="00A37125"/>
    <w:rsid w:val="00A3760F"/>
    <w:rsid w:val="00A40086"/>
    <w:rsid w:val="00A4018D"/>
    <w:rsid w:val="00A41D36"/>
    <w:rsid w:val="00A42B08"/>
    <w:rsid w:val="00A43243"/>
    <w:rsid w:val="00A4331D"/>
    <w:rsid w:val="00A43D5B"/>
    <w:rsid w:val="00A4444D"/>
    <w:rsid w:val="00A445BF"/>
    <w:rsid w:val="00A447B8"/>
    <w:rsid w:val="00A4490C"/>
    <w:rsid w:val="00A45762"/>
    <w:rsid w:val="00A457F6"/>
    <w:rsid w:val="00A45EA9"/>
    <w:rsid w:val="00A475E6"/>
    <w:rsid w:val="00A47DA4"/>
    <w:rsid w:val="00A47DF8"/>
    <w:rsid w:val="00A51AF2"/>
    <w:rsid w:val="00A54154"/>
    <w:rsid w:val="00A54FCF"/>
    <w:rsid w:val="00A55236"/>
    <w:rsid w:val="00A56062"/>
    <w:rsid w:val="00A57B3E"/>
    <w:rsid w:val="00A57BE0"/>
    <w:rsid w:val="00A60D11"/>
    <w:rsid w:val="00A60D28"/>
    <w:rsid w:val="00A6143E"/>
    <w:rsid w:val="00A61F9F"/>
    <w:rsid w:val="00A62304"/>
    <w:rsid w:val="00A6528F"/>
    <w:rsid w:val="00A66186"/>
    <w:rsid w:val="00A66A7D"/>
    <w:rsid w:val="00A67BAD"/>
    <w:rsid w:val="00A67E9A"/>
    <w:rsid w:val="00A701DA"/>
    <w:rsid w:val="00A7051F"/>
    <w:rsid w:val="00A7159C"/>
    <w:rsid w:val="00A71718"/>
    <w:rsid w:val="00A71840"/>
    <w:rsid w:val="00A718C8"/>
    <w:rsid w:val="00A71D71"/>
    <w:rsid w:val="00A725C8"/>
    <w:rsid w:val="00A72CC4"/>
    <w:rsid w:val="00A73851"/>
    <w:rsid w:val="00A75080"/>
    <w:rsid w:val="00A765DA"/>
    <w:rsid w:val="00A80728"/>
    <w:rsid w:val="00A8080A"/>
    <w:rsid w:val="00A81241"/>
    <w:rsid w:val="00A81253"/>
    <w:rsid w:val="00A81C0C"/>
    <w:rsid w:val="00A82618"/>
    <w:rsid w:val="00A83DDF"/>
    <w:rsid w:val="00A84433"/>
    <w:rsid w:val="00A854A4"/>
    <w:rsid w:val="00A85ACB"/>
    <w:rsid w:val="00A901E3"/>
    <w:rsid w:val="00A90584"/>
    <w:rsid w:val="00A90EB3"/>
    <w:rsid w:val="00A9110F"/>
    <w:rsid w:val="00A91D27"/>
    <w:rsid w:val="00A92ADD"/>
    <w:rsid w:val="00A9367B"/>
    <w:rsid w:val="00A93849"/>
    <w:rsid w:val="00A93B13"/>
    <w:rsid w:val="00A940E8"/>
    <w:rsid w:val="00A945DE"/>
    <w:rsid w:val="00A9478F"/>
    <w:rsid w:val="00A947AC"/>
    <w:rsid w:val="00A9587D"/>
    <w:rsid w:val="00A96AB7"/>
    <w:rsid w:val="00AA15D6"/>
    <w:rsid w:val="00AA1D35"/>
    <w:rsid w:val="00AA28CB"/>
    <w:rsid w:val="00AA3909"/>
    <w:rsid w:val="00AA3FEC"/>
    <w:rsid w:val="00AA476C"/>
    <w:rsid w:val="00AA5724"/>
    <w:rsid w:val="00AA7E65"/>
    <w:rsid w:val="00AB164E"/>
    <w:rsid w:val="00AB171C"/>
    <w:rsid w:val="00AB2C7A"/>
    <w:rsid w:val="00AB5D2A"/>
    <w:rsid w:val="00AB63E6"/>
    <w:rsid w:val="00AB761C"/>
    <w:rsid w:val="00AC02D6"/>
    <w:rsid w:val="00AC071B"/>
    <w:rsid w:val="00AC18BE"/>
    <w:rsid w:val="00AC2CF3"/>
    <w:rsid w:val="00AC6940"/>
    <w:rsid w:val="00AC790E"/>
    <w:rsid w:val="00AC7EFC"/>
    <w:rsid w:val="00AD19C1"/>
    <w:rsid w:val="00AD1C3B"/>
    <w:rsid w:val="00AD28E6"/>
    <w:rsid w:val="00AD2951"/>
    <w:rsid w:val="00AD2DE8"/>
    <w:rsid w:val="00AD590C"/>
    <w:rsid w:val="00AD7577"/>
    <w:rsid w:val="00AE1333"/>
    <w:rsid w:val="00AE14CB"/>
    <w:rsid w:val="00AE1940"/>
    <w:rsid w:val="00AE1D8C"/>
    <w:rsid w:val="00AE1FB2"/>
    <w:rsid w:val="00AE2723"/>
    <w:rsid w:val="00AE3FD2"/>
    <w:rsid w:val="00AE543A"/>
    <w:rsid w:val="00AE5F9F"/>
    <w:rsid w:val="00AE77B0"/>
    <w:rsid w:val="00AE77EE"/>
    <w:rsid w:val="00AE788B"/>
    <w:rsid w:val="00AE79EC"/>
    <w:rsid w:val="00AF07BB"/>
    <w:rsid w:val="00AF0E71"/>
    <w:rsid w:val="00AF1017"/>
    <w:rsid w:val="00AF15B3"/>
    <w:rsid w:val="00AF1FA6"/>
    <w:rsid w:val="00AF2535"/>
    <w:rsid w:val="00AF2B19"/>
    <w:rsid w:val="00AF2DFF"/>
    <w:rsid w:val="00AF2E93"/>
    <w:rsid w:val="00AF2FEA"/>
    <w:rsid w:val="00AF3ACB"/>
    <w:rsid w:val="00AF3C1B"/>
    <w:rsid w:val="00AF42BD"/>
    <w:rsid w:val="00AF52BE"/>
    <w:rsid w:val="00AF6CA4"/>
    <w:rsid w:val="00B00EBF"/>
    <w:rsid w:val="00B0215A"/>
    <w:rsid w:val="00B034C2"/>
    <w:rsid w:val="00B0360C"/>
    <w:rsid w:val="00B0385B"/>
    <w:rsid w:val="00B03CF7"/>
    <w:rsid w:val="00B05EEF"/>
    <w:rsid w:val="00B10431"/>
    <w:rsid w:val="00B10B5C"/>
    <w:rsid w:val="00B11C0D"/>
    <w:rsid w:val="00B11D65"/>
    <w:rsid w:val="00B1396C"/>
    <w:rsid w:val="00B15074"/>
    <w:rsid w:val="00B21257"/>
    <w:rsid w:val="00B222D2"/>
    <w:rsid w:val="00B22AC4"/>
    <w:rsid w:val="00B230ED"/>
    <w:rsid w:val="00B232CC"/>
    <w:rsid w:val="00B233A0"/>
    <w:rsid w:val="00B23475"/>
    <w:rsid w:val="00B234B7"/>
    <w:rsid w:val="00B2367E"/>
    <w:rsid w:val="00B25CE6"/>
    <w:rsid w:val="00B26C16"/>
    <w:rsid w:val="00B27782"/>
    <w:rsid w:val="00B27DD1"/>
    <w:rsid w:val="00B30408"/>
    <w:rsid w:val="00B31BC9"/>
    <w:rsid w:val="00B31E7F"/>
    <w:rsid w:val="00B32843"/>
    <w:rsid w:val="00B33356"/>
    <w:rsid w:val="00B33B0D"/>
    <w:rsid w:val="00B36A8E"/>
    <w:rsid w:val="00B3761B"/>
    <w:rsid w:val="00B37908"/>
    <w:rsid w:val="00B37927"/>
    <w:rsid w:val="00B41745"/>
    <w:rsid w:val="00B41DBF"/>
    <w:rsid w:val="00B42150"/>
    <w:rsid w:val="00B4256A"/>
    <w:rsid w:val="00B4375B"/>
    <w:rsid w:val="00B44B66"/>
    <w:rsid w:val="00B455FE"/>
    <w:rsid w:val="00B475CD"/>
    <w:rsid w:val="00B47839"/>
    <w:rsid w:val="00B515CB"/>
    <w:rsid w:val="00B529EE"/>
    <w:rsid w:val="00B531ED"/>
    <w:rsid w:val="00B53221"/>
    <w:rsid w:val="00B53486"/>
    <w:rsid w:val="00B5368F"/>
    <w:rsid w:val="00B53EB0"/>
    <w:rsid w:val="00B55655"/>
    <w:rsid w:val="00B55BE9"/>
    <w:rsid w:val="00B56B7F"/>
    <w:rsid w:val="00B57953"/>
    <w:rsid w:val="00B6003F"/>
    <w:rsid w:val="00B62567"/>
    <w:rsid w:val="00B629F3"/>
    <w:rsid w:val="00B62E40"/>
    <w:rsid w:val="00B6332D"/>
    <w:rsid w:val="00B63583"/>
    <w:rsid w:val="00B6484B"/>
    <w:rsid w:val="00B64D2C"/>
    <w:rsid w:val="00B64F00"/>
    <w:rsid w:val="00B64FBC"/>
    <w:rsid w:val="00B65FE5"/>
    <w:rsid w:val="00B66F5D"/>
    <w:rsid w:val="00B67075"/>
    <w:rsid w:val="00B672E3"/>
    <w:rsid w:val="00B675E7"/>
    <w:rsid w:val="00B67AB2"/>
    <w:rsid w:val="00B711D0"/>
    <w:rsid w:val="00B71412"/>
    <w:rsid w:val="00B72E80"/>
    <w:rsid w:val="00B73719"/>
    <w:rsid w:val="00B745FF"/>
    <w:rsid w:val="00B749A6"/>
    <w:rsid w:val="00B753CB"/>
    <w:rsid w:val="00B75705"/>
    <w:rsid w:val="00B7642A"/>
    <w:rsid w:val="00B76576"/>
    <w:rsid w:val="00B778C8"/>
    <w:rsid w:val="00B779EC"/>
    <w:rsid w:val="00B77B74"/>
    <w:rsid w:val="00B77EDA"/>
    <w:rsid w:val="00B80E71"/>
    <w:rsid w:val="00B81C2B"/>
    <w:rsid w:val="00B82FB0"/>
    <w:rsid w:val="00B83859"/>
    <w:rsid w:val="00B83A7A"/>
    <w:rsid w:val="00B83BEA"/>
    <w:rsid w:val="00B84538"/>
    <w:rsid w:val="00B917F5"/>
    <w:rsid w:val="00B91929"/>
    <w:rsid w:val="00B92C1A"/>
    <w:rsid w:val="00B9360A"/>
    <w:rsid w:val="00B94125"/>
    <w:rsid w:val="00B955FC"/>
    <w:rsid w:val="00B95A8B"/>
    <w:rsid w:val="00B95ADA"/>
    <w:rsid w:val="00B95D0C"/>
    <w:rsid w:val="00B95DDA"/>
    <w:rsid w:val="00B96291"/>
    <w:rsid w:val="00B972E5"/>
    <w:rsid w:val="00B9758C"/>
    <w:rsid w:val="00B976DA"/>
    <w:rsid w:val="00B97DEF"/>
    <w:rsid w:val="00BA1242"/>
    <w:rsid w:val="00BA238B"/>
    <w:rsid w:val="00BA2D2C"/>
    <w:rsid w:val="00BA2FB4"/>
    <w:rsid w:val="00BA55F1"/>
    <w:rsid w:val="00BA6AAD"/>
    <w:rsid w:val="00BA719F"/>
    <w:rsid w:val="00BA78BD"/>
    <w:rsid w:val="00BA7E43"/>
    <w:rsid w:val="00BB06BB"/>
    <w:rsid w:val="00BB086B"/>
    <w:rsid w:val="00BB130A"/>
    <w:rsid w:val="00BB1A50"/>
    <w:rsid w:val="00BB3407"/>
    <w:rsid w:val="00BB432C"/>
    <w:rsid w:val="00BB44C7"/>
    <w:rsid w:val="00BB6F6E"/>
    <w:rsid w:val="00BB7674"/>
    <w:rsid w:val="00BB7DE3"/>
    <w:rsid w:val="00BC5961"/>
    <w:rsid w:val="00BC5F72"/>
    <w:rsid w:val="00BC6220"/>
    <w:rsid w:val="00BC754E"/>
    <w:rsid w:val="00BC7FAD"/>
    <w:rsid w:val="00BD07A8"/>
    <w:rsid w:val="00BD0FD6"/>
    <w:rsid w:val="00BD12C7"/>
    <w:rsid w:val="00BD1E92"/>
    <w:rsid w:val="00BD3015"/>
    <w:rsid w:val="00BD4431"/>
    <w:rsid w:val="00BD5B86"/>
    <w:rsid w:val="00BD68E9"/>
    <w:rsid w:val="00BD6D16"/>
    <w:rsid w:val="00BD72DD"/>
    <w:rsid w:val="00BD78D9"/>
    <w:rsid w:val="00BE10B3"/>
    <w:rsid w:val="00BE1809"/>
    <w:rsid w:val="00BE2842"/>
    <w:rsid w:val="00BE3525"/>
    <w:rsid w:val="00BE3AFF"/>
    <w:rsid w:val="00BE5737"/>
    <w:rsid w:val="00BE6DDF"/>
    <w:rsid w:val="00BE6F59"/>
    <w:rsid w:val="00BE719D"/>
    <w:rsid w:val="00BE7DAA"/>
    <w:rsid w:val="00BF026D"/>
    <w:rsid w:val="00BF03B3"/>
    <w:rsid w:val="00BF0556"/>
    <w:rsid w:val="00BF1BB8"/>
    <w:rsid w:val="00BF206B"/>
    <w:rsid w:val="00BF2602"/>
    <w:rsid w:val="00BF3033"/>
    <w:rsid w:val="00BF43B5"/>
    <w:rsid w:val="00BF4503"/>
    <w:rsid w:val="00BF613F"/>
    <w:rsid w:val="00C00BB2"/>
    <w:rsid w:val="00C00C31"/>
    <w:rsid w:val="00C02D58"/>
    <w:rsid w:val="00C03729"/>
    <w:rsid w:val="00C03AD1"/>
    <w:rsid w:val="00C04766"/>
    <w:rsid w:val="00C04961"/>
    <w:rsid w:val="00C06150"/>
    <w:rsid w:val="00C075AC"/>
    <w:rsid w:val="00C11393"/>
    <w:rsid w:val="00C12031"/>
    <w:rsid w:val="00C122BA"/>
    <w:rsid w:val="00C12404"/>
    <w:rsid w:val="00C1399C"/>
    <w:rsid w:val="00C14350"/>
    <w:rsid w:val="00C156B0"/>
    <w:rsid w:val="00C15880"/>
    <w:rsid w:val="00C16F3A"/>
    <w:rsid w:val="00C178E9"/>
    <w:rsid w:val="00C17AC5"/>
    <w:rsid w:val="00C17BE5"/>
    <w:rsid w:val="00C20EB5"/>
    <w:rsid w:val="00C21899"/>
    <w:rsid w:val="00C22221"/>
    <w:rsid w:val="00C22BEE"/>
    <w:rsid w:val="00C230C3"/>
    <w:rsid w:val="00C2376B"/>
    <w:rsid w:val="00C239B5"/>
    <w:rsid w:val="00C24033"/>
    <w:rsid w:val="00C24CAD"/>
    <w:rsid w:val="00C250C5"/>
    <w:rsid w:val="00C25F91"/>
    <w:rsid w:val="00C30C8D"/>
    <w:rsid w:val="00C30E44"/>
    <w:rsid w:val="00C33B62"/>
    <w:rsid w:val="00C33DEA"/>
    <w:rsid w:val="00C34A16"/>
    <w:rsid w:val="00C3705A"/>
    <w:rsid w:val="00C37348"/>
    <w:rsid w:val="00C3787B"/>
    <w:rsid w:val="00C406FC"/>
    <w:rsid w:val="00C417B6"/>
    <w:rsid w:val="00C41FB1"/>
    <w:rsid w:val="00C422B2"/>
    <w:rsid w:val="00C42751"/>
    <w:rsid w:val="00C432B2"/>
    <w:rsid w:val="00C43B38"/>
    <w:rsid w:val="00C43E9B"/>
    <w:rsid w:val="00C4449E"/>
    <w:rsid w:val="00C44E4E"/>
    <w:rsid w:val="00C45C8F"/>
    <w:rsid w:val="00C46DCA"/>
    <w:rsid w:val="00C470A6"/>
    <w:rsid w:val="00C50430"/>
    <w:rsid w:val="00C5110C"/>
    <w:rsid w:val="00C51F3D"/>
    <w:rsid w:val="00C52F46"/>
    <w:rsid w:val="00C5490E"/>
    <w:rsid w:val="00C552F1"/>
    <w:rsid w:val="00C55C63"/>
    <w:rsid w:val="00C5700D"/>
    <w:rsid w:val="00C60783"/>
    <w:rsid w:val="00C6094A"/>
    <w:rsid w:val="00C6120C"/>
    <w:rsid w:val="00C6189F"/>
    <w:rsid w:val="00C61C40"/>
    <w:rsid w:val="00C6268A"/>
    <w:rsid w:val="00C652E6"/>
    <w:rsid w:val="00C66478"/>
    <w:rsid w:val="00C664BC"/>
    <w:rsid w:val="00C66949"/>
    <w:rsid w:val="00C66CA7"/>
    <w:rsid w:val="00C67698"/>
    <w:rsid w:val="00C67BFC"/>
    <w:rsid w:val="00C706C6"/>
    <w:rsid w:val="00C71945"/>
    <w:rsid w:val="00C72F3D"/>
    <w:rsid w:val="00C74397"/>
    <w:rsid w:val="00C75976"/>
    <w:rsid w:val="00C75A36"/>
    <w:rsid w:val="00C76310"/>
    <w:rsid w:val="00C76377"/>
    <w:rsid w:val="00C769C0"/>
    <w:rsid w:val="00C76E11"/>
    <w:rsid w:val="00C76FC1"/>
    <w:rsid w:val="00C77524"/>
    <w:rsid w:val="00C80FAA"/>
    <w:rsid w:val="00C814E0"/>
    <w:rsid w:val="00C81A16"/>
    <w:rsid w:val="00C822B5"/>
    <w:rsid w:val="00C82577"/>
    <w:rsid w:val="00C82BD7"/>
    <w:rsid w:val="00C84997"/>
    <w:rsid w:val="00C85C4C"/>
    <w:rsid w:val="00C860A0"/>
    <w:rsid w:val="00C86D60"/>
    <w:rsid w:val="00C9117B"/>
    <w:rsid w:val="00C928B2"/>
    <w:rsid w:val="00C96A19"/>
    <w:rsid w:val="00CA01EF"/>
    <w:rsid w:val="00CA0C1B"/>
    <w:rsid w:val="00CA2946"/>
    <w:rsid w:val="00CA2C52"/>
    <w:rsid w:val="00CA7751"/>
    <w:rsid w:val="00CA7DF3"/>
    <w:rsid w:val="00CB0778"/>
    <w:rsid w:val="00CB0CE0"/>
    <w:rsid w:val="00CB1B9D"/>
    <w:rsid w:val="00CB25FA"/>
    <w:rsid w:val="00CB2DE1"/>
    <w:rsid w:val="00CB4433"/>
    <w:rsid w:val="00CB46EC"/>
    <w:rsid w:val="00CB4E49"/>
    <w:rsid w:val="00CB7039"/>
    <w:rsid w:val="00CB73BD"/>
    <w:rsid w:val="00CC0679"/>
    <w:rsid w:val="00CC15AF"/>
    <w:rsid w:val="00CC281F"/>
    <w:rsid w:val="00CC2DD0"/>
    <w:rsid w:val="00CC3616"/>
    <w:rsid w:val="00CC4A55"/>
    <w:rsid w:val="00CC5444"/>
    <w:rsid w:val="00CC5715"/>
    <w:rsid w:val="00CC58F5"/>
    <w:rsid w:val="00CC655B"/>
    <w:rsid w:val="00CC79A5"/>
    <w:rsid w:val="00CC7B90"/>
    <w:rsid w:val="00CC7BB9"/>
    <w:rsid w:val="00CD11EB"/>
    <w:rsid w:val="00CD19E7"/>
    <w:rsid w:val="00CD1A02"/>
    <w:rsid w:val="00CD1DF1"/>
    <w:rsid w:val="00CD1F25"/>
    <w:rsid w:val="00CD2A5F"/>
    <w:rsid w:val="00CD3C7E"/>
    <w:rsid w:val="00CD48B1"/>
    <w:rsid w:val="00CD4A86"/>
    <w:rsid w:val="00CD4C0F"/>
    <w:rsid w:val="00CD5829"/>
    <w:rsid w:val="00CD58C7"/>
    <w:rsid w:val="00CD611B"/>
    <w:rsid w:val="00CD6D8D"/>
    <w:rsid w:val="00CE0965"/>
    <w:rsid w:val="00CE0B4F"/>
    <w:rsid w:val="00CE2142"/>
    <w:rsid w:val="00CE2505"/>
    <w:rsid w:val="00CE2D56"/>
    <w:rsid w:val="00CE35EA"/>
    <w:rsid w:val="00CE39D4"/>
    <w:rsid w:val="00CE3B86"/>
    <w:rsid w:val="00CE3C34"/>
    <w:rsid w:val="00CE467C"/>
    <w:rsid w:val="00CE4A89"/>
    <w:rsid w:val="00CE5807"/>
    <w:rsid w:val="00CE69F5"/>
    <w:rsid w:val="00CE7F43"/>
    <w:rsid w:val="00CF0BEC"/>
    <w:rsid w:val="00CF1996"/>
    <w:rsid w:val="00CF1AED"/>
    <w:rsid w:val="00CF1CFE"/>
    <w:rsid w:val="00CF20E1"/>
    <w:rsid w:val="00CF376C"/>
    <w:rsid w:val="00CF4304"/>
    <w:rsid w:val="00CF6262"/>
    <w:rsid w:val="00CF78D1"/>
    <w:rsid w:val="00CF7B14"/>
    <w:rsid w:val="00D0065B"/>
    <w:rsid w:val="00D00E9A"/>
    <w:rsid w:val="00D03650"/>
    <w:rsid w:val="00D0398B"/>
    <w:rsid w:val="00D03E94"/>
    <w:rsid w:val="00D07E2B"/>
    <w:rsid w:val="00D119C4"/>
    <w:rsid w:val="00D1214E"/>
    <w:rsid w:val="00D12EAE"/>
    <w:rsid w:val="00D13CF5"/>
    <w:rsid w:val="00D141B2"/>
    <w:rsid w:val="00D14685"/>
    <w:rsid w:val="00D14D5E"/>
    <w:rsid w:val="00D16ECD"/>
    <w:rsid w:val="00D171B9"/>
    <w:rsid w:val="00D177C4"/>
    <w:rsid w:val="00D21384"/>
    <w:rsid w:val="00D22FDC"/>
    <w:rsid w:val="00D2370F"/>
    <w:rsid w:val="00D23BEF"/>
    <w:rsid w:val="00D250D5"/>
    <w:rsid w:val="00D25CAD"/>
    <w:rsid w:val="00D2671A"/>
    <w:rsid w:val="00D26734"/>
    <w:rsid w:val="00D27FAD"/>
    <w:rsid w:val="00D3082B"/>
    <w:rsid w:val="00D31C60"/>
    <w:rsid w:val="00D32884"/>
    <w:rsid w:val="00D32DD4"/>
    <w:rsid w:val="00D32E11"/>
    <w:rsid w:val="00D32F71"/>
    <w:rsid w:val="00D349AC"/>
    <w:rsid w:val="00D35DBE"/>
    <w:rsid w:val="00D3672C"/>
    <w:rsid w:val="00D40835"/>
    <w:rsid w:val="00D41907"/>
    <w:rsid w:val="00D426AF"/>
    <w:rsid w:val="00D44384"/>
    <w:rsid w:val="00D455FA"/>
    <w:rsid w:val="00D45B03"/>
    <w:rsid w:val="00D46BAF"/>
    <w:rsid w:val="00D47641"/>
    <w:rsid w:val="00D50139"/>
    <w:rsid w:val="00D50265"/>
    <w:rsid w:val="00D5101A"/>
    <w:rsid w:val="00D52462"/>
    <w:rsid w:val="00D52D29"/>
    <w:rsid w:val="00D54AE4"/>
    <w:rsid w:val="00D559BA"/>
    <w:rsid w:val="00D56E55"/>
    <w:rsid w:val="00D577BC"/>
    <w:rsid w:val="00D57BF2"/>
    <w:rsid w:val="00D601A7"/>
    <w:rsid w:val="00D624C4"/>
    <w:rsid w:val="00D626F1"/>
    <w:rsid w:val="00D64073"/>
    <w:rsid w:val="00D645EE"/>
    <w:rsid w:val="00D64AA2"/>
    <w:rsid w:val="00D65E4B"/>
    <w:rsid w:val="00D66442"/>
    <w:rsid w:val="00D66961"/>
    <w:rsid w:val="00D66F80"/>
    <w:rsid w:val="00D707F0"/>
    <w:rsid w:val="00D70BDE"/>
    <w:rsid w:val="00D7221E"/>
    <w:rsid w:val="00D74C46"/>
    <w:rsid w:val="00D74FF4"/>
    <w:rsid w:val="00D76D71"/>
    <w:rsid w:val="00D76F0B"/>
    <w:rsid w:val="00D771B9"/>
    <w:rsid w:val="00D7745B"/>
    <w:rsid w:val="00D80ADC"/>
    <w:rsid w:val="00D818DB"/>
    <w:rsid w:val="00D81E3D"/>
    <w:rsid w:val="00D8242A"/>
    <w:rsid w:val="00D8346A"/>
    <w:rsid w:val="00D84483"/>
    <w:rsid w:val="00D86DA3"/>
    <w:rsid w:val="00D92B31"/>
    <w:rsid w:val="00D93FAD"/>
    <w:rsid w:val="00D946BF"/>
    <w:rsid w:val="00D94955"/>
    <w:rsid w:val="00D95330"/>
    <w:rsid w:val="00D964AB"/>
    <w:rsid w:val="00D97322"/>
    <w:rsid w:val="00D97755"/>
    <w:rsid w:val="00DA2279"/>
    <w:rsid w:val="00DA2544"/>
    <w:rsid w:val="00DA27D7"/>
    <w:rsid w:val="00DA5BF9"/>
    <w:rsid w:val="00DA7FBB"/>
    <w:rsid w:val="00DB0DC0"/>
    <w:rsid w:val="00DB283A"/>
    <w:rsid w:val="00DB2D90"/>
    <w:rsid w:val="00DB2E8D"/>
    <w:rsid w:val="00DB2F6E"/>
    <w:rsid w:val="00DB5037"/>
    <w:rsid w:val="00DB57C4"/>
    <w:rsid w:val="00DB6FD7"/>
    <w:rsid w:val="00DB754F"/>
    <w:rsid w:val="00DC0C46"/>
    <w:rsid w:val="00DC20E9"/>
    <w:rsid w:val="00DC281C"/>
    <w:rsid w:val="00DC450C"/>
    <w:rsid w:val="00DC61C7"/>
    <w:rsid w:val="00DC63DB"/>
    <w:rsid w:val="00DC6B33"/>
    <w:rsid w:val="00DD16D7"/>
    <w:rsid w:val="00DD2D2B"/>
    <w:rsid w:val="00DD2FD5"/>
    <w:rsid w:val="00DD5AA3"/>
    <w:rsid w:val="00DD5AC8"/>
    <w:rsid w:val="00DD5DD7"/>
    <w:rsid w:val="00DD629C"/>
    <w:rsid w:val="00DD73D5"/>
    <w:rsid w:val="00DD7496"/>
    <w:rsid w:val="00DD7A06"/>
    <w:rsid w:val="00DE19C1"/>
    <w:rsid w:val="00DE1CDE"/>
    <w:rsid w:val="00DE25F6"/>
    <w:rsid w:val="00DE2C66"/>
    <w:rsid w:val="00DE34D9"/>
    <w:rsid w:val="00DE4286"/>
    <w:rsid w:val="00DE59EB"/>
    <w:rsid w:val="00DF0581"/>
    <w:rsid w:val="00DF0857"/>
    <w:rsid w:val="00DF0A79"/>
    <w:rsid w:val="00DF18C5"/>
    <w:rsid w:val="00DF2240"/>
    <w:rsid w:val="00DF25BB"/>
    <w:rsid w:val="00DF2828"/>
    <w:rsid w:val="00DF2DFC"/>
    <w:rsid w:val="00DF414F"/>
    <w:rsid w:val="00DF4A46"/>
    <w:rsid w:val="00DF4B7A"/>
    <w:rsid w:val="00DF4D30"/>
    <w:rsid w:val="00DF7142"/>
    <w:rsid w:val="00DF737C"/>
    <w:rsid w:val="00DF7C06"/>
    <w:rsid w:val="00E017CB"/>
    <w:rsid w:val="00E02019"/>
    <w:rsid w:val="00E021BD"/>
    <w:rsid w:val="00E0274F"/>
    <w:rsid w:val="00E030A6"/>
    <w:rsid w:val="00E04BEA"/>
    <w:rsid w:val="00E04CEA"/>
    <w:rsid w:val="00E0505C"/>
    <w:rsid w:val="00E053A2"/>
    <w:rsid w:val="00E055E0"/>
    <w:rsid w:val="00E05F84"/>
    <w:rsid w:val="00E06053"/>
    <w:rsid w:val="00E102CF"/>
    <w:rsid w:val="00E12ED8"/>
    <w:rsid w:val="00E13270"/>
    <w:rsid w:val="00E132AB"/>
    <w:rsid w:val="00E1392D"/>
    <w:rsid w:val="00E17ABD"/>
    <w:rsid w:val="00E17B08"/>
    <w:rsid w:val="00E17DFF"/>
    <w:rsid w:val="00E20DB7"/>
    <w:rsid w:val="00E21E82"/>
    <w:rsid w:val="00E23816"/>
    <w:rsid w:val="00E2405C"/>
    <w:rsid w:val="00E24843"/>
    <w:rsid w:val="00E24B18"/>
    <w:rsid w:val="00E25850"/>
    <w:rsid w:val="00E25A78"/>
    <w:rsid w:val="00E25F2D"/>
    <w:rsid w:val="00E26214"/>
    <w:rsid w:val="00E262DB"/>
    <w:rsid w:val="00E2688F"/>
    <w:rsid w:val="00E277A7"/>
    <w:rsid w:val="00E278CF"/>
    <w:rsid w:val="00E3082C"/>
    <w:rsid w:val="00E30B7E"/>
    <w:rsid w:val="00E310CD"/>
    <w:rsid w:val="00E32001"/>
    <w:rsid w:val="00E33162"/>
    <w:rsid w:val="00E35137"/>
    <w:rsid w:val="00E3567C"/>
    <w:rsid w:val="00E36CCB"/>
    <w:rsid w:val="00E36D55"/>
    <w:rsid w:val="00E373AD"/>
    <w:rsid w:val="00E40506"/>
    <w:rsid w:val="00E4071F"/>
    <w:rsid w:val="00E40996"/>
    <w:rsid w:val="00E40F63"/>
    <w:rsid w:val="00E42DF4"/>
    <w:rsid w:val="00E45440"/>
    <w:rsid w:val="00E45E81"/>
    <w:rsid w:val="00E462A3"/>
    <w:rsid w:val="00E46395"/>
    <w:rsid w:val="00E470E1"/>
    <w:rsid w:val="00E50514"/>
    <w:rsid w:val="00E50A62"/>
    <w:rsid w:val="00E53FED"/>
    <w:rsid w:val="00E547D4"/>
    <w:rsid w:val="00E5511B"/>
    <w:rsid w:val="00E565C9"/>
    <w:rsid w:val="00E56637"/>
    <w:rsid w:val="00E57AE1"/>
    <w:rsid w:val="00E6029D"/>
    <w:rsid w:val="00E61FF8"/>
    <w:rsid w:val="00E62C2D"/>
    <w:rsid w:val="00E632B8"/>
    <w:rsid w:val="00E63DD3"/>
    <w:rsid w:val="00E67433"/>
    <w:rsid w:val="00E67655"/>
    <w:rsid w:val="00E67F91"/>
    <w:rsid w:val="00E7035B"/>
    <w:rsid w:val="00E70C96"/>
    <w:rsid w:val="00E713B2"/>
    <w:rsid w:val="00E71AB4"/>
    <w:rsid w:val="00E72285"/>
    <w:rsid w:val="00E7245A"/>
    <w:rsid w:val="00E73210"/>
    <w:rsid w:val="00E74F3D"/>
    <w:rsid w:val="00E7682E"/>
    <w:rsid w:val="00E771B0"/>
    <w:rsid w:val="00E80084"/>
    <w:rsid w:val="00E801A7"/>
    <w:rsid w:val="00E80872"/>
    <w:rsid w:val="00E80D90"/>
    <w:rsid w:val="00E80EEA"/>
    <w:rsid w:val="00E812AE"/>
    <w:rsid w:val="00E8167B"/>
    <w:rsid w:val="00E8235A"/>
    <w:rsid w:val="00E82E8E"/>
    <w:rsid w:val="00E83ACB"/>
    <w:rsid w:val="00E84FEE"/>
    <w:rsid w:val="00E85437"/>
    <w:rsid w:val="00E85826"/>
    <w:rsid w:val="00E862E5"/>
    <w:rsid w:val="00E86D0E"/>
    <w:rsid w:val="00E86D70"/>
    <w:rsid w:val="00E87BBE"/>
    <w:rsid w:val="00E90C04"/>
    <w:rsid w:val="00E9104E"/>
    <w:rsid w:val="00E9313B"/>
    <w:rsid w:val="00E931AB"/>
    <w:rsid w:val="00E93B1F"/>
    <w:rsid w:val="00E93D95"/>
    <w:rsid w:val="00E942F5"/>
    <w:rsid w:val="00E94816"/>
    <w:rsid w:val="00E94D40"/>
    <w:rsid w:val="00E95379"/>
    <w:rsid w:val="00E96F58"/>
    <w:rsid w:val="00E9707E"/>
    <w:rsid w:val="00E97315"/>
    <w:rsid w:val="00EA042D"/>
    <w:rsid w:val="00EA0502"/>
    <w:rsid w:val="00EA23D7"/>
    <w:rsid w:val="00EA30B4"/>
    <w:rsid w:val="00EA6224"/>
    <w:rsid w:val="00EA6E1B"/>
    <w:rsid w:val="00EB02EA"/>
    <w:rsid w:val="00EB0D3D"/>
    <w:rsid w:val="00EB1421"/>
    <w:rsid w:val="00EB17CD"/>
    <w:rsid w:val="00EB1807"/>
    <w:rsid w:val="00EB1D7A"/>
    <w:rsid w:val="00EB3083"/>
    <w:rsid w:val="00EB5B66"/>
    <w:rsid w:val="00EB64A2"/>
    <w:rsid w:val="00EB73CD"/>
    <w:rsid w:val="00EB7F67"/>
    <w:rsid w:val="00EC14A0"/>
    <w:rsid w:val="00EC1A27"/>
    <w:rsid w:val="00EC1BB4"/>
    <w:rsid w:val="00EC1E32"/>
    <w:rsid w:val="00EC2967"/>
    <w:rsid w:val="00EC3E77"/>
    <w:rsid w:val="00EC4207"/>
    <w:rsid w:val="00EC42EE"/>
    <w:rsid w:val="00EC4DE7"/>
    <w:rsid w:val="00EC5772"/>
    <w:rsid w:val="00EC631E"/>
    <w:rsid w:val="00EC6CE8"/>
    <w:rsid w:val="00EC6DBA"/>
    <w:rsid w:val="00ED0179"/>
    <w:rsid w:val="00ED04EB"/>
    <w:rsid w:val="00ED04EE"/>
    <w:rsid w:val="00ED099B"/>
    <w:rsid w:val="00ED1AAA"/>
    <w:rsid w:val="00ED1C11"/>
    <w:rsid w:val="00ED35AA"/>
    <w:rsid w:val="00ED4031"/>
    <w:rsid w:val="00ED54A1"/>
    <w:rsid w:val="00ED7589"/>
    <w:rsid w:val="00EE02C0"/>
    <w:rsid w:val="00EE0972"/>
    <w:rsid w:val="00EE22B5"/>
    <w:rsid w:val="00EE2C7D"/>
    <w:rsid w:val="00EE2F43"/>
    <w:rsid w:val="00EE3AB1"/>
    <w:rsid w:val="00EE5627"/>
    <w:rsid w:val="00EE63B1"/>
    <w:rsid w:val="00EE7327"/>
    <w:rsid w:val="00EF00E6"/>
    <w:rsid w:val="00EF0F31"/>
    <w:rsid w:val="00EF2743"/>
    <w:rsid w:val="00EF2BFE"/>
    <w:rsid w:val="00EF331B"/>
    <w:rsid w:val="00EF396F"/>
    <w:rsid w:val="00EF3C6E"/>
    <w:rsid w:val="00EF3F40"/>
    <w:rsid w:val="00EF4959"/>
    <w:rsid w:val="00EF611F"/>
    <w:rsid w:val="00EF76FC"/>
    <w:rsid w:val="00F01032"/>
    <w:rsid w:val="00F01DD2"/>
    <w:rsid w:val="00F03A75"/>
    <w:rsid w:val="00F04193"/>
    <w:rsid w:val="00F04FF3"/>
    <w:rsid w:val="00F059D7"/>
    <w:rsid w:val="00F06230"/>
    <w:rsid w:val="00F06E4C"/>
    <w:rsid w:val="00F07DA0"/>
    <w:rsid w:val="00F110CF"/>
    <w:rsid w:val="00F118D0"/>
    <w:rsid w:val="00F1190E"/>
    <w:rsid w:val="00F13404"/>
    <w:rsid w:val="00F1392B"/>
    <w:rsid w:val="00F15BF8"/>
    <w:rsid w:val="00F15CB7"/>
    <w:rsid w:val="00F16008"/>
    <w:rsid w:val="00F20A8B"/>
    <w:rsid w:val="00F20D86"/>
    <w:rsid w:val="00F21392"/>
    <w:rsid w:val="00F21E42"/>
    <w:rsid w:val="00F223B8"/>
    <w:rsid w:val="00F22625"/>
    <w:rsid w:val="00F2420B"/>
    <w:rsid w:val="00F24D0B"/>
    <w:rsid w:val="00F24E2E"/>
    <w:rsid w:val="00F26372"/>
    <w:rsid w:val="00F27C27"/>
    <w:rsid w:val="00F27E84"/>
    <w:rsid w:val="00F30104"/>
    <w:rsid w:val="00F30904"/>
    <w:rsid w:val="00F31307"/>
    <w:rsid w:val="00F31996"/>
    <w:rsid w:val="00F32479"/>
    <w:rsid w:val="00F33225"/>
    <w:rsid w:val="00F339EF"/>
    <w:rsid w:val="00F33A26"/>
    <w:rsid w:val="00F348FA"/>
    <w:rsid w:val="00F34D0A"/>
    <w:rsid w:val="00F34F36"/>
    <w:rsid w:val="00F3715A"/>
    <w:rsid w:val="00F37DF3"/>
    <w:rsid w:val="00F40AAA"/>
    <w:rsid w:val="00F426B2"/>
    <w:rsid w:val="00F428FE"/>
    <w:rsid w:val="00F42DA4"/>
    <w:rsid w:val="00F432F6"/>
    <w:rsid w:val="00F435FE"/>
    <w:rsid w:val="00F43614"/>
    <w:rsid w:val="00F43B15"/>
    <w:rsid w:val="00F44F2C"/>
    <w:rsid w:val="00F45887"/>
    <w:rsid w:val="00F50A68"/>
    <w:rsid w:val="00F50ED2"/>
    <w:rsid w:val="00F51577"/>
    <w:rsid w:val="00F52B44"/>
    <w:rsid w:val="00F532E7"/>
    <w:rsid w:val="00F5367B"/>
    <w:rsid w:val="00F536B7"/>
    <w:rsid w:val="00F5469D"/>
    <w:rsid w:val="00F5544C"/>
    <w:rsid w:val="00F56148"/>
    <w:rsid w:val="00F56BDC"/>
    <w:rsid w:val="00F56D09"/>
    <w:rsid w:val="00F56E5A"/>
    <w:rsid w:val="00F60366"/>
    <w:rsid w:val="00F60C53"/>
    <w:rsid w:val="00F6130B"/>
    <w:rsid w:val="00F614FD"/>
    <w:rsid w:val="00F61568"/>
    <w:rsid w:val="00F618E9"/>
    <w:rsid w:val="00F6329D"/>
    <w:rsid w:val="00F63DF4"/>
    <w:rsid w:val="00F64D66"/>
    <w:rsid w:val="00F64DA5"/>
    <w:rsid w:val="00F65FBE"/>
    <w:rsid w:val="00F66E1A"/>
    <w:rsid w:val="00F67507"/>
    <w:rsid w:val="00F67954"/>
    <w:rsid w:val="00F72078"/>
    <w:rsid w:val="00F722FD"/>
    <w:rsid w:val="00F7334E"/>
    <w:rsid w:val="00F735BD"/>
    <w:rsid w:val="00F73F39"/>
    <w:rsid w:val="00F74337"/>
    <w:rsid w:val="00F75915"/>
    <w:rsid w:val="00F762D7"/>
    <w:rsid w:val="00F76420"/>
    <w:rsid w:val="00F76672"/>
    <w:rsid w:val="00F775FA"/>
    <w:rsid w:val="00F8026E"/>
    <w:rsid w:val="00F8316F"/>
    <w:rsid w:val="00F83ECB"/>
    <w:rsid w:val="00F83FED"/>
    <w:rsid w:val="00F86136"/>
    <w:rsid w:val="00F8734D"/>
    <w:rsid w:val="00F87B12"/>
    <w:rsid w:val="00F87DF5"/>
    <w:rsid w:val="00F90863"/>
    <w:rsid w:val="00F9143B"/>
    <w:rsid w:val="00F93232"/>
    <w:rsid w:val="00F93340"/>
    <w:rsid w:val="00F9491D"/>
    <w:rsid w:val="00F955F7"/>
    <w:rsid w:val="00F95B21"/>
    <w:rsid w:val="00F9664A"/>
    <w:rsid w:val="00F96A0D"/>
    <w:rsid w:val="00FA08D1"/>
    <w:rsid w:val="00FA0D8F"/>
    <w:rsid w:val="00FA1938"/>
    <w:rsid w:val="00FA2916"/>
    <w:rsid w:val="00FA3980"/>
    <w:rsid w:val="00FA3AF5"/>
    <w:rsid w:val="00FA49FC"/>
    <w:rsid w:val="00FA632B"/>
    <w:rsid w:val="00FA6EFB"/>
    <w:rsid w:val="00FB0565"/>
    <w:rsid w:val="00FB05C6"/>
    <w:rsid w:val="00FB12A4"/>
    <w:rsid w:val="00FB2D38"/>
    <w:rsid w:val="00FB3BB2"/>
    <w:rsid w:val="00FB3C0C"/>
    <w:rsid w:val="00FB43F6"/>
    <w:rsid w:val="00FB59F7"/>
    <w:rsid w:val="00FB7E74"/>
    <w:rsid w:val="00FC0DFE"/>
    <w:rsid w:val="00FC1087"/>
    <w:rsid w:val="00FC23AA"/>
    <w:rsid w:val="00FC2615"/>
    <w:rsid w:val="00FC34CB"/>
    <w:rsid w:val="00FC38C8"/>
    <w:rsid w:val="00FC4EDB"/>
    <w:rsid w:val="00FC4F5E"/>
    <w:rsid w:val="00FC5B98"/>
    <w:rsid w:val="00FC5DD8"/>
    <w:rsid w:val="00FC639B"/>
    <w:rsid w:val="00FC73E7"/>
    <w:rsid w:val="00FC7A9B"/>
    <w:rsid w:val="00FD011A"/>
    <w:rsid w:val="00FD0408"/>
    <w:rsid w:val="00FD065F"/>
    <w:rsid w:val="00FD13F9"/>
    <w:rsid w:val="00FD1C6B"/>
    <w:rsid w:val="00FD2198"/>
    <w:rsid w:val="00FD2326"/>
    <w:rsid w:val="00FD27C1"/>
    <w:rsid w:val="00FD3235"/>
    <w:rsid w:val="00FD3828"/>
    <w:rsid w:val="00FD3ED5"/>
    <w:rsid w:val="00FD4D88"/>
    <w:rsid w:val="00FD5514"/>
    <w:rsid w:val="00FD5C58"/>
    <w:rsid w:val="00FD7837"/>
    <w:rsid w:val="00FE081F"/>
    <w:rsid w:val="00FE1D24"/>
    <w:rsid w:val="00FE2030"/>
    <w:rsid w:val="00FE2449"/>
    <w:rsid w:val="00FE426A"/>
    <w:rsid w:val="00FE46CE"/>
    <w:rsid w:val="00FE4A08"/>
    <w:rsid w:val="00FE4D10"/>
    <w:rsid w:val="00FE4DE7"/>
    <w:rsid w:val="00FE638D"/>
    <w:rsid w:val="00FE65E9"/>
    <w:rsid w:val="00FE6AA0"/>
    <w:rsid w:val="00FF1843"/>
    <w:rsid w:val="00FF2FDB"/>
    <w:rsid w:val="00FF35FE"/>
    <w:rsid w:val="00FF3DF1"/>
    <w:rsid w:val="00FF4253"/>
    <w:rsid w:val="00FF4F09"/>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0A65A"/>
  <w15:docId w15:val="{C667C076-9CA5-4DE8-A613-7A2B39CB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75AFD"/>
    <w:pPr>
      <w:widowControl w:val="0"/>
      <w:spacing w:before="120" w:after="120"/>
    </w:pPr>
    <w:rPr>
      <w:rFonts w:ascii="Open Sans" w:hAnsi="Open Sans"/>
      <w:sz w:val="17"/>
      <w:lang w:val="es-419"/>
    </w:rPr>
  </w:style>
  <w:style w:type="paragraph" w:styleId="Heading1">
    <w:name w:val="heading 1"/>
    <w:basedOn w:val="Normal"/>
    <w:next w:val="Normal"/>
    <w:link w:val="Heading1Char"/>
    <w:qFormat/>
    <w:rsid w:val="00817687"/>
    <w:pPr>
      <w:keepNext/>
      <w:keepLines/>
      <w:pageBreakBefore/>
      <w:spacing w:before="360"/>
      <w:outlineLvl w:val="0"/>
    </w:pPr>
    <w:rPr>
      <w:b/>
      <w:bCs/>
      <w:color w:val="0092D1"/>
      <w:sz w:val="28"/>
      <w:szCs w:val="28"/>
    </w:rPr>
  </w:style>
  <w:style w:type="paragraph" w:styleId="Heading2">
    <w:name w:val="heading 2"/>
    <w:basedOn w:val="Normal"/>
    <w:next w:val="Normal"/>
    <w:link w:val="Heading2Char"/>
    <w:unhideWhenUsed/>
    <w:qFormat/>
    <w:rsid w:val="00817687"/>
    <w:pPr>
      <w:keepNext/>
      <w:numPr>
        <w:numId w:val="10"/>
      </w:numPr>
      <w:pBdr>
        <w:bottom w:val="single" w:sz="4" w:space="1" w:color="auto"/>
      </w:pBdr>
      <w:spacing w:before="360"/>
      <w:ind w:hanging="720"/>
      <w:outlineLvl w:val="1"/>
    </w:pPr>
    <w:rPr>
      <w:rFonts w:eastAsiaTheme="majorEastAsia" w:cstheme="majorBidi"/>
      <w:b/>
      <w:bCs/>
      <w:iCs/>
      <w:smallCaps/>
      <w:szCs w:val="28"/>
    </w:rPr>
  </w:style>
  <w:style w:type="paragraph" w:styleId="Heading3">
    <w:name w:val="heading 3"/>
    <w:basedOn w:val="Normal"/>
    <w:link w:val="Heading3Char"/>
    <w:qFormat/>
    <w:rsid w:val="00D26734"/>
    <w:pPr>
      <w:keepNext/>
      <w:keepLines/>
      <w:widowControl/>
      <w:pBdr>
        <w:bottom w:val="single" w:sz="4" w:space="1" w:color="auto"/>
      </w:pBdr>
      <w:spacing w:before="240" w:after="240"/>
      <w:outlineLvl w:val="2"/>
    </w:pPr>
    <w:rPr>
      <w:b/>
      <w:bCs/>
      <w:sz w:val="20"/>
      <w:szCs w:val="22"/>
    </w:rPr>
  </w:style>
  <w:style w:type="paragraph" w:styleId="Heading4">
    <w:name w:val="heading 4"/>
    <w:basedOn w:val="Normal"/>
    <w:next w:val="Normal"/>
    <w:link w:val="Heading4Char"/>
    <w:unhideWhenUsed/>
    <w:qFormat/>
    <w:rsid w:val="008C0A99"/>
    <w:pPr>
      <w:keepNext/>
      <w:keepLines/>
      <w:spacing w:before="200"/>
      <w:outlineLvl w:val="3"/>
    </w:pPr>
    <w:rPr>
      <w:rFonts w:cs="Times New Roman"/>
      <w:b/>
      <w:bCs/>
      <w:i/>
      <w:iCs/>
      <w:color w:val="4F81BD"/>
    </w:rPr>
  </w:style>
  <w:style w:type="paragraph" w:styleId="Heading5">
    <w:name w:val="heading 5"/>
    <w:basedOn w:val="Normal"/>
    <w:next w:val="Normal"/>
    <w:link w:val="Heading5Char"/>
    <w:qFormat/>
    <w:rsid w:val="001E5EC0"/>
    <w:pPr>
      <w:spacing w:before="240" w:after="60"/>
      <w:outlineLvl w:val="4"/>
    </w:pPr>
    <w:rPr>
      <w:bCs/>
      <w:i/>
      <w:iCs/>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rsid w:val="00817687"/>
    <w:rPr>
      <w:b/>
      <w:bCs/>
      <w:color w:val="0092D1"/>
      <w:sz w:val="28"/>
      <w:szCs w:val="28"/>
      <w:lang w:val="es-419"/>
    </w:rPr>
  </w:style>
  <w:style w:type="character" w:customStyle="1" w:styleId="Heading4Char">
    <w:name w:val="Heading 4 Char"/>
    <w:link w:val="Heading4"/>
    <w:rsid w:val="008C0A99"/>
    <w:rPr>
      <w:rFonts w:ascii="Open Sans" w:hAnsi="Open Sans" w:cs="Times New Roman"/>
      <w:b/>
      <w:bCs/>
      <w:i/>
      <w:iCs/>
      <w:color w:val="4F81BD"/>
      <w:sz w:val="17"/>
      <w:lang w:val="es-419"/>
    </w:rPr>
  </w:style>
  <w:style w:type="paragraph" w:styleId="ListParagraph">
    <w:name w:val="List Paragraph"/>
    <w:aliases w:val="TITULO A,Lista 123,Titulo de Fígura,Cita Pie de Página"/>
    <w:basedOn w:val="Normal"/>
    <w:link w:val="ListParagraphChar"/>
    <w:uiPriority w:val="34"/>
    <w:qFormat/>
    <w:rsid w:val="007B6656"/>
    <w:pPr>
      <w:spacing w:after="200"/>
      <w:ind w:left="720"/>
      <w:contextualSpacing/>
    </w:pPr>
    <w:rPr>
      <w:rFonts w:eastAsia="Calibri"/>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rsid w:val="00817687"/>
    <w:rPr>
      <w:rFonts w:ascii="Open Sans" w:eastAsiaTheme="majorEastAsia" w:hAnsi="Open Sans" w:cstheme="majorBidi"/>
      <w:b/>
      <w:bCs/>
      <w:iCs/>
      <w:smallCaps/>
      <w:sz w:val="17"/>
      <w:szCs w:val="28"/>
      <w:lang w:val="es-419"/>
    </w:rPr>
  </w:style>
  <w:style w:type="character" w:customStyle="1" w:styleId="Heading5Char">
    <w:name w:val="Heading 5 Char"/>
    <w:basedOn w:val="DefaultParagraphFont"/>
    <w:link w:val="Heading5"/>
    <w:rsid w:val="001E5EC0"/>
    <w:rPr>
      <w:rFonts w:ascii="Open Sans" w:hAnsi="Open Sans"/>
      <w:bCs/>
      <w:i/>
      <w:iCs/>
      <w:sz w:val="17"/>
      <w:szCs w:val="26"/>
      <w:lang w:val="es-419"/>
    </w:rPr>
  </w:style>
  <w:style w:type="character" w:customStyle="1" w:styleId="Heading6Char">
    <w:name w:val="Heading 6 Char"/>
    <w:basedOn w:val="DefaultParagraphFont"/>
    <w:link w:val="Heading6"/>
    <w:uiPriority w:val="9"/>
    <w:rsid w:val="00FF74EC"/>
    <w:rPr>
      <w:b/>
      <w:bCs/>
      <w:sz w:val="22"/>
      <w:szCs w:val="22"/>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pPr>
    <w:rPr>
      <w:color w:val="000000"/>
      <w:sz w:val="22"/>
    </w:rPr>
  </w:style>
  <w:style w:type="paragraph" w:styleId="BlockText">
    <w:name w:val="Block Text"/>
    <w:basedOn w:val="Normal"/>
    <w:rsid w:val="00FF74EC"/>
    <w:pPr>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uiPriority w:val="99"/>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styleId="EnvelopeReturn">
    <w:name w:val="envelope return"/>
    <w:basedOn w:val="Normal"/>
    <w:rsid w:val="00ED1C11"/>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Open Sans" w:hAnsi="Open Sans"/>
      <w:b/>
      <w:bCs/>
      <w:color w:val="0092D1"/>
      <w:sz w:val="28"/>
      <w:szCs w:val="28"/>
      <w:lang w:val="es-419"/>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ind w:left="1287"/>
      <w:contextualSpacing w:val="0"/>
    </w:pPr>
    <w:rPr>
      <w:rFonts w:ascii="Arial" w:hAnsi="Arial"/>
      <w:spacing w:val="-3"/>
    </w:rPr>
  </w:style>
  <w:style w:type="character" w:customStyle="1" w:styleId="ListParagraphChar">
    <w:name w:val="List Paragraph Char"/>
    <w:aliases w:val="TITULO A Char,Lista 123 Char,Titulo de Fígura Char,Cita Pie de Página Char"/>
    <w:basedOn w:val="DefaultParagraphFont"/>
    <w:link w:val="ListParagraph"/>
    <w:uiPriority w:val="34"/>
    <w:rsid w:val="007B6656"/>
    <w:rPr>
      <w:rFonts w:ascii="Open Sans" w:eastAsia="Calibri" w:hAnsi="Open Sans"/>
      <w:sz w:val="17"/>
      <w:szCs w:val="22"/>
      <w:lang w:val="es-419"/>
    </w:rPr>
  </w:style>
  <w:style w:type="character" w:customStyle="1" w:styleId="Sub-headingChar">
    <w:name w:val="Sub-heading Char"/>
    <w:basedOn w:val="ListParagraphChar"/>
    <w:link w:val="Sub-heading"/>
    <w:rsid w:val="00A47DA4"/>
    <w:rPr>
      <w:rFonts w:ascii="Open Sans" w:eastAsia="Calibri" w:hAnsi="Open Sans"/>
      <w:spacing w:val="-3"/>
      <w:sz w:val="17"/>
      <w:szCs w:val="22"/>
      <w:lang w:val="es-419"/>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Open Sans" w:eastAsia="Calibri" w:hAnsi="Open Sans"/>
      <w:spacing w:val="-3"/>
      <w:sz w:val="17"/>
      <w:szCs w:val="22"/>
      <w:lang w:val="es-419"/>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Open Sans" w:eastAsia="Calibri" w:hAnsi="Open Sans"/>
      <w:spacing w:val="-3"/>
      <w:sz w:val="17"/>
      <w:szCs w:val="22"/>
      <w:lang w:val="es-419"/>
    </w:rPr>
  </w:style>
  <w:style w:type="character" w:customStyle="1" w:styleId="Sub-sub-sub-headingChar">
    <w:name w:val="Sub-sub-sub-heading Char"/>
    <w:basedOn w:val="ListParagraphChar"/>
    <w:link w:val="Sub-sub-sub-heading"/>
    <w:rsid w:val="00A47DA4"/>
    <w:rPr>
      <w:rFonts w:ascii="Open Sans" w:eastAsia="Calibri" w:hAnsi="Open Sans"/>
      <w:sz w:val="17"/>
      <w:szCs w:val="22"/>
      <w:lang w:val="es-419"/>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Normal"/>
    <w:link w:val="bulletsundersub-sub-sub-chapterChar"/>
    <w:qFormat/>
    <w:rsid w:val="000B3506"/>
    <w:pPr>
      <w:numPr>
        <w:numId w:val="6"/>
      </w:numPr>
      <w:tabs>
        <w:tab w:val="clear" w:pos="360"/>
      </w:tabs>
      <w:spacing w:after="80"/>
      <w:ind w:left="2410" w:hanging="425"/>
    </w:pPr>
    <w:rPr>
      <w:sz w:val="22"/>
      <w:szCs w:val="22"/>
      <w:lang w:val="en-US" w:eastAsia="en-US"/>
    </w:rPr>
  </w:style>
  <w:style w:type="character" w:customStyle="1" w:styleId="bulletsundersubchapterChar">
    <w:name w:val="bullets under subchapter Char"/>
    <w:basedOn w:val="ListParagraphChar"/>
    <w:link w:val="bulletsundersubchapter"/>
    <w:rsid w:val="00D45B03"/>
    <w:rPr>
      <w:rFonts w:ascii="Open Sans" w:eastAsia="Calibri" w:hAnsi="Open Sans"/>
      <w:spacing w:val="-3"/>
      <w:sz w:val="17"/>
      <w:szCs w:val="22"/>
      <w:lang w:val="es-419"/>
    </w:rPr>
  </w:style>
  <w:style w:type="character" w:customStyle="1" w:styleId="bulletsundersub-sub-sub-chapterChar">
    <w:name w:val="bullets under sub-sub-sub-chapter Char"/>
    <w:basedOn w:val="DefaultParagraphFont"/>
    <w:link w:val="bulletsundersub-sub-sub-chapter"/>
    <w:rsid w:val="000B3506"/>
    <w:rPr>
      <w:rFonts w:ascii="Open Sans" w:hAnsi="Open Sans"/>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cs="Arial"/>
      <w:b w:val="0"/>
      <w:i/>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Open Sans" w:eastAsiaTheme="majorEastAsia" w:hAnsi="Open Sans" w:cstheme="majorBidi"/>
      <w:b w:val="0"/>
      <w:bCs/>
      <w:i/>
      <w:iCs/>
      <w:smallCaps/>
      <w:sz w:val="17"/>
      <w:szCs w:val="28"/>
      <w:lang w:val="es-419"/>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Open Sans" w:eastAsiaTheme="majorEastAsia" w:hAnsi="Open Sans" w:cstheme="majorBidi"/>
      <w:b w:val="0"/>
      <w:bCs/>
      <w:i/>
      <w:iCs/>
      <w:smallCaps/>
      <w:sz w:val="17"/>
      <w:szCs w:val="28"/>
      <w:lang w:val="es-419"/>
    </w:rPr>
  </w:style>
  <w:style w:type="character" w:customStyle="1" w:styleId="NormallistChar">
    <w:name w:val="Normal list Char"/>
    <w:basedOn w:val="ListParagraphChar"/>
    <w:link w:val="Normallist"/>
    <w:rsid w:val="000E4448"/>
    <w:rPr>
      <w:rFonts w:ascii="Open Sans" w:eastAsia="Calibri" w:hAnsi="Open Sans"/>
      <w:sz w:val="17"/>
      <w:szCs w:val="22"/>
      <w:lang w:val="es-419"/>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CB73BD"/>
    <w:pPr>
      <w:spacing w:before="70" w:after="70"/>
    </w:pPr>
    <w:rPr>
      <w:sz w:val="15"/>
    </w:rPr>
  </w:style>
  <w:style w:type="character" w:customStyle="1" w:styleId="FootnoteTextChar">
    <w:name w:val="Footnote Text Char"/>
    <w:basedOn w:val="DefaultParagraphFont"/>
    <w:link w:val="FootnoteText"/>
    <w:rsid w:val="00CB73BD"/>
    <w:rPr>
      <w:rFonts w:ascii="Open Sans" w:hAnsi="Open Sans"/>
      <w:sz w:val="15"/>
      <w:lang w:val="es-419"/>
    </w:rPr>
  </w:style>
  <w:style w:type="character" w:styleId="FootnoteReference">
    <w:name w:val="footnote reference"/>
    <w:basedOn w:val="DefaultParagraphFont"/>
    <w:uiPriority w:val="99"/>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CE2505"/>
    <w:rPr>
      <w:lang w:val="es-ES_tradnl"/>
    </w:rPr>
  </w:style>
  <w:style w:type="character" w:customStyle="1" w:styleId="HeadlineChar">
    <w:name w:val="Headline Char"/>
    <w:basedOn w:val="Heading1Char"/>
    <w:link w:val="Headline"/>
    <w:rsid w:val="00CE2505"/>
    <w:rPr>
      <w:rFonts w:ascii="Arial" w:hAnsi="Arial"/>
      <w:b/>
      <w:bCs/>
      <w:color w:val="0092D1"/>
      <w:sz w:val="28"/>
      <w:szCs w:val="28"/>
      <w:lang w:val="es-ES_tradnl" w:eastAsia="en-US"/>
    </w:rPr>
  </w:style>
  <w:style w:type="character" w:customStyle="1" w:styleId="Heading3Char">
    <w:name w:val="Heading 3 Char"/>
    <w:basedOn w:val="DefaultParagraphFont"/>
    <w:link w:val="Heading3"/>
    <w:rsid w:val="00D26734"/>
    <w:rPr>
      <w:rFonts w:ascii="Open Sans" w:hAnsi="Open Sans"/>
      <w:b/>
      <w:bCs/>
      <w:szCs w:val="22"/>
      <w:lang w:val="es-419"/>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94125"/>
    <w:rPr>
      <w:rFonts w:ascii="Open Sans" w:hAnsi="Open Sans" w:cs="Arial"/>
      <w:b/>
      <w:caps w:val="0"/>
      <w:smallCaps w:val="0"/>
      <w:color w:val="0092D1"/>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Heading2-Subseccion">
    <w:name w:val="Heading 2 - Subseccion"/>
    <w:basedOn w:val="Heading2"/>
    <w:rsid w:val="001E6A52"/>
    <w:pPr>
      <w:numPr>
        <w:numId w:val="0"/>
      </w:numPr>
      <w:pBdr>
        <w:bottom w:val="none" w:sz="0" w:space="0" w:color="auto"/>
      </w:pBdr>
    </w:pPr>
    <w:rPr>
      <w:color w:val="0095CE"/>
      <w:sz w:val="28"/>
    </w:rPr>
  </w:style>
  <w:style w:type="character" w:customStyle="1" w:styleId="UnresolvedMention1">
    <w:name w:val="Unresolved Mention1"/>
    <w:basedOn w:val="DefaultParagraphFont"/>
    <w:uiPriority w:val="99"/>
    <w:semiHidden/>
    <w:unhideWhenUsed/>
    <w:rsid w:val="007B6656"/>
    <w:rPr>
      <w:color w:val="808080"/>
      <w:shd w:val="clear" w:color="auto" w:fill="E6E6E6"/>
    </w:rPr>
  </w:style>
  <w:style w:type="table" w:styleId="GridTable1Light">
    <w:name w:val="Grid Table 1 Light"/>
    <w:basedOn w:val="TableNormal"/>
    <w:uiPriority w:val="46"/>
    <w:rsid w:val="007B665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T1">
    <w:name w:val="Tabla T1"/>
    <w:basedOn w:val="TableNormal"/>
    <w:uiPriority w:val="99"/>
    <w:rsid w:val="00A911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tcPr>
    </w:tblStylePr>
  </w:style>
  <w:style w:type="table" w:styleId="TableGridLight">
    <w:name w:val="Grid Table Light"/>
    <w:basedOn w:val="TableNormal"/>
    <w:uiPriority w:val="40"/>
    <w:rsid w:val="00E373A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E373A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eading2Pagebreak">
    <w:name w:val="Heading 2+Page break"/>
    <w:basedOn w:val="Heading2"/>
    <w:rsid w:val="0015742D"/>
    <w:pPr>
      <w:keepNext w:val="0"/>
      <w:pageBreakBefore/>
      <w:widowControl/>
      <w:numPr>
        <w:numId w:val="0"/>
      </w:numPr>
      <w:pBdr>
        <w:bottom w:val="none" w:sz="0" w:space="0" w:color="auto"/>
      </w:pBdr>
      <w:spacing w:before="0" w:after="240"/>
    </w:pPr>
    <w:rPr>
      <w:rFonts w:ascii="Arial" w:hAnsi="Arial"/>
      <w:smallCaps w:val="0"/>
      <w:color w:val="4F81BD" w:themeColor="accent1"/>
      <w:sz w:val="28"/>
      <w:lang w:val="es-ES_tradnl"/>
    </w:rPr>
  </w:style>
  <w:style w:type="table" w:styleId="GridTable5Dark-Accent3">
    <w:name w:val="Grid Table 5 Dark Accent 3"/>
    <w:basedOn w:val="TableNormal"/>
    <w:uiPriority w:val="5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UNOPSTabla">
    <w:name w:val="UNOPS.Tabla"/>
    <w:basedOn w:val="Normal"/>
    <w:rsid w:val="00B94125"/>
    <w:pPr>
      <w:spacing w:before="0" w:after="0"/>
    </w:pPr>
    <w:rPr>
      <w:rFonts w:cs="Times New Roman"/>
      <w:sz w:val="16"/>
    </w:rPr>
  </w:style>
  <w:style w:type="paragraph" w:customStyle="1" w:styleId="msonormal0">
    <w:name w:val="msonormal"/>
    <w:basedOn w:val="Normal"/>
    <w:rsid w:val="003C5BEB"/>
    <w:pPr>
      <w:widowControl/>
      <w:spacing w:before="100" w:beforeAutospacing="1" w:after="100" w:afterAutospacing="1"/>
    </w:pPr>
    <w:rPr>
      <w:rFonts w:ascii="Times New Roman" w:hAnsi="Times New Roman" w:cs="Times New Roman"/>
      <w:sz w:val="24"/>
      <w:szCs w:val="24"/>
      <w:lang w:val="en-US" w:eastAsia="en-US"/>
    </w:rPr>
  </w:style>
  <w:style w:type="paragraph" w:customStyle="1" w:styleId="xl73">
    <w:name w:val="xl73"/>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jc w:val="center"/>
      <w:textAlignment w:val="center"/>
    </w:pPr>
    <w:rPr>
      <w:rFonts w:ascii="Arial" w:hAnsi="Arial"/>
      <w:b/>
      <w:bCs/>
      <w:sz w:val="20"/>
      <w:lang w:val="en-US" w:eastAsia="en-US"/>
    </w:rPr>
  </w:style>
  <w:style w:type="paragraph" w:customStyle="1" w:styleId="xl75">
    <w:name w:val="xl75"/>
    <w:basedOn w:val="Normal"/>
    <w:rsid w:val="003C5BEB"/>
    <w:pPr>
      <w:widowControl/>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76">
    <w:name w:val="xl76"/>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jc w:val="center"/>
      <w:textAlignment w:val="center"/>
    </w:pPr>
    <w:rPr>
      <w:rFonts w:ascii="Times New Roman" w:hAnsi="Times New Roman" w:cs="Times New Roman"/>
      <w:sz w:val="24"/>
      <w:szCs w:val="24"/>
      <w:lang w:val="en-US" w:eastAsia="en-US"/>
    </w:rPr>
  </w:style>
  <w:style w:type="paragraph" w:customStyle="1" w:styleId="xl77">
    <w:name w:val="xl77"/>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78">
    <w:name w:val="xl78"/>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79">
    <w:name w:val="xl79"/>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80">
    <w:name w:val="xl80"/>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jc w:val="center"/>
    </w:pPr>
    <w:rPr>
      <w:rFonts w:ascii="Times New Roman" w:hAnsi="Times New Roman" w:cs="Times New Roman"/>
      <w:sz w:val="24"/>
      <w:szCs w:val="24"/>
      <w:lang w:val="en-US" w:eastAsia="en-US"/>
    </w:rPr>
  </w:style>
  <w:style w:type="paragraph" w:customStyle="1" w:styleId="xl81">
    <w:name w:val="xl81"/>
    <w:basedOn w:val="Normal"/>
    <w:rsid w:val="003C5BEB"/>
    <w:pPr>
      <w:widowControl/>
      <w:pBdr>
        <w:top w:val="single" w:sz="4" w:space="0" w:color="5B9BD5"/>
        <w:left w:val="single" w:sz="4" w:space="0" w:color="5B9BD5"/>
        <w:bottom w:val="single" w:sz="4" w:space="0" w:color="5B9BD5"/>
        <w:right w:val="single" w:sz="4" w:space="0" w:color="5B9BD5"/>
      </w:pBdr>
      <w:spacing w:before="100" w:beforeAutospacing="1" w:after="100" w:afterAutospacing="1"/>
    </w:pPr>
    <w:rPr>
      <w:rFonts w:ascii="Times New Roman" w:hAnsi="Times New Roman" w:cs="Times New Roman"/>
      <w:sz w:val="24"/>
      <w:szCs w:val="24"/>
      <w:lang w:val="en-US" w:eastAsia="en-US"/>
    </w:rPr>
  </w:style>
  <w:style w:type="paragraph" w:customStyle="1" w:styleId="font5">
    <w:name w:val="font5"/>
    <w:basedOn w:val="Normal"/>
    <w:rsid w:val="00435979"/>
    <w:pPr>
      <w:widowControl/>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Normal"/>
    <w:rsid w:val="00435979"/>
    <w:pPr>
      <w:widowControl/>
      <w:spacing w:before="100" w:beforeAutospacing="1" w:after="100" w:afterAutospacing="1"/>
    </w:pPr>
    <w:rPr>
      <w:rFonts w:ascii="Tahoma" w:hAnsi="Tahoma" w:cs="Tahoma"/>
      <w:b/>
      <w:bCs/>
      <w:i/>
      <w:iCs/>
      <w:color w:val="000000"/>
      <w:sz w:val="18"/>
      <w:szCs w:val="18"/>
      <w:lang w:val="en-US" w:eastAsia="en-US"/>
    </w:rPr>
  </w:style>
  <w:style w:type="paragraph" w:customStyle="1" w:styleId="xl74">
    <w:name w:val="xl74"/>
    <w:basedOn w:val="Normal"/>
    <w:rsid w:val="00435979"/>
    <w:pPr>
      <w:widowControl/>
      <w:shd w:val="clear" w:color="000000" w:fill="5B9BD5"/>
      <w:spacing w:before="100" w:beforeAutospacing="1" w:after="100" w:afterAutospacing="1"/>
      <w:jc w:val="center"/>
      <w:textAlignment w:val="center"/>
    </w:pPr>
    <w:rPr>
      <w:rFonts w:ascii="Arial" w:hAnsi="Arial"/>
      <w:b/>
      <w:bCs/>
      <w:sz w:val="16"/>
      <w:szCs w:val="16"/>
      <w:lang w:val="en-US" w:eastAsia="en-US"/>
    </w:rPr>
  </w:style>
  <w:style w:type="paragraph" w:customStyle="1" w:styleId="xl82">
    <w:name w:val="xl82"/>
    <w:basedOn w:val="Normal"/>
    <w:rsid w:val="00435979"/>
    <w:pPr>
      <w:widowControl/>
      <w:pBdr>
        <w:top w:val="single" w:sz="4" w:space="0" w:color="5B9BD5"/>
        <w:left w:val="single" w:sz="4" w:space="0" w:color="5B9BD5"/>
        <w:bottom w:val="single" w:sz="4" w:space="0" w:color="5B9BD5"/>
        <w:right w:val="single" w:sz="4" w:space="0" w:color="5B9BD5"/>
      </w:pBdr>
      <w:spacing w:before="100" w:beforeAutospacing="1" w:after="100" w:afterAutospacing="1"/>
      <w:textAlignment w:val="center"/>
    </w:pPr>
    <w:rPr>
      <w:rFonts w:ascii="Arial" w:hAnsi="Arial"/>
      <w:sz w:val="18"/>
      <w:szCs w:val="18"/>
      <w:lang w:val="en-US" w:eastAsia="en-US"/>
    </w:rPr>
  </w:style>
  <w:style w:type="paragraph" w:customStyle="1" w:styleId="xl83">
    <w:name w:val="xl83"/>
    <w:basedOn w:val="Normal"/>
    <w:rsid w:val="00435979"/>
    <w:pPr>
      <w:widowControl/>
      <w:pBdr>
        <w:top w:val="single" w:sz="4" w:space="0" w:color="5B9BD5"/>
        <w:left w:val="single" w:sz="4" w:space="0" w:color="5B9BD5"/>
        <w:bottom w:val="single" w:sz="4" w:space="0" w:color="5B9BD5"/>
        <w:right w:val="single" w:sz="4" w:space="0" w:color="5B9BD5"/>
      </w:pBdr>
      <w:spacing w:before="100" w:beforeAutospacing="1" w:after="100" w:afterAutospacing="1"/>
      <w:jc w:val="center"/>
      <w:textAlignment w:val="center"/>
    </w:pPr>
    <w:rPr>
      <w:rFonts w:ascii="Arial" w:hAnsi="Arial"/>
      <w:sz w:val="18"/>
      <w:szCs w:val="18"/>
      <w:lang w:val="en-US" w:eastAsia="en-US"/>
    </w:rPr>
  </w:style>
  <w:style w:type="paragraph" w:customStyle="1" w:styleId="xl84">
    <w:name w:val="xl84"/>
    <w:basedOn w:val="Normal"/>
    <w:rsid w:val="00435979"/>
    <w:pPr>
      <w:widowControl/>
      <w:pBdr>
        <w:top w:val="single" w:sz="4" w:space="0" w:color="5B9BD5"/>
        <w:left w:val="single" w:sz="4" w:space="0" w:color="5B9BD5"/>
        <w:bottom w:val="single" w:sz="4" w:space="0" w:color="5B9BD5"/>
        <w:right w:val="single" w:sz="4" w:space="0" w:color="5B9BD5"/>
      </w:pBdr>
      <w:spacing w:before="100" w:beforeAutospacing="1" w:after="100" w:afterAutospacing="1"/>
      <w:jc w:val="center"/>
      <w:textAlignment w:val="center"/>
    </w:pPr>
    <w:rPr>
      <w:rFonts w:ascii="Arial" w:hAnsi="Arial"/>
      <w:sz w:val="18"/>
      <w:szCs w:val="18"/>
      <w:lang w:val="en-US" w:eastAsia="en-US"/>
    </w:rPr>
  </w:style>
  <w:style w:type="paragraph" w:customStyle="1" w:styleId="xl85">
    <w:name w:val="xl85"/>
    <w:basedOn w:val="Normal"/>
    <w:rsid w:val="00435979"/>
    <w:pPr>
      <w:widowControl/>
      <w:pBdr>
        <w:top w:val="double" w:sz="6" w:space="0" w:color="5B9BD5"/>
        <w:left w:val="single" w:sz="4" w:space="0" w:color="5B9BD5"/>
        <w:bottom w:val="single" w:sz="4" w:space="0" w:color="5B9BD5"/>
        <w:right w:val="single" w:sz="4" w:space="0" w:color="5B9BD5"/>
      </w:pBdr>
      <w:spacing w:before="100" w:beforeAutospacing="1" w:after="100" w:afterAutospacing="1"/>
      <w:jc w:val="center"/>
      <w:textAlignment w:val="center"/>
    </w:pPr>
    <w:rPr>
      <w:rFonts w:ascii="Arial" w:hAnsi="Arial"/>
      <w:sz w:val="18"/>
      <w:szCs w:val="18"/>
      <w:lang w:val="en-US" w:eastAsia="en-US"/>
    </w:rPr>
  </w:style>
  <w:style w:type="paragraph" w:customStyle="1" w:styleId="xl86">
    <w:name w:val="xl86"/>
    <w:basedOn w:val="Normal"/>
    <w:rsid w:val="00435979"/>
    <w:pPr>
      <w:widowControl/>
      <w:pBdr>
        <w:top w:val="double" w:sz="6" w:space="0" w:color="5B9BD5"/>
        <w:left w:val="single" w:sz="4" w:space="0" w:color="5B9BD5"/>
        <w:bottom w:val="single" w:sz="4" w:space="0" w:color="5B9BD5"/>
        <w:right w:val="single" w:sz="4" w:space="0" w:color="5B9BD5"/>
      </w:pBdr>
      <w:spacing w:before="100" w:beforeAutospacing="1" w:after="100" w:afterAutospacing="1"/>
      <w:textAlignment w:val="center"/>
    </w:pPr>
    <w:rPr>
      <w:rFonts w:ascii="Arial" w:hAnsi="Arial"/>
      <w:sz w:val="18"/>
      <w:szCs w:val="18"/>
      <w:lang w:val="en-US" w:eastAsia="en-US"/>
    </w:rPr>
  </w:style>
  <w:style w:type="paragraph" w:customStyle="1" w:styleId="xl87">
    <w:name w:val="xl87"/>
    <w:basedOn w:val="Normal"/>
    <w:rsid w:val="00435979"/>
    <w:pPr>
      <w:widowControl/>
      <w:pBdr>
        <w:top w:val="double" w:sz="6" w:space="0" w:color="5B9BD5"/>
        <w:left w:val="single" w:sz="4" w:space="0" w:color="5B9BD5"/>
        <w:bottom w:val="single" w:sz="4" w:space="0" w:color="5B9BD5"/>
        <w:right w:val="single" w:sz="4" w:space="0" w:color="5B9BD5"/>
      </w:pBdr>
      <w:spacing w:before="100" w:beforeAutospacing="1" w:after="100" w:afterAutospacing="1"/>
      <w:jc w:val="center"/>
    </w:pPr>
    <w:rPr>
      <w:rFonts w:ascii="Arial" w:hAnsi="Arial"/>
      <w:sz w:val="18"/>
      <w:szCs w:val="18"/>
      <w:lang w:val="en-US" w:eastAsia="en-US"/>
    </w:rPr>
  </w:style>
  <w:style w:type="paragraph" w:customStyle="1" w:styleId="xl88">
    <w:name w:val="xl88"/>
    <w:basedOn w:val="Normal"/>
    <w:rsid w:val="00435979"/>
    <w:pPr>
      <w:widowControl/>
      <w:pBdr>
        <w:top w:val="double" w:sz="6" w:space="0" w:color="5B9BD5"/>
        <w:left w:val="single" w:sz="4" w:space="0" w:color="5B9BD5"/>
        <w:bottom w:val="single" w:sz="4" w:space="0" w:color="5B9BD5"/>
        <w:right w:val="single" w:sz="4" w:space="0" w:color="5B9BD5"/>
      </w:pBdr>
      <w:spacing w:before="100" w:beforeAutospacing="1" w:after="100" w:afterAutospacing="1"/>
      <w:textAlignment w:val="center"/>
    </w:pPr>
    <w:rPr>
      <w:rFonts w:ascii="Arial" w:hAnsi="Arial"/>
      <w:sz w:val="18"/>
      <w:szCs w:val="18"/>
      <w:lang w:val="en-US" w:eastAsia="en-US"/>
    </w:rPr>
  </w:style>
  <w:style w:type="paragraph" w:customStyle="1" w:styleId="xl89">
    <w:name w:val="xl89"/>
    <w:basedOn w:val="Normal"/>
    <w:rsid w:val="00435979"/>
    <w:pPr>
      <w:widowControl/>
      <w:spacing w:before="100" w:beforeAutospacing="1" w:after="100" w:afterAutospacing="1"/>
      <w:textAlignment w:val="center"/>
    </w:pPr>
    <w:rPr>
      <w:rFonts w:ascii="Arial" w:hAnsi="Arial"/>
      <w:sz w:val="20"/>
      <w:lang w:val="en-US" w:eastAsia="en-US"/>
    </w:rPr>
  </w:style>
  <w:style w:type="paragraph" w:customStyle="1" w:styleId="xl90">
    <w:name w:val="xl90"/>
    <w:basedOn w:val="Normal"/>
    <w:rsid w:val="00435979"/>
    <w:pPr>
      <w:widowControl/>
      <w:spacing w:before="100" w:beforeAutospacing="1" w:after="100" w:afterAutospacing="1"/>
    </w:pPr>
    <w:rPr>
      <w:rFonts w:ascii="Arial" w:hAnsi="Arial"/>
      <w:sz w:val="20"/>
      <w:lang w:val="en-US" w:eastAsia="en-US"/>
    </w:rPr>
  </w:style>
  <w:style w:type="paragraph" w:customStyle="1" w:styleId="xl91">
    <w:name w:val="xl91"/>
    <w:basedOn w:val="Normal"/>
    <w:rsid w:val="00435979"/>
    <w:pPr>
      <w:widowControl/>
      <w:spacing w:before="100" w:beforeAutospacing="1" w:after="100" w:afterAutospacing="1"/>
      <w:jc w:val="center"/>
      <w:textAlignment w:val="center"/>
    </w:pPr>
    <w:rPr>
      <w:rFonts w:ascii="Arial" w:hAnsi="Arial"/>
      <w:sz w:val="20"/>
      <w:lang w:val="en-US" w:eastAsia="en-US"/>
    </w:rPr>
  </w:style>
  <w:style w:type="paragraph" w:customStyle="1" w:styleId="xl92">
    <w:name w:val="xl92"/>
    <w:basedOn w:val="Normal"/>
    <w:rsid w:val="00435979"/>
    <w:pPr>
      <w:widowControl/>
      <w:spacing w:before="100" w:beforeAutospacing="1" w:after="100" w:afterAutospacing="1"/>
      <w:textAlignment w:val="center"/>
    </w:pPr>
    <w:rPr>
      <w:rFonts w:ascii="Arial" w:hAnsi="Arial"/>
      <w:sz w:val="20"/>
      <w:lang w:val="en-US" w:eastAsia="en-US"/>
    </w:rPr>
  </w:style>
  <w:style w:type="paragraph" w:customStyle="1" w:styleId="xl93">
    <w:name w:val="xl93"/>
    <w:basedOn w:val="Normal"/>
    <w:rsid w:val="00435979"/>
    <w:pPr>
      <w:widowControl/>
      <w:spacing w:before="100" w:beforeAutospacing="1" w:after="100" w:afterAutospacing="1"/>
      <w:textAlignment w:val="center"/>
    </w:pPr>
    <w:rPr>
      <w:rFonts w:ascii="Arial" w:hAnsi="Arial"/>
      <w:sz w:val="20"/>
      <w:lang w:val="en-US" w:eastAsia="en-US"/>
    </w:rPr>
  </w:style>
  <w:style w:type="table" w:styleId="GridTable1Light-Accent1">
    <w:name w:val="Grid Table 1 Light Accent 1"/>
    <w:basedOn w:val="TableNormal"/>
    <w:uiPriority w:val="46"/>
    <w:rsid w:val="0097087B"/>
    <w:rPr>
      <w:rFonts w:asciiTheme="minorHAnsi" w:eastAsiaTheme="minorEastAsia" w:hAnsiTheme="minorHAnsi" w:cstheme="minorBidi"/>
      <w:sz w:val="22"/>
      <w:szCs w:val="22"/>
      <w:lang w:val="en-US"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6Colorful">
    <w:name w:val="Grid Table 6 Colorful"/>
    <w:basedOn w:val="TableNormal"/>
    <w:uiPriority w:val="51"/>
    <w:rsid w:val="000473E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l69">
    <w:name w:val="xl69"/>
    <w:basedOn w:val="Normal"/>
    <w:rsid w:val="00350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eastAsia="en-US"/>
    </w:rPr>
  </w:style>
  <w:style w:type="paragraph" w:customStyle="1" w:styleId="xl70">
    <w:name w:val="xl70"/>
    <w:basedOn w:val="Normal"/>
    <w:rsid w:val="00350313"/>
    <w:pPr>
      <w:widowControl/>
      <w:spacing w:before="100" w:beforeAutospacing="1" w:after="100" w:afterAutospacing="1"/>
      <w:jc w:val="center"/>
      <w:textAlignment w:val="center"/>
    </w:pPr>
    <w:rPr>
      <w:rFonts w:ascii="Times New Roman" w:hAnsi="Times New Roman" w:cs="Times New Roman"/>
      <w:sz w:val="24"/>
      <w:szCs w:val="24"/>
      <w:lang w:val="en-US" w:eastAsia="en-US"/>
    </w:rPr>
  </w:style>
  <w:style w:type="paragraph" w:customStyle="1" w:styleId="xl71">
    <w:name w:val="xl71"/>
    <w:basedOn w:val="Normal"/>
    <w:rsid w:val="00350313"/>
    <w:pPr>
      <w:widowControl/>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72">
    <w:name w:val="xl72"/>
    <w:basedOn w:val="Normal"/>
    <w:rsid w:val="0035031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eastAsia="en-US"/>
    </w:rPr>
  </w:style>
  <w:style w:type="paragraph" w:customStyle="1" w:styleId="xl63">
    <w:name w:val="xl63"/>
    <w:basedOn w:val="Normal"/>
    <w:rsid w:val="00350313"/>
    <w:pPr>
      <w:widowControl/>
      <w:pBdr>
        <w:top w:val="single" w:sz="8" w:space="0" w:color="999999"/>
        <w:left w:val="single" w:sz="8" w:space="0" w:color="999999"/>
        <w:bottom w:val="single" w:sz="12" w:space="0" w:color="666666"/>
        <w:right w:val="single" w:sz="8" w:space="0" w:color="999999"/>
      </w:pBdr>
      <w:spacing w:before="100" w:beforeAutospacing="1" w:after="100" w:afterAutospacing="1"/>
      <w:jc w:val="center"/>
      <w:textAlignment w:val="center"/>
    </w:pPr>
    <w:rPr>
      <w:rFonts w:cs="Open Sans"/>
      <w:b/>
      <w:bCs/>
      <w:color w:val="000000"/>
      <w:szCs w:val="17"/>
      <w:lang w:val="en-US" w:eastAsia="en-US"/>
    </w:rPr>
  </w:style>
  <w:style w:type="paragraph" w:customStyle="1" w:styleId="xl64">
    <w:name w:val="xl64"/>
    <w:basedOn w:val="Normal"/>
    <w:rsid w:val="00350313"/>
    <w:pPr>
      <w:widowControl/>
      <w:pBdr>
        <w:top w:val="single" w:sz="8" w:space="0" w:color="999999"/>
        <w:bottom w:val="single" w:sz="12" w:space="0" w:color="666666"/>
        <w:right w:val="single" w:sz="8" w:space="0" w:color="999999"/>
      </w:pBdr>
      <w:spacing w:before="100" w:beforeAutospacing="1" w:after="100" w:afterAutospacing="1"/>
      <w:jc w:val="center"/>
      <w:textAlignment w:val="center"/>
    </w:pPr>
    <w:rPr>
      <w:rFonts w:cs="Open Sans"/>
      <w:b/>
      <w:bCs/>
      <w:color w:val="000000"/>
      <w:szCs w:val="17"/>
      <w:lang w:val="en-US" w:eastAsia="en-US"/>
    </w:rPr>
  </w:style>
  <w:style w:type="paragraph" w:customStyle="1" w:styleId="xl65">
    <w:name w:val="xl65"/>
    <w:basedOn w:val="Normal"/>
    <w:rsid w:val="00350313"/>
    <w:pPr>
      <w:widowControl/>
      <w:pBdr>
        <w:left w:val="single" w:sz="8" w:space="0" w:color="999999"/>
        <w:bottom w:val="single" w:sz="8" w:space="0" w:color="999999"/>
        <w:right w:val="single" w:sz="8" w:space="0" w:color="999999"/>
      </w:pBdr>
      <w:spacing w:before="100" w:beforeAutospacing="1" w:after="100" w:afterAutospacing="1"/>
      <w:jc w:val="right"/>
      <w:textAlignment w:val="center"/>
    </w:pPr>
    <w:rPr>
      <w:rFonts w:cs="Open Sans"/>
      <w:color w:val="000000"/>
      <w:szCs w:val="17"/>
      <w:lang w:val="en-US" w:eastAsia="en-US"/>
    </w:rPr>
  </w:style>
  <w:style w:type="paragraph" w:customStyle="1" w:styleId="xl66">
    <w:name w:val="xl66"/>
    <w:basedOn w:val="Normal"/>
    <w:rsid w:val="00350313"/>
    <w:pPr>
      <w:widowControl/>
      <w:pBdr>
        <w:bottom w:val="single" w:sz="8" w:space="0" w:color="999999"/>
        <w:right w:val="single" w:sz="8" w:space="0" w:color="999999"/>
      </w:pBdr>
      <w:spacing w:before="100" w:beforeAutospacing="1" w:after="100" w:afterAutospacing="1"/>
      <w:textAlignment w:val="center"/>
    </w:pPr>
    <w:rPr>
      <w:rFonts w:cs="Open Sans"/>
      <w:color w:val="000000"/>
      <w:szCs w:val="17"/>
      <w:lang w:val="en-US" w:eastAsia="en-US"/>
    </w:rPr>
  </w:style>
  <w:style w:type="paragraph" w:customStyle="1" w:styleId="xl67">
    <w:name w:val="xl67"/>
    <w:basedOn w:val="Normal"/>
    <w:rsid w:val="00350313"/>
    <w:pPr>
      <w:widowControl/>
      <w:pBdr>
        <w:bottom w:val="single" w:sz="8" w:space="0" w:color="999999"/>
        <w:right w:val="single" w:sz="8" w:space="0" w:color="999999"/>
      </w:pBdr>
      <w:spacing w:before="100" w:beforeAutospacing="1" w:after="100" w:afterAutospacing="1"/>
      <w:jc w:val="center"/>
      <w:textAlignment w:val="center"/>
    </w:pPr>
    <w:rPr>
      <w:rFonts w:cs="Open Sans"/>
      <w:color w:val="000000"/>
      <w:szCs w:val="17"/>
      <w:lang w:val="en-US" w:eastAsia="en-US"/>
    </w:rPr>
  </w:style>
  <w:style w:type="paragraph" w:customStyle="1" w:styleId="xl68">
    <w:name w:val="xl68"/>
    <w:basedOn w:val="Normal"/>
    <w:rsid w:val="00350313"/>
    <w:pPr>
      <w:widowControl/>
      <w:pBdr>
        <w:bottom w:val="single" w:sz="8" w:space="0" w:color="999999"/>
        <w:right w:val="single" w:sz="8" w:space="0" w:color="999999"/>
      </w:pBdr>
      <w:spacing w:before="100" w:beforeAutospacing="1" w:after="100" w:afterAutospacing="1"/>
      <w:jc w:val="right"/>
      <w:textAlignment w:val="center"/>
    </w:pPr>
    <w:rPr>
      <w:rFonts w:cs="Open Sans"/>
      <w:color w:val="000000"/>
      <w:szCs w:val="17"/>
      <w:lang w:val="en-US" w:eastAsia="en-US"/>
    </w:rPr>
  </w:style>
  <w:style w:type="character" w:styleId="UnresolvedMention">
    <w:name w:val="Unresolved Mention"/>
    <w:basedOn w:val="DefaultParagraphFont"/>
    <w:uiPriority w:val="99"/>
    <w:semiHidden/>
    <w:unhideWhenUsed/>
    <w:rsid w:val="00427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48836">
      <w:bodyDiv w:val="1"/>
      <w:marLeft w:val="0"/>
      <w:marRight w:val="0"/>
      <w:marTop w:val="0"/>
      <w:marBottom w:val="0"/>
      <w:divBdr>
        <w:top w:val="none" w:sz="0" w:space="0" w:color="auto"/>
        <w:left w:val="none" w:sz="0" w:space="0" w:color="auto"/>
        <w:bottom w:val="none" w:sz="0" w:space="0" w:color="auto"/>
        <w:right w:val="none" w:sz="0" w:space="0" w:color="auto"/>
      </w:divBdr>
    </w:div>
    <w:div w:id="53240546">
      <w:bodyDiv w:val="1"/>
      <w:marLeft w:val="0"/>
      <w:marRight w:val="0"/>
      <w:marTop w:val="0"/>
      <w:marBottom w:val="0"/>
      <w:divBdr>
        <w:top w:val="none" w:sz="0" w:space="0" w:color="auto"/>
        <w:left w:val="none" w:sz="0" w:space="0" w:color="auto"/>
        <w:bottom w:val="none" w:sz="0" w:space="0" w:color="auto"/>
        <w:right w:val="none" w:sz="0" w:space="0" w:color="auto"/>
      </w:divBdr>
    </w:div>
    <w:div w:id="54666581">
      <w:bodyDiv w:val="1"/>
      <w:marLeft w:val="0"/>
      <w:marRight w:val="0"/>
      <w:marTop w:val="0"/>
      <w:marBottom w:val="0"/>
      <w:divBdr>
        <w:top w:val="none" w:sz="0" w:space="0" w:color="auto"/>
        <w:left w:val="none" w:sz="0" w:space="0" w:color="auto"/>
        <w:bottom w:val="none" w:sz="0" w:space="0" w:color="auto"/>
        <w:right w:val="none" w:sz="0" w:space="0" w:color="auto"/>
      </w:divBdr>
    </w:div>
    <w:div w:id="58016228">
      <w:bodyDiv w:val="1"/>
      <w:marLeft w:val="0"/>
      <w:marRight w:val="0"/>
      <w:marTop w:val="0"/>
      <w:marBottom w:val="0"/>
      <w:divBdr>
        <w:top w:val="none" w:sz="0" w:space="0" w:color="auto"/>
        <w:left w:val="none" w:sz="0" w:space="0" w:color="auto"/>
        <w:bottom w:val="none" w:sz="0" w:space="0" w:color="auto"/>
        <w:right w:val="none" w:sz="0" w:space="0" w:color="auto"/>
      </w:divBdr>
    </w:div>
    <w:div w:id="61561750">
      <w:bodyDiv w:val="1"/>
      <w:marLeft w:val="0"/>
      <w:marRight w:val="0"/>
      <w:marTop w:val="0"/>
      <w:marBottom w:val="0"/>
      <w:divBdr>
        <w:top w:val="none" w:sz="0" w:space="0" w:color="auto"/>
        <w:left w:val="none" w:sz="0" w:space="0" w:color="auto"/>
        <w:bottom w:val="none" w:sz="0" w:space="0" w:color="auto"/>
        <w:right w:val="none" w:sz="0" w:space="0" w:color="auto"/>
      </w:divBdr>
    </w:div>
    <w:div w:id="105855769">
      <w:bodyDiv w:val="1"/>
      <w:marLeft w:val="0"/>
      <w:marRight w:val="0"/>
      <w:marTop w:val="0"/>
      <w:marBottom w:val="0"/>
      <w:divBdr>
        <w:top w:val="none" w:sz="0" w:space="0" w:color="auto"/>
        <w:left w:val="none" w:sz="0" w:space="0" w:color="auto"/>
        <w:bottom w:val="none" w:sz="0" w:space="0" w:color="auto"/>
        <w:right w:val="none" w:sz="0" w:space="0" w:color="auto"/>
      </w:divBdr>
    </w:div>
    <w:div w:id="116417738">
      <w:bodyDiv w:val="1"/>
      <w:marLeft w:val="0"/>
      <w:marRight w:val="0"/>
      <w:marTop w:val="0"/>
      <w:marBottom w:val="0"/>
      <w:divBdr>
        <w:top w:val="none" w:sz="0" w:space="0" w:color="auto"/>
        <w:left w:val="none" w:sz="0" w:space="0" w:color="auto"/>
        <w:bottom w:val="none" w:sz="0" w:space="0" w:color="auto"/>
        <w:right w:val="none" w:sz="0" w:space="0" w:color="auto"/>
      </w:divBdr>
    </w:div>
    <w:div w:id="120342175">
      <w:bodyDiv w:val="1"/>
      <w:marLeft w:val="0"/>
      <w:marRight w:val="0"/>
      <w:marTop w:val="0"/>
      <w:marBottom w:val="0"/>
      <w:divBdr>
        <w:top w:val="none" w:sz="0" w:space="0" w:color="auto"/>
        <w:left w:val="none" w:sz="0" w:space="0" w:color="auto"/>
        <w:bottom w:val="none" w:sz="0" w:space="0" w:color="auto"/>
        <w:right w:val="none" w:sz="0" w:space="0" w:color="auto"/>
      </w:divBdr>
    </w:div>
    <w:div w:id="141243289">
      <w:bodyDiv w:val="1"/>
      <w:marLeft w:val="0"/>
      <w:marRight w:val="0"/>
      <w:marTop w:val="0"/>
      <w:marBottom w:val="0"/>
      <w:divBdr>
        <w:top w:val="none" w:sz="0" w:space="0" w:color="auto"/>
        <w:left w:val="none" w:sz="0" w:space="0" w:color="auto"/>
        <w:bottom w:val="none" w:sz="0" w:space="0" w:color="auto"/>
        <w:right w:val="none" w:sz="0" w:space="0" w:color="auto"/>
      </w:divBdr>
    </w:div>
    <w:div w:id="176389459">
      <w:bodyDiv w:val="1"/>
      <w:marLeft w:val="0"/>
      <w:marRight w:val="0"/>
      <w:marTop w:val="0"/>
      <w:marBottom w:val="0"/>
      <w:divBdr>
        <w:top w:val="none" w:sz="0" w:space="0" w:color="auto"/>
        <w:left w:val="none" w:sz="0" w:space="0" w:color="auto"/>
        <w:bottom w:val="none" w:sz="0" w:space="0" w:color="auto"/>
        <w:right w:val="none" w:sz="0" w:space="0" w:color="auto"/>
      </w:divBdr>
    </w:div>
    <w:div w:id="283731356">
      <w:bodyDiv w:val="1"/>
      <w:marLeft w:val="0"/>
      <w:marRight w:val="0"/>
      <w:marTop w:val="0"/>
      <w:marBottom w:val="0"/>
      <w:divBdr>
        <w:top w:val="none" w:sz="0" w:space="0" w:color="auto"/>
        <w:left w:val="none" w:sz="0" w:space="0" w:color="auto"/>
        <w:bottom w:val="none" w:sz="0" w:space="0" w:color="auto"/>
        <w:right w:val="none" w:sz="0" w:space="0" w:color="auto"/>
      </w:divBdr>
    </w:div>
    <w:div w:id="296380288">
      <w:bodyDiv w:val="1"/>
      <w:marLeft w:val="0"/>
      <w:marRight w:val="0"/>
      <w:marTop w:val="0"/>
      <w:marBottom w:val="0"/>
      <w:divBdr>
        <w:top w:val="none" w:sz="0" w:space="0" w:color="auto"/>
        <w:left w:val="none" w:sz="0" w:space="0" w:color="auto"/>
        <w:bottom w:val="none" w:sz="0" w:space="0" w:color="auto"/>
        <w:right w:val="none" w:sz="0" w:space="0" w:color="auto"/>
      </w:divBdr>
    </w:div>
    <w:div w:id="327488957">
      <w:bodyDiv w:val="1"/>
      <w:marLeft w:val="0"/>
      <w:marRight w:val="0"/>
      <w:marTop w:val="0"/>
      <w:marBottom w:val="0"/>
      <w:divBdr>
        <w:top w:val="none" w:sz="0" w:space="0" w:color="auto"/>
        <w:left w:val="none" w:sz="0" w:space="0" w:color="auto"/>
        <w:bottom w:val="none" w:sz="0" w:space="0" w:color="auto"/>
        <w:right w:val="none" w:sz="0" w:space="0" w:color="auto"/>
      </w:divBdr>
    </w:div>
    <w:div w:id="405609031">
      <w:bodyDiv w:val="1"/>
      <w:marLeft w:val="0"/>
      <w:marRight w:val="0"/>
      <w:marTop w:val="0"/>
      <w:marBottom w:val="0"/>
      <w:divBdr>
        <w:top w:val="none" w:sz="0" w:space="0" w:color="auto"/>
        <w:left w:val="none" w:sz="0" w:space="0" w:color="auto"/>
        <w:bottom w:val="none" w:sz="0" w:space="0" w:color="auto"/>
        <w:right w:val="none" w:sz="0" w:space="0" w:color="auto"/>
      </w:divBdr>
    </w:div>
    <w:div w:id="425424100">
      <w:bodyDiv w:val="1"/>
      <w:marLeft w:val="0"/>
      <w:marRight w:val="0"/>
      <w:marTop w:val="0"/>
      <w:marBottom w:val="0"/>
      <w:divBdr>
        <w:top w:val="none" w:sz="0" w:space="0" w:color="auto"/>
        <w:left w:val="none" w:sz="0" w:space="0" w:color="auto"/>
        <w:bottom w:val="none" w:sz="0" w:space="0" w:color="auto"/>
        <w:right w:val="none" w:sz="0" w:space="0" w:color="auto"/>
      </w:divBdr>
    </w:div>
    <w:div w:id="46604411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03193876">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84091459">
      <w:bodyDiv w:val="1"/>
      <w:marLeft w:val="0"/>
      <w:marRight w:val="0"/>
      <w:marTop w:val="0"/>
      <w:marBottom w:val="0"/>
      <w:divBdr>
        <w:top w:val="none" w:sz="0" w:space="0" w:color="auto"/>
        <w:left w:val="none" w:sz="0" w:space="0" w:color="auto"/>
        <w:bottom w:val="none" w:sz="0" w:space="0" w:color="auto"/>
        <w:right w:val="none" w:sz="0" w:space="0" w:color="auto"/>
      </w:divBdr>
    </w:div>
    <w:div w:id="706219656">
      <w:bodyDiv w:val="1"/>
      <w:marLeft w:val="0"/>
      <w:marRight w:val="0"/>
      <w:marTop w:val="0"/>
      <w:marBottom w:val="0"/>
      <w:divBdr>
        <w:top w:val="none" w:sz="0" w:space="0" w:color="auto"/>
        <w:left w:val="none" w:sz="0" w:space="0" w:color="auto"/>
        <w:bottom w:val="none" w:sz="0" w:space="0" w:color="auto"/>
        <w:right w:val="none" w:sz="0" w:space="0" w:color="auto"/>
      </w:divBdr>
    </w:div>
    <w:div w:id="729621718">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86331455">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26379946">
      <w:bodyDiv w:val="1"/>
      <w:marLeft w:val="0"/>
      <w:marRight w:val="0"/>
      <w:marTop w:val="0"/>
      <w:marBottom w:val="0"/>
      <w:divBdr>
        <w:top w:val="none" w:sz="0" w:space="0" w:color="auto"/>
        <w:left w:val="none" w:sz="0" w:space="0" w:color="auto"/>
        <w:bottom w:val="none" w:sz="0" w:space="0" w:color="auto"/>
        <w:right w:val="none" w:sz="0" w:space="0" w:color="auto"/>
      </w:divBdr>
    </w:div>
    <w:div w:id="927494977">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6863625">
      <w:bodyDiv w:val="1"/>
      <w:marLeft w:val="0"/>
      <w:marRight w:val="0"/>
      <w:marTop w:val="0"/>
      <w:marBottom w:val="0"/>
      <w:divBdr>
        <w:top w:val="none" w:sz="0" w:space="0" w:color="auto"/>
        <w:left w:val="none" w:sz="0" w:space="0" w:color="auto"/>
        <w:bottom w:val="none" w:sz="0" w:space="0" w:color="auto"/>
        <w:right w:val="none" w:sz="0" w:space="0" w:color="auto"/>
      </w:divBdr>
    </w:div>
    <w:div w:id="1010839895">
      <w:bodyDiv w:val="1"/>
      <w:marLeft w:val="0"/>
      <w:marRight w:val="0"/>
      <w:marTop w:val="0"/>
      <w:marBottom w:val="0"/>
      <w:divBdr>
        <w:top w:val="none" w:sz="0" w:space="0" w:color="auto"/>
        <w:left w:val="none" w:sz="0" w:space="0" w:color="auto"/>
        <w:bottom w:val="none" w:sz="0" w:space="0" w:color="auto"/>
        <w:right w:val="none" w:sz="0" w:space="0" w:color="auto"/>
      </w:divBdr>
    </w:div>
    <w:div w:id="1020669411">
      <w:bodyDiv w:val="1"/>
      <w:marLeft w:val="0"/>
      <w:marRight w:val="0"/>
      <w:marTop w:val="0"/>
      <w:marBottom w:val="0"/>
      <w:divBdr>
        <w:top w:val="none" w:sz="0" w:space="0" w:color="auto"/>
        <w:left w:val="none" w:sz="0" w:space="0" w:color="auto"/>
        <w:bottom w:val="none" w:sz="0" w:space="0" w:color="auto"/>
        <w:right w:val="none" w:sz="0" w:space="0" w:color="auto"/>
      </w:divBdr>
    </w:div>
    <w:div w:id="1064108618">
      <w:bodyDiv w:val="1"/>
      <w:marLeft w:val="0"/>
      <w:marRight w:val="0"/>
      <w:marTop w:val="0"/>
      <w:marBottom w:val="0"/>
      <w:divBdr>
        <w:top w:val="none" w:sz="0" w:space="0" w:color="auto"/>
        <w:left w:val="none" w:sz="0" w:space="0" w:color="auto"/>
        <w:bottom w:val="none" w:sz="0" w:space="0" w:color="auto"/>
        <w:right w:val="none" w:sz="0" w:space="0" w:color="auto"/>
      </w:divBdr>
    </w:div>
    <w:div w:id="1095370957">
      <w:bodyDiv w:val="1"/>
      <w:marLeft w:val="0"/>
      <w:marRight w:val="0"/>
      <w:marTop w:val="0"/>
      <w:marBottom w:val="0"/>
      <w:divBdr>
        <w:top w:val="none" w:sz="0" w:space="0" w:color="auto"/>
        <w:left w:val="none" w:sz="0" w:space="0" w:color="auto"/>
        <w:bottom w:val="none" w:sz="0" w:space="0" w:color="auto"/>
        <w:right w:val="none" w:sz="0" w:space="0" w:color="auto"/>
      </w:divBdr>
    </w:div>
    <w:div w:id="1133866740">
      <w:bodyDiv w:val="1"/>
      <w:marLeft w:val="0"/>
      <w:marRight w:val="0"/>
      <w:marTop w:val="0"/>
      <w:marBottom w:val="0"/>
      <w:divBdr>
        <w:top w:val="none" w:sz="0" w:space="0" w:color="auto"/>
        <w:left w:val="none" w:sz="0" w:space="0" w:color="auto"/>
        <w:bottom w:val="none" w:sz="0" w:space="0" w:color="auto"/>
        <w:right w:val="none" w:sz="0" w:space="0" w:color="auto"/>
      </w:divBdr>
    </w:div>
    <w:div w:id="1155339661">
      <w:bodyDiv w:val="1"/>
      <w:marLeft w:val="0"/>
      <w:marRight w:val="0"/>
      <w:marTop w:val="0"/>
      <w:marBottom w:val="0"/>
      <w:divBdr>
        <w:top w:val="none" w:sz="0" w:space="0" w:color="auto"/>
        <w:left w:val="none" w:sz="0" w:space="0" w:color="auto"/>
        <w:bottom w:val="none" w:sz="0" w:space="0" w:color="auto"/>
        <w:right w:val="none" w:sz="0" w:space="0" w:color="auto"/>
      </w:divBdr>
    </w:div>
    <w:div w:id="1168252308">
      <w:bodyDiv w:val="1"/>
      <w:marLeft w:val="0"/>
      <w:marRight w:val="0"/>
      <w:marTop w:val="0"/>
      <w:marBottom w:val="0"/>
      <w:divBdr>
        <w:top w:val="none" w:sz="0" w:space="0" w:color="auto"/>
        <w:left w:val="none" w:sz="0" w:space="0" w:color="auto"/>
        <w:bottom w:val="none" w:sz="0" w:space="0" w:color="auto"/>
        <w:right w:val="none" w:sz="0" w:space="0" w:color="auto"/>
      </w:divBdr>
    </w:div>
    <w:div w:id="1175413337">
      <w:bodyDiv w:val="1"/>
      <w:marLeft w:val="0"/>
      <w:marRight w:val="0"/>
      <w:marTop w:val="0"/>
      <w:marBottom w:val="0"/>
      <w:divBdr>
        <w:top w:val="none" w:sz="0" w:space="0" w:color="auto"/>
        <w:left w:val="none" w:sz="0" w:space="0" w:color="auto"/>
        <w:bottom w:val="none" w:sz="0" w:space="0" w:color="auto"/>
        <w:right w:val="none" w:sz="0" w:space="0" w:color="auto"/>
      </w:divBdr>
    </w:div>
    <w:div w:id="1228224804">
      <w:bodyDiv w:val="1"/>
      <w:marLeft w:val="0"/>
      <w:marRight w:val="0"/>
      <w:marTop w:val="0"/>
      <w:marBottom w:val="0"/>
      <w:divBdr>
        <w:top w:val="none" w:sz="0" w:space="0" w:color="auto"/>
        <w:left w:val="none" w:sz="0" w:space="0" w:color="auto"/>
        <w:bottom w:val="none" w:sz="0" w:space="0" w:color="auto"/>
        <w:right w:val="none" w:sz="0" w:space="0" w:color="auto"/>
      </w:divBdr>
    </w:div>
    <w:div w:id="124715746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08629707">
      <w:bodyDiv w:val="1"/>
      <w:marLeft w:val="0"/>
      <w:marRight w:val="0"/>
      <w:marTop w:val="0"/>
      <w:marBottom w:val="0"/>
      <w:divBdr>
        <w:top w:val="none" w:sz="0" w:space="0" w:color="auto"/>
        <w:left w:val="none" w:sz="0" w:space="0" w:color="auto"/>
        <w:bottom w:val="none" w:sz="0" w:space="0" w:color="auto"/>
        <w:right w:val="none" w:sz="0" w:space="0" w:color="auto"/>
      </w:divBdr>
    </w:div>
    <w:div w:id="131930544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00971859">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32303054">
      <w:bodyDiv w:val="1"/>
      <w:marLeft w:val="0"/>
      <w:marRight w:val="0"/>
      <w:marTop w:val="0"/>
      <w:marBottom w:val="0"/>
      <w:divBdr>
        <w:top w:val="none" w:sz="0" w:space="0" w:color="auto"/>
        <w:left w:val="none" w:sz="0" w:space="0" w:color="auto"/>
        <w:bottom w:val="none" w:sz="0" w:space="0" w:color="auto"/>
        <w:right w:val="none" w:sz="0" w:space="0" w:color="auto"/>
      </w:divBdr>
    </w:div>
    <w:div w:id="1591039440">
      <w:bodyDiv w:val="1"/>
      <w:marLeft w:val="0"/>
      <w:marRight w:val="0"/>
      <w:marTop w:val="0"/>
      <w:marBottom w:val="0"/>
      <w:divBdr>
        <w:top w:val="none" w:sz="0" w:space="0" w:color="auto"/>
        <w:left w:val="none" w:sz="0" w:space="0" w:color="auto"/>
        <w:bottom w:val="none" w:sz="0" w:space="0" w:color="auto"/>
        <w:right w:val="none" w:sz="0" w:space="0" w:color="auto"/>
      </w:divBdr>
    </w:div>
    <w:div w:id="1593120618">
      <w:bodyDiv w:val="1"/>
      <w:marLeft w:val="0"/>
      <w:marRight w:val="0"/>
      <w:marTop w:val="0"/>
      <w:marBottom w:val="0"/>
      <w:divBdr>
        <w:top w:val="none" w:sz="0" w:space="0" w:color="auto"/>
        <w:left w:val="none" w:sz="0" w:space="0" w:color="auto"/>
        <w:bottom w:val="none" w:sz="0" w:space="0" w:color="auto"/>
        <w:right w:val="none" w:sz="0" w:space="0" w:color="auto"/>
      </w:divBdr>
    </w:div>
    <w:div w:id="1607886616">
      <w:bodyDiv w:val="1"/>
      <w:marLeft w:val="0"/>
      <w:marRight w:val="0"/>
      <w:marTop w:val="0"/>
      <w:marBottom w:val="0"/>
      <w:divBdr>
        <w:top w:val="none" w:sz="0" w:space="0" w:color="auto"/>
        <w:left w:val="none" w:sz="0" w:space="0" w:color="auto"/>
        <w:bottom w:val="none" w:sz="0" w:space="0" w:color="auto"/>
        <w:right w:val="none" w:sz="0" w:space="0" w:color="auto"/>
      </w:divBdr>
    </w:div>
    <w:div w:id="1636720509">
      <w:bodyDiv w:val="1"/>
      <w:marLeft w:val="0"/>
      <w:marRight w:val="0"/>
      <w:marTop w:val="0"/>
      <w:marBottom w:val="0"/>
      <w:divBdr>
        <w:top w:val="none" w:sz="0" w:space="0" w:color="auto"/>
        <w:left w:val="none" w:sz="0" w:space="0" w:color="auto"/>
        <w:bottom w:val="none" w:sz="0" w:space="0" w:color="auto"/>
        <w:right w:val="none" w:sz="0" w:space="0" w:color="auto"/>
      </w:divBdr>
    </w:div>
    <w:div w:id="1776754513">
      <w:bodyDiv w:val="1"/>
      <w:marLeft w:val="0"/>
      <w:marRight w:val="0"/>
      <w:marTop w:val="0"/>
      <w:marBottom w:val="0"/>
      <w:divBdr>
        <w:top w:val="none" w:sz="0" w:space="0" w:color="auto"/>
        <w:left w:val="none" w:sz="0" w:space="0" w:color="auto"/>
        <w:bottom w:val="none" w:sz="0" w:space="0" w:color="auto"/>
        <w:right w:val="none" w:sz="0" w:space="0" w:color="auto"/>
      </w:divBdr>
    </w:div>
    <w:div w:id="1787701534">
      <w:bodyDiv w:val="1"/>
      <w:marLeft w:val="0"/>
      <w:marRight w:val="0"/>
      <w:marTop w:val="0"/>
      <w:marBottom w:val="0"/>
      <w:divBdr>
        <w:top w:val="none" w:sz="0" w:space="0" w:color="auto"/>
        <w:left w:val="none" w:sz="0" w:space="0" w:color="auto"/>
        <w:bottom w:val="none" w:sz="0" w:space="0" w:color="auto"/>
        <w:right w:val="none" w:sz="0" w:space="0" w:color="auto"/>
      </w:divBdr>
    </w:div>
    <w:div w:id="1802190681">
      <w:bodyDiv w:val="1"/>
      <w:marLeft w:val="0"/>
      <w:marRight w:val="0"/>
      <w:marTop w:val="0"/>
      <w:marBottom w:val="0"/>
      <w:divBdr>
        <w:top w:val="none" w:sz="0" w:space="0" w:color="auto"/>
        <w:left w:val="none" w:sz="0" w:space="0" w:color="auto"/>
        <w:bottom w:val="none" w:sz="0" w:space="0" w:color="auto"/>
        <w:right w:val="none" w:sz="0" w:space="0" w:color="auto"/>
      </w:divBdr>
    </w:div>
    <w:div w:id="1808861849">
      <w:bodyDiv w:val="1"/>
      <w:marLeft w:val="0"/>
      <w:marRight w:val="0"/>
      <w:marTop w:val="0"/>
      <w:marBottom w:val="0"/>
      <w:divBdr>
        <w:top w:val="none" w:sz="0" w:space="0" w:color="auto"/>
        <w:left w:val="none" w:sz="0" w:space="0" w:color="auto"/>
        <w:bottom w:val="none" w:sz="0" w:space="0" w:color="auto"/>
        <w:right w:val="none" w:sz="0" w:space="0" w:color="auto"/>
      </w:divBdr>
    </w:div>
    <w:div w:id="1823766740">
      <w:bodyDiv w:val="1"/>
      <w:marLeft w:val="0"/>
      <w:marRight w:val="0"/>
      <w:marTop w:val="0"/>
      <w:marBottom w:val="0"/>
      <w:divBdr>
        <w:top w:val="none" w:sz="0" w:space="0" w:color="auto"/>
        <w:left w:val="none" w:sz="0" w:space="0" w:color="auto"/>
        <w:bottom w:val="none" w:sz="0" w:space="0" w:color="auto"/>
        <w:right w:val="none" w:sz="0" w:space="0" w:color="auto"/>
      </w:divBdr>
    </w:div>
    <w:div w:id="1835342299">
      <w:bodyDiv w:val="1"/>
      <w:marLeft w:val="0"/>
      <w:marRight w:val="0"/>
      <w:marTop w:val="0"/>
      <w:marBottom w:val="0"/>
      <w:divBdr>
        <w:top w:val="none" w:sz="0" w:space="0" w:color="auto"/>
        <w:left w:val="none" w:sz="0" w:space="0" w:color="auto"/>
        <w:bottom w:val="none" w:sz="0" w:space="0" w:color="auto"/>
        <w:right w:val="none" w:sz="0" w:space="0" w:color="auto"/>
      </w:divBdr>
    </w:div>
    <w:div w:id="1843003584">
      <w:bodyDiv w:val="1"/>
      <w:marLeft w:val="0"/>
      <w:marRight w:val="0"/>
      <w:marTop w:val="0"/>
      <w:marBottom w:val="0"/>
      <w:divBdr>
        <w:top w:val="none" w:sz="0" w:space="0" w:color="auto"/>
        <w:left w:val="none" w:sz="0" w:space="0" w:color="auto"/>
        <w:bottom w:val="none" w:sz="0" w:space="0" w:color="auto"/>
        <w:right w:val="none" w:sz="0" w:space="0" w:color="auto"/>
      </w:divBdr>
    </w:div>
    <w:div w:id="1856843240">
      <w:bodyDiv w:val="1"/>
      <w:marLeft w:val="0"/>
      <w:marRight w:val="0"/>
      <w:marTop w:val="0"/>
      <w:marBottom w:val="0"/>
      <w:divBdr>
        <w:top w:val="none" w:sz="0" w:space="0" w:color="auto"/>
        <w:left w:val="none" w:sz="0" w:space="0" w:color="auto"/>
        <w:bottom w:val="none" w:sz="0" w:space="0" w:color="auto"/>
        <w:right w:val="none" w:sz="0" w:space="0" w:color="auto"/>
      </w:divBdr>
    </w:div>
    <w:div w:id="1858274773">
      <w:bodyDiv w:val="1"/>
      <w:marLeft w:val="0"/>
      <w:marRight w:val="0"/>
      <w:marTop w:val="0"/>
      <w:marBottom w:val="0"/>
      <w:divBdr>
        <w:top w:val="none" w:sz="0" w:space="0" w:color="auto"/>
        <w:left w:val="none" w:sz="0" w:space="0" w:color="auto"/>
        <w:bottom w:val="none" w:sz="0" w:space="0" w:color="auto"/>
        <w:right w:val="none" w:sz="0" w:space="0" w:color="auto"/>
      </w:divBdr>
    </w:div>
    <w:div w:id="1876388988">
      <w:bodyDiv w:val="1"/>
      <w:marLeft w:val="0"/>
      <w:marRight w:val="0"/>
      <w:marTop w:val="0"/>
      <w:marBottom w:val="0"/>
      <w:divBdr>
        <w:top w:val="none" w:sz="0" w:space="0" w:color="auto"/>
        <w:left w:val="none" w:sz="0" w:space="0" w:color="auto"/>
        <w:bottom w:val="none" w:sz="0" w:space="0" w:color="auto"/>
        <w:right w:val="none" w:sz="0" w:space="0" w:color="auto"/>
      </w:divBdr>
    </w:div>
    <w:div w:id="1885020562">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1999072480">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894460">
      <w:bodyDiv w:val="1"/>
      <w:marLeft w:val="0"/>
      <w:marRight w:val="0"/>
      <w:marTop w:val="0"/>
      <w:marBottom w:val="0"/>
      <w:divBdr>
        <w:top w:val="none" w:sz="0" w:space="0" w:color="auto"/>
        <w:left w:val="none" w:sz="0" w:space="0" w:color="auto"/>
        <w:bottom w:val="none" w:sz="0" w:space="0" w:color="auto"/>
        <w:right w:val="none" w:sz="0" w:space="0" w:color="auto"/>
      </w:divBdr>
    </w:div>
    <w:div w:id="213505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ntra.unops.org/g/Procurement/Documents/UNOPS-Ineligibility-List.xlsx" TargetMode="External"/><Relationship Id="rId26" Type="http://schemas.openxmlformats.org/officeDocument/2006/relationships/hyperlink" Target="http://web.worldbank.org/external/default/main?theSitePK=84266&amp;contentMDK=64069844&amp;menuPK=116730&amp;pagePK=64148989&amp;piPK=64148984" TargetMode="External"/><Relationship Id="rId39" Type="http://schemas.openxmlformats.org/officeDocument/2006/relationships/hyperlink" Target="https://www.ungm.org/Public/ContractAward" TargetMode="External"/><Relationship Id="rId21" Type="http://schemas.openxmlformats.org/officeDocument/2006/relationships/hyperlink" Target="https://www.un.org/sc/suborg/en/sanctions/1267/aq_sanctions_list" TargetMode="External"/><Relationship Id="rId34" Type="http://schemas.openxmlformats.org/officeDocument/2006/relationships/hyperlink" Target="https://data.unops.org/" TargetMode="External"/><Relationship Id="rId42" Type="http://schemas.openxmlformats.org/officeDocument/2006/relationships/header" Target="header3.xml"/><Relationship Id="rId47" Type="http://schemas.openxmlformats.org/officeDocument/2006/relationships/hyperlink" Target="https://www.ungm.org/Public/CodeOfConduct" TargetMode="External"/><Relationship Id="rId50"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intra.unops.org/g/Procurement/Documents/UNOPS-Ineligibility-List.xlsx" TargetMode="External"/><Relationship Id="rId29" Type="http://schemas.openxmlformats.org/officeDocument/2006/relationships/hyperlink" Target="http://www.un.org/Depts/ptd/sites/dr7.un.org.Depts.ptd/files/files/attachment/page/2014/February%202014/conduct_spanish.pdf" TargetMode="External"/><Relationship Id="rId11" Type="http://schemas.openxmlformats.org/officeDocument/2006/relationships/endnotes" Target="endnotes.xml"/><Relationship Id="rId24" Type="http://schemas.openxmlformats.org/officeDocument/2006/relationships/hyperlink" Target="http://web.worldbank.org/external/default/main?theSitePK=84266&amp;contentMDK=64069844&amp;menuPK=116730&amp;pagePK=64148989&amp;piPK=64148984" TargetMode="External"/><Relationship Id="rId32" Type="http://schemas.openxmlformats.org/officeDocument/2006/relationships/hyperlink" Target="http://www.unglobalcompact.org/" TargetMode="External"/><Relationship Id="rId37" Type="http://schemas.openxmlformats.org/officeDocument/2006/relationships/hyperlink" Target="http://www.unops.org/" TargetMode="External"/><Relationship Id="rId40" Type="http://schemas.openxmlformats.org/officeDocument/2006/relationships/header" Target="header2.xml"/><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http://www.worldbank.org/en/about/corporate-procurement/business-opportunities/non-responsible-vendors" TargetMode="External"/><Relationship Id="rId28" Type="http://schemas.openxmlformats.org/officeDocument/2006/relationships/hyperlink" Target="http://www.un.org/Depts/ptd/sites/dr7.un.org.Depts.ptd/files/files/attachment/page/2014/February%202014/conduct_spanish.pdf" TargetMode="External"/><Relationship Id="rId36" Type="http://schemas.openxmlformats.org/officeDocument/2006/relationships/hyperlink" Target="https://www.unops.org/espanol/Opportunities/suppliers/Paginas/Vendor-sanctions.aspx" TargetMode="External"/><Relationship Id="rId49" Type="http://schemas.openxmlformats.org/officeDocument/2006/relationships/hyperlink" Target="https://www.igssgt.org/images/medicamentos/abril2019/glosario_fr_farmaceuticas2019.pdf" TargetMode="External"/><Relationship Id="rId10" Type="http://schemas.openxmlformats.org/officeDocument/2006/relationships/footnotes" Target="footnotes.xml"/><Relationship Id="rId19" Type="http://schemas.openxmlformats.org/officeDocument/2006/relationships/hyperlink" Target="https://www.un.org/sc/suborg/en/sanctions/un-sc-consolidated-list" TargetMode="External"/><Relationship Id="rId31" Type="http://schemas.openxmlformats.org/officeDocument/2006/relationships/hyperlink" Target="http://www.unglobalcompact.org/" TargetMode="External"/><Relationship Id="rId44" Type="http://schemas.openxmlformats.org/officeDocument/2006/relationships/hyperlink" Target="https://www.ungm.org/Vendor/Registration"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gm.org/" TargetMode="External"/><Relationship Id="rId22" Type="http://schemas.openxmlformats.org/officeDocument/2006/relationships/hyperlink" Target="https://www.un.org/sc/suborg/en/sanctions/1267/aq_sanctions_list" TargetMode="External"/><Relationship Id="rId27" Type="http://schemas.openxmlformats.org/officeDocument/2006/relationships/hyperlink" Target="http://www.un.org/Depts/ptd/sites/dr7.un.org.Depts.ptd/files/files/attachment/page/2014/February%202014/conduct_spanish.pdf" TargetMode="External"/><Relationship Id="rId30" Type="http://schemas.openxmlformats.org/officeDocument/2006/relationships/hyperlink" Target="http://www.un.org/Depts/ptd/sites/dr7.un.org.Depts.ptd/files/files/attachment/page/2014/February%202014/conduct_spanish.pdf" TargetMode="External"/><Relationship Id="rId35" Type="http://schemas.openxmlformats.org/officeDocument/2006/relationships/hyperlink" Target="https://www.unops.org/es/business-opportunities/vendor-sanctions" TargetMode="External"/><Relationship Id="rId43" Type="http://schemas.openxmlformats.org/officeDocument/2006/relationships/footer" Target="footer3.xml"/><Relationship Id="rId48" Type="http://schemas.openxmlformats.org/officeDocument/2006/relationships/hyperlink" Target="https://content.unops.org/service-Line-Documents/Procurement/UNOPS-General-Conditions-Goods-2017_ES.PDF" TargetMode="Externa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intra.unops.org/g/Procurement/Documents/UNOPS-Ineligibility-List.xlsx" TargetMode="External"/><Relationship Id="rId25" Type="http://schemas.openxmlformats.org/officeDocument/2006/relationships/hyperlink" Target="http://web.worldbank.org/external/default/main?theSitePK=84266&amp;contentMDK=64069844&amp;menuPK=116730&amp;pagePK=64148989&amp;piPK=64148984" TargetMode="External"/><Relationship Id="rId33" Type="http://schemas.openxmlformats.org/officeDocument/2006/relationships/hyperlink" Target="https://data.unops.org/" TargetMode="External"/><Relationship Id="rId38" Type="http://schemas.openxmlformats.org/officeDocument/2006/relationships/hyperlink" Target="http://www.unops.org/" TargetMode="External"/><Relationship Id="rId46" Type="http://schemas.openxmlformats.org/officeDocument/2006/relationships/header" Target="header5.xml"/><Relationship Id="rId20" Type="http://schemas.openxmlformats.org/officeDocument/2006/relationships/hyperlink" Target="https://www.un.org/sc/suborg/en/sanctions/un-sc-consolidated-lis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eps-gapanalysis.org/about-the-to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DOCID-648-231</_dlc_DocId>
    <_dlc_DocIdUrl xmlns="8d1789be-2b34-414d-b761-149aa1689c70">
      <Url>https://intra.unops.org/g/procurement/_layouts/15/DocIdRedir.aspx?ID=DOCID-648-231</Url>
      <Description>DOCID-648-231</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4.xml><?xml version="1.0" encoding="utf-8"?>
<ds:datastoreItem xmlns:ds="http://schemas.openxmlformats.org/officeDocument/2006/customXml" ds:itemID="{62D7915B-7A01-40D5-83E4-E1BD0F7A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E05875-6FB9-4E0C-B65B-B5730087E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Pages>
  <Words>26792</Words>
  <Characters>152718</Characters>
  <Application>Microsoft Office Word</Application>
  <DocSecurity>0</DocSecurity>
  <Lines>1272</Lines>
  <Paragraphs>358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Adquisicion de medicamentos para el IGSS</vt:lpstr>
      <vt:lpstr>Adquisicion de medicamentos para el IGSS</vt:lpstr>
    </vt:vector>
  </TitlesOfParts>
  <Company>UNOPS</Company>
  <LinksUpToDate>false</LinksUpToDate>
  <CharactersWithSpaces>179152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Adquisicion de medicamentos para el IGSS</dc:title>
  <dc:subject/>
  <dc:creator>JoseSE@unops.org</dc:creator>
  <cp:keywords/>
  <dc:description/>
  <cp:lastModifiedBy>José S.</cp:lastModifiedBy>
  <cp:revision>59</cp:revision>
  <cp:lastPrinted>2017-10-10T04:33:00Z</cp:lastPrinted>
  <dcterms:created xsi:type="dcterms:W3CDTF">2019-05-16T20:50:00Z</dcterms:created>
  <dcterms:modified xsi:type="dcterms:W3CDTF">2019-06-11T03:39:00Z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