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57"/>
      </w:tblGrid>
      <w:tr w:rsidR="008A15CD" w:rsidRPr="008A15CD" w:rsidTr="008A15CD">
        <w:tc>
          <w:tcPr>
            <w:tcW w:w="3085" w:type="dxa"/>
            <w:vAlign w:val="center"/>
          </w:tcPr>
          <w:p w:rsidR="000004D1" w:rsidRPr="008A15CD" w:rsidRDefault="000004D1" w:rsidP="000004D1">
            <w:pPr>
              <w:spacing w:after="60"/>
              <w:rPr>
                <w:rFonts w:asciiTheme="majorBidi" w:hAnsiTheme="majorBidi" w:cstheme="majorBidi"/>
                <w:noProof/>
                <w:lang w:eastAsia="en-GB"/>
              </w:rPr>
            </w:pPr>
            <w:bookmarkStart w:id="0" w:name="_GoBack"/>
            <w:bookmarkEnd w:id="0"/>
            <w:r w:rsidRPr="008A15CD">
              <w:rPr>
                <w:rFonts w:asciiTheme="majorBidi" w:hAnsiTheme="majorBidi" w:cstheme="majorBidi"/>
                <w:noProof/>
                <w:lang w:val="en-US" w:eastAsia="zh-CN"/>
              </w:rPr>
              <w:drawing>
                <wp:inline distT="0" distB="0" distL="0" distR="0" wp14:anchorId="5B7389EE" wp14:editId="7A7F5DE7">
                  <wp:extent cx="1724188" cy="54346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O-EN-C-H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375" cy="543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  <w:vAlign w:val="center"/>
          </w:tcPr>
          <w:p w:rsidR="000004D1" w:rsidRPr="008A15CD" w:rsidRDefault="00CD35A8" w:rsidP="00FA7762">
            <w:pPr>
              <w:spacing w:after="60"/>
              <w:rPr>
                <w:rFonts w:cstheme="minorHAnsi"/>
                <w:b/>
                <w:bCs/>
                <w:noProof/>
                <w:sz w:val="36"/>
                <w:szCs w:val="36"/>
                <w:lang w:eastAsia="en-GB"/>
              </w:rPr>
            </w:pPr>
            <w:r>
              <w:rPr>
                <w:rFonts w:cstheme="minorHAnsi"/>
                <w:b/>
                <w:bCs/>
                <w:noProof/>
                <w:sz w:val="36"/>
                <w:szCs w:val="36"/>
                <w:lang w:eastAsia="en-GB"/>
              </w:rPr>
              <w:t>Agreement for Performance of Work</w:t>
            </w:r>
          </w:p>
        </w:tc>
      </w:tr>
    </w:tbl>
    <w:p w:rsidR="000004D1" w:rsidRPr="008A15CD" w:rsidRDefault="000004D1" w:rsidP="000004D1">
      <w:pPr>
        <w:spacing w:after="60" w:line="240" w:lineRule="auto"/>
        <w:jc w:val="center"/>
        <w:rPr>
          <w:b/>
          <w:bCs/>
          <w:sz w:val="16"/>
          <w:szCs w:val="16"/>
        </w:rPr>
      </w:pPr>
    </w:p>
    <w:p w:rsidR="00C05E37" w:rsidRPr="008A15CD" w:rsidRDefault="00096719" w:rsidP="00C05E37">
      <w:pPr>
        <w:spacing w:after="6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Draft</w:t>
      </w:r>
      <w:r w:rsidR="0092431F">
        <w:rPr>
          <w:b/>
          <w:bCs/>
          <w:sz w:val="36"/>
          <w:szCs w:val="36"/>
        </w:rPr>
        <w:t xml:space="preserve"> T</w:t>
      </w:r>
      <w:r w:rsidR="000004D1" w:rsidRPr="008A15CD">
        <w:rPr>
          <w:b/>
          <w:bCs/>
          <w:sz w:val="36"/>
          <w:szCs w:val="36"/>
        </w:rPr>
        <w:t>erms of Reference</w:t>
      </w:r>
    </w:p>
    <w:p w:rsidR="00C05E37" w:rsidRPr="008A15CD" w:rsidRDefault="00C05E37" w:rsidP="00C05E37">
      <w:pPr>
        <w:spacing w:after="60" w:line="240" w:lineRule="auto"/>
        <w:jc w:val="center"/>
        <w:rPr>
          <w:rFonts w:eastAsia="MS Gothic" w:cstheme="minorHAnsi"/>
        </w:rPr>
      </w:pPr>
    </w:p>
    <w:p w:rsidR="000004D1" w:rsidRPr="006E1774" w:rsidRDefault="000004D1" w:rsidP="00CD35A8">
      <w:pPr>
        <w:spacing w:after="60" w:line="240" w:lineRule="auto"/>
        <w:rPr>
          <w:rFonts w:eastAsia="MS Gothic" w:cstheme="minorHAnsi"/>
        </w:rPr>
      </w:pPr>
      <w:r w:rsidRPr="008A15CD">
        <w:rPr>
          <w:rFonts w:eastAsia="MS Gothic" w:cstheme="minorHAnsi"/>
        </w:rPr>
        <w:t xml:space="preserve">This </w:t>
      </w:r>
      <w:r w:rsidR="00CD35A8">
        <w:rPr>
          <w:rFonts w:eastAsia="MS Gothic" w:cstheme="minorHAnsi"/>
        </w:rPr>
        <w:t>Agreement for Performance of Work (APW) is requested b</w:t>
      </w:r>
      <w:r w:rsidR="00CD35A8" w:rsidRPr="006E1774">
        <w:rPr>
          <w:rFonts w:eastAsia="MS Gothic" w:cstheme="minorHAnsi"/>
        </w:rPr>
        <w:t>y</w:t>
      </w:r>
      <w:r w:rsidRPr="006E1774">
        <w:rPr>
          <w:rFonts w:eastAsia="MS Gothic" w:cstheme="minorHAnsi"/>
        </w:rPr>
        <w:t>:</w:t>
      </w:r>
    </w:p>
    <w:tbl>
      <w:tblPr>
        <w:tblStyle w:val="TableGrid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94"/>
        <w:gridCol w:w="3878"/>
        <w:gridCol w:w="1533"/>
        <w:gridCol w:w="3336"/>
      </w:tblGrid>
      <w:tr w:rsidR="006E1774" w:rsidRPr="006E1774" w:rsidTr="009E56EF">
        <w:tc>
          <w:tcPr>
            <w:tcW w:w="959" w:type="dxa"/>
          </w:tcPr>
          <w:p w:rsidR="002C1915" w:rsidRPr="006E1774" w:rsidRDefault="002C1915" w:rsidP="009E56EF">
            <w:pPr>
              <w:spacing w:after="60"/>
              <w:jc w:val="right"/>
              <w:rPr>
                <w:rFonts w:cstheme="minorHAnsi"/>
              </w:rPr>
            </w:pPr>
            <w:r w:rsidRPr="006E1774">
              <w:rPr>
                <w:rFonts w:cstheme="minorHAnsi"/>
              </w:rPr>
              <w:t>Initiator:</w:t>
            </w:r>
          </w:p>
        </w:tc>
        <w:tc>
          <w:tcPr>
            <w:tcW w:w="3969" w:type="dxa"/>
          </w:tcPr>
          <w:p w:rsidR="002C1915" w:rsidRPr="006E1774" w:rsidRDefault="00E50F94" w:rsidP="00FA7762">
            <w:pPr>
              <w:spacing w:after="60"/>
              <w:rPr>
                <w:rFonts w:cstheme="minorHAnsi"/>
              </w:rPr>
            </w:pPr>
            <w:r w:rsidRPr="006E1774">
              <w:rPr>
                <w:rFonts w:cstheme="minorHAnsi"/>
              </w:rPr>
              <w:t>Peter Beyer</w:t>
            </w:r>
          </w:p>
        </w:tc>
        <w:tc>
          <w:tcPr>
            <w:tcW w:w="1559" w:type="dxa"/>
          </w:tcPr>
          <w:p w:rsidR="002C1915" w:rsidRPr="006E1774" w:rsidRDefault="002C1915" w:rsidP="009E56EF">
            <w:pPr>
              <w:spacing w:after="60"/>
              <w:jc w:val="right"/>
              <w:rPr>
                <w:rFonts w:cstheme="minorHAnsi"/>
              </w:rPr>
            </w:pPr>
            <w:r w:rsidRPr="006E1774">
              <w:rPr>
                <w:rFonts w:cstheme="minorHAnsi"/>
              </w:rPr>
              <w:t>Reg.#:</w:t>
            </w:r>
          </w:p>
        </w:tc>
        <w:tc>
          <w:tcPr>
            <w:tcW w:w="3402" w:type="dxa"/>
          </w:tcPr>
          <w:p w:rsidR="002C1915" w:rsidRPr="006E1774" w:rsidRDefault="006A6DD5" w:rsidP="006E1774">
            <w:pPr>
              <w:spacing w:after="60"/>
              <w:rPr>
                <w:rFonts w:cstheme="minorHAnsi"/>
              </w:rPr>
            </w:pPr>
            <w:r w:rsidRPr="006A6DD5">
              <w:rPr>
                <w:rStyle w:val="x41"/>
                <w:rFonts w:asciiTheme="minorHAnsi" w:hAnsiTheme="minorHAnsi"/>
                <w:color w:val="auto"/>
                <w:sz w:val="22"/>
                <w:szCs w:val="22"/>
              </w:rPr>
              <w:t>2019/886136</w:t>
            </w:r>
          </w:p>
        </w:tc>
      </w:tr>
      <w:tr w:rsidR="002C1915" w:rsidRPr="008A15CD" w:rsidTr="009E56EF">
        <w:tc>
          <w:tcPr>
            <w:tcW w:w="959" w:type="dxa"/>
          </w:tcPr>
          <w:p w:rsidR="002C1915" w:rsidRPr="008A15CD" w:rsidRDefault="002C1915" w:rsidP="009E56EF">
            <w:pPr>
              <w:spacing w:after="60"/>
              <w:jc w:val="right"/>
              <w:rPr>
                <w:rFonts w:cstheme="minorHAnsi"/>
                <w:sz w:val="20"/>
                <w:szCs w:val="20"/>
              </w:rPr>
            </w:pPr>
            <w:r w:rsidRPr="008A15CD">
              <w:rPr>
                <w:rFonts w:cstheme="minorHAnsi"/>
                <w:sz w:val="20"/>
                <w:szCs w:val="20"/>
              </w:rPr>
              <w:t>Unit:</w:t>
            </w:r>
          </w:p>
        </w:tc>
        <w:tc>
          <w:tcPr>
            <w:tcW w:w="3969" w:type="dxa"/>
          </w:tcPr>
          <w:p w:rsidR="002C1915" w:rsidRPr="008A15CD" w:rsidRDefault="00E50F94" w:rsidP="009E56EF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Innovation, Access and Use (IAU)</w:t>
            </w:r>
          </w:p>
        </w:tc>
        <w:tc>
          <w:tcPr>
            <w:tcW w:w="1559" w:type="dxa"/>
          </w:tcPr>
          <w:p w:rsidR="002C1915" w:rsidRPr="008A15CD" w:rsidRDefault="002C1915" w:rsidP="009E56EF">
            <w:pPr>
              <w:spacing w:after="60"/>
              <w:jc w:val="right"/>
              <w:rPr>
                <w:rFonts w:cstheme="minorHAnsi"/>
                <w:sz w:val="20"/>
                <w:szCs w:val="20"/>
              </w:rPr>
            </w:pPr>
            <w:r w:rsidRPr="008A15CD">
              <w:rPr>
                <w:rFonts w:cstheme="minorHAnsi"/>
                <w:sz w:val="20"/>
                <w:szCs w:val="20"/>
              </w:rPr>
              <w:t>Cluster / Dpt.:</w:t>
            </w:r>
          </w:p>
        </w:tc>
        <w:tc>
          <w:tcPr>
            <w:tcW w:w="3402" w:type="dxa"/>
          </w:tcPr>
          <w:p w:rsidR="002C1915" w:rsidRPr="008A15CD" w:rsidRDefault="00171380" w:rsidP="009E56EF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F5685">
              <w:rPr>
                <w:rFonts w:cstheme="minorHAnsi"/>
              </w:rPr>
              <w:t>Essential Medicines and Health Products (EMP)</w:t>
            </w:r>
          </w:p>
        </w:tc>
      </w:tr>
    </w:tbl>
    <w:p w:rsidR="000004D1" w:rsidRPr="008A15CD" w:rsidRDefault="000004D1" w:rsidP="000004D1">
      <w:pPr>
        <w:spacing w:after="60" w:line="240" w:lineRule="auto"/>
        <w:rPr>
          <w:rFonts w:cstheme="minorHAnsi"/>
        </w:rPr>
      </w:pPr>
    </w:p>
    <w:p w:rsidR="00D00B4E" w:rsidRPr="00D00B4E" w:rsidRDefault="00CF48C5" w:rsidP="00B67CE2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sz w:val="24"/>
          <w:szCs w:val="24"/>
        </w:rPr>
      </w:pPr>
      <w:r w:rsidRPr="00D00B4E">
        <w:rPr>
          <w:rFonts w:cstheme="minorHAnsi"/>
          <w:b/>
          <w:bCs/>
          <w:i/>
          <w:iCs/>
        </w:rPr>
        <w:t>Purpose</w:t>
      </w:r>
      <w:r w:rsidR="00DD12DB" w:rsidRPr="00D00B4E">
        <w:rPr>
          <w:rFonts w:cstheme="minorHAnsi"/>
          <w:b/>
          <w:bCs/>
          <w:i/>
          <w:iCs/>
        </w:rPr>
        <w:t xml:space="preserve"> of the </w:t>
      </w:r>
      <w:r w:rsidR="00D00B4E" w:rsidRPr="00D00B4E">
        <w:rPr>
          <w:rFonts w:cstheme="minorHAnsi"/>
          <w:b/>
          <w:bCs/>
          <w:i/>
          <w:iCs/>
        </w:rPr>
        <w:t>Agreement for Performance of Work</w:t>
      </w:r>
    </w:p>
    <w:p w:rsidR="000004D1" w:rsidRDefault="00AC3387" w:rsidP="006828D9">
      <w:pPr>
        <w:pStyle w:val="ListParagraph"/>
        <w:spacing w:after="60"/>
        <w:ind w:left="0"/>
        <w:rPr>
          <w:rFonts w:cstheme="minorHAnsi"/>
          <w:sz w:val="24"/>
          <w:szCs w:val="24"/>
        </w:rPr>
      </w:pPr>
      <w:r w:rsidRPr="00D00B4E">
        <w:rPr>
          <w:rFonts w:cstheme="minorHAnsi"/>
        </w:rPr>
        <w:t xml:space="preserve">To support the IAU team in the implementation of the </w:t>
      </w:r>
      <w:r w:rsidRPr="00D00B4E">
        <w:rPr>
          <w:rFonts w:cstheme="minorHAnsi"/>
          <w:i/>
          <w:iCs/>
        </w:rPr>
        <w:t>Global Action Plan</w:t>
      </w:r>
      <w:r w:rsidRPr="00D00B4E">
        <w:rPr>
          <w:rFonts w:cstheme="minorHAnsi"/>
        </w:rPr>
        <w:t xml:space="preserve"> on Antimicrobial Resistance</w:t>
      </w:r>
      <w:r w:rsidR="00462815">
        <w:rPr>
          <w:rFonts w:cstheme="minorHAnsi"/>
        </w:rPr>
        <w:t xml:space="preserve"> (AMR)</w:t>
      </w:r>
      <w:r w:rsidRPr="00D00B4E">
        <w:rPr>
          <w:rFonts w:cstheme="minorHAnsi"/>
        </w:rPr>
        <w:t xml:space="preserve"> by</w:t>
      </w:r>
      <w:r w:rsidR="00826BF3">
        <w:rPr>
          <w:rFonts w:cstheme="minorHAnsi"/>
        </w:rPr>
        <w:t xml:space="preserve"> supporting data mining, cleaning and analysis of products in the pre-clinical pipeline to tackle antibiotic resistance to inform WHO’s first</w:t>
      </w:r>
      <w:r w:rsidR="00096719">
        <w:rPr>
          <w:rFonts w:cstheme="minorHAnsi"/>
        </w:rPr>
        <w:t xml:space="preserve"> pre-clinical pipeline review </w:t>
      </w:r>
      <w:r w:rsidR="00096719" w:rsidRPr="00D00B4E">
        <w:rPr>
          <w:rFonts w:cstheme="minorHAnsi"/>
        </w:rPr>
        <w:t>in 201</w:t>
      </w:r>
      <w:r w:rsidR="00096719">
        <w:rPr>
          <w:rFonts w:cstheme="minorHAnsi"/>
        </w:rPr>
        <w:t>9</w:t>
      </w:r>
      <w:r w:rsidR="00C32982">
        <w:rPr>
          <w:rFonts w:cstheme="minorHAnsi"/>
        </w:rPr>
        <w:t xml:space="preserve"> and assist in other related projects</w:t>
      </w:r>
      <w:r w:rsidRPr="00D00B4E">
        <w:rPr>
          <w:rFonts w:cstheme="minorHAnsi"/>
        </w:rPr>
        <w:t>.</w:t>
      </w:r>
      <w:r w:rsidR="003B019C" w:rsidRPr="00D00B4E">
        <w:rPr>
          <w:rFonts w:cstheme="minorHAnsi"/>
          <w:sz w:val="24"/>
          <w:szCs w:val="24"/>
        </w:rPr>
        <w:t xml:space="preserve"> </w:t>
      </w:r>
    </w:p>
    <w:p w:rsidR="009F5692" w:rsidRPr="00D00B4E" w:rsidRDefault="009F5692" w:rsidP="009F5692">
      <w:pPr>
        <w:pStyle w:val="ListParagraph"/>
        <w:spacing w:after="60" w:line="240" w:lineRule="auto"/>
        <w:ind w:left="0"/>
        <w:rPr>
          <w:rFonts w:cstheme="minorHAnsi"/>
          <w:sz w:val="24"/>
          <w:szCs w:val="24"/>
        </w:rPr>
      </w:pPr>
    </w:p>
    <w:p w:rsidR="00B14161" w:rsidRPr="00B14161" w:rsidRDefault="00B14161" w:rsidP="00B1416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Service Provider’s Name</w:t>
      </w:r>
    </w:p>
    <w:p w:rsidR="00B14161" w:rsidRPr="00D00B4E" w:rsidRDefault="00B14161" w:rsidP="00096719">
      <w:pPr>
        <w:spacing w:after="0" w:line="240" w:lineRule="auto"/>
        <w:rPr>
          <w:rFonts w:cstheme="minorHAnsi"/>
        </w:rPr>
      </w:pPr>
      <w:r w:rsidRPr="00A77E87">
        <w:rPr>
          <w:sz w:val="20"/>
          <w:szCs w:val="20"/>
        </w:rPr>
        <w:t xml:space="preserve"> </w:t>
      </w:r>
      <w:r w:rsidR="00096719">
        <w:rPr>
          <w:rFonts w:cstheme="minorHAnsi"/>
        </w:rPr>
        <w:t>TBD</w:t>
      </w:r>
    </w:p>
    <w:p w:rsidR="00B14161" w:rsidRPr="00B14161" w:rsidRDefault="00B14161" w:rsidP="00B14161">
      <w:pPr>
        <w:spacing w:after="60" w:line="240" w:lineRule="auto"/>
        <w:rPr>
          <w:rFonts w:cstheme="minorHAnsi"/>
          <w:b/>
          <w:bCs/>
        </w:rPr>
      </w:pPr>
    </w:p>
    <w:p w:rsidR="000004D1" w:rsidRPr="00B67CE2" w:rsidRDefault="00DD12DB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 w:rsidRPr="00B67CE2">
        <w:rPr>
          <w:rFonts w:cstheme="minorHAnsi"/>
          <w:b/>
          <w:bCs/>
          <w:i/>
          <w:iCs/>
        </w:rPr>
        <w:t>Background</w:t>
      </w:r>
    </w:p>
    <w:p w:rsidR="00AC3387" w:rsidRPr="005E0376" w:rsidRDefault="00AC3387" w:rsidP="00AC3387">
      <w:pPr>
        <w:shd w:val="clear" w:color="auto" w:fill="FFFFFF"/>
        <w:ind w:right="300"/>
        <w:textAlignment w:val="baseline"/>
        <w:rPr>
          <w:rFonts w:cs="Helvetica"/>
          <w:lang w:eastAsia="zh-CN"/>
        </w:rPr>
      </w:pPr>
      <w:r w:rsidRPr="006828D9">
        <w:rPr>
          <w:rFonts w:cstheme="minorHAnsi"/>
        </w:rPr>
        <w:t xml:space="preserve">AMR is an increasingly important global public health challenge that requires a comprehensive "One Health" approach. The increased emergence and spread of AMR worldwide is resulting in more and more antibiotics becoming ineffective to treat common bacterial infections. As a response, the Global Action Plan on AMR was endorsed by the World Health Assembly resolution WHA68.7 (2015). Objective five of the Global Action Plan </w:t>
      </w:r>
      <w:r w:rsidRPr="006828D9">
        <w:t xml:space="preserve">is to </w:t>
      </w:r>
      <w:r w:rsidRPr="005E0376">
        <w:t xml:space="preserve">increase research and development (R&amp;D) for new antibacterial treatments and optimize the use of existing and new antibiotics. Further political commitments to implement the global action plan and foster R&amp;D of new antibiotics was shown at the United Nations General Assembly at its </w:t>
      </w:r>
      <w:r w:rsidR="005F5912" w:rsidRPr="005E0376">
        <w:t>Seventy-First</w:t>
      </w:r>
      <w:r w:rsidRPr="005E0376">
        <w:t xml:space="preserve"> Session in 2016 at a high-level meeting on antimicrobial resistance and more recently in 2017 at the meeting of the Group of 20. </w:t>
      </w:r>
    </w:p>
    <w:p w:rsidR="00AC3387" w:rsidRPr="005E0376" w:rsidRDefault="00AC3387" w:rsidP="00AC3387">
      <w:r w:rsidRPr="005E0376">
        <w:t xml:space="preserve">In response, in September 2017, WHO released the priority pathogens </w:t>
      </w:r>
      <w:r w:rsidR="002E7AD5" w:rsidRPr="005E0376">
        <w:t>list including TB to prioritize</w:t>
      </w:r>
      <w:r w:rsidRPr="005E0376">
        <w:t xml:space="preserve"> R&amp;D efforts for new. Coupled with this report, the WHO undertook the first global analysis of a</w:t>
      </w:r>
      <w:r w:rsidRPr="005E0376">
        <w:rPr>
          <w:rFonts w:cs="Helvetica"/>
        </w:rPr>
        <w:t>ntibacterial agents in clinical development. The analysis</w:t>
      </w:r>
      <w:r w:rsidRPr="005E0376">
        <w:t xml:space="preserve"> identified that the current pipeline is insufficient to combat AMR. </w:t>
      </w:r>
    </w:p>
    <w:p w:rsidR="00AC3387" w:rsidRPr="005E0376" w:rsidRDefault="00AA3A95" w:rsidP="002E7AD5">
      <w:r w:rsidRPr="005E0376">
        <w:t xml:space="preserve">WHO </w:t>
      </w:r>
      <w:r w:rsidR="00826BF3">
        <w:t>is</w:t>
      </w:r>
      <w:r w:rsidRPr="005E0376">
        <w:t xml:space="preserve"> expand</w:t>
      </w:r>
      <w:r w:rsidR="00826BF3">
        <w:t>ing</w:t>
      </w:r>
      <w:r w:rsidRPr="005E0376">
        <w:t xml:space="preserve"> its scope to include </w:t>
      </w:r>
      <w:r w:rsidR="00826BF3">
        <w:t xml:space="preserve">a review of </w:t>
      </w:r>
      <w:r w:rsidRPr="005E0376">
        <w:t xml:space="preserve">the pre-clinical pipeline </w:t>
      </w:r>
      <w:r w:rsidR="00826BF3">
        <w:t>to tackle AMR</w:t>
      </w:r>
      <w:r w:rsidR="00AC3387" w:rsidRPr="005E0376">
        <w:t xml:space="preserve">. To facilitate the </w:t>
      </w:r>
      <w:r w:rsidR="00826BF3">
        <w:t xml:space="preserve">compilation of data from a WHO data call and other targeted sources </w:t>
      </w:r>
      <w:r w:rsidR="00AC3387" w:rsidRPr="005E0376">
        <w:t xml:space="preserve">of products in the </w:t>
      </w:r>
      <w:r w:rsidR="006828D9" w:rsidRPr="005E0376">
        <w:t xml:space="preserve">pre-clinical </w:t>
      </w:r>
      <w:r w:rsidR="00AC3387" w:rsidRPr="005E0376">
        <w:t xml:space="preserve">pipeline, it is proposed to hire a </w:t>
      </w:r>
      <w:r w:rsidR="006828D9" w:rsidRPr="005E0376">
        <w:t>short-term</w:t>
      </w:r>
      <w:r w:rsidR="002E7AD5" w:rsidRPr="005E0376">
        <w:t xml:space="preserve"> </w:t>
      </w:r>
      <w:r w:rsidR="00826BF3">
        <w:t xml:space="preserve">junior </w:t>
      </w:r>
      <w:r w:rsidR="002E7AD5" w:rsidRPr="005E0376">
        <w:t xml:space="preserve">contractor </w:t>
      </w:r>
      <w:r w:rsidR="00826BF3">
        <w:t>to support data mining, cleaning and analysis</w:t>
      </w:r>
      <w:r w:rsidR="00280803">
        <w:t xml:space="preserve"> as well as report writing</w:t>
      </w:r>
      <w:r w:rsidR="00AC3387" w:rsidRPr="005E0376">
        <w:t>. The data from the analysis will feed into the WHO Global Observatory on Health Research and Development (R&amp;D).</w:t>
      </w:r>
      <w:r w:rsidR="00AC3387" w:rsidRPr="005E0376">
        <w:rPr>
          <w:rFonts w:cstheme="minorHAnsi"/>
        </w:rPr>
        <w:t xml:space="preserve"> </w:t>
      </w:r>
    </w:p>
    <w:p w:rsidR="00361FEA" w:rsidRPr="005E0376" w:rsidRDefault="00361FEA" w:rsidP="0090077D">
      <w:pPr>
        <w:pStyle w:val="NormalWeb"/>
        <w:spacing w:before="0" w:beforeAutospacing="0" w:after="0" w:afterAutospacing="0"/>
        <w:ind w:left="108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:rsidR="000004D1" w:rsidRPr="005E0376" w:rsidRDefault="00DD12DB" w:rsidP="000004D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 w:rsidRPr="005E0376">
        <w:rPr>
          <w:rFonts w:cstheme="minorHAnsi"/>
          <w:b/>
          <w:bCs/>
          <w:i/>
          <w:iCs/>
        </w:rPr>
        <w:t>Work to be performed</w:t>
      </w:r>
    </w:p>
    <w:p w:rsidR="00AC3387" w:rsidRPr="005E0376" w:rsidRDefault="00AC3387" w:rsidP="00AC3387">
      <w:pPr>
        <w:spacing w:after="60"/>
        <w:rPr>
          <w:rFonts w:cstheme="minorHAnsi"/>
        </w:rPr>
      </w:pPr>
    </w:p>
    <w:p w:rsidR="00AC3387" w:rsidRDefault="00826BF3" w:rsidP="000805ED">
      <w:pPr>
        <w:spacing w:after="60"/>
        <w:rPr>
          <w:rFonts w:cstheme="minorHAnsi"/>
        </w:rPr>
      </w:pPr>
      <w:r>
        <w:rPr>
          <w:rFonts w:cstheme="minorHAnsi"/>
          <w:u w:val="single"/>
        </w:rPr>
        <w:t>Objective 1</w:t>
      </w:r>
      <w:r w:rsidR="00AC3387" w:rsidRPr="005E0376">
        <w:rPr>
          <w:rFonts w:cstheme="minorHAnsi"/>
          <w:u w:val="single"/>
        </w:rPr>
        <w:t>:</w:t>
      </w:r>
      <w:r w:rsidR="00AC3387" w:rsidRPr="005E0376">
        <w:rPr>
          <w:rFonts w:cstheme="minorHAnsi"/>
        </w:rPr>
        <w:t xml:space="preserve"> </w:t>
      </w:r>
      <w:r>
        <w:rPr>
          <w:rFonts w:cstheme="minorHAnsi"/>
        </w:rPr>
        <w:t xml:space="preserve">Collate and clean the data collected from the WHO data call and other sources on products in the pre-clinical pipeline </w:t>
      </w:r>
      <w:r w:rsidR="009B371C">
        <w:rPr>
          <w:rFonts w:cstheme="minorHAnsi"/>
        </w:rPr>
        <w:t xml:space="preserve">in close discussion with the IAU team and senior WHO consultant. </w:t>
      </w:r>
    </w:p>
    <w:p w:rsidR="00826BF3" w:rsidRDefault="00826BF3" w:rsidP="000805ED">
      <w:pPr>
        <w:spacing w:after="60"/>
        <w:rPr>
          <w:rFonts w:cstheme="minorHAnsi"/>
        </w:rPr>
      </w:pPr>
      <w:r>
        <w:rPr>
          <w:rFonts w:cstheme="minorHAnsi"/>
        </w:rPr>
        <w:t>Output 1.1: Collate the pre-clinical pipeline data collected through the WHO data call and from experts in China, Japan and Russia</w:t>
      </w:r>
      <w:r w:rsidR="00C32982">
        <w:rPr>
          <w:rFonts w:cstheme="minorHAnsi"/>
        </w:rPr>
        <w:t xml:space="preserve"> and other countries</w:t>
      </w:r>
      <w:r>
        <w:rPr>
          <w:rFonts w:cstheme="minorHAnsi"/>
        </w:rPr>
        <w:t xml:space="preserve"> </w:t>
      </w:r>
      <w:r w:rsidR="00C32982">
        <w:rPr>
          <w:rFonts w:cstheme="minorHAnsi"/>
        </w:rPr>
        <w:t xml:space="preserve">and any additional sources </w:t>
      </w:r>
      <w:r>
        <w:rPr>
          <w:rFonts w:cstheme="minorHAnsi"/>
        </w:rPr>
        <w:t>into an excel file</w:t>
      </w:r>
      <w:r w:rsidR="009B371C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826BF3" w:rsidRDefault="00826BF3" w:rsidP="000805ED">
      <w:pPr>
        <w:spacing w:after="60"/>
        <w:rPr>
          <w:rFonts w:cstheme="minorHAnsi"/>
        </w:rPr>
      </w:pPr>
      <w:r>
        <w:rPr>
          <w:rFonts w:cstheme="minorHAnsi"/>
        </w:rPr>
        <w:lastRenderedPageBreak/>
        <w:t>Output 1.2: Review the collated excel file and clean</w:t>
      </w:r>
      <w:r w:rsidR="009B371C">
        <w:rPr>
          <w:rFonts w:cstheme="minorHAnsi"/>
        </w:rPr>
        <w:t xml:space="preserve"> the data to avoid duplication, </w:t>
      </w:r>
      <w:r w:rsidR="008E7009">
        <w:rPr>
          <w:rFonts w:cstheme="minorHAnsi"/>
        </w:rPr>
        <w:t>validate</w:t>
      </w:r>
      <w:r w:rsidR="009B371C">
        <w:rPr>
          <w:rFonts w:cstheme="minorHAnsi"/>
        </w:rPr>
        <w:t xml:space="preserve"> data submitted</w:t>
      </w:r>
      <w:r w:rsidR="00C32982">
        <w:rPr>
          <w:rFonts w:cstheme="minorHAnsi"/>
        </w:rPr>
        <w:t xml:space="preserve"> and fill gaps</w:t>
      </w:r>
      <w:r w:rsidR="009B371C">
        <w:rPr>
          <w:rFonts w:cstheme="minorHAnsi"/>
        </w:rPr>
        <w:t xml:space="preserve"> through review of supporting documents</w:t>
      </w:r>
      <w:r w:rsidR="00C32982">
        <w:rPr>
          <w:rFonts w:cstheme="minorHAnsi"/>
        </w:rPr>
        <w:t>, internet searches and information requests</w:t>
      </w:r>
      <w:r w:rsidR="009B371C">
        <w:rPr>
          <w:rFonts w:cstheme="minorHAnsi"/>
        </w:rPr>
        <w:t>.</w:t>
      </w:r>
      <w:r w:rsidR="00C32982">
        <w:rPr>
          <w:rFonts w:cstheme="minorHAnsi"/>
        </w:rPr>
        <w:t xml:space="preserve"> Communicate with project partners to verify data quality and fill gaps in close collaboration with IAU Team.</w:t>
      </w:r>
    </w:p>
    <w:p w:rsidR="009B371C" w:rsidRDefault="009B371C" w:rsidP="000805ED">
      <w:pPr>
        <w:spacing w:after="60"/>
        <w:rPr>
          <w:rFonts w:cstheme="minorHAnsi"/>
        </w:rPr>
      </w:pPr>
      <w:r>
        <w:rPr>
          <w:rFonts w:cstheme="minorHAnsi"/>
        </w:rPr>
        <w:t xml:space="preserve">Output 1.3: Based on the </w:t>
      </w:r>
      <w:r w:rsidR="00C32982">
        <w:rPr>
          <w:rFonts w:cstheme="minorHAnsi"/>
        </w:rPr>
        <w:t>quality reviewed data</w:t>
      </w:r>
      <w:r>
        <w:rPr>
          <w:rFonts w:cstheme="minorHAnsi"/>
        </w:rPr>
        <w:t>, develop supporting graphs and tables on the pre-clinical pipeline that aggregate data by different variables e.g. pre-clinical development stage</w:t>
      </w:r>
      <w:r w:rsidR="00997AA8">
        <w:rPr>
          <w:rFonts w:cstheme="minorHAnsi"/>
        </w:rPr>
        <w:t>s</w:t>
      </w:r>
      <w:r>
        <w:rPr>
          <w:rFonts w:cstheme="minorHAnsi"/>
        </w:rPr>
        <w:t>, product types, spectrum the products target</w:t>
      </w:r>
      <w:r w:rsidR="00280803">
        <w:rPr>
          <w:rFonts w:cstheme="minorHAnsi"/>
        </w:rPr>
        <w:t>, infection stage</w:t>
      </w:r>
      <w:r w:rsidR="00997AA8">
        <w:rPr>
          <w:rFonts w:cstheme="minorHAnsi"/>
        </w:rPr>
        <w:t>s</w:t>
      </w:r>
      <w:r>
        <w:rPr>
          <w:rFonts w:cstheme="minorHAnsi"/>
        </w:rPr>
        <w:t xml:space="preserve"> etc. </w:t>
      </w:r>
    </w:p>
    <w:p w:rsidR="00280803" w:rsidRDefault="00280803" w:rsidP="00280803">
      <w:pPr>
        <w:spacing w:after="60"/>
        <w:rPr>
          <w:rFonts w:cstheme="minorHAnsi"/>
        </w:rPr>
      </w:pPr>
      <w:r>
        <w:rPr>
          <w:rFonts w:cstheme="minorHAnsi"/>
        </w:rPr>
        <w:t>1.4: Finalize the excel file of pre-clinical pipeline to be uploaded on</w:t>
      </w:r>
      <w:r w:rsidR="00265AD8">
        <w:rPr>
          <w:rFonts w:cstheme="minorHAnsi"/>
        </w:rPr>
        <w:t>to</w:t>
      </w:r>
      <w:r>
        <w:rPr>
          <w:rFonts w:cstheme="minorHAnsi"/>
        </w:rPr>
        <w:t xml:space="preserve"> the WHO Global Health R&amp;D Observatory</w:t>
      </w:r>
    </w:p>
    <w:p w:rsidR="009B371C" w:rsidRPr="005E0376" w:rsidRDefault="009B371C" w:rsidP="000805ED">
      <w:pPr>
        <w:spacing w:after="60"/>
        <w:rPr>
          <w:rFonts w:cstheme="minorHAnsi"/>
        </w:rPr>
      </w:pPr>
    </w:p>
    <w:p w:rsidR="009B371C" w:rsidRDefault="009B371C" w:rsidP="00826BF3">
      <w:pPr>
        <w:spacing w:after="60"/>
        <w:rPr>
          <w:rFonts w:cstheme="minorHAnsi"/>
        </w:rPr>
      </w:pPr>
      <w:r>
        <w:rPr>
          <w:rFonts w:cstheme="minorHAnsi"/>
          <w:u w:val="single"/>
        </w:rPr>
        <w:t>Objective 2</w:t>
      </w:r>
      <w:r w:rsidR="00826BF3" w:rsidRPr="005E0376">
        <w:rPr>
          <w:rFonts w:cstheme="minorHAnsi"/>
          <w:u w:val="single"/>
        </w:rPr>
        <w:t>:</w:t>
      </w:r>
      <w:r w:rsidR="00826BF3" w:rsidRPr="005E0376">
        <w:rPr>
          <w:rFonts w:cstheme="minorHAnsi"/>
        </w:rPr>
        <w:t xml:space="preserve"> </w:t>
      </w:r>
      <w:r>
        <w:rPr>
          <w:rFonts w:cstheme="minorHAnsi"/>
        </w:rPr>
        <w:t xml:space="preserve">Support development of the </w:t>
      </w:r>
      <w:r w:rsidR="00997AA8">
        <w:rPr>
          <w:rFonts w:cstheme="minorHAnsi"/>
        </w:rPr>
        <w:t xml:space="preserve">WHO </w:t>
      </w:r>
      <w:r>
        <w:rPr>
          <w:rFonts w:cstheme="minorHAnsi"/>
        </w:rPr>
        <w:t xml:space="preserve">pre-clinical pipeline </w:t>
      </w:r>
      <w:r w:rsidR="00997AA8">
        <w:rPr>
          <w:rFonts w:cstheme="minorHAnsi"/>
        </w:rPr>
        <w:t>report to tackle AMR</w:t>
      </w:r>
    </w:p>
    <w:p w:rsidR="009B371C" w:rsidRDefault="009B371C" w:rsidP="00826BF3">
      <w:pPr>
        <w:spacing w:after="60"/>
        <w:rPr>
          <w:rFonts w:cstheme="minorHAnsi"/>
        </w:rPr>
      </w:pPr>
      <w:r>
        <w:rPr>
          <w:rFonts w:cstheme="minorHAnsi"/>
        </w:rPr>
        <w:t>Output 2.1: Develop an outline of the pre-clinical pi</w:t>
      </w:r>
      <w:r w:rsidR="00280803">
        <w:rPr>
          <w:rFonts w:cstheme="minorHAnsi"/>
        </w:rPr>
        <w:t>peline report based on a review of the pre-clinical data set</w:t>
      </w:r>
      <w:r w:rsidR="00C32982">
        <w:rPr>
          <w:rFonts w:cstheme="minorHAnsi"/>
        </w:rPr>
        <w:t>, including graphs and visualization</w:t>
      </w:r>
    </w:p>
    <w:p w:rsidR="00280803" w:rsidRDefault="00280803" w:rsidP="00826BF3">
      <w:pPr>
        <w:spacing w:after="60"/>
        <w:rPr>
          <w:rFonts w:cstheme="minorHAnsi"/>
        </w:rPr>
      </w:pPr>
      <w:r>
        <w:rPr>
          <w:rFonts w:cstheme="minorHAnsi"/>
        </w:rPr>
        <w:t>2.2: Develop a draft report on the pre-clinical pipeline review with support from the IAU team and the senior WHO consultant</w:t>
      </w:r>
    </w:p>
    <w:p w:rsidR="00A569CD" w:rsidRDefault="00280803">
      <w:pPr>
        <w:spacing w:after="60"/>
        <w:rPr>
          <w:rFonts w:cstheme="minorHAnsi"/>
        </w:rPr>
      </w:pPr>
      <w:r>
        <w:rPr>
          <w:rFonts w:cstheme="minorHAnsi"/>
        </w:rPr>
        <w:t>2.3: Based on the input from the IAU team and WHO consultant finalize the draft report of the</w:t>
      </w:r>
      <w:r w:rsidR="00265AD8">
        <w:rPr>
          <w:rFonts w:cstheme="minorHAnsi"/>
        </w:rPr>
        <w:t xml:space="preserve"> 2019</w:t>
      </w:r>
      <w:r>
        <w:rPr>
          <w:rFonts w:cstheme="minorHAnsi"/>
        </w:rPr>
        <w:t xml:space="preserve"> </w:t>
      </w:r>
    </w:p>
    <w:p w:rsidR="00280803" w:rsidRDefault="00280803">
      <w:pPr>
        <w:spacing w:after="60"/>
        <w:rPr>
          <w:rFonts w:cstheme="minorHAnsi"/>
        </w:rPr>
      </w:pPr>
      <w:r>
        <w:rPr>
          <w:rFonts w:cstheme="minorHAnsi"/>
        </w:rPr>
        <w:t xml:space="preserve">pre-clinical pipeline report </w:t>
      </w:r>
    </w:p>
    <w:p w:rsidR="00C51175" w:rsidRPr="005E0376" w:rsidRDefault="00C51175" w:rsidP="000805ED">
      <w:pPr>
        <w:spacing w:after="60"/>
        <w:rPr>
          <w:rFonts w:cstheme="minorHAnsi"/>
          <w:b/>
          <w:bCs/>
          <w:i/>
          <w:iCs/>
        </w:rPr>
      </w:pPr>
    </w:p>
    <w:p w:rsidR="00B14161" w:rsidRPr="005E0376" w:rsidRDefault="00B14161" w:rsidP="000805ED">
      <w:pPr>
        <w:pStyle w:val="ListParagraph"/>
        <w:numPr>
          <w:ilvl w:val="0"/>
          <w:numId w:val="1"/>
        </w:numPr>
        <w:spacing w:after="60"/>
        <w:rPr>
          <w:rFonts w:cstheme="minorHAnsi"/>
          <w:b/>
          <w:bCs/>
          <w:i/>
          <w:iCs/>
        </w:rPr>
      </w:pPr>
      <w:r w:rsidRPr="005E0376">
        <w:rPr>
          <w:rFonts w:cstheme="minorHAnsi"/>
          <w:b/>
          <w:bCs/>
          <w:i/>
          <w:iCs/>
        </w:rPr>
        <w:t>Deliverables</w:t>
      </w:r>
    </w:p>
    <w:p w:rsidR="00B14161" w:rsidRPr="00265AD8" w:rsidRDefault="00280803" w:rsidP="00265AD8">
      <w:pPr>
        <w:pStyle w:val="ListParagraph"/>
        <w:numPr>
          <w:ilvl w:val="0"/>
          <w:numId w:val="33"/>
        </w:numPr>
        <w:spacing w:after="60"/>
        <w:rPr>
          <w:color w:val="000000" w:themeColor="text1"/>
        </w:rPr>
      </w:pPr>
      <w:r w:rsidRPr="00265AD8">
        <w:rPr>
          <w:color w:val="000000" w:themeColor="text1"/>
        </w:rPr>
        <w:t xml:space="preserve">Draft excel file of the compilation of products in the pre-clinical pipeline following the WHO methodology with supporting table and graphs </w:t>
      </w:r>
    </w:p>
    <w:p w:rsidR="00265AD8" w:rsidRPr="00265AD8" w:rsidRDefault="00265AD8" w:rsidP="005E0376">
      <w:pPr>
        <w:pStyle w:val="ListParagraph"/>
        <w:numPr>
          <w:ilvl w:val="0"/>
          <w:numId w:val="33"/>
        </w:numPr>
        <w:spacing w:after="60"/>
        <w:rPr>
          <w:color w:val="000000" w:themeColor="text1"/>
        </w:rPr>
      </w:pPr>
      <w:r>
        <w:rPr>
          <w:color w:val="000000" w:themeColor="text1"/>
        </w:rPr>
        <w:t xml:space="preserve">Final excel file of the 2019 pre-clinical pipeline for uploading onto the </w:t>
      </w:r>
      <w:r>
        <w:rPr>
          <w:rFonts w:cstheme="minorHAnsi"/>
        </w:rPr>
        <w:t>WHO Global Health R&amp;D Observatory</w:t>
      </w:r>
    </w:p>
    <w:p w:rsidR="00265AD8" w:rsidRPr="00265AD8" w:rsidRDefault="00265AD8" w:rsidP="005E0376">
      <w:pPr>
        <w:pStyle w:val="ListParagraph"/>
        <w:numPr>
          <w:ilvl w:val="0"/>
          <w:numId w:val="33"/>
        </w:numPr>
        <w:spacing w:after="60"/>
        <w:rPr>
          <w:color w:val="000000" w:themeColor="text1"/>
        </w:rPr>
      </w:pPr>
      <w:r>
        <w:rPr>
          <w:rFonts w:cstheme="minorHAnsi"/>
        </w:rPr>
        <w:t>Draft report on the 2019 pre-clinical pipeline report to tackle AMR</w:t>
      </w:r>
    </w:p>
    <w:p w:rsidR="00E94901" w:rsidRPr="00265AD8" w:rsidRDefault="00265AD8" w:rsidP="005E0376">
      <w:pPr>
        <w:pStyle w:val="ListParagraph"/>
        <w:numPr>
          <w:ilvl w:val="0"/>
          <w:numId w:val="33"/>
        </w:numPr>
        <w:spacing w:after="60"/>
        <w:rPr>
          <w:color w:val="000000" w:themeColor="text1"/>
        </w:rPr>
      </w:pPr>
      <w:r>
        <w:rPr>
          <w:rFonts w:cstheme="minorHAnsi"/>
        </w:rPr>
        <w:t>Final report on 2019 pre-clinical pipeline report</w:t>
      </w:r>
      <w:r w:rsidRPr="00265AD8">
        <w:rPr>
          <w:rFonts w:cstheme="minorHAnsi"/>
        </w:rPr>
        <w:t xml:space="preserve"> </w:t>
      </w:r>
      <w:r>
        <w:rPr>
          <w:rFonts w:cstheme="minorHAnsi"/>
        </w:rPr>
        <w:t xml:space="preserve">to tackle AMR </w:t>
      </w:r>
    </w:p>
    <w:p w:rsidR="00B14161" w:rsidRPr="00997AA8" w:rsidRDefault="00B14161" w:rsidP="00997AA8">
      <w:pPr>
        <w:spacing w:after="60" w:line="240" w:lineRule="auto"/>
        <w:rPr>
          <w:rFonts w:cstheme="minorHAnsi"/>
          <w:b/>
          <w:bCs/>
          <w:i/>
          <w:iCs/>
        </w:rPr>
      </w:pPr>
    </w:p>
    <w:p w:rsidR="00B14161" w:rsidRPr="00FA7762" w:rsidRDefault="00B14161" w:rsidP="00B1416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Your WHO contact person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09"/>
        <w:gridCol w:w="3851"/>
        <w:gridCol w:w="729"/>
        <w:gridCol w:w="2952"/>
      </w:tblGrid>
      <w:tr w:rsidR="00B14161" w:rsidRPr="008A15CD" w:rsidTr="005430E1">
        <w:tc>
          <w:tcPr>
            <w:tcW w:w="2235" w:type="dxa"/>
          </w:tcPr>
          <w:p w:rsidR="00B14161" w:rsidRPr="00CD053A" w:rsidRDefault="00B14161" w:rsidP="005430E1">
            <w:pPr>
              <w:spacing w:after="6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Responsible</w:t>
            </w:r>
            <w:r w:rsidRPr="00CD053A">
              <w:rPr>
                <w:rFonts w:cstheme="minorHAnsi"/>
                <w:b/>
                <w:bCs/>
                <w:sz w:val="20"/>
                <w:szCs w:val="20"/>
              </w:rPr>
              <w:t xml:space="preserve"> Officer: </w:t>
            </w:r>
          </w:p>
        </w:tc>
        <w:tc>
          <w:tcPr>
            <w:tcW w:w="3948" w:type="dxa"/>
          </w:tcPr>
          <w:p w:rsidR="00B14161" w:rsidRPr="00CD053A" w:rsidRDefault="00B14161" w:rsidP="005430E1">
            <w:pPr>
              <w:spacing w:after="6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</w:rPr>
              <w:t>Sarah Paulin</w:t>
            </w:r>
            <w:r w:rsidRPr="00CD053A">
              <w:rPr>
                <w:rFonts w:cstheme="minorHAnsi"/>
              </w:rPr>
              <w:t>, EMP/IAU</w:t>
            </w:r>
          </w:p>
        </w:tc>
        <w:tc>
          <w:tcPr>
            <w:tcW w:w="729" w:type="dxa"/>
          </w:tcPr>
          <w:p w:rsidR="00B14161" w:rsidRPr="008A15CD" w:rsidRDefault="00B14161" w:rsidP="005430E1">
            <w:pPr>
              <w:spacing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8A15CD">
              <w:rPr>
                <w:rFonts w:cstheme="minorHAnsi"/>
                <w:b/>
                <w:bCs/>
                <w:sz w:val="20"/>
                <w:szCs w:val="20"/>
              </w:rPr>
              <w:t>Email:</w:t>
            </w:r>
          </w:p>
        </w:tc>
        <w:tc>
          <w:tcPr>
            <w:tcW w:w="2977" w:type="dxa"/>
          </w:tcPr>
          <w:p w:rsidR="00B14161" w:rsidRPr="009F5692" w:rsidRDefault="00B14161" w:rsidP="005430E1">
            <w:pPr>
              <w:spacing w:after="60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9F5692">
              <w:rPr>
                <w:rFonts w:cstheme="minorHAnsi"/>
                <w:u w:val="single"/>
              </w:rPr>
              <w:t>paulins</w:t>
            </w:r>
            <w:r w:rsidRPr="009F5692">
              <w:rPr>
                <w:rFonts w:cstheme="minorHAnsi"/>
                <w:sz w:val="20"/>
                <w:szCs w:val="20"/>
                <w:u w:val="single"/>
              </w:rPr>
              <w:t>@who.int</w:t>
            </w:r>
            <w:r w:rsidRPr="009F5692">
              <w:rPr>
                <w:rFonts w:cstheme="minorHAnsi"/>
                <w:u w:val="single"/>
              </w:rPr>
              <w:t xml:space="preserve"> </w:t>
            </w:r>
          </w:p>
        </w:tc>
      </w:tr>
      <w:tr w:rsidR="00B14161" w:rsidRPr="008A15CD" w:rsidTr="005430E1">
        <w:tc>
          <w:tcPr>
            <w:tcW w:w="2235" w:type="dxa"/>
            <w:tcBorders>
              <w:bottom w:val="single" w:sz="4" w:space="0" w:color="A6A6A6" w:themeColor="background1" w:themeShade="A6"/>
            </w:tcBorders>
          </w:tcPr>
          <w:p w:rsidR="00B14161" w:rsidRPr="00D00B4E" w:rsidRDefault="00B14161" w:rsidP="005430E1">
            <w:pPr>
              <w:spacing w:after="60"/>
              <w:rPr>
                <w:rFonts w:cstheme="minorHAnsi"/>
              </w:rPr>
            </w:pPr>
            <w:proofErr w:type="gramStart"/>
            <w:r w:rsidRPr="00D00B4E">
              <w:rPr>
                <w:rFonts w:cstheme="minorHAnsi"/>
              </w:rPr>
              <w:t>For the purpose of</w:t>
            </w:r>
            <w:proofErr w:type="gramEnd"/>
            <w:r w:rsidRPr="00D00B4E">
              <w:rPr>
                <w:rFonts w:cstheme="minorHAnsi"/>
              </w:rPr>
              <w:t>:</w:t>
            </w:r>
          </w:p>
        </w:tc>
        <w:tc>
          <w:tcPr>
            <w:tcW w:w="7654" w:type="dxa"/>
            <w:gridSpan w:val="3"/>
            <w:tcBorders>
              <w:bottom w:val="single" w:sz="4" w:space="0" w:color="A6A6A6" w:themeColor="background1" w:themeShade="A6"/>
            </w:tcBorders>
          </w:tcPr>
          <w:p w:rsidR="00B14161" w:rsidRPr="00D00B4E" w:rsidRDefault="00B14161" w:rsidP="005430E1">
            <w:pPr>
              <w:spacing w:after="60"/>
              <w:rPr>
                <w:rFonts w:cstheme="minorHAnsi"/>
              </w:rPr>
            </w:pPr>
            <w:r w:rsidRPr="00D00B4E">
              <w:rPr>
                <w:rFonts w:cstheme="minorHAnsi"/>
              </w:rPr>
              <w:t>Technical supervision and instructions - Reporting</w:t>
            </w:r>
          </w:p>
        </w:tc>
      </w:tr>
      <w:tr w:rsidR="00B14161" w:rsidRPr="008A15CD" w:rsidTr="005430E1">
        <w:tc>
          <w:tcPr>
            <w:tcW w:w="2235" w:type="dxa"/>
          </w:tcPr>
          <w:p w:rsidR="00B14161" w:rsidRPr="00CD053A" w:rsidRDefault="00B14161" w:rsidP="005430E1">
            <w:pPr>
              <w:tabs>
                <w:tab w:val="right" w:pos="1735"/>
              </w:tabs>
              <w:spacing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CD053A">
              <w:rPr>
                <w:rFonts w:cstheme="minorHAnsi"/>
                <w:b/>
                <w:bCs/>
                <w:sz w:val="20"/>
                <w:szCs w:val="20"/>
              </w:rPr>
              <w:t>Administrative Officer:</w:t>
            </w:r>
          </w:p>
        </w:tc>
        <w:tc>
          <w:tcPr>
            <w:tcW w:w="3948" w:type="dxa"/>
          </w:tcPr>
          <w:p w:rsidR="00B14161" w:rsidRPr="00C32982" w:rsidRDefault="00B14161" w:rsidP="005430E1">
            <w:pPr>
              <w:spacing w:after="60"/>
              <w:rPr>
                <w:rFonts w:cstheme="minorHAnsi"/>
                <w:sz w:val="20"/>
                <w:szCs w:val="20"/>
                <w:lang w:val="fr-CH"/>
              </w:rPr>
            </w:pPr>
            <w:r w:rsidRPr="00C32982">
              <w:rPr>
                <w:rFonts w:cstheme="minorHAnsi"/>
                <w:lang w:val="fr-CH"/>
              </w:rPr>
              <w:t>Sandra Kotur Corliss, EMP/IAU</w:t>
            </w:r>
          </w:p>
        </w:tc>
        <w:tc>
          <w:tcPr>
            <w:tcW w:w="729" w:type="dxa"/>
          </w:tcPr>
          <w:p w:rsidR="00B14161" w:rsidRPr="008A15CD" w:rsidRDefault="00B14161" w:rsidP="005430E1">
            <w:pPr>
              <w:spacing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8A15CD">
              <w:rPr>
                <w:rFonts w:cstheme="minorHAnsi"/>
                <w:b/>
                <w:bCs/>
                <w:sz w:val="20"/>
                <w:szCs w:val="20"/>
              </w:rPr>
              <w:t>Email:</w:t>
            </w:r>
          </w:p>
        </w:tc>
        <w:tc>
          <w:tcPr>
            <w:tcW w:w="2977" w:type="dxa"/>
          </w:tcPr>
          <w:p w:rsidR="00B14161" w:rsidRPr="009F5692" w:rsidRDefault="009F5692" w:rsidP="005430E1">
            <w:pPr>
              <w:spacing w:after="60"/>
              <w:rPr>
                <w:rFonts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u w:val="single"/>
              </w:rPr>
              <w:t>koturcorlisss</w:t>
            </w:r>
            <w:r w:rsidR="00B14161" w:rsidRPr="009F5692">
              <w:rPr>
                <w:rFonts w:cstheme="minorHAnsi"/>
                <w:u w:val="single"/>
              </w:rPr>
              <w:t>@who.int</w:t>
            </w:r>
          </w:p>
        </w:tc>
      </w:tr>
      <w:tr w:rsidR="00B14161" w:rsidRPr="008A15CD" w:rsidTr="005430E1">
        <w:tc>
          <w:tcPr>
            <w:tcW w:w="2235" w:type="dxa"/>
          </w:tcPr>
          <w:p w:rsidR="00B14161" w:rsidRPr="00D00B4E" w:rsidRDefault="00B14161" w:rsidP="005430E1">
            <w:pPr>
              <w:spacing w:after="60"/>
              <w:rPr>
                <w:rFonts w:cstheme="minorHAnsi"/>
              </w:rPr>
            </w:pPr>
            <w:proofErr w:type="gramStart"/>
            <w:r w:rsidRPr="00D00B4E">
              <w:rPr>
                <w:rFonts w:cstheme="minorHAnsi"/>
              </w:rPr>
              <w:t>For the purpose of</w:t>
            </w:r>
            <w:proofErr w:type="gramEnd"/>
            <w:r w:rsidRPr="00D00B4E">
              <w:rPr>
                <w:rFonts w:cstheme="minorHAnsi"/>
              </w:rPr>
              <w:t>:</w:t>
            </w:r>
          </w:p>
        </w:tc>
        <w:tc>
          <w:tcPr>
            <w:tcW w:w="7654" w:type="dxa"/>
            <w:gridSpan w:val="3"/>
          </w:tcPr>
          <w:p w:rsidR="00B14161" w:rsidRPr="00D00B4E" w:rsidRDefault="00B14161" w:rsidP="005430E1">
            <w:pPr>
              <w:spacing w:after="60"/>
              <w:rPr>
                <w:rFonts w:cstheme="minorHAnsi"/>
              </w:rPr>
            </w:pPr>
            <w:r w:rsidRPr="00D00B4E">
              <w:rPr>
                <w:rFonts w:cstheme="minorHAnsi"/>
              </w:rPr>
              <w:t>Contractual and financial management of the contract</w:t>
            </w:r>
          </w:p>
        </w:tc>
      </w:tr>
    </w:tbl>
    <w:p w:rsidR="00B14161" w:rsidRDefault="00B14161" w:rsidP="00B14161">
      <w:pPr>
        <w:pStyle w:val="ListParagraph"/>
        <w:spacing w:after="60" w:line="240" w:lineRule="auto"/>
        <w:ind w:left="360"/>
        <w:rPr>
          <w:rFonts w:cstheme="minorHAnsi"/>
          <w:b/>
          <w:bCs/>
          <w:i/>
          <w:iCs/>
        </w:rPr>
      </w:pPr>
    </w:p>
    <w:p w:rsidR="00B14161" w:rsidRDefault="00B14161" w:rsidP="00637836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Timelines</w:t>
      </w:r>
      <w:r w:rsidR="00790E6D">
        <w:rPr>
          <w:rFonts w:cstheme="minorHAnsi"/>
          <w:b/>
          <w:bCs/>
          <w:i/>
          <w:iCs/>
        </w:rPr>
        <w:t xml:space="preserve"> (TBD</w:t>
      </w:r>
      <w:r w:rsidR="00790E6D" w:rsidRPr="00790E6D">
        <w:rPr>
          <w:rFonts w:cstheme="minorHAnsi"/>
          <w:b/>
          <w:bCs/>
          <w:i/>
          <w:iCs/>
        </w:rPr>
        <w:t xml:space="preserve">) </w:t>
      </w:r>
      <w:r w:rsidR="00790E6D" w:rsidRPr="00790E6D">
        <w:rPr>
          <w:rFonts w:cstheme="minorHAnsi"/>
          <w:bCs/>
          <w:i/>
          <w:iCs/>
        </w:rPr>
        <w:t>part</w:t>
      </w:r>
      <w:r w:rsidR="00A569CD">
        <w:rPr>
          <w:rFonts w:cstheme="minorHAnsi"/>
          <w:bCs/>
          <w:i/>
          <w:iCs/>
        </w:rPr>
        <w:t>-</w:t>
      </w:r>
      <w:r w:rsidR="00790E6D" w:rsidRPr="00790E6D">
        <w:rPr>
          <w:rFonts w:cstheme="minorHAnsi"/>
          <w:bCs/>
          <w:i/>
          <w:iCs/>
        </w:rPr>
        <w:t>time</w:t>
      </w:r>
    </w:p>
    <w:p w:rsidR="00B14161" w:rsidRPr="00D00B4E" w:rsidRDefault="00B14161" w:rsidP="0041150B">
      <w:pPr>
        <w:spacing w:after="60" w:line="240" w:lineRule="auto"/>
        <w:rPr>
          <w:rFonts w:cstheme="minorHAnsi"/>
        </w:rPr>
      </w:pPr>
      <w:r w:rsidRPr="00D00B4E">
        <w:rPr>
          <w:rFonts w:cstheme="minorHAnsi"/>
        </w:rPr>
        <w:t xml:space="preserve">Start date: </w:t>
      </w:r>
      <w:r w:rsidR="00790E6D">
        <w:rPr>
          <w:rFonts w:cstheme="minorHAnsi"/>
        </w:rPr>
        <w:t>March 2019</w:t>
      </w:r>
      <w:r w:rsidRPr="00D00B4E">
        <w:rPr>
          <w:rFonts w:cstheme="minorHAnsi"/>
        </w:rPr>
        <w:tab/>
      </w:r>
      <w:r w:rsidRPr="00D00B4E">
        <w:rPr>
          <w:rFonts w:cstheme="minorHAnsi"/>
        </w:rPr>
        <w:tab/>
        <w:t xml:space="preserve">End date: </w:t>
      </w:r>
      <w:r w:rsidR="00790E6D">
        <w:rPr>
          <w:rFonts w:cstheme="minorHAnsi"/>
        </w:rPr>
        <w:t>August</w:t>
      </w:r>
      <w:r w:rsidR="00E94901">
        <w:rPr>
          <w:rFonts w:cstheme="minorHAnsi"/>
        </w:rPr>
        <w:t xml:space="preserve"> 2019</w:t>
      </w:r>
    </w:p>
    <w:p w:rsidR="00B14161" w:rsidRDefault="00B14161" w:rsidP="00B14161">
      <w:pPr>
        <w:pStyle w:val="ListParagraph"/>
        <w:spacing w:after="60" w:line="240" w:lineRule="auto"/>
        <w:ind w:left="360"/>
        <w:rPr>
          <w:rFonts w:cstheme="minorHAnsi"/>
          <w:b/>
          <w:bCs/>
          <w:i/>
          <w:iCs/>
        </w:rPr>
      </w:pPr>
    </w:p>
    <w:p w:rsidR="00B14161" w:rsidRPr="00FA7762" w:rsidRDefault="00B14161" w:rsidP="00B14161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 w:rsidRPr="00FA7762">
        <w:rPr>
          <w:rFonts w:cstheme="minorHAnsi"/>
          <w:b/>
          <w:bCs/>
          <w:i/>
          <w:iCs/>
        </w:rPr>
        <w:t>Place of assignment</w:t>
      </w:r>
    </w:p>
    <w:p w:rsidR="00B14161" w:rsidRPr="00B14161" w:rsidRDefault="00B14161" w:rsidP="00B14161">
      <w:pPr>
        <w:spacing w:after="60" w:line="240" w:lineRule="auto"/>
        <w:rPr>
          <w:rFonts w:cstheme="minorHAnsi"/>
        </w:rPr>
      </w:pPr>
      <w:r w:rsidRPr="006E6744">
        <w:rPr>
          <w:rFonts w:cstheme="minorHAnsi"/>
        </w:rPr>
        <w:t>Not specified</w:t>
      </w:r>
    </w:p>
    <w:p w:rsidR="00B14161" w:rsidRPr="00AC3387" w:rsidRDefault="00B14161" w:rsidP="00B14161">
      <w:pPr>
        <w:spacing w:after="60" w:line="240" w:lineRule="auto"/>
        <w:rPr>
          <w:rFonts w:cstheme="minorHAnsi"/>
          <w:i/>
          <w:iCs/>
          <w:sz w:val="20"/>
          <w:szCs w:val="20"/>
        </w:rPr>
      </w:pPr>
    </w:p>
    <w:p w:rsidR="00B14161" w:rsidRPr="00FA7762" w:rsidRDefault="00B14161" w:rsidP="00B14161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bCs/>
          <w:i/>
          <w:iCs/>
        </w:rPr>
      </w:pPr>
      <w:r w:rsidRPr="00FA7762">
        <w:rPr>
          <w:rFonts w:cstheme="minorHAnsi"/>
          <w:b/>
          <w:bCs/>
          <w:i/>
          <w:iCs/>
        </w:rPr>
        <w:t xml:space="preserve">Travel </w:t>
      </w:r>
    </w:p>
    <w:p w:rsidR="00B14161" w:rsidRDefault="00790E6D" w:rsidP="00B14161">
      <w:pPr>
        <w:spacing w:after="0"/>
        <w:rPr>
          <w:rFonts w:cstheme="minorHAnsi"/>
        </w:rPr>
      </w:pPr>
      <w:r>
        <w:rPr>
          <w:rFonts w:cstheme="minorHAnsi"/>
        </w:rPr>
        <w:t xml:space="preserve">1-2 travels to Geneva, Switzerland </w:t>
      </w:r>
      <w:r w:rsidR="00A569CD">
        <w:rPr>
          <w:rFonts w:cstheme="minorHAnsi"/>
        </w:rPr>
        <w:t>might be needed, which it will be calculated in separate way from proposed offer in Economy class</w:t>
      </w:r>
    </w:p>
    <w:p w:rsidR="00B13252" w:rsidRDefault="00B13252" w:rsidP="00B14161">
      <w:pPr>
        <w:spacing w:after="60" w:line="240" w:lineRule="auto"/>
        <w:rPr>
          <w:rFonts w:cstheme="minorHAnsi"/>
          <w:b/>
          <w:bCs/>
          <w:i/>
          <w:iCs/>
        </w:rPr>
      </w:pPr>
    </w:p>
    <w:p w:rsidR="00A569CD" w:rsidRDefault="00A569CD" w:rsidP="00B14161">
      <w:pPr>
        <w:spacing w:after="60" w:line="240" w:lineRule="auto"/>
        <w:rPr>
          <w:rFonts w:cstheme="minorHAnsi"/>
          <w:b/>
          <w:bCs/>
          <w:i/>
          <w:iCs/>
        </w:rPr>
      </w:pPr>
    </w:p>
    <w:p w:rsidR="00A569CD" w:rsidRDefault="00A569CD" w:rsidP="00B14161">
      <w:pPr>
        <w:spacing w:after="60" w:line="240" w:lineRule="auto"/>
        <w:rPr>
          <w:rFonts w:cstheme="minorHAnsi"/>
          <w:b/>
          <w:bCs/>
          <w:i/>
          <w:iCs/>
        </w:rPr>
      </w:pPr>
    </w:p>
    <w:p w:rsidR="00A569CD" w:rsidRPr="00B14161" w:rsidRDefault="00A569CD" w:rsidP="00B14161">
      <w:pPr>
        <w:spacing w:after="60" w:line="240" w:lineRule="auto"/>
        <w:rPr>
          <w:rFonts w:cstheme="minorHAnsi"/>
          <w:b/>
          <w:bCs/>
          <w:i/>
          <w:iCs/>
        </w:rPr>
      </w:pPr>
    </w:p>
    <w:p w:rsidR="000467F9" w:rsidRPr="000467F9" w:rsidRDefault="00B13252" w:rsidP="000467F9">
      <w:pPr>
        <w:pStyle w:val="ListParagraph"/>
        <w:numPr>
          <w:ilvl w:val="0"/>
          <w:numId w:val="1"/>
        </w:numPr>
        <w:spacing w:after="60" w:line="240" w:lineRule="auto"/>
        <w:rPr>
          <w:rFonts w:cstheme="minorHAnsi"/>
          <w:b/>
          <w:bCs/>
          <w:i/>
          <w:iCs/>
        </w:rPr>
      </w:pPr>
      <w:r w:rsidRPr="00FA7762">
        <w:rPr>
          <w:rFonts w:cstheme="minorHAnsi"/>
          <w:b/>
          <w:bCs/>
          <w:i/>
          <w:iCs/>
        </w:rPr>
        <w:lastRenderedPageBreak/>
        <w:t>Characteristics of the Provider</w:t>
      </w:r>
    </w:p>
    <w:p w:rsidR="00AC3387" w:rsidRDefault="00AC3387" w:rsidP="00AC3387">
      <w:pPr>
        <w:tabs>
          <w:tab w:val="left" w:pos="2663"/>
        </w:tabs>
        <w:spacing w:after="60" w:line="240" w:lineRule="auto"/>
        <w:rPr>
          <w:rFonts w:cstheme="minorHAnsi"/>
        </w:rPr>
      </w:pPr>
      <w:r w:rsidRPr="00116A84">
        <w:rPr>
          <w:rFonts w:cstheme="minorHAnsi"/>
          <w:u w:val="single"/>
        </w:rPr>
        <w:t>Qualifications required</w:t>
      </w:r>
      <w:r>
        <w:rPr>
          <w:rFonts w:cstheme="minorHAnsi"/>
        </w:rPr>
        <w:t>:</w:t>
      </w:r>
      <w:r>
        <w:rPr>
          <w:rFonts w:cstheme="minorHAnsi"/>
        </w:rPr>
        <w:tab/>
      </w:r>
    </w:p>
    <w:p w:rsidR="00AC3387" w:rsidRPr="00D00B4E" w:rsidRDefault="00997AA8" w:rsidP="00AC3387">
      <w:pPr>
        <w:pStyle w:val="ListParagraph"/>
        <w:numPr>
          <w:ilvl w:val="0"/>
          <w:numId w:val="31"/>
        </w:numPr>
        <w:spacing w:after="60" w:line="240" w:lineRule="auto"/>
        <w:ind w:left="284" w:hanging="284"/>
      </w:pPr>
      <w:r>
        <w:t>MSc</w:t>
      </w:r>
      <w:r w:rsidR="00280803">
        <w:t>.</w:t>
      </w:r>
      <w:r w:rsidR="00AC3387" w:rsidRPr="00D00B4E">
        <w:t xml:space="preserve"> in microbiology, molecular biology,</w:t>
      </w:r>
      <w:r w:rsidR="00280803">
        <w:t xml:space="preserve"> epidemiology,</w:t>
      </w:r>
      <w:r w:rsidR="00AC3387" w:rsidRPr="00D00B4E">
        <w:t xml:space="preserve"> organic chemistry or another field related to antibiotic drug discovery</w:t>
      </w:r>
      <w:r w:rsidR="00280803">
        <w:t xml:space="preserve"> </w:t>
      </w:r>
    </w:p>
    <w:p w:rsidR="00AC3387" w:rsidRPr="00D00B4E" w:rsidRDefault="00AC3387" w:rsidP="00AC3387">
      <w:pPr>
        <w:spacing w:after="60" w:line="240" w:lineRule="auto"/>
        <w:rPr>
          <w:rFonts w:cstheme="minorHAnsi"/>
        </w:rPr>
      </w:pPr>
      <w:r w:rsidRPr="00D00B4E">
        <w:rPr>
          <w:rFonts w:cstheme="minorHAnsi"/>
          <w:u w:val="single"/>
        </w:rPr>
        <w:t>Experience required</w:t>
      </w:r>
      <w:r w:rsidRPr="00D00B4E">
        <w:rPr>
          <w:rFonts w:cstheme="minorHAnsi"/>
        </w:rPr>
        <w:t>:</w:t>
      </w:r>
    </w:p>
    <w:p w:rsidR="00AC3387" w:rsidRPr="00D00B4E" w:rsidRDefault="00AC3387" w:rsidP="00AC3387">
      <w:pPr>
        <w:pStyle w:val="ListParagraph"/>
        <w:numPr>
          <w:ilvl w:val="0"/>
          <w:numId w:val="31"/>
        </w:numPr>
        <w:spacing w:after="60" w:line="240" w:lineRule="auto"/>
        <w:ind w:left="284" w:hanging="284"/>
      </w:pPr>
      <w:r w:rsidRPr="00D00B4E">
        <w:t xml:space="preserve">At least </w:t>
      </w:r>
      <w:r w:rsidR="00462815">
        <w:t>5</w:t>
      </w:r>
      <w:r w:rsidRPr="00D00B4E">
        <w:t xml:space="preserve"> years of relevant experience </w:t>
      </w:r>
      <w:proofErr w:type="gramStart"/>
      <w:r w:rsidRPr="00D00B4E">
        <w:t>in the area of</w:t>
      </w:r>
      <w:proofErr w:type="gramEnd"/>
      <w:r w:rsidRPr="00D00B4E">
        <w:t xml:space="preserve"> microbiology, antibacterial drug R&amp;D and/or antimicrobial resistance.</w:t>
      </w:r>
    </w:p>
    <w:p w:rsidR="00997AA8" w:rsidRPr="00D00B4E" w:rsidRDefault="00997AA8" w:rsidP="00AC3387">
      <w:pPr>
        <w:pStyle w:val="ListParagraph"/>
        <w:numPr>
          <w:ilvl w:val="0"/>
          <w:numId w:val="31"/>
        </w:numPr>
        <w:spacing w:after="60" w:line="240" w:lineRule="auto"/>
        <w:ind w:left="284" w:hanging="284"/>
      </w:pPr>
      <w:r>
        <w:t>Experience in data analysis and epidemiology</w:t>
      </w:r>
      <w:r w:rsidR="00462815">
        <w:t>.</w:t>
      </w:r>
    </w:p>
    <w:p w:rsidR="00AC3387" w:rsidRDefault="00997AA8" w:rsidP="008E7009">
      <w:pPr>
        <w:pStyle w:val="ListParagraph"/>
        <w:numPr>
          <w:ilvl w:val="0"/>
          <w:numId w:val="31"/>
        </w:numPr>
        <w:spacing w:after="60" w:line="240" w:lineRule="auto"/>
        <w:ind w:left="284" w:hanging="284"/>
      </w:pPr>
      <w:r>
        <w:t>Excellent</w:t>
      </w:r>
      <w:r w:rsidR="00AC3387" w:rsidRPr="00D00B4E">
        <w:t xml:space="preserve"> writing skills</w:t>
      </w:r>
      <w:r w:rsidR="008E7009" w:rsidRPr="008E7009">
        <w:t xml:space="preserve"> </w:t>
      </w:r>
      <w:r w:rsidR="008E7009">
        <w:t>demonstrated through p</w:t>
      </w:r>
      <w:r w:rsidR="008E7009" w:rsidRPr="00D00B4E">
        <w:t xml:space="preserve">eer-reviewed publications on </w:t>
      </w:r>
      <w:r w:rsidR="008E7009">
        <w:t>clinical microbiology</w:t>
      </w:r>
      <w:r w:rsidR="00462815">
        <w:t>, epidemiology</w:t>
      </w:r>
      <w:r w:rsidR="008E7009">
        <w:t xml:space="preserve"> and/or antimicrobial resistance</w:t>
      </w:r>
    </w:p>
    <w:p w:rsidR="00AC3387" w:rsidRPr="00280803" w:rsidRDefault="00AC3387" w:rsidP="00280803">
      <w:pPr>
        <w:spacing w:after="60" w:line="240" w:lineRule="auto"/>
        <w:rPr>
          <w:rFonts w:cstheme="minorHAnsi"/>
        </w:rPr>
      </w:pPr>
      <w:r w:rsidRPr="00D00B4E">
        <w:rPr>
          <w:rFonts w:cstheme="minorHAnsi"/>
          <w:u w:val="single"/>
        </w:rPr>
        <w:t>Language requirements</w:t>
      </w:r>
      <w:r w:rsidRPr="00D00B4E">
        <w:rPr>
          <w:rFonts w:cstheme="minorHAnsi"/>
        </w:rPr>
        <w:t>:</w:t>
      </w:r>
    </w:p>
    <w:p w:rsidR="00AC3387" w:rsidRPr="00D00B4E" w:rsidRDefault="00AC3387" w:rsidP="00AC3387">
      <w:pPr>
        <w:pStyle w:val="ListParagraph"/>
        <w:numPr>
          <w:ilvl w:val="0"/>
          <w:numId w:val="32"/>
        </w:numPr>
        <w:spacing w:after="60" w:line="240" w:lineRule="auto"/>
        <w:ind w:left="284" w:hanging="284"/>
        <w:rPr>
          <w:rFonts w:cstheme="minorHAnsi"/>
        </w:rPr>
      </w:pPr>
      <w:r w:rsidRPr="00D00B4E">
        <w:rPr>
          <w:rFonts w:cstheme="minorHAnsi"/>
        </w:rPr>
        <w:t>English – proficient (reading, writing, speaking)</w:t>
      </w:r>
    </w:p>
    <w:p w:rsidR="00A516FC" w:rsidRPr="00D00B4E" w:rsidRDefault="00A516FC" w:rsidP="00255508">
      <w:pPr>
        <w:spacing w:after="0"/>
        <w:rPr>
          <w:rFonts w:cstheme="minorHAnsi"/>
          <w:b/>
          <w:bCs/>
        </w:rPr>
      </w:pPr>
    </w:p>
    <w:sectPr w:rsidR="00A516FC" w:rsidRPr="00D00B4E" w:rsidSect="00637836">
      <w:footerReference w:type="default" r:id="rId9"/>
      <w:pgSz w:w="11906" w:h="16838"/>
      <w:pgMar w:top="1134" w:right="102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88C" w:rsidRDefault="00E3388C" w:rsidP="00116345">
      <w:pPr>
        <w:spacing w:after="0" w:line="240" w:lineRule="auto"/>
      </w:pPr>
      <w:r>
        <w:separator/>
      </w:r>
    </w:p>
  </w:endnote>
  <w:endnote w:type="continuationSeparator" w:id="0">
    <w:p w:rsidR="00E3388C" w:rsidRDefault="00E3388C" w:rsidP="0011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345" w:rsidRPr="00116345" w:rsidRDefault="00116345" w:rsidP="00116345">
    <w:pPr>
      <w:pStyle w:val="Footer"/>
      <w:jc w:val="right"/>
      <w:rPr>
        <w:b/>
        <w:bCs/>
        <w:color w:val="808080" w:themeColor="background1" w:themeShade="80"/>
        <w:sz w:val="14"/>
        <w:szCs w:val="14"/>
      </w:rPr>
    </w:pPr>
    <w:r w:rsidRPr="00116345">
      <w:rPr>
        <w:b/>
        <w:bCs/>
        <w:color w:val="808080" w:themeColor="background1" w:themeShade="80"/>
        <w:spacing w:val="60"/>
        <w:sz w:val="14"/>
        <w:szCs w:val="14"/>
      </w:rPr>
      <w:t>Page</w:t>
    </w:r>
    <w:r w:rsidRPr="00116345">
      <w:rPr>
        <w:b/>
        <w:bCs/>
        <w:color w:val="808080" w:themeColor="background1" w:themeShade="80"/>
        <w:sz w:val="14"/>
        <w:szCs w:val="14"/>
      </w:rPr>
      <w:t xml:space="preserve"> | </w:t>
    </w:r>
    <w:r w:rsidRPr="00116345">
      <w:rPr>
        <w:b/>
        <w:bCs/>
        <w:color w:val="808080" w:themeColor="background1" w:themeShade="80"/>
        <w:sz w:val="14"/>
        <w:szCs w:val="14"/>
      </w:rPr>
      <w:fldChar w:fldCharType="begin"/>
    </w:r>
    <w:r w:rsidRPr="00116345">
      <w:rPr>
        <w:b/>
        <w:bCs/>
        <w:color w:val="808080" w:themeColor="background1" w:themeShade="80"/>
        <w:sz w:val="14"/>
        <w:szCs w:val="14"/>
      </w:rPr>
      <w:instrText xml:space="preserve"> PAGE   \* MERGEFORMAT </w:instrText>
    </w:r>
    <w:r w:rsidRPr="00116345">
      <w:rPr>
        <w:b/>
        <w:bCs/>
        <w:color w:val="808080" w:themeColor="background1" w:themeShade="80"/>
        <w:sz w:val="14"/>
        <w:szCs w:val="14"/>
      </w:rPr>
      <w:fldChar w:fldCharType="separate"/>
    </w:r>
    <w:r w:rsidR="00A569CD">
      <w:rPr>
        <w:b/>
        <w:bCs/>
        <w:noProof/>
        <w:color w:val="808080" w:themeColor="background1" w:themeShade="80"/>
        <w:sz w:val="14"/>
        <w:szCs w:val="14"/>
      </w:rPr>
      <w:t>3</w:t>
    </w:r>
    <w:r w:rsidRPr="00116345">
      <w:rPr>
        <w:b/>
        <w:bCs/>
        <w:noProof/>
        <w:color w:val="808080" w:themeColor="background1" w:themeShade="80"/>
        <w:sz w:val="14"/>
        <w:szCs w:val="14"/>
      </w:rPr>
      <w:fldChar w:fldCharType="end"/>
    </w:r>
  </w:p>
  <w:p w:rsidR="00116345" w:rsidRDefault="0011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88C" w:rsidRDefault="00E3388C" w:rsidP="00116345">
      <w:pPr>
        <w:spacing w:after="0" w:line="240" w:lineRule="auto"/>
      </w:pPr>
      <w:r>
        <w:separator/>
      </w:r>
    </w:p>
  </w:footnote>
  <w:footnote w:type="continuationSeparator" w:id="0">
    <w:p w:rsidR="00E3388C" w:rsidRDefault="00E3388C" w:rsidP="0011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3DFC"/>
    <w:multiLevelType w:val="hybridMultilevel"/>
    <w:tmpl w:val="CA082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43352"/>
    <w:multiLevelType w:val="hybridMultilevel"/>
    <w:tmpl w:val="CA082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E299B"/>
    <w:multiLevelType w:val="multilevel"/>
    <w:tmpl w:val="9576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F7CEF"/>
    <w:multiLevelType w:val="hybridMultilevel"/>
    <w:tmpl w:val="5B3E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419C0"/>
    <w:multiLevelType w:val="hybridMultilevel"/>
    <w:tmpl w:val="1FA420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170F"/>
    <w:multiLevelType w:val="hybridMultilevel"/>
    <w:tmpl w:val="8F88F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60034"/>
    <w:multiLevelType w:val="multilevel"/>
    <w:tmpl w:val="0C0E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941F2"/>
    <w:multiLevelType w:val="hybridMultilevel"/>
    <w:tmpl w:val="F8AA52A6"/>
    <w:lvl w:ilvl="0" w:tplc="B194F75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11CE8"/>
    <w:multiLevelType w:val="multilevel"/>
    <w:tmpl w:val="54C0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210C79"/>
    <w:multiLevelType w:val="hybridMultilevel"/>
    <w:tmpl w:val="40E87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F0729"/>
    <w:multiLevelType w:val="hybridMultilevel"/>
    <w:tmpl w:val="D042E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A1114"/>
    <w:multiLevelType w:val="hybridMultilevel"/>
    <w:tmpl w:val="CE08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C7271"/>
    <w:multiLevelType w:val="hybridMultilevel"/>
    <w:tmpl w:val="6A0E0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F2371"/>
    <w:multiLevelType w:val="hybridMultilevel"/>
    <w:tmpl w:val="A5005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1611"/>
    <w:multiLevelType w:val="multilevel"/>
    <w:tmpl w:val="59FC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FA2C85"/>
    <w:multiLevelType w:val="hybridMultilevel"/>
    <w:tmpl w:val="65EE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73166"/>
    <w:multiLevelType w:val="multilevel"/>
    <w:tmpl w:val="ACFE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0856BC"/>
    <w:multiLevelType w:val="hybridMultilevel"/>
    <w:tmpl w:val="79ECE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05AD3"/>
    <w:multiLevelType w:val="hybridMultilevel"/>
    <w:tmpl w:val="21C87DCC"/>
    <w:lvl w:ilvl="0" w:tplc="4790B620">
      <w:start w:val="2"/>
      <w:numFmt w:val="bullet"/>
      <w:lvlText w:val="−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86DF6"/>
    <w:multiLevelType w:val="hybridMultilevel"/>
    <w:tmpl w:val="141C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3AE3"/>
    <w:multiLevelType w:val="multilevel"/>
    <w:tmpl w:val="A58C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614A5B"/>
    <w:multiLevelType w:val="hybridMultilevel"/>
    <w:tmpl w:val="CFD6B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C5808"/>
    <w:multiLevelType w:val="hybridMultilevel"/>
    <w:tmpl w:val="25CC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B2EFD"/>
    <w:multiLevelType w:val="hybridMultilevel"/>
    <w:tmpl w:val="7AEE6944"/>
    <w:lvl w:ilvl="0" w:tplc="93C8D1F6">
      <w:start w:val="5"/>
      <w:numFmt w:val="bullet"/>
      <w:lvlText w:val=""/>
      <w:lvlJc w:val="left"/>
      <w:pPr>
        <w:ind w:left="388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4" w15:restartNumberingAfterBreak="0">
    <w:nsid w:val="6BF73003"/>
    <w:multiLevelType w:val="hybridMultilevel"/>
    <w:tmpl w:val="62F81EF8"/>
    <w:lvl w:ilvl="0" w:tplc="68A030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06904"/>
    <w:multiLevelType w:val="hybridMultilevel"/>
    <w:tmpl w:val="00A4D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97B9C"/>
    <w:multiLevelType w:val="hybridMultilevel"/>
    <w:tmpl w:val="FA9A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C3FBD"/>
    <w:multiLevelType w:val="hybridMultilevel"/>
    <w:tmpl w:val="2B386430"/>
    <w:lvl w:ilvl="0" w:tplc="68A0306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FA1B12"/>
    <w:multiLevelType w:val="hybridMultilevel"/>
    <w:tmpl w:val="92A2C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F3DBC"/>
    <w:multiLevelType w:val="hybridMultilevel"/>
    <w:tmpl w:val="F4DAE508"/>
    <w:lvl w:ilvl="0" w:tplc="B4E8A4E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F0F02"/>
    <w:multiLevelType w:val="hybridMultilevel"/>
    <w:tmpl w:val="035649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42E50"/>
    <w:multiLevelType w:val="hybridMultilevel"/>
    <w:tmpl w:val="5232A1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D7E2F"/>
    <w:multiLevelType w:val="multilevel"/>
    <w:tmpl w:val="63CC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1"/>
  </w:num>
  <w:num w:numId="3">
    <w:abstractNumId w:val="17"/>
  </w:num>
  <w:num w:numId="4">
    <w:abstractNumId w:val="4"/>
  </w:num>
  <w:num w:numId="5">
    <w:abstractNumId w:val="30"/>
  </w:num>
  <w:num w:numId="6">
    <w:abstractNumId w:val="13"/>
  </w:num>
  <w:num w:numId="7">
    <w:abstractNumId w:val="24"/>
  </w:num>
  <w:num w:numId="8">
    <w:abstractNumId w:val="23"/>
  </w:num>
  <w:num w:numId="9">
    <w:abstractNumId w:val="18"/>
  </w:num>
  <w:num w:numId="10">
    <w:abstractNumId w:val="7"/>
  </w:num>
  <w:num w:numId="11">
    <w:abstractNumId w:val="19"/>
  </w:num>
  <w:num w:numId="12">
    <w:abstractNumId w:val="12"/>
  </w:num>
  <w:num w:numId="13">
    <w:abstractNumId w:val="11"/>
  </w:num>
  <w:num w:numId="14">
    <w:abstractNumId w:val="25"/>
  </w:num>
  <w:num w:numId="15">
    <w:abstractNumId w:val="10"/>
  </w:num>
  <w:num w:numId="16">
    <w:abstractNumId w:val="1"/>
  </w:num>
  <w:num w:numId="17">
    <w:abstractNumId w:val="0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32"/>
  </w:num>
  <w:num w:numId="24">
    <w:abstractNumId w:val="29"/>
  </w:num>
  <w:num w:numId="25">
    <w:abstractNumId w:val="15"/>
  </w:num>
  <w:num w:numId="26">
    <w:abstractNumId w:val="9"/>
  </w:num>
  <w:num w:numId="27">
    <w:abstractNumId w:val="16"/>
  </w:num>
  <w:num w:numId="28">
    <w:abstractNumId w:val="28"/>
  </w:num>
  <w:num w:numId="29">
    <w:abstractNumId w:val="3"/>
  </w:num>
  <w:num w:numId="30">
    <w:abstractNumId w:val="21"/>
  </w:num>
  <w:num w:numId="31">
    <w:abstractNumId w:val="26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D1"/>
    <w:rsid w:val="000004D1"/>
    <w:rsid w:val="00010203"/>
    <w:rsid w:val="000467F9"/>
    <w:rsid w:val="00051998"/>
    <w:rsid w:val="00062518"/>
    <w:rsid w:val="000805ED"/>
    <w:rsid w:val="00096719"/>
    <w:rsid w:val="000C1363"/>
    <w:rsid w:val="000C32F2"/>
    <w:rsid w:val="000F081C"/>
    <w:rsid w:val="000F7A85"/>
    <w:rsid w:val="00116345"/>
    <w:rsid w:val="00116A84"/>
    <w:rsid w:val="00161DDE"/>
    <w:rsid w:val="00171380"/>
    <w:rsid w:val="001831B1"/>
    <w:rsid w:val="001953C2"/>
    <w:rsid w:val="001A06B6"/>
    <w:rsid w:val="001A1027"/>
    <w:rsid w:val="001B3CD9"/>
    <w:rsid w:val="001D06C8"/>
    <w:rsid w:val="001E1EE3"/>
    <w:rsid w:val="001F47C7"/>
    <w:rsid w:val="00255508"/>
    <w:rsid w:val="00265AD8"/>
    <w:rsid w:val="00280803"/>
    <w:rsid w:val="00296824"/>
    <w:rsid w:val="002C1915"/>
    <w:rsid w:val="002C2791"/>
    <w:rsid w:val="002C6412"/>
    <w:rsid w:val="002D10B6"/>
    <w:rsid w:val="002E7AD5"/>
    <w:rsid w:val="003019F5"/>
    <w:rsid w:val="00310DD4"/>
    <w:rsid w:val="00337DF6"/>
    <w:rsid w:val="00361FEA"/>
    <w:rsid w:val="00397894"/>
    <w:rsid w:val="003A6763"/>
    <w:rsid w:val="003B019C"/>
    <w:rsid w:val="003F075D"/>
    <w:rsid w:val="003F480C"/>
    <w:rsid w:val="00405020"/>
    <w:rsid w:val="0041150B"/>
    <w:rsid w:val="00414977"/>
    <w:rsid w:val="004252DD"/>
    <w:rsid w:val="004300AD"/>
    <w:rsid w:val="00432AAE"/>
    <w:rsid w:val="00432F76"/>
    <w:rsid w:val="00462815"/>
    <w:rsid w:val="00495931"/>
    <w:rsid w:val="004A3A1D"/>
    <w:rsid w:val="004B7773"/>
    <w:rsid w:val="004E53CC"/>
    <w:rsid w:val="00505CFE"/>
    <w:rsid w:val="00511225"/>
    <w:rsid w:val="00516F94"/>
    <w:rsid w:val="005425AE"/>
    <w:rsid w:val="00544172"/>
    <w:rsid w:val="00567678"/>
    <w:rsid w:val="005A0B39"/>
    <w:rsid w:val="005A0D04"/>
    <w:rsid w:val="005D0642"/>
    <w:rsid w:val="005E0376"/>
    <w:rsid w:val="005E586E"/>
    <w:rsid w:val="005F5912"/>
    <w:rsid w:val="005F7462"/>
    <w:rsid w:val="00601422"/>
    <w:rsid w:val="006055F2"/>
    <w:rsid w:val="0060779F"/>
    <w:rsid w:val="006337FE"/>
    <w:rsid w:val="00637836"/>
    <w:rsid w:val="00651941"/>
    <w:rsid w:val="0065239A"/>
    <w:rsid w:val="00667C83"/>
    <w:rsid w:val="006828D9"/>
    <w:rsid w:val="00684B3A"/>
    <w:rsid w:val="0069387C"/>
    <w:rsid w:val="006A6DD5"/>
    <w:rsid w:val="006E1774"/>
    <w:rsid w:val="006E6744"/>
    <w:rsid w:val="00753338"/>
    <w:rsid w:val="00763D80"/>
    <w:rsid w:val="007647F2"/>
    <w:rsid w:val="0077203D"/>
    <w:rsid w:val="00782D5E"/>
    <w:rsid w:val="00790E6D"/>
    <w:rsid w:val="007A0D08"/>
    <w:rsid w:val="007A21A2"/>
    <w:rsid w:val="007C0180"/>
    <w:rsid w:val="007D68A7"/>
    <w:rsid w:val="007D6CDB"/>
    <w:rsid w:val="00826BF3"/>
    <w:rsid w:val="00846E03"/>
    <w:rsid w:val="00850EA0"/>
    <w:rsid w:val="00863C8D"/>
    <w:rsid w:val="008937F5"/>
    <w:rsid w:val="00893FCD"/>
    <w:rsid w:val="00897E4F"/>
    <w:rsid w:val="008A15CD"/>
    <w:rsid w:val="008E50E1"/>
    <w:rsid w:val="008E7009"/>
    <w:rsid w:val="0090077D"/>
    <w:rsid w:val="0090579C"/>
    <w:rsid w:val="009143EF"/>
    <w:rsid w:val="0092431F"/>
    <w:rsid w:val="00924CB9"/>
    <w:rsid w:val="00936D59"/>
    <w:rsid w:val="009439E6"/>
    <w:rsid w:val="00991E35"/>
    <w:rsid w:val="00992C92"/>
    <w:rsid w:val="009955EB"/>
    <w:rsid w:val="009979E1"/>
    <w:rsid w:val="00997AA8"/>
    <w:rsid w:val="009B371C"/>
    <w:rsid w:val="009D4600"/>
    <w:rsid w:val="009D6259"/>
    <w:rsid w:val="009E5FD1"/>
    <w:rsid w:val="009F5692"/>
    <w:rsid w:val="00A00DDA"/>
    <w:rsid w:val="00A20268"/>
    <w:rsid w:val="00A516FC"/>
    <w:rsid w:val="00A569CD"/>
    <w:rsid w:val="00A656A4"/>
    <w:rsid w:val="00A714D4"/>
    <w:rsid w:val="00A77E87"/>
    <w:rsid w:val="00AA3A95"/>
    <w:rsid w:val="00AB6F5F"/>
    <w:rsid w:val="00AC3387"/>
    <w:rsid w:val="00AF20FC"/>
    <w:rsid w:val="00B054AD"/>
    <w:rsid w:val="00B13252"/>
    <w:rsid w:val="00B14161"/>
    <w:rsid w:val="00B30CC5"/>
    <w:rsid w:val="00B426DE"/>
    <w:rsid w:val="00B44B44"/>
    <w:rsid w:val="00B602A5"/>
    <w:rsid w:val="00B62B08"/>
    <w:rsid w:val="00B6629F"/>
    <w:rsid w:val="00B67CE2"/>
    <w:rsid w:val="00B80053"/>
    <w:rsid w:val="00B810C8"/>
    <w:rsid w:val="00B84DDF"/>
    <w:rsid w:val="00BA3A88"/>
    <w:rsid w:val="00C05E37"/>
    <w:rsid w:val="00C3184F"/>
    <w:rsid w:val="00C32982"/>
    <w:rsid w:val="00C440C5"/>
    <w:rsid w:val="00C51175"/>
    <w:rsid w:val="00C618EA"/>
    <w:rsid w:val="00C64800"/>
    <w:rsid w:val="00C751F9"/>
    <w:rsid w:val="00C771EA"/>
    <w:rsid w:val="00C8471E"/>
    <w:rsid w:val="00C87D02"/>
    <w:rsid w:val="00CC7F06"/>
    <w:rsid w:val="00CD053A"/>
    <w:rsid w:val="00CD35A8"/>
    <w:rsid w:val="00CD5A09"/>
    <w:rsid w:val="00CF48C5"/>
    <w:rsid w:val="00D00B4E"/>
    <w:rsid w:val="00D108A8"/>
    <w:rsid w:val="00D811D3"/>
    <w:rsid w:val="00DA4B52"/>
    <w:rsid w:val="00DD12DB"/>
    <w:rsid w:val="00DD4FC8"/>
    <w:rsid w:val="00DE3B59"/>
    <w:rsid w:val="00DF2BFD"/>
    <w:rsid w:val="00E3388C"/>
    <w:rsid w:val="00E3563C"/>
    <w:rsid w:val="00E50F94"/>
    <w:rsid w:val="00E93504"/>
    <w:rsid w:val="00E94901"/>
    <w:rsid w:val="00EA60D1"/>
    <w:rsid w:val="00ED31C2"/>
    <w:rsid w:val="00EE05C5"/>
    <w:rsid w:val="00F35BF2"/>
    <w:rsid w:val="00F37168"/>
    <w:rsid w:val="00F967C3"/>
    <w:rsid w:val="00FA7762"/>
    <w:rsid w:val="00FC3CFE"/>
    <w:rsid w:val="00FD0AB5"/>
    <w:rsid w:val="00FE4471"/>
    <w:rsid w:val="00FE683A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60AAAC7-E8AA-4FA8-9916-FEE3959D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175"/>
    <w:pPr>
      <w:keepNext/>
      <w:keepLines/>
      <w:spacing w:before="360" w:after="0" w:line="240" w:lineRule="auto"/>
      <w:jc w:val="both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18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345"/>
  </w:style>
  <w:style w:type="paragraph" w:styleId="Footer">
    <w:name w:val="footer"/>
    <w:basedOn w:val="Normal"/>
    <w:link w:val="FooterChar"/>
    <w:uiPriority w:val="99"/>
    <w:unhideWhenUsed/>
    <w:rsid w:val="0011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345"/>
  </w:style>
  <w:style w:type="character" w:customStyle="1" w:styleId="Heading1Char">
    <w:name w:val="Heading 1 Char"/>
    <w:basedOn w:val="DefaultParagraphFont"/>
    <w:link w:val="Heading1"/>
    <w:uiPriority w:val="9"/>
    <w:rsid w:val="00C51175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5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5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5C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A15CD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A15CD"/>
    <w:rPr>
      <w:rFonts w:eastAsia="MS Mincho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A15C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D053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6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A3">
    <w:name w:val="A3"/>
    <w:uiPriority w:val="99"/>
    <w:rsid w:val="00FA7762"/>
    <w:rPr>
      <w:rFonts w:cs="Museo Sans 300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4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B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B52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618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x41">
    <w:name w:val="x41"/>
    <w:basedOn w:val="DefaultParagraphFont"/>
    <w:rsid w:val="00ED31C2"/>
    <w:rPr>
      <w:rFonts w:ascii="Tahoma" w:hAnsi="Tahoma" w:cs="Tahoma" w:hint="default"/>
      <w:color w:val="3C3C3C"/>
      <w:sz w:val="20"/>
      <w:szCs w:val="20"/>
    </w:rPr>
  </w:style>
  <w:style w:type="paragraph" w:customStyle="1" w:styleId="Default">
    <w:name w:val="Default"/>
    <w:rsid w:val="00B14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WHO">
    <w:name w:val="WHO"/>
    <w:basedOn w:val="Normal"/>
    <w:rsid w:val="009B3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3748E-F7AB-4242-A593-C8A5E04D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4680</Characters>
  <Application>Microsoft Office Word</Application>
  <DocSecurity>4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PACQUETET, Elise</dc:creator>
  <cp:lastModifiedBy>PACQUETET, Elise</cp:lastModifiedBy>
  <cp:revision>2</cp:revision>
  <cp:lastPrinted>2018-05-29T12:43:00Z</cp:lastPrinted>
  <dcterms:created xsi:type="dcterms:W3CDTF">2019-02-01T13:50:00Z</dcterms:created>
  <dcterms:modified xsi:type="dcterms:W3CDTF">2019-02-01T13:50:00Z</dcterms:modified>
</cp:coreProperties>
</file>