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0AB33" w14:textId="77777777" w:rsidR="00AB5E9E" w:rsidRPr="00AB5E9E" w:rsidRDefault="00AB5E9E" w:rsidP="00AB5E9E">
      <w:p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>Dear Madam / Sir,</w:t>
      </w:r>
    </w:p>
    <w:p w14:paraId="6B44665E" w14:textId="77777777" w:rsidR="00AB5E9E" w:rsidRPr="00AB5E9E" w:rsidRDefault="00AB5E9E" w:rsidP="00AB5E9E">
      <w:pPr>
        <w:rPr>
          <w:rFonts w:asciiTheme="majorHAnsi" w:hAnsiTheme="majorHAnsi" w:cstheme="majorHAnsi"/>
        </w:rPr>
      </w:pPr>
    </w:p>
    <w:p w14:paraId="3A180FBF" w14:textId="77777777" w:rsidR="00AB5E9E" w:rsidRPr="00AB5E9E" w:rsidRDefault="00AB5E9E" w:rsidP="00AB5E9E">
      <w:pPr>
        <w:rPr>
          <w:rFonts w:asciiTheme="majorHAnsi" w:hAnsiTheme="majorHAnsi" w:cstheme="majorHAnsi"/>
          <w:sz w:val="24"/>
          <w:szCs w:val="24"/>
        </w:rPr>
      </w:pPr>
      <w:r w:rsidRPr="00AB5E9E">
        <w:rPr>
          <w:rFonts w:asciiTheme="majorHAnsi" w:hAnsiTheme="majorHAnsi" w:cstheme="majorHAnsi"/>
        </w:rPr>
        <w:t xml:space="preserve">Kindly be informed that the deadline for this invitation to bid </w:t>
      </w:r>
      <w:r w:rsidRPr="00AB5E9E">
        <w:rPr>
          <w:rFonts w:asciiTheme="majorHAnsi" w:hAnsiTheme="majorHAnsi" w:cstheme="majorHAnsi"/>
          <w:sz w:val="24"/>
          <w:szCs w:val="24"/>
        </w:rPr>
        <w:t>IRAQ-LITB-2019-</w:t>
      </w:r>
      <w:r w:rsidRPr="00AB5E9E">
        <w:rPr>
          <w:rFonts w:asciiTheme="majorHAnsi" w:hAnsiTheme="majorHAnsi" w:cstheme="majorHAnsi"/>
        </w:rPr>
        <w:t xml:space="preserve"> </w:t>
      </w:r>
      <w:r w:rsidRPr="00AB5E9E">
        <w:rPr>
          <w:rFonts w:asciiTheme="majorHAnsi" w:hAnsiTheme="majorHAnsi" w:cstheme="majorHAnsi"/>
          <w:sz w:val="24"/>
          <w:szCs w:val="24"/>
        </w:rPr>
        <w:t xml:space="preserve">9146021 has been extended to </w:t>
      </w:r>
      <w:r w:rsidRPr="00AB5E9E">
        <w:rPr>
          <w:rFonts w:asciiTheme="majorHAnsi" w:hAnsiTheme="majorHAnsi" w:cstheme="majorHAnsi"/>
          <w:b/>
          <w:bCs/>
          <w:sz w:val="28"/>
          <w:szCs w:val="28"/>
          <w:highlight w:val="cyan"/>
        </w:rPr>
        <w:t>10 Feb 2019</w:t>
      </w:r>
      <w:r w:rsidRPr="00AB5E9E">
        <w:rPr>
          <w:rFonts w:asciiTheme="majorHAnsi" w:hAnsiTheme="majorHAnsi" w:cstheme="majorHAnsi"/>
          <w:sz w:val="24"/>
          <w:szCs w:val="24"/>
        </w:rPr>
        <w:t>.</w:t>
      </w:r>
    </w:p>
    <w:p w14:paraId="4820E5EE" w14:textId="77777777" w:rsidR="00AB5E9E" w:rsidRPr="00AB5E9E" w:rsidRDefault="00AB5E9E" w:rsidP="00AB5E9E">
      <w:pPr>
        <w:numPr>
          <w:ilvl w:val="0"/>
          <w:numId w:val="1"/>
        </w:numPr>
        <w:shd w:val="clear" w:color="auto" w:fill="FFFFFF"/>
        <w:rPr>
          <w:rFonts w:asciiTheme="majorHAnsi" w:hAnsiTheme="majorHAnsi" w:cstheme="majorHAnsi"/>
          <w:sz w:val="24"/>
          <w:szCs w:val="24"/>
        </w:rPr>
      </w:pPr>
      <w:r w:rsidRPr="00AB5E9E">
        <w:rPr>
          <w:rFonts w:asciiTheme="majorHAnsi" w:hAnsiTheme="majorHAnsi" w:cstheme="majorHAnsi"/>
          <w:sz w:val="24"/>
          <w:szCs w:val="24"/>
        </w:rPr>
        <w:t>Revised - IRAQ-LITB-2019-9146021 – Bid Form – PDF file – Must be filled out and returned</w:t>
      </w:r>
    </w:p>
    <w:p w14:paraId="3121C99B" w14:textId="77777777" w:rsidR="00AB5E9E" w:rsidRPr="00AB5E9E" w:rsidRDefault="00AB5E9E" w:rsidP="00AB5E9E">
      <w:pPr>
        <w:rPr>
          <w:rFonts w:asciiTheme="majorHAnsi" w:hAnsiTheme="majorHAnsi" w:cstheme="majorHAnsi"/>
        </w:rPr>
      </w:pPr>
    </w:p>
    <w:p w14:paraId="78401998" w14:textId="77777777" w:rsidR="00AB5E9E" w:rsidRPr="00AB5E9E" w:rsidRDefault="00AB5E9E" w:rsidP="00AB5E9E">
      <w:p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>Kindly find below answer to questions that was raised by some vendors;</w:t>
      </w:r>
    </w:p>
    <w:p w14:paraId="4E22D7B3" w14:textId="77777777" w:rsidR="00AB5E9E" w:rsidRPr="00AB5E9E" w:rsidRDefault="00AB5E9E" w:rsidP="00AB5E9E">
      <w:p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  <w:sz w:val="24"/>
          <w:szCs w:val="24"/>
        </w:rPr>
        <w:t>Note</w:t>
      </w:r>
      <w:r w:rsidRPr="00AB5E9E">
        <w:rPr>
          <w:rFonts w:asciiTheme="majorHAnsi" w:hAnsiTheme="majorHAnsi" w:cstheme="majorHAnsi"/>
        </w:rPr>
        <w:t xml:space="preserve">: </w:t>
      </w:r>
      <w:r w:rsidRPr="00AB5E9E">
        <w:rPr>
          <w:rFonts w:asciiTheme="majorHAnsi" w:hAnsiTheme="majorHAnsi" w:cstheme="majorHAnsi"/>
          <w:b/>
          <w:bCs/>
          <w:highlight w:val="cyan"/>
        </w:rPr>
        <w:t>(</w:t>
      </w:r>
      <w:proofErr w:type="gramStart"/>
      <w:r w:rsidRPr="00AB5E9E">
        <w:rPr>
          <w:rFonts w:asciiTheme="majorHAnsi" w:hAnsiTheme="majorHAnsi" w:cstheme="majorHAnsi"/>
          <w:b/>
          <w:bCs/>
          <w:highlight w:val="cyan"/>
        </w:rPr>
        <w:t>LTA)  means</w:t>
      </w:r>
      <w:proofErr w:type="gramEnd"/>
      <w:r w:rsidRPr="00AB5E9E">
        <w:rPr>
          <w:rFonts w:asciiTheme="majorHAnsi" w:hAnsiTheme="majorHAnsi" w:cstheme="majorHAnsi"/>
          <w:b/>
          <w:bCs/>
          <w:highlight w:val="cyan"/>
        </w:rPr>
        <w:t xml:space="preserve"> Long Term Arrangement </w:t>
      </w:r>
    </w:p>
    <w:p w14:paraId="29B9D50E" w14:textId="77777777" w:rsidR="00AB5E9E" w:rsidRPr="00AB5E9E" w:rsidRDefault="00AB5E9E" w:rsidP="00AB5E9E">
      <w:pPr>
        <w:rPr>
          <w:rFonts w:asciiTheme="majorHAnsi" w:hAnsiTheme="majorHAnsi" w:cstheme="majorHAnsi"/>
        </w:rPr>
      </w:pPr>
    </w:p>
    <w:p w14:paraId="592F4A8F" w14:textId="77777777" w:rsidR="00AB5E9E" w:rsidRPr="00AB5E9E" w:rsidRDefault="00AB5E9E" w:rsidP="00AB5E9E">
      <w:pPr>
        <w:numPr>
          <w:ilvl w:val="0"/>
          <w:numId w:val="2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</w:rPr>
        <w:t>Question</w:t>
      </w:r>
      <w:r w:rsidRPr="00AB5E9E">
        <w:rPr>
          <w:rFonts w:asciiTheme="majorHAnsi" w:hAnsiTheme="majorHAnsi" w:cstheme="majorHAnsi"/>
        </w:rPr>
        <w:t xml:space="preserve">: What is the exact dimensions of your prefab room example dimensions (7m </w:t>
      </w:r>
      <w:proofErr w:type="gramStart"/>
      <w:r w:rsidRPr="00AB5E9E">
        <w:rPr>
          <w:rFonts w:asciiTheme="majorHAnsi" w:hAnsiTheme="majorHAnsi" w:cstheme="majorHAnsi"/>
          <w:color w:val="B51A00"/>
        </w:rPr>
        <w:t>length</w:t>
      </w:r>
      <w:r w:rsidRPr="00AB5E9E">
        <w:rPr>
          <w:rFonts w:asciiTheme="majorHAnsi" w:hAnsiTheme="majorHAnsi" w:cstheme="majorHAnsi"/>
        </w:rPr>
        <w:t>?X</w:t>
      </w:r>
      <w:proofErr w:type="gramEnd"/>
      <w:r w:rsidRPr="00AB5E9E">
        <w:rPr>
          <w:rFonts w:asciiTheme="majorHAnsi" w:hAnsiTheme="majorHAnsi" w:cstheme="majorHAnsi"/>
        </w:rPr>
        <w:t xml:space="preserve">5m </w:t>
      </w:r>
      <w:r w:rsidRPr="00AB5E9E">
        <w:rPr>
          <w:rFonts w:asciiTheme="majorHAnsi" w:hAnsiTheme="majorHAnsi" w:cstheme="majorHAnsi"/>
          <w:color w:val="831100"/>
        </w:rPr>
        <w:t>hight?</w:t>
      </w:r>
      <w:r w:rsidRPr="00AB5E9E">
        <w:rPr>
          <w:rFonts w:asciiTheme="majorHAnsi" w:hAnsiTheme="majorHAnsi" w:cstheme="majorHAnsi"/>
        </w:rPr>
        <w:t xml:space="preserve">X3m </w:t>
      </w:r>
      <w:r w:rsidRPr="00AB5E9E">
        <w:rPr>
          <w:rFonts w:asciiTheme="majorHAnsi" w:hAnsiTheme="majorHAnsi" w:cstheme="majorHAnsi"/>
          <w:color w:val="831100"/>
        </w:rPr>
        <w:t>width?</w:t>
      </w:r>
      <w:r w:rsidRPr="00AB5E9E">
        <w:rPr>
          <w:rFonts w:asciiTheme="majorHAnsi" w:hAnsiTheme="majorHAnsi" w:cstheme="majorHAnsi"/>
        </w:rPr>
        <w:t>)  we need to check for the logistic purpose.</w:t>
      </w:r>
    </w:p>
    <w:p w14:paraId="064C2CF0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</w:rPr>
        <w:t>Answer</w:t>
      </w:r>
      <w:r w:rsidRPr="00AB5E9E">
        <w:rPr>
          <w:rFonts w:asciiTheme="majorHAnsi" w:hAnsiTheme="majorHAnsi" w:cstheme="majorHAnsi"/>
        </w:rPr>
        <w:t xml:space="preserve">: The dimensions of the prefabs, item line# 1 to 5 in annex B_ </w:t>
      </w:r>
      <w:proofErr w:type="spellStart"/>
      <w:r w:rsidRPr="00AB5E9E">
        <w:rPr>
          <w:rFonts w:asciiTheme="majorHAnsi" w:hAnsiTheme="majorHAnsi" w:cstheme="majorHAnsi"/>
        </w:rPr>
        <w:t>BoQ</w:t>
      </w:r>
      <w:proofErr w:type="spellEnd"/>
      <w:r w:rsidRPr="00AB5E9E">
        <w:rPr>
          <w:rFonts w:asciiTheme="majorHAnsi" w:hAnsiTheme="majorHAnsi" w:cstheme="majorHAnsi"/>
        </w:rPr>
        <w:t xml:space="preserve"> price list are as follows</w:t>
      </w:r>
    </w:p>
    <w:p w14:paraId="3364B6A0" w14:textId="77777777" w:rsidR="00AB5E9E" w:rsidRPr="00AB5E9E" w:rsidRDefault="00AB5E9E" w:rsidP="00AB5E9E">
      <w:pPr>
        <w:numPr>
          <w:ilvl w:val="0"/>
          <w:numId w:val="3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>7m length X 5m width X 3m height using (10) cm thickness sandwich panels.</w:t>
      </w:r>
    </w:p>
    <w:p w14:paraId="39BEDDE2" w14:textId="77777777" w:rsidR="00AB5E9E" w:rsidRPr="00AB5E9E" w:rsidRDefault="00AB5E9E" w:rsidP="00AB5E9E">
      <w:pPr>
        <w:numPr>
          <w:ilvl w:val="0"/>
          <w:numId w:val="3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>7m length X 4m width X 3m height using (10) cm thickness sandwich panels.</w:t>
      </w:r>
    </w:p>
    <w:p w14:paraId="6A53050F" w14:textId="77777777" w:rsidR="00AB5E9E" w:rsidRPr="00AB5E9E" w:rsidRDefault="00AB5E9E" w:rsidP="00AB5E9E">
      <w:pPr>
        <w:numPr>
          <w:ilvl w:val="0"/>
          <w:numId w:val="3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>6m length X 4m width X 3m height using (10) cm thickness sandwich panels.</w:t>
      </w:r>
    </w:p>
    <w:p w14:paraId="0DF6081D" w14:textId="77777777" w:rsidR="00AB5E9E" w:rsidRPr="00AB5E9E" w:rsidRDefault="00AB5E9E" w:rsidP="00AB5E9E">
      <w:pPr>
        <w:numPr>
          <w:ilvl w:val="0"/>
          <w:numId w:val="3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>7m length X 4m width X 3m height using (5) cm thickness sandwich panels.</w:t>
      </w:r>
    </w:p>
    <w:p w14:paraId="32A1F716" w14:textId="77777777" w:rsidR="00AB5E9E" w:rsidRPr="00AB5E9E" w:rsidRDefault="00AB5E9E" w:rsidP="00AB5E9E">
      <w:pPr>
        <w:numPr>
          <w:ilvl w:val="0"/>
          <w:numId w:val="3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>6m length X 4m width X 3m height using (5) cm thickness sandwich panels.</w:t>
      </w:r>
    </w:p>
    <w:p w14:paraId="0A90C377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</w:rPr>
      </w:pPr>
    </w:p>
    <w:p w14:paraId="6EA74FBE" w14:textId="77777777" w:rsidR="00AB5E9E" w:rsidRPr="00AB5E9E" w:rsidRDefault="00AB5E9E" w:rsidP="00AB5E9E">
      <w:pPr>
        <w:numPr>
          <w:ilvl w:val="0"/>
          <w:numId w:val="2"/>
        </w:numPr>
        <w:rPr>
          <w:rFonts w:asciiTheme="majorHAnsi" w:hAnsiTheme="majorHAnsi" w:cstheme="majorHAnsi"/>
          <w:b/>
          <w:bCs/>
        </w:rPr>
      </w:pPr>
      <w:r w:rsidRPr="00AB5E9E">
        <w:rPr>
          <w:rFonts w:asciiTheme="majorHAnsi" w:hAnsiTheme="majorHAnsi" w:cstheme="majorHAnsi"/>
          <w:b/>
          <w:bCs/>
        </w:rPr>
        <w:t>Question</w:t>
      </w:r>
      <w:r w:rsidRPr="00AB5E9E">
        <w:rPr>
          <w:rFonts w:asciiTheme="majorHAnsi" w:hAnsiTheme="majorHAnsi" w:cstheme="majorHAnsi"/>
        </w:rPr>
        <w:t xml:space="preserve">: </w:t>
      </w:r>
      <w:r w:rsidRPr="00AB5E9E">
        <w:rPr>
          <w:rStyle w:val="Strong"/>
          <w:rFonts w:asciiTheme="majorHAnsi" w:hAnsiTheme="majorHAnsi" w:cstheme="majorHAnsi"/>
          <w:b w:val="0"/>
          <w:bCs w:val="0"/>
        </w:rPr>
        <w:t>Is overseas shipping to Iraq from South Korea is also possible for bidding?</w:t>
      </w:r>
    </w:p>
    <w:p w14:paraId="23AB2FF9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</w:rPr>
        <w:t>Answer</w:t>
      </w:r>
      <w:r w:rsidRPr="00AB5E9E">
        <w:rPr>
          <w:rFonts w:asciiTheme="majorHAnsi" w:hAnsiTheme="majorHAnsi" w:cstheme="majorHAnsi"/>
        </w:rPr>
        <w:t xml:space="preserve">: please note that </w:t>
      </w:r>
      <w:r w:rsidRPr="00AB5E9E">
        <w:rPr>
          <w:rStyle w:val="Strong"/>
          <w:rFonts w:asciiTheme="majorHAnsi" w:hAnsiTheme="majorHAnsi" w:cstheme="majorHAnsi"/>
          <w:b w:val="0"/>
          <w:bCs w:val="0"/>
        </w:rPr>
        <w:t>we are looking for the best interest and value for money for our organization.</w:t>
      </w:r>
      <w:r w:rsidRPr="00AB5E9E">
        <w:rPr>
          <w:rStyle w:val="Strong"/>
          <w:rFonts w:asciiTheme="majorHAnsi" w:hAnsiTheme="majorHAnsi" w:cstheme="majorHAnsi"/>
        </w:rPr>
        <w:t xml:space="preserve"> The used incoterm is DDP.</w:t>
      </w:r>
    </w:p>
    <w:p w14:paraId="795C3859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</w:rPr>
      </w:pPr>
    </w:p>
    <w:p w14:paraId="61EAA6D1" w14:textId="77777777" w:rsidR="00AB5E9E" w:rsidRPr="00AB5E9E" w:rsidRDefault="00AB5E9E" w:rsidP="00AB5E9E">
      <w:pPr>
        <w:numPr>
          <w:ilvl w:val="0"/>
          <w:numId w:val="2"/>
        </w:numPr>
        <w:rPr>
          <w:rStyle w:val="Strong"/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</w:rPr>
        <w:t>Question</w:t>
      </w:r>
      <w:r w:rsidRPr="00AB5E9E">
        <w:rPr>
          <w:rFonts w:asciiTheme="majorHAnsi" w:hAnsiTheme="majorHAnsi" w:cstheme="majorHAnsi"/>
        </w:rPr>
        <w:t xml:space="preserve">: Is </w:t>
      </w:r>
      <w:r w:rsidRPr="00AB5E9E">
        <w:rPr>
          <w:rStyle w:val="Strong"/>
          <w:rFonts w:asciiTheme="majorHAnsi" w:hAnsiTheme="majorHAnsi" w:cstheme="majorHAnsi"/>
          <w:b w:val="0"/>
          <w:bCs w:val="0"/>
        </w:rPr>
        <w:t xml:space="preserve">partial bidding is possible? </w:t>
      </w:r>
    </w:p>
    <w:p w14:paraId="020E7CC4" w14:textId="77777777" w:rsidR="00AB5E9E" w:rsidRPr="00AB5E9E" w:rsidRDefault="00AB5E9E" w:rsidP="00AB5E9E">
      <w:pPr>
        <w:pStyle w:val="ListParagraph"/>
        <w:rPr>
          <w:rStyle w:val="Strong"/>
          <w:rFonts w:asciiTheme="majorHAnsi" w:hAnsiTheme="majorHAnsi" w:cstheme="majorHAnsi"/>
          <w:b w:val="0"/>
          <w:bCs w:val="0"/>
        </w:rPr>
      </w:pPr>
      <w:r w:rsidRPr="00AB5E9E">
        <w:rPr>
          <w:rStyle w:val="Strong"/>
          <w:rFonts w:asciiTheme="majorHAnsi" w:hAnsiTheme="majorHAnsi" w:cstheme="majorHAnsi"/>
        </w:rPr>
        <w:t>Answer</w:t>
      </w:r>
      <w:r w:rsidRPr="00AB5E9E">
        <w:rPr>
          <w:rStyle w:val="Strong"/>
          <w:rFonts w:asciiTheme="majorHAnsi" w:hAnsiTheme="majorHAnsi" w:cstheme="majorHAnsi"/>
          <w:b w:val="0"/>
          <w:bCs w:val="0"/>
        </w:rPr>
        <w:t xml:space="preserve">: Partial bid will not be considered. </w:t>
      </w:r>
    </w:p>
    <w:p w14:paraId="00D520B5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  <w:b/>
          <w:bCs/>
        </w:rPr>
      </w:pPr>
    </w:p>
    <w:p w14:paraId="0B546766" w14:textId="77777777" w:rsidR="00AB5E9E" w:rsidRPr="00AB5E9E" w:rsidRDefault="00AB5E9E" w:rsidP="00AB5E9E">
      <w:pPr>
        <w:numPr>
          <w:ilvl w:val="0"/>
          <w:numId w:val="2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  <w:sz w:val="20"/>
          <w:szCs w:val="20"/>
        </w:rPr>
        <w:t>Question:</w:t>
      </w:r>
      <w:r w:rsidRPr="00AB5E9E">
        <w:rPr>
          <w:rFonts w:asciiTheme="majorHAnsi" w:hAnsiTheme="majorHAnsi" w:cstheme="majorHAnsi"/>
          <w:sz w:val="20"/>
          <w:szCs w:val="20"/>
        </w:rPr>
        <w:t xml:space="preserve"> What is the details of the iron plan for the ceiling of fixed units?</w:t>
      </w:r>
    </w:p>
    <w:p w14:paraId="400F5B89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  <w:sz w:val="20"/>
          <w:szCs w:val="20"/>
        </w:rPr>
        <w:t>Answer:</w:t>
      </w:r>
      <w:r w:rsidRPr="00AB5E9E">
        <w:rPr>
          <w:rFonts w:asciiTheme="majorHAnsi" w:hAnsiTheme="majorHAnsi" w:cstheme="majorHAnsi"/>
        </w:rPr>
        <w:t xml:space="preserve"> please find attached the drawing which is existing of details of the iron plan.</w:t>
      </w:r>
    </w:p>
    <w:p w14:paraId="28377949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</w:rPr>
      </w:pPr>
    </w:p>
    <w:p w14:paraId="73349B64" w14:textId="77777777" w:rsidR="00AB5E9E" w:rsidRPr="00AB5E9E" w:rsidRDefault="00AB5E9E" w:rsidP="00AB5E9E">
      <w:pPr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AB5E9E">
        <w:rPr>
          <w:rFonts w:asciiTheme="majorHAnsi" w:hAnsiTheme="majorHAnsi" w:cstheme="majorHAnsi"/>
          <w:b/>
          <w:bCs/>
          <w:sz w:val="20"/>
          <w:szCs w:val="20"/>
        </w:rPr>
        <w:t>Question</w:t>
      </w:r>
      <w:r w:rsidRPr="00AB5E9E">
        <w:rPr>
          <w:rFonts w:asciiTheme="majorHAnsi" w:hAnsiTheme="majorHAnsi" w:cstheme="majorHAnsi"/>
          <w:sz w:val="20"/>
          <w:szCs w:val="20"/>
        </w:rPr>
        <w:t>: What is Details of the land plan for the mobile units</w:t>
      </w:r>
    </w:p>
    <w:p w14:paraId="443A3C2C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  <w:sz w:val="20"/>
          <w:szCs w:val="20"/>
        </w:rPr>
      </w:pPr>
      <w:r w:rsidRPr="00AB5E9E">
        <w:rPr>
          <w:rFonts w:asciiTheme="majorHAnsi" w:hAnsiTheme="majorHAnsi" w:cstheme="majorHAnsi"/>
          <w:b/>
          <w:bCs/>
          <w:sz w:val="20"/>
          <w:szCs w:val="20"/>
        </w:rPr>
        <w:t>Answer</w:t>
      </w:r>
      <w:r w:rsidRPr="00AB5E9E">
        <w:rPr>
          <w:rFonts w:asciiTheme="majorHAnsi" w:hAnsiTheme="majorHAnsi" w:cstheme="majorHAnsi"/>
          <w:sz w:val="20"/>
          <w:szCs w:val="20"/>
        </w:rPr>
        <w:t xml:space="preserve">: The details land plan is not </w:t>
      </w:r>
      <w:proofErr w:type="gramStart"/>
      <w:r w:rsidRPr="00AB5E9E">
        <w:rPr>
          <w:rFonts w:asciiTheme="majorHAnsi" w:hAnsiTheme="majorHAnsi" w:cstheme="majorHAnsi"/>
          <w:sz w:val="20"/>
          <w:szCs w:val="20"/>
        </w:rPr>
        <w:t>available,</w:t>
      </w:r>
      <w:proofErr w:type="gramEnd"/>
      <w:r w:rsidRPr="00AB5E9E">
        <w:rPr>
          <w:rFonts w:asciiTheme="majorHAnsi" w:hAnsiTheme="majorHAnsi" w:cstheme="majorHAnsi"/>
          <w:sz w:val="20"/>
          <w:szCs w:val="20"/>
        </w:rPr>
        <w:t xml:space="preserve"> the land plan is case by case and will be determined later based on UNICEF partner’s request.</w:t>
      </w:r>
    </w:p>
    <w:p w14:paraId="09232CBE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  <w:sz w:val="20"/>
          <w:szCs w:val="20"/>
        </w:rPr>
      </w:pPr>
    </w:p>
    <w:p w14:paraId="257836D0" w14:textId="77777777" w:rsidR="00AB5E9E" w:rsidRPr="00AB5E9E" w:rsidRDefault="00AB5E9E" w:rsidP="00AB5E9E">
      <w:pPr>
        <w:numPr>
          <w:ilvl w:val="0"/>
          <w:numId w:val="2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</w:rPr>
        <w:t>Question</w:t>
      </w:r>
      <w:r w:rsidRPr="00AB5E9E">
        <w:rPr>
          <w:rFonts w:asciiTheme="majorHAnsi" w:hAnsiTheme="majorHAnsi" w:cstheme="majorHAnsi"/>
        </w:rPr>
        <w:t>: Approximately, how many prefabs, latrines, fence, showers and AC units will be needed for this project?</w:t>
      </w:r>
    </w:p>
    <w:p w14:paraId="0FDB8F79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</w:rPr>
        <w:t>Answer</w:t>
      </w:r>
      <w:r w:rsidRPr="00AB5E9E">
        <w:rPr>
          <w:rFonts w:asciiTheme="majorHAnsi" w:hAnsiTheme="majorHAnsi" w:cstheme="majorHAnsi"/>
        </w:rPr>
        <w:t>:  Please note the definition and characteristics of LTA as below;</w:t>
      </w:r>
    </w:p>
    <w:p w14:paraId="751BDA7D" w14:textId="77777777" w:rsidR="00AB5E9E" w:rsidRPr="00AB5E9E" w:rsidRDefault="00AB5E9E" w:rsidP="00AB5E9E">
      <w:pPr>
        <w:ind w:left="1440"/>
        <w:rPr>
          <w:rFonts w:asciiTheme="majorHAnsi" w:hAnsiTheme="majorHAnsi" w:cstheme="majorHAnsi"/>
        </w:rPr>
      </w:pPr>
    </w:p>
    <w:p w14:paraId="4899DCD4" w14:textId="77777777" w:rsidR="00AB5E9E" w:rsidRPr="00AB5E9E" w:rsidRDefault="00AB5E9E" w:rsidP="00AB5E9E">
      <w:pPr>
        <w:numPr>
          <w:ilvl w:val="0"/>
          <w:numId w:val="4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 xml:space="preserve">An LTA is an arrangement </w:t>
      </w:r>
      <w:proofErr w:type="gramStart"/>
      <w:r w:rsidRPr="00AB5E9E">
        <w:rPr>
          <w:rFonts w:asciiTheme="majorHAnsi" w:hAnsiTheme="majorHAnsi" w:cstheme="majorHAnsi"/>
        </w:rPr>
        <w:t>entered into</w:t>
      </w:r>
      <w:proofErr w:type="gramEnd"/>
      <w:r w:rsidRPr="00AB5E9E">
        <w:rPr>
          <w:rFonts w:asciiTheme="majorHAnsi" w:hAnsiTheme="majorHAnsi" w:cstheme="majorHAnsi"/>
        </w:rPr>
        <w:t xml:space="preserve"> with a supplier* to secure the supply of a product (LTA) over a period of time. </w:t>
      </w:r>
      <w:r w:rsidRPr="00AB5E9E">
        <w:rPr>
          <w:rFonts w:asciiTheme="majorHAnsi" w:eastAsia="MS Gothic" w:hAnsiTheme="majorHAnsi" w:cstheme="majorHAnsi"/>
        </w:rPr>
        <w:t xml:space="preserve">　</w:t>
      </w:r>
    </w:p>
    <w:p w14:paraId="51B98EC0" w14:textId="77777777" w:rsidR="00AB5E9E" w:rsidRPr="00AB5E9E" w:rsidRDefault="00AB5E9E" w:rsidP="00AB5E9E">
      <w:pPr>
        <w:numPr>
          <w:ilvl w:val="0"/>
          <w:numId w:val="4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 xml:space="preserve">Allowing the exact quantities, and/or timing of the </w:t>
      </w:r>
      <w:proofErr w:type="spellStart"/>
      <w:r w:rsidRPr="00AB5E9E">
        <w:rPr>
          <w:rFonts w:asciiTheme="majorHAnsi" w:hAnsiTheme="majorHAnsi" w:cstheme="majorHAnsi"/>
        </w:rPr>
        <w:t>organisation’s</w:t>
      </w:r>
      <w:proofErr w:type="spellEnd"/>
      <w:r w:rsidRPr="00AB5E9E">
        <w:rPr>
          <w:rFonts w:asciiTheme="majorHAnsi" w:hAnsiTheme="majorHAnsi" w:cstheme="majorHAnsi"/>
        </w:rPr>
        <w:t xml:space="preserve"> requirements to be determined later and not at the time of establishing the LTA.</w:t>
      </w:r>
    </w:p>
    <w:p w14:paraId="56A63E81" w14:textId="77777777" w:rsidR="00AB5E9E" w:rsidRPr="00AB5E9E" w:rsidRDefault="00AB5E9E" w:rsidP="00AB5E9E">
      <w:pPr>
        <w:numPr>
          <w:ilvl w:val="0"/>
          <w:numId w:val="4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>LTA is non-binding arrangements which do not constitute a commitment to buy.</w:t>
      </w:r>
    </w:p>
    <w:p w14:paraId="42B8C423" w14:textId="77777777" w:rsidR="00AB5E9E" w:rsidRPr="00AB5E9E" w:rsidRDefault="00AB5E9E" w:rsidP="00AB5E9E">
      <w:pPr>
        <w:numPr>
          <w:ilvl w:val="0"/>
          <w:numId w:val="4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 xml:space="preserve">LTA is set up as non-exclusive arrangements to enable the procuring entity to buy outside the LTA (e.g. if market circumstances change and better offers exist outside the LTA) </w:t>
      </w:r>
      <w:proofErr w:type="gramStart"/>
      <w:r w:rsidRPr="00AB5E9E">
        <w:rPr>
          <w:rFonts w:asciiTheme="majorHAnsi" w:hAnsiTheme="majorHAnsi" w:cstheme="majorHAnsi"/>
        </w:rPr>
        <w:t>in order to</w:t>
      </w:r>
      <w:proofErr w:type="gramEnd"/>
      <w:r w:rsidRPr="00AB5E9E">
        <w:rPr>
          <w:rFonts w:asciiTheme="majorHAnsi" w:hAnsiTheme="majorHAnsi" w:cstheme="majorHAnsi"/>
        </w:rPr>
        <w:t xml:space="preserve"> obtain the best value for money.</w:t>
      </w:r>
    </w:p>
    <w:p w14:paraId="4549546C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</w:rPr>
      </w:pPr>
    </w:p>
    <w:p w14:paraId="293887AE" w14:textId="77777777" w:rsidR="00AB5E9E" w:rsidRPr="00AB5E9E" w:rsidRDefault="00AB5E9E" w:rsidP="00AB5E9E">
      <w:pPr>
        <w:numPr>
          <w:ilvl w:val="0"/>
          <w:numId w:val="2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</w:rPr>
        <w:t>Question</w:t>
      </w:r>
      <w:r w:rsidRPr="00AB5E9E">
        <w:rPr>
          <w:rFonts w:asciiTheme="majorHAnsi" w:hAnsiTheme="majorHAnsi" w:cstheme="majorHAnsi"/>
        </w:rPr>
        <w:t xml:space="preserve">: Is there any custom fee </w:t>
      </w:r>
      <w:proofErr w:type="gramStart"/>
      <w:r w:rsidRPr="00AB5E9E">
        <w:rPr>
          <w:rFonts w:asciiTheme="majorHAnsi" w:hAnsiTheme="majorHAnsi" w:cstheme="majorHAnsi"/>
        </w:rPr>
        <w:t>cost  between</w:t>
      </w:r>
      <w:proofErr w:type="gramEnd"/>
      <w:r w:rsidRPr="00AB5E9E">
        <w:rPr>
          <w:rFonts w:asciiTheme="majorHAnsi" w:hAnsiTheme="majorHAnsi" w:cstheme="majorHAnsi"/>
        </w:rPr>
        <w:t xml:space="preserve"> nor</w:t>
      </w:r>
      <w:bookmarkStart w:id="0" w:name="_GoBack"/>
      <w:bookmarkEnd w:id="0"/>
      <w:r w:rsidRPr="00AB5E9E">
        <w:rPr>
          <w:rFonts w:asciiTheme="majorHAnsi" w:hAnsiTheme="majorHAnsi" w:cstheme="majorHAnsi"/>
        </w:rPr>
        <w:t>th and south Iraq?</w:t>
      </w:r>
    </w:p>
    <w:p w14:paraId="78B9ECE2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</w:rPr>
        <w:lastRenderedPageBreak/>
        <w:t>Answer</w:t>
      </w:r>
      <w:r w:rsidRPr="00AB5E9E">
        <w:rPr>
          <w:rFonts w:asciiTheme="majorHAnsi" w:hAnsiTheme="majorHAnsi" w:cstheme="majorHAnsi"/>
        </w:rPr>
        <w:t>: UNICEF is exempted from all taxes inside Iraq.</w:t>
      </w:r>
    </w:p>
    <w:p w14:paraId="0FC18FAB" w14:textId="77777777" w:rsidR="00AB5E9E" w:rsidRPr="00AB5E9E" w:rsidRDefault="00AB5E9E" w:rsidP="00AB5E9E">
      <w:pPr>
        <w:rPr>
          <w:rFonts w:asciiTheme="majorHAnsi" w:hAnsiTheme="majorHAnsi" w:cstheme="majorHAnsi"/>
        </w:rPr>
      </w:pPr>
    </w:p>
    <w:p w14:paraId="0FB14673" w14:textId="77777777" w:rsidR="00AB5E9E" w:rsidRPr="00AB5E9E" w:rsidRDefault="00AB5E9E" w:rsidP="00AB5E9E">
      <w:pPr>
        <w:numPr>
          <w:ilvl w:val="0"/>
          <w:numId w:val="2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</w:rPr>
        <w:t>Question</w:t>
      </w:r>
      <w:r w:rsidRPr="00AB5E9E">
        <w:rPr>
          <w:rFonts w:asciiTheme="majorHAnsi" w:hAnsiTheme="majorHAnsi" w:cstheme="majorHAnsi"/>
        </w:rPr>
        <w:t xml:space="preserve">: </w:t>
      </w:r>
      <w:r w:rsidRPr="00AB5E9E">
        <w:rPr>
          <w:rFonts w:asciiTheme="majorHAnsi" w:hAnsiTheme="majorHAnsi" w:cstheme="majorHAnsi"/>
          <w:color w:val="000000"/>
        </w:rPr>
        <w:t>Requested the delivery locations for each units and tentative date of order confirmation.</w:t>
      </w:r>
    </w:p>
    <w:p w14:paraId="1EE86D84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</w:rPr>
        <w:t xml:space="preserve">Answer:  The locations are within the governorates, for more details refer Annex C. </w:t>
      </w:r>
    </w:p>
    <w:p w14:paraId="55BE1C38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</w:rPr>
      </w:pPr>
    </w:p>
    <w:p w14:paraId="794D842E" w14:textId="77777777" w:rsidR="00AB5E9E" w:rsidRPr="00AB5E9E" w:rsidRDefault="00AB5E9E" w:rsidP="00AB5E9E">
      <w:pPr>
        <w:numPr>
          <w:ilvl w:val="0"/>
          <w:numId w:val="2"/>
        </w:numPr>
        <w:rPr>
          <w:rFonts w:asciiTheme="majorHAnsi" w:hAnsiTheme="majorHAnsi" w:cstheme="majorHAnsi"/>
          <w:b/>
          <w:bCs/>
        </w:rPr>
      </w:pPr>
      <w:r w:rsidRPr="00AB5E9E">
        <w:rPr>
          <w:rFonts w:asciiTheme="majorHAnsi" w:hAnsiTheme="majorHAnsi" w:cstheme="majorHAnsi"/>
          <w:b/>
          <w:bCs/>
        </w:rPr>
        <w:t xml:space="preserve">Question: </w:t>
      </w:r>
      <w:r w:rsidRPr="00AB5E9E">
        <w:rPr>
          <w:rFonts w:asciiTheme="majorHAnsi" w:hAnsiTheme="majorHAnsi" w:cstheme="majorHAnsi"/>
        </w:rPr>
        <w:t>Requested to conduct a meeting with UNICEF office in Erbil to discuss technical issues.</w:t>
      </w:r>
    </w:p>
    <w:p w14:paraId="2DD4D1DF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  <w:b/>
          <w:bCs/>
        </w:rPr>
      </w:pPr>
      <w:r w:rsidRPr="00AB5E9E">
        <w:rPr>
          <w:rFonts w:asciiTheme="majorHAnsi" w:hAnsiTheme="majorHAnsi" w:cstheme="majorHAnsi"/>
          <w:b/>
          <w:bCs/>
        </w:rPr>
        <w:t xml:space="preserve">Answer: </w:t>
      </w:r>
      <w:r w:rsidRPr="00AB5E9E">
        <w:rPr>
          <w:rFonts w:asciiTheme="majorHAnsi" w:hAnsiTheme="majorHAnsi" w:cstheme="majorHAnsi"/>
        </w:rPr>
        <w:t xml:space="preserve">A </w:t>
      </w:r>
      <w:proofErr w:type="gramStart"/>
      <w:r w:rsidRPr="00AB5E9E">
        <w:rPr>
          <w:rFonts w:asciiTheme="majorHAnsi" w:hAnsiTheme="majorHAnsi" w:cstheme="majorHAnsi"/>
        </w:rPr>
        <w:t>pre bid</w:t>
      </w:r>
      <w:proofErr w:type="gramEnd"/>
      <w:r w:rsidRPr="00AB5E9E">
        <w:rPr>
          <w:rFonts w:asciiTheme="majorHAnsi" w:hAnsiTheme="majorHAnsi" w:cstheme="majorHAnsi"/>
        </w:rPr>
        <w:t xml:space="preserve"> meeting will be held on 5 Feb 2019 for any technical issues.</w:t>
      </w:r>
      <w:r w:rsidRPr="00AB5E9E">
        <w:rPr>
          <w:rFonts w:asciiTheme="majorHAnsi" w:hAnsiTheme="majorHAnsi" w:cstheme="majorHAnsi"/>
          <w:b/>
          <w:bCs/>
        </w:rPr>
        <w:t xml:space="preserve"> </w:t>
      </w:r>
    </w:p>
    <w:p w14:paraId="588426E9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  <w:b/>
          <w:bCs/>
        </w:rPr>
      </w:pPr>
    </w:p>
    <w:p w14:paraId="60D59CBF" w14:textId="77777777" w:rsidR="00AB5E9E" w:rsidRPr="00AB5E9E" w:rsidRDefault="00AB5E9E" w:rsidP="00AB5E9E">
      <w:pPr>
        <w:numPr>
          <w:ilvl w:val="0"/>
          <w:numId w:val="2"/>
        </w:numPr>
        <w:rPr>
          <w:rFonts w:asciiTheme="majorHAnsi" w:hAnsiTheme="majorHAnsi" w:cstheme="majorHAnsi"/>
        </w:rPr>
      </w:pPr>
      <w:r w:rsidRPr="00AB5E9E">
        <w:rPr>
          <w:rFonts w:asciiTheme="majorHAnsi" w:hAnsiTheme="majorHAnsi" w:cstheme="majorHAnsi"/>
          <w:b/>
          <w:bCs/>
        </w:rPr>
        <w:t xml:space="preserve">Question: </w:t>
      </w:r>
      <w:r w:rsidRPr="00AB5E9E">
        <w:rPr>
          <w:rFonts w:asciiTheme="majorHAnsi" w:hAnsiTheme="majorHAnsi" w:cstheme="majorHAnsi"/>
        </w:rPr>
        <w:t>Prefab’s drawing was requested.</w:t>
      </w:r>
    </w:p>
    <w:p w14:paraId="7DEB3EFF" w14:textId="77777777" w:rsidR="00AB5E9E" w:rsidRPr="00AB5E9E" w:rsidRDefault="00AB5E9E" w:rsidP="00AB5E9E">
      <w:pPr>
        <w:pStyle w:val="ListParagraph"/>
        <w:rPr>
          <w:rFonts w:asciiTheme="majorHAnsi" w:hAnsiTheme="majorHAnsi" w:cstheme="majorHAnsi"/>
          <w:b/>
          <w:bCs/>
        </w:rPr>
      </w:pPr>
      <w:r w:rsidRPr="00AB5E9E">
        <w:rPr>
          <w:rFonts w:asciiTheme="majorHAnsi" w:hAnsiTheme="majorHAnsi" w:cstheme="majorHAnsi"/>
          <w:b/>
          <w:bCs/>
        </w:rPr>
        <w:t xml:space="preserve">Answer: </w:t>
      </w:r>
      <w:r w:rsidRPr="00AB5E9E">
        <w:rPr>
          <w:rFonts w:asciiTheme="majorHAnsi" w:hAnsiTheme="majorHAnsi" w:cstheme="majorHAnsi"/>
        </w:rPr>
        <w:t>please find attached the</w:t>
      </w:r>
      <w:r w:rsidRPr="00AB5E9E">
        <w:rPr>
          <w:rFonts w:asciiTheme="majorHAnsi" w:hAnsiTheme="majorHAnsi" w:cstheme="majorHAnsi"/>
          <w:b/>
          <w:bCs/>
        </w:rPr>
        <w:t xml:space="preserve"> </w:t>
      </w:r>
      <w:r w:rsidRPr="00AB5E9E">
        <w:rPr>
          <w:rFonts w:asciiTheme="majorHAnsi" w:hAnsiTheme="majorHAnsi" w:cstheme="majorHAnsi"/>
        </w:rPr>
        <w:t>Drawings for your information</w:t>
      </w:r>
      <w:r w:rsidRPr="00AB5E9E">
        <w:rPr>
          <w:rFonts w:asciiTheme="majorHAnsi" w:hAnsiTheme="majorHAnsi" w:cstheme="majorHAnsi"/>
          <w:b/>
          <w:bCs/>
        </w:rPr>
        <w:t xml:space="preserve">. </w:t>
      </w:r>
    </w:p>
    <w:p w14:paraId="45720B02" w14:textId="77777777" w:rsidR="00511194" w:rsidRPr="00AB5E9E" w:rsidRDefault="00511194">
      <w:pPr>
        <w:rPr>
          <w:rFonts w:asciiTheme="majorHAnsi" w:hAnsiTheme="majorHAnsi" w:cstheme="majorHAnsi"/>
        </w:rPr>
      </w:pPr>
    </w:p>
    <w:sectPr w:rsidR="00511194" w:rsidRPr="00AB5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33D6"/>
    <w:multiLevelType w:val="hybridMultilevel"/>
    <w:tmpl w:val="79DA043A"/>
    <w:lvl w:ilvl="0" w:tplc="77F6B67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12BB2"/>
    <w:multiLevelType w:val="hybridMultilevel"/>
    <w:tmpl w:val="2FD68CD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3F74F3E"/>
    <w:multiLevelType w:val="hybridMultilevel"/>
    <w:tmpl w:val="69BA5D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476852"/>
    <w:multiLevelType w:val="hybridMultilevel"/>
    <w:tmpl w:val="CE288AE0"/>
    <w:lvl w:ilvl="0" w:tplc="F758B330">
      <w:start w:val="1"/>
      <w:numFmt w:val="decimal"/>
      <w:lvlText w:val="%1."/>
      <w:lvlJc w:val="left"/>
      <w:pPr>
        <w:ind w:left="990" w:hanging="360"/>
      </w:pPr>
      <w:rPr>
        <w:sz w:val="22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DC3"/>
    <w:rsid w:val="001C4DC3"/>
    <w:rsid w:val="00511194"/>
    <w:rsid w:val="00AB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13223-EF94-47CA-AC82-AAD216AA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5E9E"/>
    <w:pPr>
      <w:spacing w:after="0" w:line="240" w:lineRule="auto"/>
    </w:pPr>
    <w:rPr>
      <w:rFonts w:ascii="Calibri" w:eastAsia="MS PGothic" w:hAnsi="Calibri" w:cs="Calibri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E9E"/>
    <w:pPr>
      <w:ind w:left="720"/>
    </w:pPr>
  </w:style>
  <w:style w:type="character" w:styleId="Strong">
    <w:name w:val="Strong"/>
    <w:basedOn w:val="DefaultParagraphFont"/>
    <w:uiPriority w:val="22"/>
    <w:qFormat/>
    <w:rsid w:val="00AB5E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7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 Al-dahwi</dc:creator>
  <cp:keywords/>
  <dc:description/>
  <cp:lastModifiedBy>Saad Al-dahwi</cp:lastModifiedBy>
  <cp:revision>2</cp:revision>
  <dcterms:created xsi:type="dcterms:W3CDTF">2019-02-02T07:39:00Z</dcterms:created>
  <dcterms:modified xsi:type="dcterms:W3CDTF">2019-02-02T07:40:00Z</dcterms:modified>
</cp:coreProperties>
</file>