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23"/>
      </w:tblGrid>
      <w:tr w:rsidR="000004D1" w:rsidRPr="00A63EEC" w:rsidTr="000004D1">
        <w:tc>
          <w:tcPr>
            <w:tcW w:w="4219" w:type="dxa"/>
            <w:vAlign w:val="center"/>
          </w:tcPr>
          <w:p w:rsidR="000004D1" w:rsidRPr="00A63EEC" w:rsidRDefault="000004D1" w:rsidP="000004D1">
            <w:pPr>
              <w:spacing w:after="60"/>
              <w:rPr>
                <w:rFonts w:cstheme="minorHAnsi"/>
                <w:noProof/>
                <w:lang w:eastAsia="en-GB"/>
              </w:rPr>
            </w:pPr>
            <w:r w:rsidRPr="00A63EEC">
              <w:rPr>
                <w:rFonts w:cstheme="minorHAnsi"/>
                <w:noProof/>
                <w:lang w:val="en-US" w:eastAsia="zh-CN"/>
              </w:rPr>
              <w:drawing>
                <wp:inline distT="0" distB="0" distL="0" distR="0" wp14:anchorId="117A2026" wp14:editId="15300E0D">
                  <wp:extent cx="1724188" cy="5434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25375" cy="543839"/>
                          </a:xfrm>
                          <a:prstGeom prst="rect">
                            <a:avLst/>
                          </a:prstGeom>
                        </pic:spPr>
                      </pic:pic>
                    </a:graphicData>
                  </a:graphic>
                </wp:inline>
              </w:drawing>
            </w:r>
          </w:p>
        </w:tc>
        <w:tc>
          <w:tcPr>
            <w:tcW w:w="5023" w:type="dxa"/>
            <w:vAlign w:val="center"/>
          </w:tcPr>
          <w:p w:rsidR="000004D1" w:rsidRPr="00A63EEC" w:rsidRDefault="000004D1" w:rsidP="000004D1">
            <w:pPr>
              <w:spacing w:after="60"/>
              <w:rPr>
                <w:rFonts w:cstheme="minorHAnsi"/>
                <w:b/>
                <w:bCs/>
                <w:noProof/>
                <w:sz w:val="36"/>
                <w:szCs w:val="36"/>
                <w:lang w:eastAsia="en-GB"/>
              </w:rPr>
            </w:pPr>
            <w:r w:rsidRPr="00A63EEC">
              <w:rPr>
                <w:rFonts w:cstheme="minorHAnsi"/>
                <w:b/>
                <w:bCs/>
                <w:noProof/>
                <w:sz w:val="36"/>
                <w:szCs w:val="36"/>
                <w:lang w:eastAsia="en-GB"/>
              </w:rPr>
              <w:t>CONSULTANCY</w:t>
            </w:r>
          </w:p>
        </w:tc>
      </w:tr>
    </w:tbl>
    <w:p w:rsidR="000004D1" w:rsidRPr="00A63EEC" w:rsidRDefault="000004D1" w:rsidP="000004D1">
      <w:pPr>
        <w:spacing w:after="60" w:line="240" w:lineRule="auto"/>
        <w:jc w:val="center"/>
        <w:rPr>
          <w:rFonts w:cstheme="minorHAnsi"/>
          <w:b/>
          <w:bCs/>
          <w:sz w:val="16"/>
          <w:szCs w:val="16"/>
        </w:rPr>
      </w:pPr>
    </w:p>
    <w:p w:rsidR="00C05E37" w:rsidRPr="00A63EEC" w:rsidRDefault="00C05E37" w:rsidP="00C05E37">
      <w:pPr>
        <w:spacing w:after="60" w:line="240" w:lineRule="auto"/>
        <w:jc w:val="center"/>
        <w:rPr>
          <w:rFonts w:cstheme="minorHAnsi"/>
          <w:b/>
          <w:bCs/>
          <w:sz w:val="36"/>
          <w:szCs w:val="36"/>
        </w:rPr>
      </w:pPr>
      <w:r w:rsidRPr="00A63EEC">
        <w:rPr>
          <w:rFonts w:cstheme="minorHAnsi"/>
          <w:b/>
          <w:bCs/>
          <w:sz w:val="28"/>
          <w:szCs w:val="28"/>
        </w:rPr>
        <w:t xml:space="preserve">                  </w:t>
      </w:r>
      <w:r w:rsidR="000004D1" w:rsidRPr="00A63EEC">
        <w:rPr>
          <w:rFonts w:cstheme="minorHAnsi"/>
          <w:b/>
          <w:bCs/>
          <w:sz w:val="28"/>
          <w:szCs w:val="28"/>
        </w:rPr>
        <w:t>Initial</w:t>
      </w:r>
      <w:r w:rsidR="000004D1" w:rsidRPr="00A63EEC">
        <w:rPr>
          <w:rFonts w:cstheme="minorHAnsi"/>
          <w:b/>
          <w:bCs/>
          <w:sz w:val="30"/>
          <w:szCs w:val="30"/>
        </w:rPr>
        <w:t xml:space="preserve"> </w:t>
      </w:r>
      <w:r w:rsidR="000004D1" w:rsidRPr="00A63EEC">
        <w:rPr>
          <w:rFonts w:cstheme="minorHAnsi"/>
          <w:b/>
          <w:bCs/>
          <w:sz w:val="36"/>
          <w:szCs w:val="36"/>
        </w:rPr>
        <w:t>Terms of Reference</w:t>
      </w:r>
    </w:p>
    <w:p w:rsidR="00C05E37" w:rsidRPr="00A63EEC" w:rsidRDefault="00C05E37" w:rsidP="00C05E37">
      <w:pPr>
        <w:spacing w:after="60" w:line="240" w:lineRule="auto"/>
        <w:jc w:val="center"/>
        <w:rPr>
          <w:rFonts w:eastAsia="MS Gothic" w:cstheme="minorHAnsi"/>
        </w:rPr>
      </w:pPr>
    </w:p>
    <w:p w:rsidR="00192EDE" w:rsidRPr="00A63EEC" w:rsidRDefault="00192EDE" w:rsidP="00C05E37">
      <w:pPr>
        <w:spacing w:after="60" w:line="240" w:lineRule="auto"/>
        <w:rPr>
          <w:rFonts w:eastAsia="MS Gothic" w:cstheme="minorHAnsi"/>
        </w:rPr>
      </w:pPr>
    </w:p>
    <w:p w:rsidR="000004D1" w:rsidRPr="0024177E" w:rsidRDefault="000004D1" w:rsidP="00C05E37">
      <w:pPr>
        <w:spacing w:after="60" w:line="240" w:lineRule="auto"/>
        <w:rPr>
          <w:rFonts w:eastAsia="MS Gothic" w:cstheme="minorHAnsi"/>
        </w:rPr>
      </w:pPr>
      <w:r w:rsidRPr="0024177E">
        <w:rPr>
          <w:rFonts w:eastAsia="MS Gothic" w:cstheme="minorHAnsi"/>
        </w:rPr>
        <w:t xml:space="preserve">This </w:t>
      </w:r>
      <w:r w:rsidR="00C05E37" w:rsidRPr="0024177E">
        <w:rPr>
          <w:rFonts w:eastAsia="MS Gothic" w:cstheme="minorHAnsi"/>
        </w:rPr>
        <w:t>consultancy is requested by</w:t>
      </w:r>
      <w:r w:rsidRPr="0024177E">
        <w:rPr>
          <w:rFonts w:eastAsia="MS Gothic" w:cstheme="minorHAnsi"/>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6"/>
        <w:gridCol w:w="7716"/>
      </w:tblGrid>
      <w:tr w:rsidR="000004D1" w:rsidRPr="0024177E" w:rsidTr="000004D1">
        <w:tc>
          <w:tcPr>
            <w:tcW w:w="1526" w:type="dxa"/>
          </w:tcPr>
          <w:p w:rsidR="000004D1" w:rsidRPr="0024177E" w:rsidRDefault="000004D1" w:rsidP="000004D1">
            <w:pPr>
              <w:spacing w:after="60"/>
              <w:rPr>
                <w:rFonts w:cstheme="minorHAnsi"/>
              </w:rPr>
            </w:pPr>
            <w:r w:rsidRPr="0024177E">
              <w:rPr>
                <w:rFonts w:cstheme="minorHAnsi"/>
              </w:rPr>
              <w:t>Unit:</w:t>
            </w:r>
          </w:p>
        </w:tc>
        <w:tc>
          <w:tcPr>
            <w:tcW w:w="7716" w:type="dxa"/>
          </w:tcPr>
          <w:p w:rsidR="000004D1" w:rsidRPr="0024177E" w:rsidRDefault="005C1DAB" w:rsidP="00B2339D">
            <w:pPr>
              <w:spacing w:after="60"/>
              <w:rPr>
                <w:rFonts w:cstheme="minorHAnsi"/>
              </w:rPr>
            </w:pPr>
            <w:r w:rsidRPr="0024177E">
              <w:rPr>
                <w:rFonts w:cstheme="minorHAnsi"/>
              </w:rPr>
              <w:t>Innovation, Access and Use (IAU)</w:t>
            </w:r>
            <w:r w:rsidR="00BC2F1F">
              <w:rPr>
                <w:rFonts w:cstheme="minorHAnsi"/>
              </w:rPr>
              <w:t xml:space="preserve"> </w:t>
            </w:r>
          </w:p>
        </w:tc>
      </w:tr>
      <w:tr w:rsidR="000004D1" w:rsidRPr="0024177E" w:rsidTr="000004D1">
        <w:tc>
          <w:tcPr>
            <w:tcW w:w="1526" w:type="dxa"/>
          </w:tcPr>
          <w:p w:rsidR="000004D1" w:rsidRPr="0024177E" w:rsidRDefault="000004D1" w:rsidP="000004D1">
            <w:pPr>
              <w:spacing w:after="60"/>
              <w:rPr>
                <w:rFonts w:cstheme="minorHAnsi"/>
              </w:rPr>
            </w:pPr>
            <w:r w:rsidRPr="0024177E">
              <w:rPr>
                <w:rFonts w:cstheme="minorHAnsi"/>
              </w:rPr>
              <w:t>Department:</w:t>
            </w:r>
          </w:p>
        </w:tc>
        <w:tc>
          <w:tcPr>
            <w:tcW w:w="7716" w:type="dxa"/>
          </w:tcPr>
          <w:p w:rsidR="000004D1" w:rsidRPr="0024177E" w:rsidRDefault="005C1DAB" w:rsidP="00FD6110">
            <w:pPr>
              <w:spacing w:after="60"/>
              <w:rPr>
                <w:rFonts w:cstheme="minorHAnsi"/>
              </w:rPr>
            </w:pPr>
            <w:r w:rsidRPr="0024177E">
              <w:rPr>
                <w:rFonts w:cstheme="minorHAnsi"/>
              </w:rPr>
              <w:t>Essential Medicines and Health Products (EMP)</w:t>
            </w:r>
            <w:r w:rsidR="003E0F8E">
              <w:rPr>
                <w:rFonts w:cstheme="minorHAnsi"/>
              </w:rPr>
              <w:t xml:space="preserve"> </w:t>
            </w:r>
          </w:p>
        </w:tc>
      </w:tr>
    </w:tbl>
    <w:p w:rsidR="000004D1" w:rsidRPr="0024177E" w:rsidRDefault="000004D1" w:rsidP="000004D1">
      <w:pPr>
        <w:spacing w:after="60" w:line="240" w:lineRule="auto"/>
        <w:rPr>
          <w:rFonts w:cstheme="minorHAnsi"/>
        </w:rPr>
      </w:pPr>
    </w:p>
    <w:p w:rsidR="000004D1" w:rsidRPr="0024177E" w:rsidRDefault="00DD12DB" w:rsidP="00AC704B">
      <w:pPr>
        <w:pStyle w:val="ListParagraph"/>
        <w:numPr>
          <w:ilvl w:val="0"/>
          <w:numId w:val="1"/>
        </w:numPr>
        <w:spacing w:after="60" w:line="240" w:lineRule="auto"/>
        <w:rPr>
          <w:rFonts w:cstheme="minorHAnsi"/>
          <w:b/>
          <w:bCs/>
        </w:rPr>
      </w:pPr>
      <w:r w:rsidRPr="0024177E">
        <w:rPr>
          <w:rFonts w:cstheme="minorHAnsi"/>
          <w:b/>
          <w:bCs/>
        </w:rPr>
        <w:t>Purpose of the Consultancy</w:t>
      </w:r>
    </w:p>
    <w:p w:rsidR="00E876B6" w:rsidRPr="0064505C" w:rsidRDefault="00BC2F1F" w:rsidP="0064505C">
      <w:r>
        <w:t>T</w:t>
      </w:r>
      <w:r w:rsidR="00C24EA3">
        <w:t>he purpose of the consultancy is to</w:t>
      </w:r>
      <w:r w:rsidR="00A63EEC" w:rsidRPr="0024177E">
        <w:t xml:space="preserve"> assist the </w:t>
      </w:r>
      <w:r w:rsidR="00765330" w:rsidRPr="0024177E">
        <w:t xml:space="preserve">WHO </w:t>
      </w:r>
      <w:r w:rsidR="00F920DB">
        <w:t>Innovation Access and Use (</w:t>
      </w:r>
      <w:r w:rsidR="00765330" w:rsidRPr="0024177E">
        <w:t>IAU</w:t>
      </w:r>
      <w:r w:rsidR="00F920DB">
        <w:t>) Unit</w:t>
      </w:r>
      <w:r w:rsidR="00765330" w:rsidRPr="0024177E">
        <w:t xml:space="preserve"> </w:t>
      </w:r>
      <w:r w:rsidR="00FD6110">
        <w:t>in</w:t>
      </w:r>
      <w:r w:rsidR="00FD6110" w:rsidRPr="0024177E">
        <w:t xml:space="preserve"> </w:t>
      </w:r>
      <w:r w:rsidR="00FD6110">
        <w:t xml:space="preserve">the development of target product profiles (TPPs) for treatments addressing </w:t>
      </w:r>
      <w:r w:rsidR="00F920DB">
        <w:t>a</w:t>
      </w:r>
      <w:r w:rsidR="00765330" w:rsidRPr="0024177E">
        <w:t xml:space="preserve">ntimicrobial </w:t>
      </w:r>
      <w:r w:rsidR="00F920DB">
        <w:t>r</w:t>
      </w:r>
      <w:r w:rsidR="00765330" w:rsidRPr="0024177E">
        <w:t xml:space="preserve">esistance (AMR) </w:t>
      </w:r>
      <w:r w:rsidR="00A63EEC" w:rsidRPr="0024177E">
        <w:t>priority pathogens.</w:t>
      </w:r>
      <w:r w:rsidR="00765330" w:rsidRPr="0024177E">
        <w:t xml:space="preserve"> W</w:t>
      </w:r>
      <w:r w:rsidR="00A63EEC" w:rsidRPr="0024177E">
        <w:t xml:space="preserve">orking closely with the WHO </w:t>
      </w:r>
      <w:r w:rsidR="00765330" w:rsidRPr="0024177E">
        <w:t xml:space="preserve">IAU </w:t>
      </w:r>
      <w:r w:rsidR="00C24EA3">
        <w:t>unit</w:t>
      </w:r>
      <w:r w:rsidR="00A63EEC" w:rsidRPr="0024177E">
        <w:t>, and with input from technical partners, the consultan</w:t>
      </w:r>
      <w:r w:rsidR="00C24EA3">
        <w:t>t</w:t>
      </w:r>
      <w:r w:rsidR="008C21D8" w:rsidRPr="0024177E">
        <w:t>`s role</w:t>
      </w:r>
      <w:r w:rsidR="00A63EEC" w:rsidRPr="0024177E">
        <w:t xml:space="preserve"> will be </w:t>
      </w:r>
      <w:r w:rsidR="008C21D8" w:rsidRPr="0024177E">
        <w:t xml:space="preserve">to prepare background documentation </w:t>
      </w:r>
      <w:r w:rsidR="00F920DB">
        <w:t xml:space="preserve">on </w:t>
      </w:r>
      <w:r w:rsidR="0024177E">
        <w:t xml:space="preserve">TPPs </w:t>
      </w:r>
      <w:r w:rsidR="00C24EA3">
        <w:t xml:space="preserve">for </w:t>
      </w:r>
      <w:r>
        <w:t xml:space="preserve">AMR priority pathogens, </w:t>
      </w:r>
      <w:r w:rsidR="008C21D8" w:rsidRPr="0024177E">
        <w:t xml:space="preserve">develop and draft </w:t>
      </w:r>
      <w:r w:rsidR="00C24EA3">
        <w:t xml:space="preserve">the </w:t>
      </w:r>
      <w:r w:rsidR="008C21D8" w:rsidRPr="0024177E">
        <w:t>TPPs</w:t>
      </w:r>
      <w:r w:rsidR="00F920DB">
        <w:t xml:space="preserve"> </w:t>
      </w:r>
      <w:r w:rsidR="008C21D8" w:rsidRPr="0024177E">
        <w:t xml:space="preserve">and </w:t>
      </w:r>
      <w:r w:rsidR="00C24EA3">
        <w:t>support the management of</w:t>
      </w:r>
      <w:r w:rsidR="008C21D8" w:rsidRPr="0024177E">
        <w:t xml:space="preserve"> experts meetings and inputs</w:t>
      </w:r>
      <w:r w:rsidR="00C24EA3">
        <w:t xml:space="preserve"> related to the development of the TPPs</w:t>
      </w:r>
      <w:r w:rsidR="00FD6110">
        <w:t xml:space="preserve"> following an agreed WHO methodology</w:t>
      </w:r>
      <w:r w:rsidR="00C24EA3">
        <w:t>.</w:t>
      </w:r>
    </w:p>
    <w:p w:rsidR="000004D1" w:rsidRPr="0024177E" w:rsidRDefault="00DD12DB" w:rsidP="00AC704B">
      <w:pPr>
        <w:pStyle w:val="ListParagraph"/>
        <w:numPr>
          <w:ilvl w:val="0"/>
          <w:numId w:val="1"/>
        </w:numPr>
        <w:spacing w:after="60" w:line="240" w:lineRule="auto"/>
        <w:rPr>
          <w:rFonts w:cstheme="minorHAnsi"/>
          <w:b/>
          <w:bCs/>
        </w:rPr>
      </w:pPr>
      <w:r w:rsidRPr="0024177E">
        <w:rPr>
          <w:rFonts w:cstheme="minorHAnsi"/>
          <w:b/>
          <w:bCs/>
        </w:rPr>
        <w:t>Background</w:t>
      </w:r>
    </w:p>
    <w:p w:rsidR="00E876B6" w:rsidRDefault="00537E5A" w:rsidP="0064505C">
      <w:pPr>
        <w:rPr>
          <w:color w:val="000000"/>
        </w:rPr>
      </w:pPr>
      <w:r w:rsidRPr="0024177E">
        <w:t>Antimicrobial resistance (AMR) is a global public health challenge</w:t>
      </w:r>
      <w:r w:rsidR="00C776E1" w:rsidRPr="0024177E">
        <w:t>. A</w:t>
      </w:r>
      <w:r w:rsidRPr="0024177E">
        <w:t xml:space="preserve"> main driver of resistance is the overuse and misuse of antibiotics in humans and animals</w:t>
      </w:r>
      <w:r w:rsidR="00C776E1" w:rsidRPr="0024177E">
        <w:t xml:space="preserve">, causing </w:t>
      </w:r>
      <w:r w:rsidRPr="0024177E">
        <w:rPr>
          <w:color w:val="000000"/>
        </w:rPr>
        <w:t>microorganisms (</w:t>
      </w:r>
      <w:r w:rsidR="00C776E1" w:rsidRPr="0024177E">
        <w:rPr>
          <w:color w:val="000000"/>
        </w:rPr>
        <w:t>i.e.</w:t>
      </w:r>
      <w:r w:rsidRPr="0024177E">
        <w:rPr>
          <w:color w:val="000000"/>
        </w:rPr>
        <w:t xml:space="preserve"> bacteria, fungi, viruses, and parasites) to </w:t>
      </w:r>
      <w:r w:rsidR="00C24EA3">
        <w:rPr>
          <w:color w:val="000000"/>
        </w:rPr>
        <w:t>develop resistance mechanisms</w:t>
      </w:r>
      <w:r w:rsidR="00C776E1" w:rsidRPr="0024177E">
        <w:rPr>
          <w:color w:val="000000"/>
        </w:rPr>
        <w:t>, so that</w:t>
      </w:r>
      <w:r w:rsidRPr="0024177E">
        <w:t xml:space="preserve"> antimicrobial medicines (</w:t>
      </w:r>
      <w:r w:rsidRPr="0024177E">
        <w:rPr>
          <w:color w:val="000000"/>
        </w:rPr>
        <w:t xml:space="preserve">antibiotics, antifungals, antivirals, </w:t>
      </w:r>
      <w:proofErr w:type="spellStart"/>
      <w:r w:rsidRPr="0024177E">
        <w:rPr>
          <w:color w:val="000000"/>
        </w:rPr>
        <w:t>antimalarials</w:t>
      </w:r>
      <w:proofErr w:type="spellEnd"/>
      <w:r w:rsidRPr="0024177E">
        <w:rPr>
          <w:color w:val="000000"/>
        </w:rPr>
        <w:t xml:space="preserve">, and </w:t>
      </w:r>
      <w:proofErr w:type="spellStart"/>
      <w:r w:rsidRPr="0024177E">
        <w:rPr>
          <w:color w:val="000000"/>
        </w:rPr>
        <w:t>anthelmint</w:t>
      </w:r>
      <w:r w:rsidR="00BC2F1F">
        <w:rPr>
          <w:color w:val="000000"/>
        </w:rPr>
        <w:t>h</w:t>
      </w:r>
      <w:r w:rsidRPr="0024177E">
        <w:rPr>
          <w:color w:val="000000"/>
        </w:rPr>
        <w:t>ics</w:t>
      </w:r>
      <w:proofErr w:type="spellEnd"/>
      <w:r w:rsidRPr="0024177E">
        <w:rPr>
          <w:color w:val="000000"/>
        </w:rPr>
        <w:t xml:space="preserve">) </w:t>
      </w:r>
      <w:r w:rsidR="00C776E1" w:rsidRPr="0024177E">
        <w:rPr>
          <w:color w:val="000000"/>
        </w:rPr>
        <w:t xml:space="preserve">become ineffective to treat infections. </w:t>
      </w:r>
      <w:r w:rsidR="00C776E1" w:rsidRPr="0024177E">
        <w:t>As a response</w:t>
      </w:r>
      <w:r w:rsidR="00A63EEC" w:rsidRPr="0024177E">
        <w:rPr>
          <w:color w:val="000000"/>
        </w:rPr>
        <w:t>, the Sixty-eight World Health Assembly adopted the global action plan on AMR</w:t>
      </w:r>
      <w:r w:rsidR="00C776E1" w:rsidRPr="0024177E">
        <w:rPr>
          <w:color w:val="000000"/>
        </w:rPr>
        <w:t xml:space="preserve"> in May 2015</w:t>
      </w:r>
      <w:r w:rsidR="00A63EEC" w:rsidRPr="0024177E">
        <w:rPr>
          <w:color w:val="000000"/>
        </w:rPr>
        <w:t xml:space="preserve">. </w:t>
      </w:r>
    </w:p>
    <w:p w:rsidR="00E876B6" w:rsidRDefault="00A63EEC" w:rsidP="0064505C">
      <w:pPr>
        <w:rPr>
          <w:color w:val="000000"/>
        </w:rPr>
      </w:pPr>
      <w:r w:rsidRPr="0024177E">
        <w:rPr>
          <w:color w:val="000000"/>
        </w:rPr>
        <w:t xml:space="preserve">New resistance mechanisms are </w:t>
      </w:r>
      <w:r w:rsidR="00C776E1" w:rsidRPr="0024177E">
        <w:rPr>
          <w:color w:val="000000"/>
        </w:rPr>
        <w:t xml:space="preserve">constantly </w:t>
      </w:r>
      <w:r w:rsidRPr="0024177E">
        <w:rPr>
          <w:color w:val="000000"/>
        </w:rPr>
        <w:t>emerging and spreading globally, threatening the effective prevention and treatment of a range of infections</w:t>
      </w:r>
      <w:r w:rsidR="00C776E1" w:rsidRPr="0024177E">
        <w:rPr>
          <w:color w:val="000000"/>
        </w:rPr>
        <w:t>, but also</w:t>
      </w:r>
      <w:r w:rsidR="00FD6110">
        <w:rPr>
          <w:color w:val="000000"/>
        </w:rPr>
        <w:t xml:space="preserve"> </w:t>
      </w:r>
      <w:r w:rsidRPr="0024177E">
        <w:rPr>
          <w:color w:val="000000"/>
        </w:rPr>
        <w:t xml:space="preserve">the sustainability of an effective, global public health response to the enduring threat from infectious diseases. Few replacement products are in the pipeline. Greater innovation and investment are required in the R&amp;D of new antimicrobial </w:t>
      </w:r>
      <w:r w:rsidR="00C776E1" w:rsidRPr="0024177E">
        <w:rPr>
          <w:color w:val="000000"/>
        </w:rPr>
        <w:t>therapeutics</w:t>
      </w:r>
      <w:r w:rsidR="00C24EA3">
        <w:rPr>
          <w:color w:val="000000"/>
        </w:rPr>
        <w:t xml:space="preserve"> </w:t>
      </w:r>
      <w:r w:rsidR="00C776E1" w:rsidRPr="0024177E">
        <w:rPr>
          <w:color w:val="000000"/>
        </w:rPr>
        <w:t>and</w:t>
      </w:r>
      <w:r w:rsidRPr="0024177E">
        <w:rPr>
          <w:color w:val="000000"/>
        </w:rPr>
        <w:t xml:space="preserve"> vaccines. </w:t>
      </w:r>
    </w:p>
    <w:p w:rsidR="00A63EEC" w:rsidRPr="0024177E" w:rsidRDefault="00A63EEC" w:rsidP="0064505C">
      <w:pPr>
        <w:rPr>
          <w:color w:val="000000"/>
        </w:rPr>
      </w:pPr>
      <w:r w:rsidRPr="0024177E">
        <w:rPr>
          <w:color w:val="000000"/>
        </w:rPr>
        <w:t>Following the blueprint model, WHO published a global priority pathogen list of antibiotic-resistant bacteria of greatest public health significance</w:t>
      </w:r>
      <w:r w:rsidR="00B2140D" w:rsidRPr="0024177E">
        <w:rPr>
          <w:color w:val="000000"/>
        </w:rPr>
        <w:t>,</w:t>
      </w:r>
      <w:r w:rsidRPr="0024177E">
        <w:rPr>
          <w:color w:val="000000"/>
        </w:rPr>
        <w:t xml:space="preserve"> to guide R&amp;D investments by Member States, philanthropic funders and private investors. WHO is </w:t>
      </w:r>
      <w:r w:rsidR="00B2140D" w:rsidRPr="0024177E">
        <w:rPr>
          <w:color w:val="000000"/>
        </w:rPr>
        <w:t xml:space="preserve">currently </w:t>
      </w:r>
      <w:r w:rsidRPr="0024177E">
        <w:rPr>
          <w:color w:val="000000"/>
        </w:rPr>
        <w:t xml:space="preserve">reviewing </w:t>
      </w:r>
      <w:r w:rsidR="00B2140D" w:rsidRPr="0024177E">
        <w:rPr>
          <w:color w:val="000000"/>
        </w:rPr>
        <w:t>antibacterial agents in</w:t>
      </w:r>
      <w:r w:rsidRPr="0024177E">
        <w:rPr>
          <w:color w:val="000000"/>
        </w:rPr>
        <w:t xml:space="preserve"> </w:t>
      </w:r>
      <w:r w:rsidR="00BC2F1F" w:rsidRPr="0024177E">
        <w:rPr>
          <w:color w:val="000000"/>
        </w:rPr>
        <w:t>clinical development</w:t>
      </w:r>
      <w:r w:rsidRPr="0024177E">
        <w:rPr>
          <w:color w:val="000000"/>
        </w:rPr>
        <w:t>, matching it against the identified priority pathogens and tuberculosis (TB), and</w:t>
      </w:r>
      <w:r w:rsidR="00BC2F1F">
        <w:rPr>
          <w:color w:val="000000"/>
        </w:rPr>
        <w:t xml:space="preserve"> </w:t>
      </w:r>
      <w:r w:rsidRPr="0024177E">
        <w:rPr>
          <w:color w:val="000000"/>
        </w:rPr>
        <w:t xml:space="preserve">expanding this exercise to </w:t>
      </w:r>
      <w:r w:rsidR="00B2140D" w:rsidRPr="0024177E">
        <w:rPr>
          <w:color w:val="000000"/>
        </w:rPr>
        <w:t xml:space="preserve">include </w:t>
      </w:r>
      <w:r w:rsidRPr="0024177E">
        <w:rPr>
          <w:color w:val="000000"/>
        </w:rPr>
        <w:t xml:space="preserve">pre-clinical </w:t>
      </w:r>
      <w:r w:rsidR="00B2140D" w:rsidRPr="0024177E">
        <w:rPr>
          <w:color w:val="000000"/>
        </w:rPr>
        <w:t>compounds</w:t>
      </w:r>
      <w:r w:rsidRPr="0024177E">
        <w:rPr>
          <w:color w:val="000000"/>
        </w:rPr>
        <w:t xml:space="preserve">. </w:t>
      </w:r>
    </w:p>
    <w:p w:rsidR="00A63EEC" w:rsidRPr="0024177E" w:rsidRDefault="00A63EEC" w:rsidP="0064505C">
      <w:r w:rsidRPr="0024177E">
        <w:t xml:space="preserve">For the </w:t>
      </w:r>
      <w:r w:rsidR="00FD6110">
        <w:t>priority</w:t>
      </w:r>
      <w:r w:rsidRPr="0024177E">
        <w:t xml:space="preserve"> pathogens identified, WHO is committed to develop</w:t>
      </w:r>
      <w:r w:rsidR="00C24EA3">
        <w:t>ing</w:t>
      </w:r>
      <w:r w:rsidRPr="0024177E">
        <w:t xml:space="preserve"> TPPs </w:t>
      </w:r>
      <w:r w:rsidR="00FD6110">
        <w:t>for treatments agains</w:t>
      </w:r>
      <w:r w:rsidR="002F7E8F">
        <w:t>t infections caused by priority AMR</w:t>
      </w:r>
      <w:r w:rsidR="002F7E8F" w:rsidRPr="00BC2F1F">
        <w:t xml:space="preserve"> </w:t>
      </w:r>
      <w:r w:rsidR="00FD6110">
        <w:t xml:space="preserve">pathogens </w:t>
      </w:r>
      <w:r w:rsidRPr="0024177E">
        <w:t xml:space="preserve">on the basis of a WHO harmonized methodology on TPPs development and in consultation with key stakeholders in the public health and scientific communities. </w:t>
      </w:r>
    </w:p>
    <w:p w:rsidR="00644A2F" w:rsidRDefault="00644A2F" w:rsidP="00B2140D">
      <w:pPr>
        <w:pStyle w:val="Default"/>
        <w:ind w:right="261"/>
        <w:jc w:val="both"/>
        <w:rPr>
          <w:rFonts w:asciiTheme="minorHAnsi" w:hAnsiTheme="minorHAnsi" w:cstheme="minorHAnsi"/>
          <w:sz w:val="22"/>
          <w:szCs w:val="22"/>
        </w:rPr>
      </w:pPr>
    </w:p>
    <w:p w:rsidR="000004D1" w:rsidRPr="0024177E" w:rsidRDefault="000004D1" w:rsidP="00AC704B">
      <w:pPr>
        <w:pStyle w:val="ListParagraph"/>
        <w:numPr>
          <w:ilvl w:val="0"/>
          <w:numId w:val="1"/>
        </w:numPr>
        <w:spacing w:after="60" w:line="240" w:lineRule="auto"/>
        <w:rPr>
          <w:rFonts w:cstheme="minorHAnsi"/>
          <w:b/>
          <w:bCs/>
        </w:rPr>
      </w:pPr>
      <w:r w:rsidRPr="0024177E">
        <w:rPr>
          <w:rFonts w:cstheme="minorHAnsi"/>
          <w:b/>
          <w:bCs/>
        </w:rPr>
        <w:t xml:space="preserve">Planned timelines </w:t>
      </w:r>
      <w:r w:rsidRPr="0024177E">
        <w:rPr>
          <w:rFonts w:cstheme="minorHAnsi"/>
        </w:rPr>
        <w:t>(subject to confirmation)</w:t>
      </w:r>
      <w:r w:rsidR="005C1DAB" w:rsidRPr="0024177E">
        <w:rPr>
          <w:rFonts w:cstheme="minorHAnsi"/>
        </w:rPr>
        <w:t>: part-time</w:t>
      </w:r>
    </w:p>
    <w:p w:rsidR="000004D1" w:rsidRPr="0024177E" w:rsidRDefault="000004D1" w:rsidP="00714EFC">
      <w:pPr>
        <w:spacing w:after="60" w:line="240" w:lineRule="auto"/>
        <w:rPr>
          <w:rFonts w:cstheme="minorHAnsi"/>
        </w:rPr>
      </w:pPr>
      <w:r w:rsidRPr="0024177E">
        <w:rPr>
          <w:rFonts w:cstheme="minorHAnsi"/>
        </w:rPr>
        <w:t xml:space="preserve">Start date:  </w:t>
      </w:r>
      <w:r w:rsidR="00192EDE" w:rsidRPr="0024177E">
        <w:rPr>
          <w:rFonts w:cstheme="minorHAnsi"/>
        </w:rPr>
        <w:tab/>
      </w:r>
      <w:r w:rsidR="00714EFC">
        <w:rPr>
          <w:rFonts w:cstheme="minorHAnsi"/>
        </w:rPr>
        <w:t>15</w:t>
      </w:r>
      <w:r w:rsidR="005C1DAB" w:rsidRPr="0024177E">
        <w:rPr>
          <w:rFonts w:cstheme="minorHAnsi"/>
        </w:rPr>
        <w:t>/</w:t>
      </w:r>
      <w:r w:rsidR="00714EFC">
        <w:rPr>
          <w:rFonts w:cstheme="minorHAnsi"/>
        </w:rPr>
        <w:t>10</w:t>
      </w:r>
      <w:r w:rsidR="005C1DAB" w:rsidRPr="0024177E">
        <w:rPr>
          <w:rFonts w:cstheme="minorHAnsi"/>
        </w:rPr>
        <w:t>/2018</w:t>
      </w:r>
    </w:p>
    <w:p w:rsidR="000004D1" w:rsidRPr="0024177E" w:rsidRDefault="000004D1" w:rsidP="00D35A97">
      <w:pPr>
        <w:spacing w:after="60" w:line="240" w:lineRule="auto"/>
        <w:rPr>
          <w:rFonts w:cstheme="minorHAnsi"/>
        </w:rPr>
      </w:pPr>
      <w:r w:rsidRPr="0024177E">
        <w:rPr>
          <w:rFonts w:cstheme="minorHAnsi"/>
        </w:rPr>
        <w:t xml:space="preserve">End date: </w:t>
      </w:r>
      <w:r w:rsidR="00192EDE" w:rsidRPr="0024177E">
        <w:rPr>
          <w:rFonts w:cstheme="minorHAnsi"/>
        </w:rPr>
        <w:tab/>
      </w:r>
      <w:r w:rsidR="00714EFC">
        <w:rPr>
          <w:rFonts w:cstheme="minorHAnsi"/>
        </w:rPr>
        <w:t>14</w:t>
      </w:r>
      <w:r w:rsidR="005C1DAB" w:rsidRPr="0024177E">
        <w:rPr>
          <w:rFonts w:cstheme="minorHAnsi"/>
        </w:rPr>
        <w:t>/</w:t>
      </w:r>
      <w:r w:rsidR="00714EFC">
        <w:rPr>
          <w:rFonts w:cstheme="minorHAnsi"/>
        </w:rPr>
        <w:t>10</w:t>
      </w:r>
      <w:r w:rsidR="005C1DAB" w:rsidRPr="0024177E">
        <w:rPr>
          <w:rFonts w:cstheme="minorHAnsi"/>
        </w:rPr>
        <w:t>/2019</w:t>
      </w:r>
    </w:p>
    <w:p w:rsidR="00564592" w:rsidRDefault="00564592" w:rsidP="00D35A97">
      <w:pPr>
        <w:spacing w:after="60" w:line="240" w:lineRule="auto"/>
        <w:rPr>
          <w:rFonts w:cstheme="minorHAnsi"/>
        </w:rPr>
      </w:pPr>
    </w:p>
    <w:p w:rsidR="000004D1" w:rsidRDefault="00DD12DB" w:rsidP="00AC704B">
      <w:pPr>
        <w:pStyle w:val="ListParagraph"/>
        <w:numPr>
          <w:ilvl w:val="0"/>
          <w:numId w:val="1"/>
        </w:numPr>
        <w:spacing w:after="60" w:line="240" w:lineRule="auto"/>
        <w:rPr>
          <w:rFonts w:cstheme="minorHAnsi"/>
          <w:b/>
          <w:bCs/>
        </w:rPr>
      </w:pPr>
      <w:r w:rsidRPr="0024177E">
        <w:rPr>
          <w:rFonts w:cstheme="minorHAnsi"/>
          <w:b/>
          <w:bCs/>
        </w:rPr>
        <w:lastRenderedPageBreak/>
        <w:t>Work to be performed</w:t>
      </w:r>
    </w:p>
    <w:p w:rsidR="00E876B6" w:rsidRPr="0024177E" w:rsidRDefault="00E876B6" w:rsidP="00E876B6">
      <w:pPr>
        <w:pStyle w:val="ListParagraph"/>
        <w:spacing w:after="60" w:line="240" w:lineRule="auto"/>
        <w:ind w:left="360"/>
        <w:rPr>
          <w:rFonts w:cstheme="minorHAnsi"/>
          <w:b/>
          <w:bCs/>
        </w:rPr>
      </w:pPr>
    </w:p>
    <w:p w:rsidR="0064505C" w:rsidRDefault="003345D1" w:rsidP="00FD6110">
      <w:pPr>
        <w:spacing w:after="60" w:line="240" w:lineRule="auto"/>
        <w:rPr>
          <w:rFonts w:cstheme="minorHAnsi"/>
        </w:rPr>
      </w:pPr>
      <w:r w:rsidRPr="0024177E">
        <w:rPr>
          <w:rFonts w:cstheme="minorHAnsi"/>
          <w:u w:val="single"/>
        </w:rPr>
        <w:t xml:space="preserve">Objective </w:t>
      </w:r>
      <w:r w:rsidR="00B12E74">
        <w:rPr>
          <w:rFonts w:cstheme="minorHAnsi"/>
          <w:u w:val="single"/>
        </w:rPr>
        <w:t>1</w:t>
      </w:r>
      <w:r w:rsidRPr="0024177E">
        <w:rPr>
          <w:rFonts w:cstheme="minorHAnsi"/>
        </w:rPr>
        <w:t xml:space="preserve">: </w:t>
      </w:r>
      <w:r w:rsidR="00601562" w:rsidRPr="0024177E">
        <w:rPr>
          <w:rFonts w:cstheme="minorHAnsi"/>
        </w:rPr>
        <w:t xml:space="preserve">Coordinate the development of consensus-based therapeutic </w:t>
      </w:r>
      <w:r w:rsidR="0064505C">
        <w:rPr>
          <w:rFonts w:cstheme="minorHAnsi"/>
        </w:rPr>
        <w:t>TPPs for AMR priority pathogens</w:t>
      </w:r>
    </w:p>
    <w:p w:rsidR="00601562" w:rsidRPr="0024177E" w:rsidRDefault="00601562" w:rsidP="00FD6110">
      <w:pPr>
        <w:spacing w:after="60" w:line="240" w:lineRule="auto"/>
        <w:rPr>
          <w:rFonts w:cstheme="minorHAnsi"/>
        </w:rPr>
      </w:pPr>
      <w:r w:rsidRPr="0024177E" w:rsidDel="00CA6BDF">
        <w:rPr>
          <w:rFonts w:cstheme="minorHAnsi"/>
        </w:rPr>
        <w:t xml:space="preserve"> </w:t>
      </w:r>
    </w:p>
    <w:p w:rsidR="00B12E74" w:rsidRDefault="00B12E74" w:rsidP="00FD6110">
      <w:pPr>
        <w:spacing w:after="60" w:line="240" w:lineRule="auto"/>
        <w:rPr>
          <w:rFonts w:cstheme="minorHAnsi"/>
        </w:rPr>
      </w:pPr>
      <w:r>
        <w:rPr>
          <w:rFonts w:cstheme="minorHAnsi"/>
        </w:rPr>
        <w:t>Deliverable 1.1</w:t>
      </w:r>
      <w:r w:rsidR="00BC2F1F">
        <w:rPr>
          <w:rFonts w:cstheme="minorHAnsi"/>
        </w:rPr>
        <w:t>:</w:t>
      </w:r>
      <w:r>
        <w:rPr>
          <w:rFonts w:cstheme="minorHAnsi"/>
        </w:rPr>
        <w:t xml:space="preserve"> </w:t>
      </w:r>
      <w:r w:rsidRPr="00B12E74">
        <w:rPr>
          <w:rFonts w:cstheme="minorHAnsi"/>
        </w:rPr>
        <w:t xml:space="preserve">A desktop review of the background documentation for developing therapeutic TTPs </w:t>
      </w:r>
      <w:r w:rsidRPr="00BC2F1F">
        <w:rPr>
          <w:rFonts w:cstheme="minorHAnsi"/>
        </w:rPr>
        <w:t xml:space="preserve">for selected </w:t>
      </w:r>
      <w:r w:rsidR="00AA2387" w:rsidRPr="00BC2F1F">
        <w:rPr>
          <w:rFonts w:cstheme="minorHAnsi"/>
        </w:rPr>
        <w:t xml:space="preserve">priority </w:t>
      </w:r>
      <w:r w:rsidRPr="00BC2F1F">
        <w:rPr>
          <w:rFonts w:cstheme="minorHAnsi"/>
        </w:rPr>
        <w:t>AMR pathogens</w:t>
      </w:r>
      <w:r w:rsidRPr="00B242FB">
        <w:rPr>
          <w:rFonts w:cstheme="minorHAnsi"/>
        </w:rPr>
        <w:t>, including review of technical documents as appropriate</w:t>
      </w:r>
      <w:r w:rsidR="0064505C">
        <w:rPr>
          <w:rFonts w:cstheme="minorHAnsi"/>
        </w:rPr>
        <w:t>;</w:t>
      </w:r>
    </w:p>
    <w:p w:rsidR="00B12E74" w:rsidRDefault="00D03BF4" w:rsidP="00FD6110">
      <w:pPr>
        <w:spacing w:after="60" w:line="240" w:lineRule="auto"/>
        <w:rPr>
          <w:rFonts w:cstheme="minorHAnsi"/>
        </w:rPr>
      </w:pPr>
      <w:r w:rsidRPr="0024177E">
        <w:rPr>
          <w:rFonts w:cstheme="minorHAnsi"/>
        </w:rPr>
        <w:t xml:space="preserve">Deliverable </w:t>
      </w:r>
      <w:r w:rsidR="00B12E74">
        <w:rPr>
          <w:rFonts w:cstheme="minorHAnsi"/>
        </w:rPr>
        <w:t>1</w:t>
      </w:r>
      <w:r w:rsidRPr="0024177E">
        <w:rPr>
          <w:rFonts w:cstheme="minorHAnsi"/>
        </w:rPr>
        <w:t>.</w:t>
      </w:r>
      <w:r w:rsidR="00BC2F1F">
        <w:rPr>
          <w:rFonts w:cstheme="minorHAnsi"/>
        </w:rPr>
        <w:t>2</w:t>
      </w:r>
      <w:r w:rsidRPr="0024177E">
        <w:rPr>
          <w:rFonts w:cstheme="minorHAnsi"/>
        </w:rPr>
        <w:t>: A draft</w:t>
      </w:r>
      <w:r w:rsidR="00C24EA3">
        <w:rPr>
          <w:rFonts w:cstheme="minorHAnsi"/>
        </w:rPr>
        <w:t xml:space="preserve"> </w:t>
      </w:r>
      <w:r w:rsidRPr="0024177E">
        <w:rPr>
          <w:rFonts w:cstheme="minorHAnsi"/>
        </w:rPr>
        <w:t>of the TPPs for priority AMR pathogens, in compliance with the WHO harmonized methodology for TPPs development</w:t>
      </w:r>
      <w:r w:rsidR="00B12E74">
        <w:rPr>
          <w:rFonts w:cstheme="minorHAnsi"/>
        </w:rPr>
        <w:t>, for discussion with experts and other stakeholders</w:t>
      </w:r>
      <w:r w:rsidR="00FD6110">
        <w:rPr>
          <w:rFonts w:cstheme="minorHAnsi"/>
        </w:rPr>
        <w:t xml:space="preserve"> at an expert meeting</w:t>
      </w:r>
      <w:r w:rsidR="0064505C">
        <w:rPr>
          <w:rFonts w:cstheme="minorHAnsi"/>
        </w:rPr>
        <w:t>;</w:t>
      </w:r>
    </w:p>
    <w:p w:rsidR="00E14BD8" w:rsidRDefault="00E14BD8" w:rsidP="00E14BD8">
      <w:pPr>
        <w:spacing w:after="60" w:line="240" w:lineRule="auto"/>
        <w:rPr>
          <w:rFonts w:cstheme="minorHAnsi"/>
        </w:rPr>
      </w:pPr>
      <w:r w:rsidRPr="0024177E">
        <w:rPr>
          <w:rFonts w:cstheme="minorHAnsi"/>
        </w:rPr>
        <w:t xml:space="preserve">Deliverable </w:t>
      </w:r>
      <w:r>
        <w:rPr>
          <w:rFonts w:cstheme="minorHAnsi"/>
        </w:rPr>
        <w:t>1</w:t>
      </w:r>
      <w:r w:rsidRPr="0024177E">
        <w:rPr>
          <w:rFonts w:cstheme="minorHAnsi"/>
        </w:rPr>
        <w:t>.</w:t>
      </w:r>
      <w:r>
        <w:rPr>
          <w:rFonts w:cstheme="minorHAnsi"/>
        </w:rPr>
        <w:t>3</w:t>
      </w:r>
      <w:r w:rsidRPr="0024177E">
        <w:rPr>
          <w:rFonts w:cstheme="minorHAnsi"/>
        </w:rPr>
        <w:t xml:space="preserve">: </w:t>
      </w:r>
      <w:r w:rsidR="006C6DEC">
        <w:rPr>
          <w:rFonts w:cstheme="minorHAnsi"/>
        </w:rPr>
        <w:t xml:space="preserve"> C</w:t>
      </w:r>
      <w:r>
        <w:rPr>
          <w:rFonts w:cstheme="minorHAnsi"/>
        </w:rPr>
        <w:t>oordinate stakeholder input into the draft TPPs</w:t>
      </w:r>
      <w:r w:rsidR="0064505C">
        <w:rPr>
          <w:rFonts w:cstheme="minorHAnsi"/>
        </w:rPr>
        <w:t>;</w:t>
      </w:r>
    </w:p>
    <w:p w:rsidR="00B12E74" w:rsidRDefault="00B12E74" w:rsidP="00E14BD8">
      <w:pPr>
        <w:spacing w:after="60" w:line="240" w:lineRule="auto"/>
        <w:rPr>
          <w:rFonts w:cstheme="minorHAnsi"/>
        </w:rPr>
      </w:pPr>
      <w:r>
        <w:rPr>
          <w:rFonts w:cstheme="minorHAnsi"/>
        </w:rPr>
        <w:t>Deliverable 1.</w:t>
      </w:r>
      <w:r w:rsidR="00E14BD8">
        <w:rPr>
          <w:rFonts w:cstheme="minorHAnsi"/>
        </w:rPr>
        <w:t>4</w:t>
      </w:r>
      <w:r w:rsidR="00BC2F1F">
        <w:rPr>
          <w:rFonts w:cstheme="minorHAnsi"/>
        </w:rPr>
        <w:t>:</w:t>
      </w:r>
      <w:r>
        <w:rPr>
          <w:rFonts w:cstheme="minorHAnsi"/>
        </w:rPr>
        <w:t xml:space="preserve"> Support organization</w:t>
      </w:r>
      <w:r w:rsidR="00FD6110">
        <w:rPr>
          <w:rFonts w:cstheme="minorHAnsi"/>
        </w:rPr>
        <w:t xml:space="preserve"> of expert meetings to discuss the draft TPPs</w:t>
      </w:r>
      <w:r>
        <w:rPr>
          <w:rFonts w:cstheme="minorHAnsi"/>
        </w:rPr>
        <w:t xml:space="preserve"> and develop a summary report of the meetings</w:t>
      </w:r>
      <w:r w:rsidR="0064505C">
        <w:rPr>
          <w:rFonts w:cstheme="minorHAnsi"/>
        </w:rPr>
        <w:t>; and</w:t>
      </w:r>
      <w:r>
        <w:rPr>
          <w:rFonts w:cstheme="minorHAnsi"/>
        </w:rPr>
        <w:t xml:space="preserve"> </w:t>
      </w:r>
    </w:p>
    <w:p w:rsidR="00D03BF4" w:rsidRPr="0024177E" w:rsidRDefault="00B12E74" w:rsidP="00E14BD8">
      <w:pPr>
        <w:spacing w:after="60" w:line="240" w:lineRule="auto"/>
        <w:rPr>
          <w:rFonts w:cstheme="minorHAnsi"/>
        </w:rPr>
      </w:pPr>
      <w:r>
        <w:rPr>
          <w:rFonts w:cstheme="minorHAnsi"/>
        </w:rPr>
        <w:t>Deliverable 1.</w:t>
      </w:r>
      <w:r w:rsidR="00E14BD8">
        <w:rPr>
          <w:rFonts w:cstheme="minorHAnsi"/>
        </w:rPr>
        <w:t>5</w:t>
      </w:r>
      <w:r w:rsidR="00BC2F1F">
        <w:rPr>
          <w:rFonts w:cstheme="minorHAnsi"/>
        </w:rPr>
        <w:t>:</w:t>
      </w:r>
      <w:r>
        <w:rPr>
          <w:rFonts w:cstheme="minorHAnsi"/>
        </w:rPr>
        <w:t xml:space="preserve"> A final draft of the TPPs for select </w:t>
      </w:r>
      <w:r w:rsidR="00AA2387" w:rsidRPr="0024177E">
        <w:rPr>
          <w:rFonts w:cstheme="minorHAnsi"/>
        </w:rPr>
        <w:t xml:space="preserve">priority AMR </w:t>
      </w:r>
      <w:r w:rsidRPr="0024177E">
        <w:rPr>
          <w:rFonts w:cstheme="minorHAnsi"/>
        </w:rPr>
        <w:t>pathogens</w:t>
      </w:r>
      <w:r w:rsidR="00EF14D2" w:rsidRPr="0024177E">
        <w:rPr>
          <w:rFonts w:cstheme="minorHAnsi"/>
        </w:rPr>
        <w:t xml:space="preserve"> </w:t>
      </w:r>
      <w:r>
        <w:rPr>
          <w:rFonts w:cstheme="minorHAnsi"/>
        </w:rPr>
        <w:t>based on expert meeting dis</w:t>
      </w:r>
      <w:r w:rsidR="00BC2F1F">
        <w:rPr>
          <w:rFonts w:cstheme="minorHAnsi"/>
        </w:rPr>
        <w:t>cussions and stakeholder input</w:t>
      </w:r>
      <w:r w:rsidR="0064505C">
        <w:rPr>
          <w:rFonts w:cstheme="minorHAnsi"/>
        </w:rPr>
        <w:t>.</w:t>
      </w:r>
    </w:p>
    <w:p w:rsidR="00D03BF4" w:rsidRDefault="00D03BF4" w:rsidP="00A26A18">
      <w:pPr>
        <w:keepNext/>
        <w:keepLines/>
        <w:spacing w:after="0" w:line="240" w:lineRule="auto"/>
        <w:jc w:val="both"/>
        <w:rPr>
          <w:rFonts w:cstheme="minorHAnsi"/>
        </w:rPr>
      </w:pPr>
    </w:p>
    <w:p w:rsidR="000004D1" w:rsidRDefault="00E876B6" w:rsidP="00AC704B">
      <w:pPr>
        <w:pStyle w:val="ListParagraph"/>
        <w:numPr>
          <w:ilvl w:val="0"/>
          <w:numId w:val="1"/>
        </w:numPr>
        <w:spacing w:after="60" w:line="240" w:lineRule="auto"/>
        <w:rPr>
          <w:rFonts w:cstheme="minorHAnsi"/>
          <w:b/>
          <w:bCs/>
        </w:rPr>
      </w:pPr>
      <w:r>
        <w:rPr>
          <w:rFonts w:cstheme="minorHAnsi"/>
          <w:b/>
          <w:bCs/>
        </w:rPr>
        <w:t>Technical Supervision</w:t>
      </w:r>
    </w:p>
    <w:p w:rsidR="00E876B6" w:rsidRPr="0024177E" w:rsidRDefault="00E876B6" w:rsidP="00E876B6">
      <w:pPr>
        <w:pStyle w:val="ListParagraph"/>
        <w:spacing w:after="60" w:line="240" w:lineRule="auto"/>
        <w:ind w:left="360"/>
        <w:rPr>
          <w:rFonts w:cstheme="minorHAnsi"/>
          <w:b/>
          <w:bCs/>
        </w:rPr>
      </w:pPr>
    </w:p>
    <w:p w:rsidR="00116A84" w:rsidRPr="00BC2F1F" w:rsidRDefault="00116A84" w:rsidP="00AC704B">
      <w:pPr>
        <w:spacing w:after="60" w:line="240" w:lineRule="auto"/>
        <w:rPr>
          <w:rFonts w:cstheme="minorHAnsi"/>
        </w:rPr>
      </w:pPr>
      <w:r w:rsidRPr="0024177E">
        <w:rPr>
          <w:rFonts w:cstheme="minorHAnsi"/>
        </w:rPr>
        <w:t xml:space="preserve">The selected </w:t>
      </w:r>
      <w:r w:rsidRPr="00BC2F1F">
        <w:rPr>
          <w:rFonts w:cstheme="minorHAnsi"/>
        </w:rPr>
        <w:t xml:space="preserve">Consultant will work </w:t>
      </w:r>
      <w:r w:rsidR="00CE6C7B" w:rsidRPr="00BC2F1F">
        <w:rPr>
          <w:rFonts w:cstheme="minorHAnsi"/>
        </w:rPr>
        <w:t>under</w:t>
      </w:r>
      <w:r w:rsidRPr="00BC2F1F">
        <w:rPr>
          <w:rFonts w:cstheme="minorHAnsi"/>
        </w:rPr>
        <w:t xml:space="preserve"> the supervision of:</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43"/>
        <w:gridCol w:w="3261"/>
        <w:gridCol w:w="3435"/>
      </w:tblGrid>
      <w:tr w:rsidR="00CE6C7B" w:rsidRPr="0024177E" w:rsidTr="00BF2EE6">
        <w:tc>
          <w:tcPr>
            <w:tcW w:w="2943" w:type="dxa"/>
          </w:tcPr>
          <w:p w:rsidR="00CE6C7B" w:rsidRPr="00BC2F1F" w:rsidRDefault="00CE6C7B" w:rsidP="00AC704B">
            <w:pPr>
              <w:spacing w:after="60"/>
              <w:rPr>
                <w:rFonts w:cstheme="minorHAnsi"/>
              </w:rPr>
            </w:pPr>
            <w:r w:rsidRPr="00BC2F1F">
              <w:rPr>
                <w:rFonts w:cstheme="minorHAnsi"/>
              </w:rPr>
              <w:t xml:space="preserve">Responsible Officers: </w:t>
            </w:r>
          </w:p>
        </w:tc>
        <w:tc>
          <w:tcPr>
            <w:tcW w:w="3261" w:type="dxa"/>
          </w:tcPr>
          <w:p w:rsidR="00B242FB" w:rsidRPr="00BC2F1F" w:rsidRDefault="00E14BD8" w:rsidP="0064505C">
            <w:pPr>
              <w:spacing w:after="60"/>
              <w:rPr>
                <w:rFonts w:cstheme="minorHAnsi"/>
              </w:rPr>
            </w:pPr>
            <w:r>
              <w:rPr>
                <w:rFonts w:cstheme="minorHAnsi"/>
              </w:rPr>
              <w:t>Ingrid Smith</w:t>
            </w:r>
          </w:p>
        </w:tc>
        <w:tc>
          <w:tcPr>
            <w:tcW w:w="3435" w:type="dxa"/>
          </w:tcPr>
          <w:p w:rsidR="00C34605" w:rsidRPr="0024177E" w:rsidRDefault="00DB7647" w:rsidP="006C273E">
            <w:pPr>
              <w:spacing w:after="60"/>
              <w:rPr>
                <w:rFonts w:cstheme="minorHAnsi"/>
              </w:rPr>
            </w:pPr>
            <w:r>
              <w:rPr>
                <w:rFonts w:cstheme="minorHAnsi"/>
              </w:rPr>
              <w:t>i</w:t>
            </w:r>
            <w:r w:rsidR="00E14BD8">
              <w:rPr>
                <w:rFonts w:cstheme="minorHAnsi"/>
              </w:rPr>
              <w:t>smith@who.int</w:t>
            </w:r>
          </w:p>
        </w:tc>
      </w:tr>
      <w:tr w:rsidR="00CE6C7B" w:rsidRPr="0024177E" w:rsidTr="00BF2EE6">
        <w:tc>
          <w:tcPr>
            <w:tcW w:w="2943" w:type="dxa"/>
          </w:tcPr>
          <w:p w:rsidR="00CE6C7B" w:rsidRPr="0024177E" w:rsidRDefault="00CE6C7B" w:rsidP="00AC704B">
            <w:pPr>
              <w:spacing w:after="60"/>
              <w:rPr>
                <w:rFonts w:cstheme="minorHAnsi"/>
              </w:rPr>
            </w:pPr>
            <w:r w:rsidRPr="0024177E">
              <w:rPr>
                <w:rFonts w:cstheme="minorHAnsi"/>
              </w:rPr>
              <w:t>Manager:</w:t>
            </w:r>
          </w:p>
        </w:tc>
        <w:tc>
          <w:tcPr>
            <w:tcW w:w="3261" w:type="dxa"/>
          </w:tcPr>
          <w:p w:rsidR="00CE6C7B" w:rsidRPr="0024177E" w:rsidRDefault="00E14BD8" w:rsidP="00AC704B">
            <w:pPr>
              <w:spacing w:after="60"/>
              <w:rPr>
                <w:rFonts w:cstheme="minorHAnsi"/>
              </w:rPr>
            </w:pPr>
            <w:r w:rsidRPr="00BC2F1F">
              <w:rPr>
                <w:rFonts w:cstheme="minorHAnsi"/>
              </w:rPr>
              <w:t>Peter Beyer</w:t>
            </w:r>
          </w:p>
        </w:tc>
        <w:tc>
          <w:tcPr>
            <w:tcW w:w="3435" w:type="dxa"/>
          </w:tcPr>
          <w:p w:rsidR="00C34605" w:rsidRPr="0024177E" w:rsidRDefault="00E14BD8" w:rsidP="00AC704B">
            <w:pPr>
              <w:spacing w:after="60"/>
              <w:rPr>
                <w:rFonts w:cstheme="minorHAnsi"/>
                <w:b/>
              </w:rPr>
            </w:pPr>
            <w:r w:rsidRPr="00BC2F1F">
              <w:rPr>
                <w:rFonts w:cstheme="minorHAnsi"/>
              </w:rPr>
              <w:t>beyerp@who.int</w:t>
            </w:r>
          </w:p>
        </w:tc>
      </w:tr>
    </w:tbl>
    <w:p w:rsidR="00C34605" w:rsidRDefault="00C34605" w:rsidP="00AC704B">
      <w:pPr>
        <w:spacing w:after="60" w:line="240" w:lineRule="auto"/>
        <w:rPr>
          <w:rFonts w:cstheme="minorHAnsi"/>
        </w:rPr>
      </w:pPr>
    </w:p>
    <w:p w:rsidR="00C34605" w:rsidRDefault="00116A84" w:rsidP="00AC704B">
      <w:pPr>
        <w:pStyle w:val="ListParagraph"/>
        <w:numPr>
          <w:ilvl w:val="0"/>
          <w:numId w:val="1"/>
        </w:numPr>
        <w:spacing w:after="60" w:line="240" w:lineRule="auto"/>
        <w:rPr>
          <w:rFonts w:cstheme="minorHAnsi"/>
          <w:b/>
          <w:bCs/>
        </w:rPr>
      </w:pPr>
      <w:r w:rsidRPr="0024177E">
        <w:rPr>
          <w:rFonts w:cstheme="minorHAnsi"/>
          <w:b/>
          <w:bCs/>
        </w:rPr>
        <w:t>Specific requirements</w:t>
      </w:r>
    </w:p>
    <w:p w:rsidR="00E876B6" w:rsidRPr="0024177E" w:rsidRDefault="00E876B6" w:rsidP="00E876B6">
      <w:pPr>
        <w:pStyle w:val="ListParagraph"/>
        <w:spacing w:after="60" w:line="240" w:lineRule="auto"/>
        <w:ind w:left="360"/>
        <w:rPr>
          <w:rFonts w:cstheme="minorHAnsi"/>
          <w:b/>
          <w:bCs/>
        </w:rPr>
      </w:pPr>
    </w:p>
    <w:p w:rsidR="00116A84" w:rsidRPr="0024177E" w:rsidRDefault="00116A84" w:rsidP="007A68AE">
      <w:pPr>
        <w:tabs>
          <w:tab w:val="left" w:pos="2663"/>
        </w:tabs>
        <w:spacing w:after="60" w:line="240" w:lineRule="auto"/>
        <w:rPr>
          <w:rFonts w:cstheme="minorHAnsi"/>
        </w:rPr>
      </w:pPr>
      <w:r w:rsidRPr="0024177E">
        <w:rPr>
          <w:rFonts w:cstheme="minorHAnsi"/>
          <w:u w:val="single"/>
        </w:rPr>
        <w:t xml:space="preserve">Qualifications </w:t>
      </w:r>
      <w:r w:rsidR="00EF14D2" w:rsidRPr="0024177E">
        <w:rPr>
          <w:rFonts w:cstheme="minorHAnsi"/>
          <w:u w:val="single"/>
        </w:rPr>
        <w:t xml:space="preserve">and experience </w:t>
      </w:r>
      <w:r w:rsidRPr="0024177E">
        <w:rPr>
          <w:rFonts w:cstheme="minorHAnsi"/>
          <w:u w:val="single"/>
        </w:rPr>
        <w:t>required</w:t>
      </w:r>
      <w:r w:rsidRPr="0024177E">
        <w:rPr>
          <w:rFonts w:cstheme="minorHAnsi"/>
        </w:rPr>
        <w:t>:</w:t>
      </w:r>
      <w:r w:rsidRPr="0024177E">
        <w:rPr>
          <w:rFonts w:cstheme="minorHAnsi"/>
        </w:rPr>
        <w:tab/>
      </w:r>
    </w:p>
    <w:p w:rsidR="005C1DAB" w:rsidRPr="0024177E" w:rsidRDefault="00644A2F" w:rsidP="0064505C">
      <w:pPr>
        <w:pStyle w:val="ListParagraph"/>
        <w:numPr>
          <w:ilvl w:val="0"/>
          <w:numId w:val="21"/>
        </w:numPr>
      </w:pPr>
      <w:r w:rsidRPr="0024177E">
        <w:t>Master’s degree in a health-related field</w:t>
      </w:r>
      <w:r w:rsidR="0064505C">
        <w:t>;</w:t>
      </w:r>
    </w:p>
    <w:p w:rsidR="00644A2F" w:rsidRPr="0024177E" w:rsidRDefault="00644A2F" w:rsidP="0064505C">
      <w:pPr>
        <w:pStyle w:val="ListParagraph"/>
        <w:numPr>
          <w:ilvl w:val="0"/>
          <w:numId w:val="21"/>
        </w:numPr>
      </w:pPr>
      <w:r w:rsidRPr="0024177E">
        <w:t xml:space="preserve">At least 7 years of relevant professional experience working in the field of therapeutics research and development - with specific experience </w:t>
      </w:r>
      <w:r w:rsidR="00E14BD8">
        <w:t xml:space="preserve">in antibiotics and </w:t>
      </w:r>
      <w:r w:rsidRPr="0024177E">
        <w:t>in R&amp;D targeted towards use in low and middle income countries;</w:t>
      </w:r>
      <w:r w:rsidR="0064505C">
        <w:t xml:space="preserve"> and</w:t>
      </w:r>
    </w:p>
    <w:p w:rsidR="00644A2F" w:rsidRPr="0024177E" w:rsidRDefault="00644A2F" w:rsidP="0064505C">
      <w:pPr>
        <w:pStyle w:val="ListParagraph"/>
        <w:numPr>
          <w:ilvl w:val="0"/>
          <w:numId w:val="21"/>
        </w:numPr>
      </w:pPr>
      <w:r w:rsidRPr="0024177E">
        <w:t xml:space="preserve">Experience working with multiple stakeholders, including health authorities, academic institutions and industry. </w:t>
      </w:r>
    </w:p>
    <w:p w:rsidR="00B2339D" w:rsidRPr="00B2339D" w:rsidRDefault="00EF14D2" w:rsidP="00B2339D">
      <w:pPr>
        <w:pStyle w:val="Default"/>
        <w:tabs>
          <w:tab w:val="left" w:pos="2282"/>
        </w:tabs>
        <w:ind w:right="261"/>
        <w:jc w:val="both"/>
        <w:rPr>
          <w:rFonts w:asciiTheme="minorHAnsi" w:hAnsiTheme="minorHAnsi" w:cstheme="minorHAnsi"/>
          <w:color w:val="auto"/>
          <w:sz w:val="22"/>
          <w:szCs w:val="22"/>
          <w:u w:val="single"/>
        </w:rPr>
      </w:pPr>
      <w:r w:rsidRPr="00B2339D">
        <w:rPr>
          <w:rFonts w:asciiTheme="minorHAnsi" w:hAnsiTheme="minorHAnsi" w:cstheme="minorHAnsi"/>
          <w:color w:val="auto"/>
          <w:sz w:val="22"/>
          <w:szCs w:val="22"/>
          <w:u w:val="single"/>
        </w:rPr>
        <w:t>Skills and knowledge</w:t>
      </w:r>
      <w:r w:rsidR="00B2339D" w:rsidRPr="00B2339D">
        <w:rPr>
          <w:rFonts w:asciiTheme="minorHAnsi" w:hAnsiTheme="minorHAnsi" w:cstheme="minorHAnsi"/>
          <w:color w:val="auto"/>
          <w:sz w:val="22"/>
          <w:szCs w:val="22"/>
          <w:u w:val="single"/>
        </w:rPr>
        <w:t>:</w:t>
      </w:r>
      <w:r w:rsidRPr="00B2339D">
        <w:rPr>
          <w:rFonts w:asciiTheme="minorHAnsi" w:hAnsiTheme="minorHAnsi" w:cstheme="minorHAnsi"/>
          <w:color w:val="auto"/>
          <w:sz w:val="22"/>
          <w:szCs w:val="22"/>
          <w:u w:val="single"/>
        </w:rPr>
        <w:t xml:space="preserve"> </w:t>
      </w:r>
    </w:p>
    <w:p w:rsidR="00EF14D2" w:rsidRPr="00B2339D" w:rsidRDefault="00EF14D2" w:rsidP="00C930EF">
      <w:pPr>
        <w:pStyle w:val="ListParagraph"/>
        <w:numPr>
          <w:ilvl w:val="0"/>
          <w:numId w:val="23"/>
        </w:numPr>
      </w:pPr>
      <w:r w:rsidRPr="00B2339D">
        <w:t xml:space="preserve">Capacity to interact with technical experts in public health organizations, governments, academia, and industry with respect to R&amp;D for diagnostics and therapeutics; </w:t>
      </w:r>
    </w:p>
    <w:p w:rsidR="00EF14D2" w:rsidRPr="00B2339D" w:rsidRDefault="00EF14D2" w:rsidP="00C930EF">
      <w:pPr>
        <w:pStyle w:val="ListParagraph"/>
        <w:numPr>
          <w:ilvl w:val="0"/>
          <w:numId w:val="22"/>
        </w:numPr>
      </w:pPr>
      <w:r w:rsidRPr="00B2339D">
        <w:t>Knowledge and experience in therapeutics research and development including development of target product profiles;</w:t>
      </w:r>
      <w:r w:rsidR="001276A7">
        <w:t xml:space="preserve"> and</w:t>
      </w:r>
    </w:p>
    <w:p w:rsidR="00330F85" w:rsidRPr="00B2339D" w:rsidRDefault="00330F85" w:rsidP="00C930EF">
      <w:pPr>
        <w:pStyle w:val="ListParagraph"/>
        <w:numPr>
          <w:ilvl w:val="0"/>
          <w:numId w:val="22"/>
        </w:numPr>
      </w:pPr>
      <w:r w:rsidRPr="00B2339D">
        <w:t>Knowledge and experience from working on AMR related issues</w:t>
      </w:r>
      <w:r w:rsidR="001276A7">
        <w:t>.</w:t>
      </w:r>
      <w:bookmarkStart w:id="0" w:name="_GoBack"/>
      <w:bookmarkEnd w:id="0"/>
    </w:p>
    <w:p w:rsidR="00116A84" w:rsidRPr="0024177E" w:rsidRDefault="004B7773" w:rsidP="00AC704B">
      <w:pPr>
        <w:spacing w:after="60" w:line="240" w:lineRule="auto"/>
        <w:rPr>
          <w:rFonts w:cstheme="minorHAnsi"/>
        </w:rPr>
      </w:pPr>
      <w:r w:rsidRPr="0024177E">
        <w:rPr>
          <w:rFonts w:cstheme="minorHAnsi"/>
          <w:u w:val="single"/>
        </w:rPr>
        <w:t>Language requirements</w:t>
      </w:r>
      <w:r w:rsidRPr="0024177E">
        <w:rPr>
          <w:rFonts w:cstheme="minorHAnsi"/>
        </w:rPr>
        <w:t>:</w:t>
      </w:r>
    </w:p>
    <w:p w:rsidR="00EF14D2" w:rsidRPr="0024177E" w:rsidRDefault="005C1DAB" w:rsidP="00EF14D2">
      <w:pPr>
        <w:pStyle w:val="ListParagraph"/>
        <w:numPr>
          <w:ilvl w:val="0"/>
          <w:numId w:val="12"/>
        </w:numPr>
        <w:spacing w:after="60" w:line="240" w:lineRule="auto"/>
        <w:ind w:left="284" w:hanging="284"/>
        <w:rPr>
          <w:rFonts w:cstheme="minorHAnsi"/>
        </w:rPr>
      </w:pPr>
      <w:r w:rsidRPr="0024177E">
        <w:rPr>
          <w:rFonts w:cstheme="minorHAnsi"/>
        </w:rPr>
        <w:t>English – profici</w:t>
      </w:r>
      <w:r w:rsidR="00EF14D2" w:rsidRPr="0024177E">
        <w:rPr>
          <w:rFonts w:cstheme="minorHAnsi"/>
        </w:rPr>
        <w:t>ent (reading, writing, speaking)</w:t>
      </w:r>
    </w:p>
    <w:p w:rsidR="00EF14D2" w:rsidRPr="0024177E" w:rsidRDefault="00EF14D2" w:rsidP="00EF14D2">
      <w:pPr>
        <w:pStyle w:val="ListParagraph"/>
        <w:numPr>
          <w:ilvl w:val="0"/>
          <w:numId w:val="12"/>
        </w:numPr>
        <w:spacing w:after="60" w:line="240" w:lineRule="auto"/>
        <w:ind w:left="284" w:hanging="284"/>
        <w:rPr>
          <w:rFonts w:cstheme="minorHAnsi"/>
        </w:rPr>
      </w:pPr>
      <w:r w:rsidRPr="0024177E">
        <w:rPr>
          <w:rFonts w:cstheme="minorHAnsi"/>
        </w:rPr>
        <w:t>French - intermediate knowledge (desirable)</w:t>
      </w:r>
    </w:p>
    <w:p w:rsidR="005C1DAB" w:rsidRPr="0024177E" w:rsidRDefault="005C1DAB" w:rsidP="00AC704B">
      <w:pPr>
        <w:spacing w:after="60" w:line="240" w:lineRule="auto"/>
        <w:rPr>
          <w:rFonts w:cstheme="minorHAnsi"/>
        </w:rPr>
      </w:pPr>
    </w:p>
    <w:p w:rsidR="00DD12DB" w:rsidRPr="0024177E" w:rsidRDefault="00DD12DB" w:rsidP="00AC704B">
      <w:pPr>
        <w:pStyle w:val="ListParagraph"/>
        <w:numPr>
          <w:ilvl w:val="0"/>
          <w:numId w:val="1"/>
        </w:numPr>
        <w:spacing w:after="60" w:line="240" w:lineRule="auto"/>
        <w:rPr>
          <w:rFonts w:cstheme="minorHAnsi"/>
          <w:b/>
          <w:bCs/>
        </w:rPr>
      </w:pPr>
      <w:r w:rsidRPr="0024177E">
        <w:rPr>
          <w:rFonts w:cstheme="minorHAnsi"/>
          <w:b/>
          <w:bCs/>
        </w:rPr>
        <w:t>Place of assignment</w:t>
      </w:r>
    </w:p>
    <w:p w:rsidR="00644A2F" w:rsidRPr="0024177E" w:rsidRDefault="00644A2F" w:rsidP="00644A2F">
      <w:pPr>
        <w:pStyle w:val="Default"/>
        <w:ind w:right="261"/>
        <w:jc w:val="both"/>
        <w:rPr>
          <w:rFonts w:asciiTheme="minorHAnsi" w:hAnsiTheme="minorHAnsi" w:cstheme="minorHAnsi"/>
          <w:b/>
          <w:bCs/>
          <w:sz w:val="22"/>
          <w:szCs w:val="22"/>
        </w:rPr>
      </w:pPr>
      <w:r w:rsidRPr="0024177E">
        <w:rPr>
          <w:rFonts w:asciiTheme="minorHAnsi" w:hAnsiTheme="minorHAnsi" w:cstheme="minorHAnsi"/>
          <w:sz w:val="22"/>
          <w:szCs w:val="22"/>
        </w:rPr>
        <w:t>The consultant will not be expected to work at any given location</w:t>
      </w:r>
      <w:r w:rsidR="0024177E" w:rsidRPr="0024177E">
        <w:rPr>
          <w:rFonts w:asciiTheme="minorHAnsi" w:hAnsiTheme="minorHAnsi" w:cstheme="minorHAnsi"/>
          <w:sz w:val="22"/>
          <w:szCs w:val="22"/>
        </w:rPr>
        <w:t xml:space="preserve">. </w:t>
      </w:r>
    </w:p>
    <w:p w:rsidR="00E876B6" w:rsidRDefault="00E876B6" w:rsidP="00A26A18">
      <w:pPr>
        <w:spacing w:after="60" w:line="240" w:lineRule="auto"/>
        <w:rPr>
          <w:rFonts w:cstheme="minorHAnsi"/>
        </w:rPr>
      </w:pPr>
    </w:p>
    <w:p w:rsidR="00E876B6" w:rsidRDefault="00E876B6" w:rsidP="00A26A18">
      <w:pPr>
        <w:spacing w:after="60" w:line="240" w:lineRule="auto"/>
        <w:rPr>
          <w:rFonts w:cstheme="minorHAnsi"/>
        </w:rPr>
      </w:pPr>
    </w:p>
    <w:p w:rsidR="00C930EF" w:rsidRPr="0024177E" w:rsidRDefault="00C930EF" w:rsidP="00A26A18">
      <w:pPr>
        <w:spacing w:after="60" w:line="240" w:lineRule="auto"/>
        <w:rPr>
          <w:rFonts w:cstheme="minorHAnsi"/>
        </w:rPr>
      </w:pPr>
    </w:p>
    <w:p w:rsidR="00B62B08" w:rsidRPr="0024177E" w:rsidRDefault="00B62B08" w:rsidP="00AC704B">
      <w:pPr>
        <w:pStyle w:val="ListParagraph"/>
        <w:numPr>
          <w:ilvl w:val="0"/>
          <w:numId w:val="1"/>
        </w:numPr>
        <w:spacing w:after="60" w:line="240" w:lineRule="auto"/>
        <w:rPr>
          <w:rFonts w:cstheme="minorHAnsi"/>
        </w:rPr>
      </w:pPr>
      <w:r w:rsidRPr="0024177E">
        <w:rPr>
          <w:rFonts w:cstheme="minorHAnsi"/>
          <w:b/>
          <w:bCs/>
        </w:rPr>
        <w:lastRenderedPageBreak/>
        <w:t>Medical clearance</w:t>
      </w:r>
      <w:r w:rsidRPr="0024177E">
        <w:rPr>
          <w:rFonts w:cstheme="minorHAnsi"/>
        </w:rPr>
        <w:t xml:space="preserve"> </w:t>
      </w:r>
    </w:p>
    <w:p w:rsidR="00B62B08" w:rsidRPr="0024177E" w:rsidRDefault="00B62B08" w:rsidP="00AC704B">
      <w:pPr>
        <w:spacing w:after="60" w:line="240" w:lineRule="auto"/>
        <w:rPr>
          <w:rFonts w:cstheme="minorHAnsi"/>
        </w:rPr>
      </w:pPr>
      <w:r w:rsidRPr="0024177E">
        <w:rPr>
          <w:rFonts w:cstheme="minorHAnsi"/>
        </w:rPr>
        <w:t>The selected Consultant will be expected to provide a medical certificate of fitness for work.</w:t>
      </w:r>
    </w:p>
    <w:p w:rsidR="00B62B08" w:rsidRDefault="00B62B08" w:rsidP="00AC704B">
      <w:pPr>
        <w:spacing w:after="60" w:line="240" w:lineRule="auto"/>
        <w:rPr>
          <w:rFonts w:cstheme="minorHAnsi"/>
        </w:rPr>
      </w:pPr>
    </w:p>
    <w:p w:rsidR="00DD12DB" w:rsidRPr="0024177E" w:rsidRDefault="00DD12DB" w:rsidP="00AC704B">
      <w:pPr>
        <w:pStyle w:val="ListParagraph"/>
        <w:numPr>
          <w:ilvl w:val="0"/>
          <w:numId w:val="1"/>
        </w:numPr>
        <w:spacing w:after="60" w:line="240" w:lineRule="auto"/>
        <w:rPr>
          <w:rFonts w:cstheme="minorHAnsi"/>
          <w:b/>
          <w:bCs/>
        </w:rPr>
      </w:pPr>
      <w:r w:rsidRPr="0024177E">
        <w:rPr>
          <w:rFonts w:cstheme="minorHAnsi"/>
          <w:b/>
          <w:bCs/>
        </w:rPr>
        <w:t>Travel</w:t>
      </w:r>
    </w:p>
    <w:p w:rsidR="0024177E" w:rsidRDefault="00DD12DB" w:rsidP="0024177E">
      <w:pPr>
        <w:pStyle w:val="Default"/>
        <w:ind w:right="261"/>
        <w:jc w:val="both"/>
        <w:rPr>
          <w:rFonts w:asciiTheme="minorHAnsi" w:hAnsiTheme="minorHAnsi" w:cstheme="minorHAnsi"/>
          <w:sz w:val="22"/>
          <w:szCs w:val="22"/>
        </w:rPr>
      </w:pPr>
      <w:r w:rsidRPr="0024177E">
        <w:rPr>
          <w:rFonts w:asciiTheme="minorHAnsi" w:hAnsiTheme="minorHAnsi" w:cstheme="minorHAnsi"/>
          <w:sz w:val="22"/>
          <w:szCs w:val="22"/>
        </w:rPr>
        <w:t xml:space="preserve">The Consultant is expected to travel </w:t>
      </w:r>
      <w:r w:rsidR="00EF14D2" w:rsidRPr="0024177E">
        <w:rPr>
          <w:rFonts w:asciiTheme="minorHAnsi" w:hAnsiTheme="minorHAnsi" w:cstheme="minorHAnsi"/>
          <w:sz w:val="22"/>
          <w:szCs w:val="22"/>
        </w:rPr>
        <w:t>to Geneva</w:t>
      </w:r>
      <w:r w:rsidR="0024177E" w:rsidRPr="0024177E">
        <w:rPr>
          <w:rFonts w:asciiTheme="minorHAnsi" w:hAnsiTheme="minorHAnsi" w:cstheme="minorHAnsi"/>
          <w:sz w:val="22"/>
          <w:szCs w:val="22"/>
        </w:rPr>
        <w:t xml:space="preserve"> at least monthly to WHO Headquarters in Geneva. Travel to meetings will be required.  </w:t>
      </w:r>
    </w:p>
    <w:p w:rsidR="00C930EF" w:rsidRPr="0024177E" w:rsidRDefault="00C930EF" w:rsidP="0024177E">
      <w:pPr>
        <w:pStyle w:val="Default"/>
        <w:ind w:right="261"/>
        <w:jc w:val="both"/>
        <w:rPr>
          <w:rFonts w:asciiTheme="minorHAnsi" w:hAnsiTheme="minorHAnsi" w:cstheme="minorHAnsi"/>
          <w:sz w:val="22"/>
          <w:szCs w:val="22"/>
        </w:rPr>
      </w:pPr>
    </w:p>
    <w:p w:rsidR="009E5FD1" w:rsidRPr="0024177E" w:rsidRDefault="009E5FD1" w:rsidP="00AC704B">
      <w:pPr>
        <w:spacing w:after="60" w:line="240" w:lineRule="auto"/>
        <w:rPr>
          <w:rFonts w:cstheme="minorHAnsi"/>
          <w:i/>
          <w:iCs/>
        </w:rPr>
      </w:pPr>
      <w:r w:rsidRPr="0024177E">
        <w:rPr>
          <w:rFonts w:cstheme="minorHAnsi"/>
          <w:i/>
          <w:iCs/>
        </w:rPr>
        <w:t xml:space="preserve">All </w:t>
      </w:r>
      <w:r w:rsidRPr="0024177E">
        <w:rPr>
          <w:rFonts w:cstheme="minorHAnsi"/>
          <w:b/>
          <w:bCs/>
          <w:i/>
          <w:iCs/>
        </w:rPr>
        <w:t>travel arrangements</w:t>
      </w:r>
      <w:r w:rsidRPr="0024177E">
        <w:rPr>
          <w:rFonts w:cstheme="minorHAnsi"/>
          <w:i/>
          <w:iCs/>
        </w:rPr>
        <w:t xml:space="preserve"> will be made by WHO – WHO will not be responsible for tickets purchased by the Consultant without the express, prior authorization of WHO. While on mission under the terms of this consultancy, the Consultant will receive </w:t>
      </w:r>
      <w:r w:rsidRPr="0024177E">
        <w:rPr>
          <w:rFonts w:cstheme="minorHAnsi"/>
          <w:b/>
          <w:bCs/>
          <w:i/>
          <w:iCs/>
        </w:rPr>
        <w:t>subsistence allowance</w:t>
      </w:r>
      <w:r w:rsidR="00C05E37" w:rsidRPr="0024177E">
        <w:rPr>
          <w:rFonts w:cstheme="minorHAnsi"/>
          <w:i/>
          <w:iCs/>
        </w:rPr>
        <w:t>.</w:t>
      </w:r>
    </w:p>
    <w:p w:rsidR="009E5FD1" w:rsidRPr="0024177E" w:rsidRDefault="009E5FD1" w:rsidP="00AC704B">
      <w:pPr>
        <w:spacing w:after="60" w:line="240" w:lineRule="auto"/>
        <w:rPr>
          <w:rFonts w:cstheme="minorHAnsi"/>
          <w:i/>
          <w:iCs/>
        </w:rPr>
      </w:pPr>
      <w:r w:rsidRPr="0024177E">
        <w:rPr>
          <w:rFonts w:cstheme="minorHAnsi"/>
          <w:i/>
          <w:iCs/>
        </w:rPr>
        <w:t xml:space="preserve">Visas requirements: it is the consultant’s responsibility to fulfil </w:t>
      </w:r>
      <w:r w:rsidRPr="0024177E">
        <w:rPr>
          <w:rFonts w:cstheme="minorHAnsi"/>
          <w:b/>
          <w:bCs/>
          <w:i/>
          <w:iCs/>
        </w:rPr>
        <w:t>visa requirements</w:t>
      </w:r>
      <w:r w:rsidRPr="0024177E">
        <w:rPr>
          <w:rFonts w:cstheme="minorHAnsi"/>
          <w:i/>
          <w:iCs/>
        </w:rPr>
        <w:t xml:space="preserve"> and ask for visa support letter(s) if needed.</w:t>
      </w:r>
    </w:p>
    <w:p w:rsidR="009E5FD1" w:rsidRPr="00644A2F" w:rsidRDefault="009E5FD1" w:rsidP="009E5FD1">
      <w:pPr>
        <w:spacing w:after="60" w:line="240" w:lineRule="auto"/>
        <w:rPr>
          <w:rFonts w:cstheme="minorHAnsi"/>
        </w:rPr>
      </w:pPr>
    </w:p>
    <w:p w:rsidR="00544172" w:rsidRPr="00644A2F" w:rsidRDefault="00544172" w:rsidP="009E5FD1">
      <w:pPr>
        <w:spacing w:after="60" w:line="240" w:lineRule="auto"/>
        <w:rPr>
          <w:rFonts w:cstheme="minorHAnsi"/>
        </w:rPr>
      </w:pPr>
    </w:p>
    <w:p w:rsidR="00544172" w:rsidRPr="00644A2F" w:rsidRDefault="00544172" w:rsidP="009E5FD1">
      <w:pPr>
        <w:spacing w:after="60" w:line="240" w:lineRule="auto"/>
        <w:rPr>
          <w:rFonts w:cstheme="minorHAnsi"/>
        </w:rPr>
      </w:pPr>
    </w:p>
    <w:p w:rsidR="00544172" w:rsidRPr="00644A2F" w:rsidRDefault="00544172" w:rsidP="009E5FD1">
      <w:pPr>
        <w:spacing w:after="60" w:line="240" w:lineRule="auto"/>
        <w:rPr>
          <w:rFonts w:cstheme="minorHAnsi"/>
        </w:rPr>
      </w:pPr>
    </w:p>
    <w:p w:rsidR="00544172" w:rsidRPr="00644A2F" w:rsidRDefault="00544172" w:rsidP="009E5FD1">
      <w:pPr>
        <w:spacing w:after="60" w:line="240" w:lineRule="auto"/>
        <w:rPr>
          <w:rFonts w:cstheme="minorHAnsi"/>
        </w:rPr>
      </w:pPr>
    </w:p>
    <w:sectPr w:rsidR="00544172" w:rsidRPr="00644A2F" w:rsidSect="000004D1">
      <w:footerReference w:type="default" r:id="rId10"/>
      <w:pgSz w:w="11906" w:h="16838"/>
      <w:pgMar w:top="1134" w:right="1021"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B53" w:rsidRDefault="008C5B53" w:rsidP="00116345">
      <w:pPr>
        <w:spacing w:after="0" w:line="240" w:lineRule="auto"/>
      </w:pPr>
      <w:r>
        <w:separator/>
      </w:r>
    </w:p>
  </w:endnote>
  <w:endnote w:type="continuationSeparator" w:id="0">
    <w:p w:rsidR="008C5B53" w:rsidRDefault="008C5B53"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345" w:rsidRDefault="00116345" w:rsidP="00051998">
    <w:pPr>
      <w:pStyle w:val="Footer"/>
      <w:jc w:val="right"/>
      <w:rPr>
        <w:b/>
        <w:bCs/>
        <w:color w:val="808080" w:themeColor="background1" w:themeShade="80"/>
        <w:sz w:val="14"/>
        <w:szCs w:val="14"/>
      </w:rPr>
    </w:pPr>
    <w:r w:rsidRPr="00116345">
      <w:rPr>
        <w:b/>
        <w:bCs/>
        <w:color w:val="808080" w:themeColor="background1" w:themeShade="80"/>
        <w:sz w:val="14"/>
        <w:szCs w:val="14"/>
      </w:rPr>
      <w:t>Consultants_TermsOfReferenceTemplate_Version</w:t>
    </w:r>
    <w:r w:rsidR="00051998">
      <w:rPr>
        <w:b/>
        <w:bCs/>
        <w:color w:val="808080" w:themeColor="background1" w:themeShade="80"/>
        <w:sz w:val="14"/>
        <w:szCs w:val="14"/>
      </w:rPr>
      <w:t>2</w:t>
    </w:r>
    <w:r w:rsidRPr="00116345">
      <w:rPr>
        <w:b/>
        <w:bCs/>
        <w:color w:val="808080" w:themeColor="background1" w:themeShade="80"/>
        <w:sz w:val="14"/>
        <w:szCs w:val="14"/>
      </w:rPr>
      <w:t>_201</w:t>
    </w:r>
    <w:r w:rsidR="00051998">
      <w:rPr>
        <w:b/>
        <w:bCs/>
        <w:color w:val="808080" w:themeColor="background1" w:themeShade="80"/>
        <w:sz w:val="14"/>
        <w:szCs w:val="14"/>
      </w:rPr>
      <w:t>60329</w:t>
    </w:r>
    <w:r>
      <w:rPr>
        <w:b/>
        <w:bCs/>
        <w:color w:val="808080" w:themeColor="background1" w:themeShade="80"/>
        <w:sz w:val="14"/>
        <w:szCs w:val="14"/>
      </w:rPr>
      <w:t xml:space="preserve">  </w:t>
    </w:r>
  </w:p>
  <w:p w:rsidR="00116345" w:rsidRPr="00116345" w:rsidRDefault="00116345"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sidR="001276A7">
      <w:rPr>
        <w:b/>
        <w:bCs/>
        <w:noProof/>
        <w:color w:val="808080" w:themeColor="background1" w:themeShade="80"/>
        <w:sz w:val="14"/>
        <w:szCs w:val="14"/>
      </w:rPr>
      <w:t>2</w:t>
    </w:r>
    <w:r w:rsidRPr="00116345">
      <w:rPr>
        <w:b/>
        <w:bCs/>
        <w:noProof/>
        <w:color w:val="808080" w:themeColor="background1" w:themeShade="80"/>
        <w:sz w:val="14"/>
        <w:szCs w:val="14"/>
      </w:rPr>
      <w:fldChar w:fldCharType="end"/>
    </w:r>
  </w:p>
  <w:p w:rsidR="00116345" w:rsidRDefault="001163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B53" w:rsidRDefault="008C5B53" w:rsidP="00116345">
      <w:pPr>
        <w:spacing w:after="0" w:line="240" w:lineRule="auto"/>
      </w:pPr>
      <w:r>
        <w:separator/>
      </w:r>
    </w:p>
  </w:footnote>
  <w:footnote w:type="continuationSeparator" w:id="0">
    <w:p w:rsidR="008C5B53" w:rsidRDefault="008C5B53" w:rsidP="001163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A10DC"/>
    <w:multiLevelType w:val="hybridMultilevel"/>
    <w:tmpl w:val="E44A97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F7CEF"/>
    <w:multiLevelType w:val="hybridMultilevel"/>
    <w:tmpl w:val="5B3E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B8170F"/>
    <w:multiLevelType w:val="hybridMultilevel"/>
    <w:tmpl w:val="8F88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5716E"/>
    <w:multiLevelType w:val="hybridMultilevel"/>
    <w:tmpl w:val="966ACA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34A3F9E"/>
    <w:multiLevelType w:val="hybridMultilevel"/>
    <w:tmpl w:val="96A01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74603"/>
    <w:multiLevelType w:val="hybridMultilevel"/>
    <w:tmpl w:val="523A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595BFC"/>
    <w:multiLevelType w:val="hybridMultilevel"/>
    <w:tmpl w:val="6EAAE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B1ACD"/>
    <w:multiLevelType w:val="hybridMultilevel"/>
    <w:tmpl w:val="C0647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A1114"/>
    <w:multiLevelType w:val="hybridMultilevel"/>
    <w:tmpl w:val="2056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E9808E0"/>
    <w:multiLevelType w:val="hybridMultilevel"/>
    <w:tmpl w:val="92C89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59458D"/>
    <w:multiLevelType w:val="hybridMultilevel"/>
    <w:tmpl w:val="D186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7AD4BC4"/>
    <w:multiLevelType w:val="hybridMultilevel"/>
    <w:tmpl w:val="B9765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614A5B"/>
    <w:multiLevelType w:val="hybridMultilevel"/>
    <w:tmpl w:val="CFD6BADE"/>
    <w:lvl w:ilvl="0" w:tplc="08090001">
      <w:start w:val="1"/>
      <w:numFmt w:val="bullet"/>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16">
    <w:nsid w:val="5E5B100D"/>
    <w:multiLevelType w:val="hybridMultilevel"/>
    <w:tmpl w:val="CCCA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CB367F"/>
    <w:multiLevelType w:val="hybridMultilevel"/>
    <w:tmpl w:val="7F6489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2F97B9C"/>
    <w:multiLevelType w:val="hybridMultilevel"/>
    <w:tmpl w:val="FA9A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6C3FBD"/>
    <w:multiLevelType w:val="hybridMultilevel"/>
    <w:tmpl w:val="9126FE7C"/>
    <w:lvl w:ilvl="0" w:tplc="68A0306A">
      <w:start w:val="1"/>
      <w:numFmt w:val="decimal"/>
      <w:lvlText w:val="%1."/>
      <w:lvlJc w:val="left"/>
      <w:pPr>
        <w:ind w:left="360" w:hanging="360"/>
      </w:pPr>
      <w:rPr>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22"/>
  </w:num>
  <w:num w:numId="3">
    <w:abstractNumId w:val="13"/>
  </w:num>
  <w:num w:numId="4">
    <w:abstractNumId w:val="2"/>
  </w:num>
  <w:num w:numId="5">
    <w:abstractNumId w:val="21"/>
  </w:num>
  <w:num w:numId="6">
    <w:abstractNumId w:val="10"/>
  </w:num>
  <w:num w:numId="7">
    <w:abstractNumId w:val="18"/>
  </w:num>
  <w:num w:numId="8">
    <w:abstractNumId w:val="8"/>
  </w:num>
  <w:num w:numId="9">
    <w:abstractNumId w:val="1"/>
  </w:num>
  <w:num w:numId="10">
    <w:abstractNumId w:val="19"/>
  </w:num>
  <w:num w:numId="11">
    <w:abstractNumId w:val="15"/>
  </w:num>
  <w:num w:numId="12">
    <w:abstractNumId w:val="3"/>
  </w:num>
  <w:num w:numId="13">
    <w:abstractNumId w:val="9"/>
  </w:num>
  <w:num w:numId="14">
    <w:abstractNumId w:val="12"/>
  </w:num>
  <w:num w:numId="15">
    <w:abstractNumId w:val="11"/>
  </w:num>
  <w:num w:numId="16">
    <w:abstractNumId w:val="0"/>
  </w:num>
  <w:num w:numId="17">
    <w:abstractNumId w:val="17"/>
  </w:num>
  <w:num w:numId="18">
    <w:abstractNumId w:val="4"/>
  </w:num>
  <w:num w:numId="19">
    <w:abstractNumId w:val="5"/>
  </w:num>
  <w:num w:numId="20">
    <w:abstractNumId w:val="7"/>
  </w:num>
  <w:num w:numId="21">
    <w:abstractNumId w:val="6"/>
  </w:num>
  <w:num w:numId="22">
    <w:abstractNumId w:val="14"/>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4D1"/>
    <w:rsid w:val="000004D1"/>
    <w:rsid w:val="00011F98"/>
    <w:rsid w:val="00051998"/>
    <w:rsid w:val="000644F0"/>
    <w:rsid w:val="00112F0D"/>
    <w:rsid w:val="00114DCC"/>
    <w:rsid w:val="001156F7"/>
    <w:rsid w:val="00116345"/>
    <w:rsid w:val="00116A84"/>
    <w:rsid w:val="001276A7"/>
    <w:rsid w:val="00192EDE"/>
    <w:rsid w:val="001F4C12"/>
    <w:rsid w:val="00201EFE"/>
    <w:rsid w:val="0024177E"/>
    <w:rsid w:val="00255DEC"/>
    <w:rsid w:val="0026753D"/>
    <w:rsid w:val="002761B3"/>
    <w:rsid w:val="002A1A67"/>
    <w:rsid w:val="002F7E8F"/>
    <w:rsid w:val="003203F2"/>
    <w:rsid w:val="0032777C"/>
    <w:rsid w:val="00330F85"/>
    <w:rsid w:val="003345D1"/>
    <w:rsid w:val="00395B1F"/>
    <w:rsid w:val="003E0F8E"/>
    <w:rsid w:val="00425496"/>
    <w:rsid w:val="00490C76"/>
    <w:rsid w:val="004A27B4"/>
    <w:rsid w:val="004B2BDF"/>
    <w:rsid w:val="004B7773"/>
    <w:rsid w:val="004C0852"/>
    <w:rsid w:val="004E7DB5"/>
    <w:rsid w:val="00532FF8"/>
    <w:rsid w:val="00537E5A"/>
    <w:rsid w:val="00544172"/>
    <w:rsid w:val="00564592"/>
    <w:rsid w:val="005B485B"/>
    <w:rsid w:val="005C1DAB"/>
    <w:rsid w:val="00601562"/>
    <w:rsid w:val="00644A2F"/>
    <w:rsid w:val="0064505C"/>
    <w:rsid w:val="006A4EAF"/>
    <w:rsid w:val="006C273E"/>
    <w:rsid w:val="006C6DEC"/>
    <w:rsid w:val="006D46DC"/>
    <w:rsid w:val="0071297D"/>
    <w:rsid w:val="00714EFC"/>
    <w:rsid w:val="0073405E"/>
    <w:rsid w:val="00765330"/>
    <w:rsid w:val="007A21A2"/>
    <w:rsid w:val="007A68AE"/>
    <w:rsid w:val="007E4347"/>
    <w:rsid w:val="00813DAB"/>
    <w:rsid w:val="008C21D8"/>
    <w:rsid w:val="008C5B53"/>
    <w:rsid w:val="00903F55"/>
    <w:rsid w:val="00915956"/>
    <w:rsid w:val="0092383F"/>
    <w:rsid w:val="009439E6"/>
    <w:rsid w:val="009767AE"/>
    <w:rsid w:val="009E5FD1"/>
    <w:rsid w:val="009F53EA"/>
    <w:rsid w:val="009F79FB"/>
    <w:rsid w:val="00A26A18"/>
    <w:rsid w:val="00A63EEC"/>
    <w:rsid w:val="00A66B78"/>
    <w:rsid w:val="00AA2387"/>
    <w:rsid w:val="00AA5993"/>
    <w:rsid w:val="00AC704B"/>
    <w:rsid w:val="00AF20FC"/>
    <w:rsid w:val="00B12E74"/>
    <w:rsid w:val="00B2140D"/>
    <w:rsid w:val="00B2339D"/>
    <w:rsid w:val="00B242FB"/>
    <w:rsid w:val="00B62B08"/>
    <w:rsid w:val="00BC0041"/>
    <w:rsid w:val="00BC2F1F"/>
    <w:rsid w:val="00BF2EE6"/>
    <w:rsid w:val="00C05E37"/>
    <w:rsid w:val="00C24EA3"/>
    <w:rsid w:val="00C34605"/>
    <w:rsid w:val="00C776E1"/>
    <w:rsid w:val="00C81C38"/>
    <w:rsid w:val="00C930EF"/>
    <w:rsid w:val="00CC1A61"/>
    <w:rsid w:val="00CE6C7B"/>
    <w:rsid w:val="00D03BF4"/>
    <w:rsid w:val="00D13715"/>
    <w:rsid w:val="00D35A97"/>
    <w:rsid w:val="00D4317A"/>
    <w:rsid w:val="00D63503"/>
    <w:rsid w:val="00D867D6"/>
    <w:rsid w:val="00DA1BAC"/>
    <w:rsid w:val="00DB35F3"/>
    <w:rsid w:val="00DB59CF"/>
    <w:rsid w:val="00DB7647"/>
    <w:rsid w:val="00DD12DB"/>
    <w:rsid w:val="00E14BD8"/>
    <w:rsid w:val="00E60349"/>
    <w:rsid w:val="00E656BB"/>
    <w:rsid w:val="00E876B6"/>
    <w:rsid w:val="00E910C8"/>
    <w:rsid w:val="00EF14D2"/>
    <w:rsid w:val="00F920DB"/>
    <w:rsid w:val="00FD6110"/>
    <w:rsid w:val="00FF046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character" w:styleId="Hyperlink">
    <w:name w:val="Hyperlink"/>
    <w:basedOn w:val="DefaultParagraphFont"/>
    <w:uiPriority w:val="99"/>
    <w:unhideWhenUsed/>
    <w:rsid w:val="00D13715"/>
    <w:rPr>
      <w:color w:val="0000FF" w:themeColor="hyperlink"/>
      <w:u w:val="single"/>
    </w:rPr>
  </w:style>
  <w:style w:type="paragraph" w:styleId="FootnoteText">
    <w:name w:val="footnote text"/>
    <w:aliases w:val="Footnote,Footnote Text Char1 Char,Footnote Text Char Char Char,Footnote Text Char1 Char Char Char,Footnote Text Char Char Char Char Char,Footnote Text Char1 Char1 Char,Footnote Text Char Char Char1 Char,single space,fn,ft,Footnote ak,f"/>
    <w:basedOn w:val="Normal"/>
    <w:link w:val="FootnoteTextChar"/>
    <w:unhideWhenUsed/>
    <w:rsid w:val="00D13715"/>
    <w:pPr>
      <w:spacing w:after="0" w:line="240" w:lineRule="auto"/>
    </w:pPr>
    <w:rPr>
      <w:sz w:val="20"/>
      <w:szCs w:val="20"/>
      <w:lang w:val="en-US"/>
    </w:rPr>
  </w:style>
  <w:style w:type="character" w:customStyle="1" w:styleId="FootnoteTextChar">
    <w:name w:val="Footnote Text Char"/>
    <w:aliases w:val="Footnote Char,Footnote Text Char1 Char Char,Footnote Text Char Char Char Char,Footnote Text Char1 Char Char Char Char,Footnote Text Char Char Char Char Char Char,Footnote Text Char1 Char1 Char Char,single space Char,fn Char,ft Char"/>
    <w:basedOn w:val="DefaultParagraphFont"/>
    <w:link w:val="FootnoteText"/>
    <w:rsid w:val="00D13715"/>
    <w:rPr>
      <w:sz w:val="20"/>
      <w:szCs w:val="20"/>
      <w:lang w:val="en-US"/>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
    <w:basedOn w:val="DefaultParagraphFont"/>
    <w:unhideWhenUsed/>
    <w:rsid w:val="00D13715"/>
    <w:rPr>
      <w:vertAlign w:val="superscript"/>
    </w:rPr>
  </w:style>
  <w:style w:type="character" w:customStyle="1" w:styleId="A3">
    <w:name w:val="A3"/>
    <w:uiPriority w:val="99"/>
    <w:rsid w:val="00D13715"/>
    <w:rPr>
      <w:rFonts w:cs="Myriad Pro"/>
      <w:color w:val="000000"/>
      <w:sz w:val="22"/>
      <w:szCs w:val="22"/>
    </w:rPr>
  </w:style>
  <w:style w:type="character" w:styleId="Emphasis">
    <w:name w:val="Emphasis"/>
    <w:basedOn w:val="DefaultParagraphFont"/>
    <w:uiPriority w:val="20"/>
    <w:qFormat/>
    <w:rsid w:val="00813DAB"/>
    <w:rPr>
      <w:i/>
      <w:iCs/>
    </w:rPr>
  </w:style>
  <w:style w:type="character" w:customStyle="1" w:styleId="apple-converted-space">
    <w:name w:val="apple-converted-space"/>
    <w:basedOn w:val="DefaultParagraphFont"/>
    <w:rsid w:val="00813DAB"/>
  </w:style>
  <w:style w:type="character" w:styleId="CommentReference">
    <w:name w:val="annotation reference"/>
    <w:basedOn w:val="DefaultParagraphFont"/>
    <w:uiPriority w:val="99"/>
    <w:semiHidden/>
    <w:unhideWhenUsed/>
    <w:rsid w:val="00D35A97"/>
    <w:rPr>
      <w:sz w:val="16"/>
      <w:szCs w:val="16"/>
    </w:rPr>
  </w:style>
  <w:style w:type="paragraph" w:styleId="CommentText">
    <w:name w:val="annotation text"/>
    <w:basedOn w:val="Normal"/>
    <w:link w:val="CommentTextChar"/>
    <w:uiPriority w:val="99"/>
    <w:semiHidden/>
    <w:unhideWhenUsed/>
    <w:rsid w:val="00D35A97"/>
    <w:pPr>
      <w:spacing w:line="240" w:lineRule="auto"/>
    </w:pPr>
    <w:rPr>
      <w:sz w:val="20"/>
      <w:szCs w:val="20"/>
    </w:rPr>
  </w:style>
  <w:style w:type="character" w:customStyle="1" w:styleId="CommentTextChar">
    <w:name w:val="Comment Text Char"/>
    <w:basedOn w:val="DefaultParagraphFont"/>
    <w:link w:val="CommentText"/>
    <w:uiPriority w:val="99"/>
    <w:semiHidden/>
    <w:rsid w:val="00D35A97"/>
    <w:rPr>
      <w:sz w:val="20"/>
      <w:szCs w:val="20"/>
    </w:rPr>
  </w:style>
  <w:style w:type="paragraph" w:styleId="CommentSubject">
    <w:name w:val="annotation subject"/>
    <w:basedOn w:val="CommentText"/>
    <w:next w:val="CommentText"/>
    <w:link w:val="CommentSubjectChar"/>
    <w:uiPriority w:val="99"/>
    <w:semiHidden/>
    <w:unhideWhenUsed/>
    <w:rsid w:val="00D35A97"/>
    <w:rPr>
      <w:b/>
      <w:bCs/>
    </w:rPr>
  </w:style>
  <w:style w:type="character" w:customStyle="1" w:styleId="CommentSubjectChar">
    <w:name w:val="Comment Subject Char"/>
    <w:basedOn w:val="CommentTextChar"/>
    <w:link w:val="CommentSubject"/>
    <w:uiPriority w:val="99"/>
    <w:semiHidden/>
    <w:rsid w:val="00D35A97"/>
    <w:rPr>
      <w:b/>
      <w:bCs/>
      <w:sz w:val="20"/>
      <w:szCs w:val="20"/>
    </w:rPr>
  </w:style>
  <w:style w:type="paragraph" w:customStyle="1" w:styleId="Default">
    <w:name w:val="Default"/>
    <w:rsid w:val="00A63EEC"/>
    <w:pPr>
      <w:autoSpaceDE w:val="0"/>
      <w:autoSpaceDN w:val="0"/>
      <w:adjustRightInd w:val="0"/>
      <w:spacing w:after="0" w:line="240" w:lineRule="auto"/>
    </w:pPr>
    <w:rPr>
      <w:rFonts w:ascii="Cambria" w:eastAsiaTheme="minorEastAsia" w:hAnsi="Cambria" w:cs="Cambria"/>
      <w:color w:val="00000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character" w:styleId="Hyperlink">
    <w:name w:val="Hyperlink"/>
    <w:basedOn w:val="DefaultParagraphFont"/>
    <w:uiPriority w:val="99"/>
    <w:unhideWhenUsed/>
    <w:rsid w:val="00D13715"/>
    <w:rPr>
      <w:color w:val="0000FF" w:themeColor="hyperlink"/>
      <w:u w:val="single"/>
    </w:rPr>
  </w:style>
  <w:style w:type="paragraph" w:styleId="FootnoteText">
    <w:name w:val="footnote text"/>
    <w:aliases w:val="Footnote,Footnote Text Char1 Char,Footnote Text Char Char Char,Footnote Text Char1 Char Char Char,Footnote Text Char Char Char Char Char,Footnote Text Char1 Char1 Char,Footnote Text Char Char Char1 Char,single space,fn,ft,Footnote ak,f"/>
    <w:basedOn w:val="Normal"/>
    <w:link w:val="FootnoteTextChar"/>
    <w:unhideWhenUsed/>
    <w:rsid w:val="00D13715"/>
    <w:pPr>
      <w:spacing w:after="0" w:line="240" w:lineRule="auto"/>
    </w:pPr>
    <w:rPr>
      <w:sz w:val="20"/>
      <w:szCs w:val="20"/>
      <w:lang w:val="en-US"/>
    </w:rPr>
  </w:style>
  <w:style w:type="character" w:customStyle="1" w:styleId="FootnoteTextChar">
    <w:name w:val="Footnote Text Char"/>
    <w:aliases w:val="Footnote Char,Footnote Text Char1 Char Char,Footnote Text Char Char Char Char,Footnote Text Char1 Char Char Char Char,Footnote Text Char Char Char Char Char Char,Footnote Text Char1 Char1 Char Char,single space Char,fn Char,ft Char"/>
    <w:basedOn w:val="DefaultParagraphFont"/>
    <w:link w:val="FootnoteText"/>
    <w:rsid w:val="00D13715"/>
    <w:rPr>
      <w:sz w:val="20"/>
      <w:szCs w:val="20"/>
      <w:lang w:val="en-US"/>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
    <w:basedOn w:val="DefaultParagraphFont"/>
    <w:unhideWhenUsed/>
    <w:rsid w:val="00D13715"/>
    <w:rPr>
      <w:vertAlign w:val="superscript"/>
    </w:rPr>
  </w:style>
  <w:style w:type="character" w:customStyle="1" w:styleId="A3">
    <w:name w:val="A3"/>
    <w:uiPriority w:val="99"/>
    <w:rsid w:val="00D13715"/>
    <w:rPr>
      <w:rFonts w:cs="Myriad Pro"/>
      <w:color w:val="000000"/>
      <w:sz w:val="22"/>
      <w:szCs w:val="22"/>
    </w:rPr>
  </w:style>
  <w:style w:type="character" w:styleId="Emphasis">
    <w:name w:val="Emphasis"/>
    <w:basedOn w:val="DefaultParagraphFont"/>
    <w:uiPriority w:val="20"/>
    <w:qFormat/>
    <w:rsid w:val="00813DAB"/>
    <w:rPr>
      <w:i/>
      <w:iCs/>
    </w:rPr>
  </w:style>
  <w:style w:type="character" w:customStyle="1" w:styleId="apple-converted-space">
    <w:name w:val="apple-converted-space"/>
    <w:basedOn w:val="DefaultParagraphFont"/>
    <w:rsid w:val="00813DAB"/>
  </w:style>
  <w:style w:type="character" w:styleId="CommentReference">
    <w:name w:val="annotation reference"/>
    <w:basedOn w:val="DefaultParagraphFont"/>
    <w:uiPriority w:val="99"/>
    <w:semiHidden/>
    <w:unhideWhenUsed/>
    <w:rsid w:val="00D35A97"/>
    <w:rPr>
      <w:sz w:val="16"/>
      <w:szCs w:val="16"/>
    </w:rPr>
  </w:style>
  <w:style w:type="paragraph" w:styleId="CommentText">
    <w:name w:val="annotation text"/>
    <w:basedOn w:val="Normal"/>
    <w:link w:val="CommentTextChar"/>
    <w:uiPriority w:val="99"/>
    <w:semiHidden/>
    <w:unhideWhenUsed/>
    <w:rsid w:val="00D35A97"/>
    <w:pPr>
      <w:spacing w:line="240" w:lineRule="auto"/>
    </w:pPr>
    <w:rPr>
      <w:sz w:val="20"/>
      <w:szCs w:val="20"/>
    </w:rPr>
  </w:style>
  <w:style w:type="character" w:customStyle="1" w:styleId="CommentTextChar">
    <w:name w:val="Comment Text Char"/>
    <w:basedOn w:val="DefaultParagraphFont"/>
    <w:link w:val="CommentText"/>
    <w:uiPriority w:val="99"/>
    <w:semiHidden/>
    <w:rsid w:val="00D35A97"/>
    <w:rPr>
      <w:sz w:val="20"/>
      <w:szCs w:val="20"/>
    </w:rPr>
  </w:style>
  <w:style w:type="paragraph" w:styleId="CommentSubject">
    <w:name w:val="annotation subject"/>
    <w:basedOn w:val="CommentText"/>
    <w:next w:val="CommentText"/>
    <w:link w:val="CommentSubjectChar"/>
    <w:uiPriority w:val="99"/>
    <w:semiHidden/>
    <w:unhideWhenUsed/>
    <w:rsid w:val="00D35A97"/>
    <w:rPr>
      <w:b/>
      <w:bCs/>
    </w:rPr>
  </w:style>
  <w:style w:type="character" w:customStyle="1" w:styleId="CommentSubjectChar">
    <w:name w:val="Comment Subject Char"/>
    <w:basedOn w:val="CommentTextChar"/>
    <w:link w:val="CommentSubject"/>
    <w:uiPriority w:val="99"/>
    <w:semiHidden/>
    <w:rsid w:val="00D35A97"/>
    <w:rPr>
      <w:b/>
      <w:bCs/>
      <w:sz w:val="20"/>
      <w:szCs w:val="20"/>
    </w:rPr>
  </w:style>
  <w:style w:type="paragraph" w:customStyle="1" w:styleId="Default">
    <w:name w:val="Default"/>
    <w:rsid w:val="00A63EEC"/>
    <w:pPr>
      <w:autoSpaceDE w:val="0"/>
      <w:autoSpaceDN w:val="0"/>
      <w:adjustRightInd w:val="0"/>
      <w:spacing w:after="0" w:line="240" w:lineRule="auto"/>
    </w:pPr>
    <w:rPr>
      <w:rFonts w:ascii="Cambria" w:eastAsiaTheme="minorEastAsia" w:hAnsi="Cambria" w:cs="Cambria"/>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33973-E2DC-4EFD-9A2A-6F7E5CA57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PACQUETET, Elise</dc:creator>
  <cp:lastModifiedBy>KOTUR CORLISS, Sandra</cp:lastModifiedBy>
  <cp:revision>11</cp:revision>
  <dcterms:created xsi:type="dcterms:W3CDTF">2018-08-31T07:03:00Z</dcterms:created>
  <dcterms:modified xsi:type="dcterms:W3CDTF">2018-08-31T14:00:00Z</dcterms:modified>
</cp:coreProperties>
</file>