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3BA" w:rsidRPr="000A195C" w:rsidRDefault="004463BA" w:rsidP="0054154C">
      <w:pPr>
        <w:rPr>
          <w:lang w:val="cs-CZ"/>
        </w:rPr>
      </w:pPr>
      <w:bookmarkStart w:id="0" w:name="_GoBack"/>
      <w:bookmarkEnd w:id="0"/>
      <w:r w:rsidRPr="000A195C">
        <w:rPr>
          <w:lang w:val="en-US"/>
        </w:rPr>
        <w:t xml:space="preserve">31. </w:t>
      </w:r>
      <w:r w:rsidRPr="000A195C">
        <w:rPr>
          <w:lang w:val="cs-CZ"/>
        </w:rPr>
        <w:t>In the Section VI – Annex D: Bidder´s previous experience, you require this annex to be countersigned and stamped by a Chartered Accountant. What do you mean by this Chartered Accountant?</w:t>
      </w:r>
    </w:p>
    <w:p w:rsidR="0048290E" w:rsidRPr="000A195C" w:rsidRDefault="004463BA" w:rsidP="0054154C">
      <w:pPr>
        <w:rPr>
          <w:lang w:val="cs-CZ"/>
        </w:rPr>
      </w:pPr>
      <w:r w:rsidRPr="000A195C">
        <w:rPr>
          <w:lang w:val="cs-CZ"/>
        </w:rPr>
        <w:t>Also I would like to know what do you mean by the „live examples of working with international organizations“?  </w:t>
      </w:r>
    </w:p>
    <w:p w:rsidR="004463BA" w:rsidRPr="000A195C" w:rsidRDefault="000A195C" w:rsidP="0054154C">
      <w:pPr>
        <w:rPr>
          <w:color w:val="002060"/>
          <w:lang w:val="en-US"/>
        </w:rPr>
      </w:pPr>
      <w:r w:rsidRPr="000A195C">
        <w:rPr>
          <w:color w:val="002060"/>
          <w:lang w:val="en-US"/>
        </w:rPr>
        <w:t xml:space="preserve">Annex D: Bidder´s previous experience, you will need to list </w:t>
      </w:r>
      <w:r w:rsidR="00DF6AD5">
        <w:rPr>
          <w:color w:val="002060"/>
          <w:lang w:val="en-US"/>
        </w:rPr>
        <w:t xml:space="preserve">real </w:t>
      </w:r>
      <w:r w:rsidR="00DF6AD5" w:rsidRPr="000A195C">
        <w:rPr>
          <w:color w:val="002060"/>
          <w:lang w:val="en-US"/>
        </w:rPr>
        <w:t>experiences</w:t>
      </w:r>
      <w:r w:rsidRPr="000A195C">
        <w:rPr>
          <w:color w:val="002060"/>
          <w:lang w:val="en-US"/>
        </w:rPr>
        <w:t xml:space="preserve"> you had with internatioanl organizations. This documents needs to be verified by a chartered accountant, who is a qualified accounting professional. </w:t>
      </w:r>
    </w:p>
    <w:p w:rsidR="004463BA" w:rsidRPr="000A195C" w:rsidRDefault="004463BA" w:rsidP="0054154C">
      <w:pPr>
        <w:rPr>
          <w:lang w:val="cs-CZ"/>
        </w:rPr>
      </w:pPr>
    </w:p>
    <w:p w:rsidR="004463BA" w:rsidRDefault="004463BA" w:rsidP="0054154C">
      <w:pPr>
        <w:rPr>
          <w:lang w:val="en-US"/>
        </w:rPr>
      </w:pPr>
      <w:r w:rsidRPr="000A195C">
        <w:rPr>
          <w:lang w:val="cs-CZ"/>
        </w:rPr>
        <w:t xml:space="preserve">32. </w:t>
      </w:r>
      <w:r w:rsidRPr="000A195C">
        <w:rPr>
          <w:lang w:val="en-US"/>
        </w:rPr>
        <w:t>What is the target audience for the translations into English? Is it required to involve English native speaking translators or would it be sufficient to involve translators with excellent command of English?</w:t>
      </w:r>
    </w:p>
    <w:p w:rsidR="000A195C" w:rsidRPr="000A195C" w:rsidRDefault="000A195C" w:rsidP="0054154C">
      <w:pPr>
        <w:rPr>
          <w:color w:val="002060"/>
          <w:lang w:val="en-US"/>
        </w:rPr>
      </w:pPr>
      <w:r w:rsidRPr="000A195C">
        <w:rPr>
          <w:color w:val="002060"/>
          <w:lang w:val="en-US"/>
        </w:rPr>
        <w:t xml:space="preserve">Native speakers are not necessarily required, the quality of the interpretation or translation is important. The target audience can vary from young people to </w:t>
      </w:r>
      <w:r w:rsidR="00DF6AD5">
        <w:rPr>
          <w:color w:val="002060"/>
          <w:lang w:val="en-US"/>
        </w:rPr>
        <w:t>h</w:t>
      </w:r>
      <w:r w:rsidRPr="000A195C">
        <w:rPr>
          <w:color w:val="002060"/>
          <w:lang w:val="en-US"/>
        </w:rPr>
        <w:t xml:space="preserve">ealth professionals, general public to high level government officials. </w:t>
      </w:r>
    </w:p>
    <w:p w:rsidR="004463BA" w:rsidRPr="000A195C" w:rsidRDefault="004463BA" w:rsidP="0054154C">
      <w:pPr>
        <w:rPr>
          <w:lang w:val="en-US"/>
        </w:rPr>
      </w:pPr>
      <w:r w:rsidRPr="000A195C">
        <w:rPr>
          <w:lang w:val="en-US"/>
        </w:rPr>
        <w:t> </w:t>
      </w:r>
    </w:p>
    <w:p w:rsidR="004463BA" w:rsidRPr="000A195C" w:rsidRDefault="004463BA" w:rsidP="0054154C">
      <w:pPr>
        <w:pStyle w:val="Heading1"/>
        <w:numPr>
          <w:ilvl w:val="0"/>
          <w:numId w:val="4"/>
        </w:numPr>
        <w:tabs>
          <w:tab w:val="left" w:pos="720"/>
        </w:tabs>
        <w:ind w:left="0"/>
        <w:rPr>
          <w:rFonts w:eastAsia="Times New Roman"/>
          <w:color w:val="auto"/>
          <w:lang w:val="en-US"/>
        </w:rPr>
      </w:pPr>
      <w:r w:rsidRPr="000A195C">
        <w:rPr>
          <w:rFonts w:ascii="Calibri" w:eastAsia="Times New Roman" w:hAnsi="Calibri"/>
          <w:b w:val="0"/>
          <w:bCs w:val="0"/>
          <w:color w:val="auto"/>
          <w:lang w:val="en-US" w:eastAsia="en-US"/>
        </w:rPr>
        <w:t>Evidence that euroscript possess experience in the geographical area (page 46 of the RFP). Would you please clarify  - what evidence is meant here? And what is the geographical area?</w:t>
      </w:r>
    </w:p>
    <w:p w:rsidR="000A195C" w:rsidRPr="000A195C" w:rsidRDefault="000A195C" w:rsidP="0054154C">
      <w:pPr>
        <w:pStyle w:val="Heading1"/>
        <w:numPr>
          <w:ilvl w:val="0"/>
          <w:numId w:val="0"/>
        </w:numPr>
        <w:tabs>
          <w:tab w:val="left" w:pos="720"/>
        </w:tabs>
        <w:rPr>
          <w:rFonts w:ascii="Calibri" w:hAnsi="Calibri" w:cs="Times New Roman"/>
          <w:b w:val="0"/>
          <w:bCs w:val="0"/>
          <w:color w:val="002060"/>
          <w:kern w:val="0"/>
          <w:lang w:val="en-US"/>
        </w:rPr>
      </w:pPr>
      <w:r w:rsidRPr="000A195C">
        <w:rPr>
          <w:rFonts w:ascii="Calibri" w:hAnsi="Calibri" w:cs="Times New Roman"/>
          <w:b w:val="0"/>
          <w:bCs w:val="0"/>
          <w:color w:val="002060"/>
          <w:kern w:val="0"/>
          <w:lang w:val="en-US"/>
        </w:rPr>
        <w:t xml:space="preserve">The geographical area is Eastern Europe and Central Asia. The bidder is requested to demonstrate their experience in this region if applicable. </w:t>
      </w:r>
    </w:p>
    <w:p w:rsidR="004463BA" w:rsidRDefault="004463BA" w:rsidP="0054154C">
      <w:pPr>
        <w:pStyle w:val="ListParagraph"/>
        <w:numPr>
          <w:ilvl w:val="0"/>
          <w:numId w:val="4"/>
        </w:numPr>
        <w:ind w:left="0"/>
      </w:pPr>
      <w:r w:rsidRPr="000A195C">
        <w:t>I was wondering if you could clarify the following for me in relation to the Instructions for Preparing Technical Bid, Section II, Annex A: Point 7 states that ‘UNFPA requests Bidders to submit information on environmental and social policies and any related documentation in their Bid.’ Could you clarify what ‘social policies’ are being referred to?</w:t>
      </w:r>
    </w:p>
    <w:p w:rsidR="000A195C" w:rsidRDefault="000A195C" w:rsidP="0054154C">
      <w:pPr>
        <w:pStyle w:val="Heading1"/>
        <w:numPr>
          <w:ilvl w:val="0"/>
          <w:numId w:val="0"/>
        </w:numPr>
        <w:spacing w:before="0" w:after="0"/>
        <w:jc w:val="both"/>
        <w:rPr>
          <w:rFonts w:ascii="Calibri" w:hAnsi="Calibri" w:cs="Times New Roman"/>
          <w:b w:val="0"/>
          <w:bCs w:val="0"/>
          <w:color w:val="002060"/>
          <w:kern w:val="0"/>
          <w:lang w:val="en-US"/>
        </w:rPr>
      </w:pPr>
      <w:r w:rsidRPr="000A195C">
        <w:rPr>
          <w:rFonts w:ascii="Calibri" w:hAnsi="Calibri" w:cs="Times New Roman"/>
          <w:b w:val="0"/>
          <w:bCs w:val="0"/>
          <w:color w:val="002060"/>
          <w:kern w:val="0"/>
          <w:lang w:val="en-US"/>
        </w:rPr>
        <w:t>UNFPA is incorporating environmental and social criteria consideratio</w:t>
      </w:r>
      <w:r>
        <w:rPr>
          <w:rFonts w:ascii="Calibri" w:hAnsi="Calibri" w:cs="Times New Roman"/>
          <w:b w:val="0"/>
          <w:bCs w:val="0"/>
          <w:color w:val="002060"/>
          <w:kern w:val="0"/>
          <w:lang w:val="en-US"/>
        </w:rPr>
        <w:t xml:space="preserve">ns into the evaluation process, </w:t>
      </w:r>
    </w:p>
    <w:p w:rsidR="000A195C" w:rsidRDefault="000A195C" w:rsidP="0054154C">
      <w:pPr>
        <w:pStyle w:val="Heading1"/>
        <w:numPr>
          <w:ilvl w:val="0"/>
          <w:numId w:val="0"/>
        </w:numPr>
        <w:spacing w:before="0" w:after="0"/>
        <w:jc w:val="both"/>
        <w:rPr>
          <w:rFonts w:ascii="Calibri" w:hAnsi="Calibri" w:cs="Times New Roman"/>
          <w:b w:val="0"/>
          <w:bCs w:val="0"/>
          <w:color w:val="002060"/>
          <w:kern w:val="0"/>
          <w:lang w:val="en-US"/>
        </w:rPr>
      </w:pPr>
      <w:r>
        <w:rPr>
          <w:rFonts w:ascii="Calibri" w:hAnsi="Calibri" w:cs="Times New Roman"/>
          <w:b w:val="0"/>
          <w:bCs w:val="0"/>
          <w:color w:val="002060"/>
          <w:kern w:val="0"/>
          <w:lang w:val="en-US"/>
        </w:rPr>
        <w:t>s</w:t>
      </w:r>
      <w:r w:rsidRPr="000A195C">
        <w:rPr>
          <w:rFonts w:ascii="Calibri" w:hAnsi="Calibri" w:cs="Times New Roman"/>
          <w:b w:val="0"/>
          <w:bCs w:val="0"/>
          <w:color w:val="002060"/>
          <w:kern w:val="0"/>
          <w:lang w:val="en-US"/>
        </w:rPr>
        <w:t xml:space="preserve">uch as adherence to Global Compact requirements. Please refer to Article 38.1 of the </w:t>
      </w:r>
      <w:bookmarkStart w:id="1" w:name="_Ref396233873"/>
      <w:bookmarkStart w:id="2" w:name="_Toc422393623"/>
    </w:p>
    <w:p w:rsidR="000A195C" w:rsidRPr="000A195C" w:rsidRDefault="000A195C" w:rsidP="0054154C">
      <w:pPr>
        <w:pStyle w:val="Heading1"/>
        <w:numPr>
          <w:ilvl w:val="0"/>
          <w:numId w:val="0"/>
        </w:numPr>
        <w:spacing w:before="0" w:after="0"/>
        <w:jc w:val="both"/>
        <w:rPr>
          <w:rFonts w:ascii="Calibri" w:hAnsi="Calibri" w:cs="Times New Roman"/>
          <w:b w:val="0"/>
          <w:bCs w:val="0"/>
          <w:color w:val="002060"/>
          <w:kern w:val="0"/>
          <w:lang w:val="en-US"/>
        </w:rPr>
      </w:pPr>
      <w:r w:rsidRPr="000A195C">
        <w:rPr>
          <w:rFonts w:ascii="Calibri" w:hAnsi="Calibri" w:cs="Times New Roman"/>
          <w:b w:val="0"/>
          <w:bCs w:val="0"/>
          <w:color w:val="002060"/>
          <w:kern w:val="0"/>
          <w:lang w:val="en-US"/>
        </w:rPr>
        <w:t>Section I: Instructions to Bidders</w:t>
      </w:r>
      <w:bookmarkEnd w:id="1"/>
      <w:bookmarkEnd w:id="2"/>
    </w:p>
    <w:p w:rsidR="000A195C" w:rsidRPr="000A195C" w:rsidRDefault="000A195C" w:rsidP="0054154C">
      <w:pPr>
        <w:pStyle w:val="ListParagraph"/>
        <w:ind w:left="0"/>
      </w:pPr>
    </w:p>
    <w:p w:rsidR="004463BA" w:rsidRPr="000A195C" w:rsidRDefault="004463BA" w:rsidP="0054154C">
      <w:pPr>
        <w:pStyle w:val="ListParagraph"/>
        <w:numPr>
          <w:ilvl w:val="0"/>
          <w:numId w:val="4"/>
        </w:numPr>
        <w:shd w:val="clear" w:color="auto" w:fill="FFFFFF"/>
        <w:ind w:left="0"/>
        <w:rPr>
          <w:rFonts w:ascii="Times New Roman" w:hAnsi="Times New Roman"/>
        </w:rPr>
      </w:pPr>
      <w:r w:rsidRPr="000A195C">
        <w:rPr>
          <w:rFonts w:eastAsia="Times New Roman"/>
        </w:rPr>
        <w:t>Can we provide our bid for written translation services only?</w:t>
      </w:r>
    </w:p>
    <w:p w:rsidR="000A195C" w:rsidRPr="000A195C" w:rsidRDefault="000A195C" w:rsidP="0054154C">
      <w:pPr>
        <w:pStyle w:val="ListParagraph"/>
        <w:shd w:val="clear" w:color="auto" w:fill="FFFFFF"/>
        <w:ind w:left="0"/>
        <w:rPr>
          <w:rFonts w:eastAsia="Times New Roman"/>
          <w:color w:val="002060"/>
        </w:rPr>
      </w:pPr>
      <w:r w:rsidRPr="000A195C">
        <w:rPr>
          <w:rFonts w:eastAsia="Times New Roman"/>
          <w:color w:val="002060"/>
        </w:rPr>
        <w:t xml:space="preserve">Yes, you can bid for translation services only or for interpretation services only, or for both. </w:t>
      </w:r>
    </w:p>
    <w:p w:rsidR="000A195C" w:rsidRPr="000A195C" w:rsidRDefault="000A195C" w:rsidP="0054154C">
      <w:pPr>
        <w:pStyle w:val="ListParagraph"/>
        <w:shd w:val="clear" w:color="auto" w:fill="FFFFFF"/>
        <w:ind w:left="0"/>
        <w:rPr>
          <w:rFonts w:ascii="Times New Roman" w:hAnsi="Times New Roman"/>
        </w:rPr>
      </w:pPr>
    </w:p>
    <w:p w:rsidR="004463BA" w:rsidRDefault="004463BA" w:rsidP="0054154C">
      <w:pPr>
        <w:pStyle w:val="ListParagraph"/>
        <w:numPr>
          <w:ilvl w:val="0"/>
          <w:numId w:val="4"/>
        </w:numPr>
        <w:shd w:val="clear" w:color="auto" w:fill="FFFFFF"/>
        <w:ind w:left="0"/>
        <w:rPr>
          <w:rFonts w:eastAsia="Times New Roman"/>
        </w:rPr>
      </w:pPr>
      <w:r w:rsidRPr="000A195C">
        <w:rPr>
          <w:rFonts w:eastAsia="Times New Roman"/>
        </w:rPr>
        <w:t>It was stated that "a.       Do not submit Bid documents to any other email address, sending the Bid to any other email address, including as a carbon copy (cc), will violate confidentiality and result in the invalidation of the Bid." Can we not CC to our own email address ?</w:t>
      </w:r>
    </w:p>
    <w:p w:rsidR="00D36880" w:rsidRDefault="00D36880" w:rsidP="0054154C">
      <w:pPr>
        <w:pStyle w:val="ListParagraph"/>
        <w:shd w:val="clear" w:color="auto" w:fill="FFFFFF"/>
        <w:ind w:left="0"/>
        <w:rPr>
          <w:rFonts w:eastAsia="Times New Roman"/>
          <w:color w:val="002060"/>
        </w:rPr>
      </w:pPr>
      <w:r w:rsidRPr="00D36880">
        <w:rPr>
          <w:rFonts w:eastAsia="Times New Roman"/>
          <w:color w:val="002060"/>
        </w:rPr>
        <w:t xml:space="preserve">For confidentiality reasons, the bids should not be shared with UNFPA staff </w:t>
      </w:r>
      <w:r>
        <w:rPr>
          <w:rFonts w:eastAsia="Times New Roman"/>
          <w:color w:val="002060"/>
        </w:rPr>
        <w:t xml:space="preserve">before the bid opening date; there is a designated email account for the procurement for this reason. </w:t>
      </w:r>
    </w:p>
    <w:p w:rsidR="00D36880" w:rsidRPr="000A195C" w:rsidRDefault="00D36880" w:rsidP="0054154C">
      <w:pPr>
        <w:pStyle w:val="ListParagraph"/>
        <w:shd w:val="clear" w:color="auto" w:fill="FFFFFF"/>
        <w:ind w:left="0"/>
        <w:rPr>
          <w:rFonts w:eastAsia="Times New Roman"/>
        </w:rPr>
      </w:pPr>
    </w:p>
    <w:p w:rsidR="004463BA" w:rsidRPr="00D36880" w:rsidRDefault="004463BA" w:rsidP="0054154C">
      <w:pPr>
        <w:pStyle w:val="ListParagraph"/>
        <w:numPr>
          <w:ilvl w:val="0"/>
          <w:numId w:val="4"/>
        </w:numPr>
        <w:ind w:left="0"/>
        <w:rPr>
          <w:lang w:val="en-US"/>
        </w:rPr>
      </w:pPr>
      <w:r w:rsidRPr="00D36880">
        <w:rPr>
          <w:bCs/>
          <w:lang w:val="en-US"/>
        </w:rPr>
        <w:t xml:space="preserve">Will  it be </w:t>
      </w:r>
      <w:r w:rsidRPr="00D36880">
        <w:t>accepted to offer 2 versions of test translation?</w:t>
      </w:r>
    </w:p>
    <w:p w:rsidR="00D36880" w:rsidRDefault="00D36880" w:rsidP="0054154C">
      <w:pPr>
        <w:pStyle w:val="ListParagraph"/>
        <w:ind w:left="0"/>
        <w:rPr>
          <w:color w:val="002060"/>
        </w:rPr>
      </w:pPr>
      <w:r w:rsidRPr="00D36880">
        <w:rPr>
          <w:color w:val="002060"/>
        </w:rPr>
        <w:t>No, only one trans</w:t>
      </w:r>
      <w:r>
        <w:rPr>
          <w:color w:val="002060"/>
        </w:rPr>
        <w:t>lation can be sent.</w:t>
      </w:r>
    </w:p>
    <w:p w:rsidR="00D36880" w:rsidRDefault="00D36880" w:rsidP="0054154C">
      <w:pPr>
        <w:pStyle w:val="ListParagraph"/>
        <w:ind w:left="0"/>
        <w:rPr>
          <w:color w:val="002060"/>
        </w:rPr>
      </w:pPr>
    </w:p>
    <w:p w:rsidR="004463BA" w:rsidRPr="00D36880" w:rsidRDefault="004463BA" w:rsidP="0054154C">
      <w:pPr>
        <w:pStyle w:val="ListParagraph"/>
        <w:numPr>
          <w:ilvl w:val="0"/>
          <w:numId w:val="4"/>
        </w:numPr>
        <w:ind w:left="0"/>
        <w:rPr>
          <w:color w:val="002060"/>
        </w:rPr>
      </w:pPr>
      <w:r w:rsidRPr="000A195C">
        <w:t>In Section I : Introduction to Bidders, Part E, point 27.1 it states that ‘The Technical evaluation of the bids will be conducted for translation and interpretation separately.’</w:t>
      </w:r>
    </w:p>
    <w:p w:rsidR="004463BA" w:rsidRDefault="004463BA" w:rsidP="0054154C">
      <w:pPr>
        <w:pStyle w:val="ListParagraph"/>
        <w:ind w:left="0"/>
      </w:pPr>
      <w:r w:rsidRPr="000A195C">
        <w:t>Could you clarify if therefore you require 2 separate Technical Proposals, and separate Annexes B-G?</w:t>
      </w:r>
    </w:p>
    <w:p w:rsidR="00D36880" w:rsidRPr="00D36880" w:rsidRDefault="00D36880" w:rsidP="0054154C">
      <w:pPr>
        <w:pStyle w:val="ListParagraph"/>
        <w:ind w:left="0"/>
        <w:rPr>
          <w:color w:val="002060"/>
        </w:rPr>
      </w:pPr>
      <w:r w:rsidRPr="00D36880">
        <w:rPr>
          <w:color w:val="002060"/>
        </w:rPr>
        <w:t xml:space="preserve">Yes, 2 separate Technical proposals </w:t>
      </w:r>
      <w:r>
        <w:rPr>
          <w:color w:val="002060"/>
        </w:rPr>
        <w:t>are</w:t>
      </w:r>
      <w:r w:rsidRPr="00D36880">
        <w:rPr>
          <w:color w:val="002060"/>
        </w:rPr>
        <w:t xml:space="preserve"> requested, as the evaluation will be separate for translation and interpretation services. Please note that the requirements are also different. </w:t>
      </w:r>
    </w:p>
    <w:p w:rsidR="00D36880" w:rsidRPr="00D36880" w:rsidRDefault="00D36880" w:rsidP="0054154C">
      <w:pPr>
        <w:pStyle w:val="ListParagraph"/>
        <w:ind w:left="0"/>
        <w:rPr>
          <w:color w:val="002060"/>
        </w:rPr>
      </w:pPr>
      <w:r w:rsidRPr="00D36880">
        <w:rPr>
          <w:color w:val="002060"/>
        </w:rPr>
        <w:t xml:space="preserve">Although most Annexes will be similar, the experience on Annex D will differ and more importantly you need to quote independent prices at Annex F: Price Schedule Form. </w:t>
      </w:r>
    </w:p>
    <w:p w:rsidR="004463BA" w:rsidRPr="000A195C" w:rsidRDefault="004463BA" w:rsidP="0054154C">
      <w:pPr>
        <w:pStyle w:val="Heading1"/>
        <w:numPr>
          <w:ilvl w:val="0"/>
          <w:numId w:val="0"/>
        </w:numPr>
        <w:tabs>
          <w:tab w:val="left" w:pos="720"/>
        </w:tabs>
        <w:ind w:hanging="1134"/>
        <w:rPr>
          <w:rFonts w:eastAsia="Times New Roman"/>
          <w:color w:val="auto"/>
          <w:lang w:val="en-US"/>
        </w:rPr>
      </w:pPr>
    </w:p>
    <w:p w:rsidR="004463BA" w:rsidRPr="000A195C" w:rsidRDefault="004463BA" w:rsidP="0054154C">
      <w:pPr>
        <w:rPr>
          <w:lang w:val="en-US"/>
        </w:rPr>
      </w:pPr>
    </w:p>
    <w:sectPr w:rsidR="004463BA" w:rsidRPr="000A195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C71DD"/>
    <w:multiLevelType w:val="hybridMultilevel"/>
    <w:tmpl w:val="D9C2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9A563F"/>
    <w:multiLevelType w:val="hybridMultilevel"/>
    <w:tmpl w:val="0C0C6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E600363"/>
    <w:multiLevelType w:val="hybridMultilevel"/>
    <w:tmpl w:val="FEC0BEAE"/>
    <w:lvl w:ilvl="0" w:tplc="1A348092">
      <w:start w:val="33"/>
      <w:numFmt w:val="decimal"/>
      <w:lvlText w:val="%1."/>
      <w:lvlJc w:val="left"/>
      <w:pPr>
        <w:ind w:left="360" w:hanging="360"/>
      </w:pPr>
      <w:rPr>
        <w:rFonts w:ascii="Calibri" w:hAnsi="Calibr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B872F4"/>
    <w:multiLevelType w:val="multilevel"/>
    <w:tmpl w:val="38242D7A"/>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418"/>
        </w:tabs>
        <w:ind w:left="1418" w:hanging="1418"/>
      </w:pPr>
    </w:lvl>
    <w:lvl w:ilvl="4">
      <w:start w:val="1"/>
      <w:numFmt w:val="decimal"/>
      <w:pStyle w:val="Heading5"/>
      <w:lvlText w:val="%1.%2.%3.%4.%5"/>
      <w:lvlJc w:val="left"/>
      <w:pPr>
        <w:tabs>
          <w:tab w:val="num" w:pos="1701"/>
        </w:tabs>
        <w:ind w:left="1701" w:hanging="1701"/>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BA"/>
    <w:rsid w:val="000437A0"/>
    <w:rsid w:val="000A195C"/>
    <w:rsid w:val="004463BA"/>
    <w:rsid w:val="00467319"/>
    <w:rsid w:val="0048290E"/>
    <w:rsid w:val="0054154C"/>
    <w:rsid w:val="00D36880"/>
    <w:rsid w:val="00DF6A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04665-2489-41DA-B212-8C15B568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3BA"/>
    <w:pPr>
      <w:spacing w:after="0" w:line="240" w:lineRule="auto"/>
    </w:pPr>
    <w:rPr>
      <w:rFonts w:ascii="Calibri" w:hAnsi="Calibri" w:cs="Times New Roman"/>
      <w:lang w:eastAsia="en-GB"/>
    </w:rPr>
  </w:style>
  <w:style w:type="paragraph" w:styleId="Heading1">
    <w:name w:val="heading 1"/>
    <w:basedOn w:val="Normal"/>
    <w:link w:val="Heading1Char"/>
    <w:uiPriority w:val="9"/>
    <w:qFormat/>
    <w:rsid w:val="004463BA"/>
    <w:pPr>
      <w:keepNext/>
      <w:numPr>
        <w:numId w:val="2"/>
      </w:numPr>
      <w:spacing w:before="120" w:after="120"/>
      <w:outlineLvl w:val="0"/>
    </w:pPr>
    <w:rPr>
      <w:rFonts w:ascii="Tahoma" w:hAnsi="Tahoma" w:cs="Tahoma"/>
      <w:b/>
      <w:bCs/>
      <w:color w:val="003895"/>
      <w:kern w:val="36"/>
    </w:rPr>
  </w:style>
  <w:style w:type="paragraph" w:styleId="Heading2">
    <w:name w:val="heading 2"/>
    <w:basedOn w:val="Normal"/>
    <w:link w:val="Heading2Char"/>
    <w:uiPriority w:val="9"/>
    <w:semiHidden/>
    <w:unhideWhenUsed/>
    <w:qFormat/>
    <w:rsid w:val="004463BA"/>
    <w:pPr>
      <w:keepNext/>
      <w:numPr>
        <w:ilvl w:val="1"/>
        <w:numId w:val="2"/>
      </w:numPr>
      <w:spacing w:before="120" w:after="120"/>
      <w:outlineLvl w:val="1"/>
    </w:pPr>
    <w:rPr>
      <w:rFonts w:ascii="Tahoma" w:hAnsi="Tahoma" w:cs="Tahoma"/>
      <w:b/>
      <w:bCs/>
      <w:color w:val="003895"/>
    </w:rPr>
  </w:style>
  <w:style w:type="paragraph" w:styleId="Heading3">
    <w:name w:val="heading 3"/>
    <w:basedOn w:val="Normal"/>
    <w:link w:val="Heading3Char"/>
    <w:uiPriority w:val="9"/>
    <w:semiHidden/>
    <w:unhideWhenUsed/>
    <w:qFormat/>
    <w:rsid w:val="004463BA"/>
    <w:pPr>
      <w:keepNext/>
      <w:numPr>
        <w:ilvl w:val="2"/>
        <w:numId w:val="2"/>
      </w:numPr>
      <w:spacing w:before="60" w:after="60"/>
      <w:outlineLvl w:val="2"/>
    </w:pPr>
    <w:rPr>
      <w:rFonts w:ascii="Tahoma" w:hAnsi="Tahoma" w:cs="Tahoma"/>
      <w:b/>
      <w:bCs/>
      <w:color w:val="003895"/>
    </w:rPr>
  </w:style>
  <w:style w:type="paragraph" w:styleId="Heading4">
    <w:name w:val="heading 4"/>
    <w:basedOn w:val="Normal"/>
    <w:link w:val="Heading4Char"/>
    <w:uiPriority w:val="9"/>
    <w:semiHidden/>
    <w:unhideWhenUsed/>
    <w:qFormat/>
    <w:rsid w:val="004463BA"/>
    <w:pPr>
      <w:keepNext/>
      <w:numPr>
        <w:ilvl w:val="3"/>
        <w:numId w:val="2"/>
      </w:numPr>
      <w:spacing w:before="60" w:after="60"/>
      <w:outlineLvl w:val="3"/>
    </w:pPr>
    <w:rPr>
      <w:rFonts w:ascii="Tahoma" w:hAnsi="Tahoma" w:cs="Tahoma"/>
      <w:b/>
      <w:bCs/>
      <w:color w:val="003895"/>
    </w:rPr>
  </w:style>
  <w:style w:type="paragraph" w:styleId="Heading5">
    <w:name w:val="heading 5"/>
    <w:basedOn w:val="Normal"/>
    <w:link w:val="Heading5Char"/>
    <w:uiPriority w:val="9"/>
    <w:semiHidden/>
    <w:unhideWhenUsed/>
    <w:qFormat/>
    <w:rsid w:val="004463BA"/>
    <w:pPr>
      <w:keepNext/>
      <w:numPr>
        <w:ilvl w:val="4"/>
        <w:numId w:val="2"/>
      </w:numPr>
      <w:spacing w:before="60" w:after="60"/>
      <w:outlineLvl w:val="4"/>
    </w:pPr>
    <w:rPr>
      <w:rFonts w:ascii="Tahoma" w:hAnsi="Tahoma" w:cs="Tahoma"/>
      <w:b/>
      <w:bCs/>
      <w:color w:val="003895"/>
    </w:rPr>
  </w:style>
  <w:style w:type="paragraph" w:styleId="Heading6">
    <w:name w:val="heading 6"/>
    <w:basedOn w:val="Normal"/>
    <w:link w:val="Heading6Char"/>
    <w:uiPriority w:val="9"/>
    <w:semiHidden/>
    <w:unhideWhenUsed/>
    <w:qFormat/>
    <w:rsid w:val="004463BA"/>
    <w:pPr>
      <w:numPr>
        <w:ilvl w:val="5"/>
        <w:numId w:val="2"/>
      </w:numPr>
      <w:spacing w:before="240" w:after="60"/>
      <w:outlineLvl w:val="5"/>
    </w:pPr>
    <w:rPr>
      <w:rFonts w:ascii="Tahoma" w:hAnsi="Tahoma" w:cs="Tahoma"/>
      <w:b/>
      <w:bCs/>
    </w:rPr>
  </w:style>
  <w:style w:type="paragraph" w:styleId="Heading7">
    <w:name w:val="heading 7"/>
    <w:basedOn w:val="Normal"/>
    <w:link w:val="Heading7Char"/>
    <w:uiPriority w:val="9"/>
    <w:semiHidden/>
    <w:unhideWhenUsed/>
    <w:qFormat/>
    <w:rsid w:val="004463BA"/>
    <w:pPr>
      <w:numPr>
        <w:ilvl w:val="6"/>
        <w:numId w:val="2"/>
      </w:numPr>
      <w:spacing w:before="240" w:after="60"/>
      <w:outlineLvl w:val="6"/>
    </w:pPr>
    <w:rPr>
      <w:rFonts w:ascii="Tahoma" w:hAnsi="Tahoma" w:cs="Tahoma"/>
    </w:rPr>
  </w:style>
  <w:style w:type="paragraph" w:styleId="Heading8">
    <w:name w:val="heading 8"/>
    <w:basedOn w:val="Normal"/>
    <w:link w:val="Heading8Char"/>
    <w:uiPriority w:val="9"/>
    <w:semiHidden/>
    <w:unhideWhenUsed/>
    <w:qFormat/>
    <w:rsid w:val="004463BA"/>
    <w:pPr>
      <w:numPr>
        <w:ilvl w:val="7"/>
        <w:numId w:val="2"/>
      </w:numPr>
      <w:spacing w:before="240" w:after="60"/>
      <w:outlineLvl w:val="7"/>
    </w:pPr>
    <w:rPr>
      <w:rFonts w:ascii="Tahoma" w:hAnsi="Tahoma" w:cs="Tahoma"/>
      <w:i/>
      <w:iCs/>
    </w:rPr>
  </w:style>
  <w:style w:type="paragraph" w:styleId="Heading9">
    <w:name w:val="heading 9"/>
    <w:basedOn w:val="Normal"/>
    <w:link w:val="Heading9Char"/>
    <w:uiPriority w:val="9"/>
    <w:semiHidden/>
    <w:unhideWhenUsed/>
    <w:qFormat/>
    <w:rsid w:val="004463BA"/>
    <w:pPr>
      <w:numPr>
        <w:ilvl w:val="8"/>
        <w:numId w:val="2"/>
      </w:numPr>
      <w:spacing w:before="240" w:after="60"/>
      <w:outlineLvl w:val="8"/>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3BA"/>
    <w:pPr>
      <w:ind w:left="720"/>
      <w:contextualSpacing/>
    </w:pPr>
  </w:style>
  <w:style w:type="character" w:customStyle="1" w:styleId="Heading1Char">
    <w:name w:val="Heading 1 Char"/>
    <w:basedOn w:val="DefaultParagraphFont"/>
    <w:link w:val="Heading1"/>
    <w:uiPriority w:val="9"/>
    <w:rsid w:val="004463BA"/>
    <w:rPr>
      <w:rFonts w:ascii="Tahoma" w:hAnsi="Tahoma" w:cs="Tahoma"/>
      <w:b/>
      <w:bCs/>
      <w:color w:val="003895"/>
      <w:kern w:val="36"/>
      <w:lang w:eastAsia="en-GB"/>
    </w:rPr>
  </w:style>
  <w:style w:type="character" w:customStyle="1" w:styleId="Heading2Char">
    <w:name w:val="Heading 2 Char"/>
    <w:basedOn w:val="DefaultParagraphFont"/>
    <w:link w:val="Heading2"/>
    <w:uiPriority w:val="9"/>
    <w:semiHidden/>
    <w:rsid w:val="004463BA"/>
    <w:rPr>
      <w:rFonts w:ascii="Tahoma" w:hAnsi="Tahoma" w:cs="Tahoma"/>
      <w:b/>
      <w:bCs/>
      <w:color w:val="003895"/>
      <w:lang w:eastAsia="en-GB"/>
    </w:rPr>
  </w:style>
  <w:style w:type="character" w:customStyle="1" w:styleId="Heading3Char">
    <w:name w:val="Heading 3 Char"/>
    <w:basedOn w:val="DefaultParagraphFont"/>
    <w:link w:val="Heading3"/>
    <w:uiPriority w:val="9"/>
    <w:semiHidden/>
    <w:rsid w:val="004463BA"/>
    <w:rPr>
      <w:rFonts w:ascii="Tahoma" w:hAnsi="Tahoma" w:cs="Tahoma"/>
      <w:b/>
      <w:bCs/>
      <w:color w:val="003895"/>
      <w:lang w:eastAsia="en-GB"/>
    </w:rPr>
  </w:style>
  <w:style w:type="character" w:customStyle="1" w:styleId="Heading4Char">
    <w:name w:val="Heading 4 Char"/>
    <w:basedOn w:val="DefaultParagraphFont"/>
    <w:link w:val="Heading4"/>
    <w:uiPriority w:val="9"/>
    <w:semiHidden/>
    <w:rsid w:val="004463BA"/>
    <w:rPr>
      <w:rFonts w:ascii="Tahoma" w:hAnsi="Tahoma" w:cs="Tahoma"/>
      <w:b/>
      <w:bCs/>
      <w:color w:val="003895"/>
      <w:lang w:eastAsia="en-GB"/>
    </w:rPr>
  </w:style>
  <w:style w:type="character" w:customStyle="1" w:styleId="Heading5Char">
    <w:name w:val="Heading 5 Char"/>
    <w:basedOn w:val="DefaultParagraphFont"/>
    <w:link w:val="Heading5"/>
    <w:uiPriority w:val="9"/>
    <w:semiHidden/>
    <w:rsid w:val="004463BA"/>
    <w:rPr>
      <w:rFonts w:ascii="Tahoma" w:hAnsi="Tahoma" w:cs="Tahoma"/>
      <w:b/>
      <w:bCs/>
      <w:color w:val="003895"/>
      <w:lang w:eastAsia="en-GB"/>
    </w:rPr>
  </w:style>
  <w:style w:type="character" w:customStyle="1" w:styleId="Heading6Char">
    <w:name w:val="Heading 6 Char"/>
    <w:basedOn w:val="DefaultParagraphFont"/>
    <w:link w:val="Heading6"/>
    <w:uiPriority w:val="9"/>
    <w:semiHidden/>
    <w:rsid w:val="004463BA"/>
    <w:rPr>
      <w:rFonts w:ascii="Tahoma" w:hAnsi="Tahoma" w:cs="Tahoma"/>
      <w:b/>
      <w:bCs/>
      <w:lang w:eastAsia="en-GB"/>
    </w:rPr>
  </w:style>
  <w:style w:type="character" w:customStyle="1" w:styleId="Heading7Char">
    <w:name w:val="Heading 7 Char"/>
    <w:basedOn w:val="DefaultParagraphFont"/>
    <w:link w:val="Heading7"/>
    <w:uiPriority w:val="9"/>
    <w:semiHidden/>
    <w:rsid w:val="004463BA"/>
    <w:rPr>
      <w:rFonts w:ascii="Tahoma" w:hAnsi="Tahoma" w:cs="Tahoma"/>
      <w:lang w:eastAsia="en-GB"/>
    </w:rPr>
  </w:style>
  <w:style w:type="character" w:customStyle="1" w:styleId="Heading8Char">
    <w:name w:val="Heading 8 Char"/>
    <w:basedOn w:val="DefaultParagraphFont"/>
    <w:link w:val="Heading8"/>
    <w:uiPriority w:val="9"/>
    <w:semiHidden/>
    <w:rsid w:val="004463BA"/>
    <w:rPr>
      <w:rFonts w:ascii="Tahoma" w:hAnsi="Tahoma" w:cs="Tahoma"/>
      <w:i/>
      <w:iCs/>
      <w:lang w:eastAsia="en-GB"/>
    </w:rPr>
  </w:style>
  <w:style w:type="character" w:customStyle="1" w:styleId="Heading9Char">
    <w:name w:val="Heading 9 Char"/>
    <w:basedOn w:val="DefaultParagraphFont"/>
    <w:link w:val="Heading9"/>
    <w:uiPriority w:val="9"/>
    <w:semiHidden/>
    <w:rsid w:val="004463BA"/>
    <w:rPr>
      <w:rFonts w:ascii="Tahoma" w:hAnsi="Tahoma" w:cs="Tahom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79292">
      <w:bodyDiv w:val="1"/>
      <w:marLeft w:val="0"/>
      <w:marRight w:val="0"/>
      <w:marTop w:val="0"/>
      <w:marBottom w:val="0"/>
      <w:divBdr>
        <w:top w:val="none" w:sz="0" w:space="0" w:color="auto"/>
        <w:left w:val="none" w:sz="0" w:space="0" w:color="auto"/>
        <w:bottom w:val="none" w:sz="0" w:space="0" w:color="auto"/>
        <w:right w:val="none" w:sz="0" w:space="0" w:color="auto"/>
      </w:divBdr>
    </w:div>
    <w:div w:id="348719076">
      <w:bodyDiv w:val="1"/>
      <w:marLeft w:val="0"/>
      <w:marRight w:val="0"/>
      <w:marTop w:val="0"/>
      <w:marBottom w:val="0"/>
      <w:divBdr>
        <w:top w:val="none" w:sz="0" w:space="0" w:color="auto"/>
        <w:left w:val="none" w:sz="0" w:space="0" w:color="auto"/>
        <w:bottom w:val="none" w:sz="0" w:space="0" w:color="auto"/>
        <w:right w:val="none" w:sz="0" w:space="0" w:color="auto"/>
      </w:divBdr>
    </w:div>
    <w:div w:id="456265574">
      <w:bodyDiv w:val="1"/>
      <w:marLeft w:val="0"/>
      <w:marRight w:val="0"/>
      <w:marTop w:val="0"/>
      <w:marBottom w:val="0"/>
      <w:divBdr>
        <w:top w:val="none" w:sz="0" w:space="0" w:color="auto"/>
        <w:left w:val="none" w:sz="0" w:space="0" w:color="auto"/>
        <w:bottom w:val="none" w:sz="0" w:space="0" w:color="auto"/>
        <w:right w:val="none" w:sz="0" w:space="0" w:color="auto"/>
      </w:divBdr>
    </w:div>
    <w:div w:id="1382438230">
      <w:bodyDiv w:val="1"/>
      <w:marLeft w:val="0"/>
      <w:marRight w:val="0"/>
      <w:marTop w:val="0"/>
      <w:marBottom w:val="0"/>
      <w:divBdr>
        <w:top w:val="none" w:sz="0" w:space="0" w:color="auto"/>
        <w:left w:val="none" w:sz="0" w:space="0" w:color="auto"/>
        <w:bottom w:val="none" w:sz="0" w:space="0" w:color="auto"/>
        <w:right w:val="none" w:sz="0" w:space="0" w:color="auto"/>
      </w:divBdr>
    </w:div>
    <w:div w:id="1479614554">
      <w:bodyDiv w:val="1"/>
      <w:marLeft w:val="0"/>
      <w:marRight w:val="0"/>
      <w:marTop w:val="0"/>
      <w:marBottom w:val="0"/>
      <w:divBdr>
        <w:top w:val="none" w:sz="0" w:space="0" w:color="auto"/>
        <w:left w:val="none" w:sz="0" w:space="0" w:color="auto"/>
        <w:bottom w:val="none" w:sz="0" w:space="0" w:color="auto"/>
        <w:right w:val="none" w:sz="0" w:space="0" w:color="auto"/>
      </w:divBdr>
    </w:div>
    <w:div w:id="212784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Asli Toppare</dc:creator>
  <cp:keywords/>
  <dc:description/>
  <cp:lastModifiedBy>Victoria Filimonova</cp:lastModifiedBy>
  <cp:revision>2</cp:revision>
  <dcterms:created xsi:type="dcterms:W3CDTF">2017-09-18T08:41:00Z</dcterms:created>
  <dcterms:modified xsi:type="dcterms:W3CDTF">2017-09-18T08:41:00Z</dcterms:modified>
</cp:coreProperties>
</file>