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CFF" w:rsidRPr="00630C92" w:rsidRDefault="00D73CFF" w:rsidP="00D73CFF">
      <w:pPr>
        <w:pStyle w:val="Headline"/>
      </w:pPr>
      <w:r w:rsidRPr="00630C92">
        <w:rPr>
          <w:rStyle w:val="Heading3Char"/>
        </w:rPr>
        <w:t>Section</w:t>
      </w:r>
      <w:r w:rsidR="00461FC3">
        <w:rPr>
          <w:rStyle w:val="Heading3Char"/>
        </w:rPr>
        <w:t xml:space="preserve"> II</w:t>
      </w:r>
      <w:r>
        <w:rPr>
          <w:rStyle w:val="Heading3Char"/>
        </w:rPr>
        <w:t>: Schedule of Requirements</w:t>
      </w:r>
    </w:p>
    <w:p w:rsidR="00D73CFF" w:rsidRDefault="00D73CFF" w:rsidP="00D73CFF">
      <w:pPr>
        <w:autoSpaceDE w:val="0"/>
        <w:autoSpaceDN w:val="0"/>
        <w:adjustRightInd w:val="0"/>
        <w:rPr>
          <w:bCs/>
          <w:iCs/>
          <w:spacing w:val="-3"/>
        </w:rPr>
      </w:pPr>
    </w:p>
    <w:p w:rsidR="00D73CFF" w:rsidRDefault="00D73CFF" w:rsidP="00D73CFF">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sidRPr="008202F2">
        <w:rPr>
          <w:rFonts w:ascii="Arial" w:hAnsi="Arial" w:cs="Arial"/>
          <w:b/>
          <w:bCs/>
          <w:sz w:val="20"/>
        </w:rPr>
        <w:t xml:space="preserve">Summary of Requirements </w:t>
      </w:r>
    </w:p>
    <w:p w:rsidR="000201BE" w:rsidRPr="008202F2" w:rsidRDefault="000201BE" w:rsidP="000201BE">
      <w:pPr>
        <w:pStyle w:val="Single"/>
        <w:tabs>
          <w:tab w:val="clear" w:pos="-720"/>
          <w:tab w:val="clear" w:pos="0"/>
          <w:tab w:val="clear" w:pos="720"/>
          <w:tab w:val="right" w:leader="dot" w:pos="8640"/>
        </w:tabs>
        <w:ind w:left="284" w:firstLine="0"/>
        <w:jc w:val="left"/>
        <w:rPr>
          <w:rFonts w:ascii="Arial" w:hAnsi="Arial" w:cs="Arial"/>
          <w:b/>
          <w:bCs/>
          <w:sz w:val="20"/>
        </w:rPr>
      </w:pPr>
    </w:p>
    <w:p w:rsidR="00D73CFF" w:rsidRDefault="00D73CFF" w:rsidP="00D73CFF">
      <w:pPr>
        <w:pStyle w:val="Single"/>
        <w:tabs>
          <w:tab w:val="clear" w:pos="-720"/>
          <w:tab w:val="clear" w:pos="0"/>
          <w:tab w:val="clear" w:pos="720"/>
          <w:tab w:val="right" w:leader="dot" w:pos="8640"/>
        </w:tabs>
        <w:ind w:left="720"/>
        <w:jc w:val="left"/>
        <w:rPr>
          <w:rFonts w:ascii="Arial" w:hAnsi="Arial" w:cs="Arial"/>
          <w:bCs/>
          <w:sz w:val="20"/>
        </w:rPr>
      </w:pPr>
      <w:r w:rsidRPr="00784CB7">
        <w:rPr>
          <w:rFonts w:ascii="Arial" w:hAnsi="Arial" w:cs="Arial"/>
          <w:bCs/>
          <w:sz w:val="20"/>
        </w:rPr>
        <w:t>UNOPS requirements are comprised of the following Lots:</w:t>
      </w:r>
    </w:p>
    <w:p w:rsidR="000201BE" w:rsidRPr="00784CB7" w:rsidRDefault="000201BE" w:rsidP="00D73CFF">
      <w:pPr>
        <w:pStyle w:val="Single"/>
        <w:tabs>
          <w:tab w:val="clear" w:pos="-720"/>
          <w:tab w:val="clear" w:pos="0"/>
          <w:tab w:val="clear" w:pos="720"/>
          <w:tab w:val="right" w:leader="dot" w:pos="8640"/>
        </w:tabs>
        <w:ind w:left="720"/>
        <w:jc w:val="left"/>
        <w:rPr>
          <w:rFonts w:ascii="Arial" w:hAnsi="Arial" w:cs="Arial"/>
          <w:bCs/>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946"/>
        <w:gridCol w:w="1559"/>
      </w:tblGrid>
      <w:tr w:rsidR="000201BE" w:rsidRPr="004C6A6B" w:rsidTr="0007055A">
        <w:trPr>
          <w:cantSplit/>
          <w:trHeight w:val="454"/>
        </w:trPr>
        <w:tc>
          <w:tcPr>
            <w:tcW w:w="817" w:type="dxa"/>
          </w:tcPr>
          <w:p w:rsidR="000201BE" w:rsidRPr="004C6A6B" w:rsidRDefault="000201BE" w:rsidP="0007055A">
            <w:pPr>
              <w:suppressAutoHyphens/>
              <w:rPr>
                <w:rFonts w:ascii="Times New Roman" w:hAnsi="Times New Roman" w:cs="Times New Roman"/>
                <w:b/>
                <w:bCs/>
              </w:rPr>
            </w:pPr>
            <w:r w:rsidRPr="004C6A6B">
              <w:rPr>
                <w:rFonts w:ascii="Times New Roman" w:hAnsi="Times New Roman" w:cs="Times New Roman"/>
                <w:b/>
                <w:bCs/>
              </w:rPr>
              <w:t>Line item/ lot N</w:t>
            </w:r>
            <w:r w:rsidRPr="004C6A6B">
              <w:rPr>
                <w:rFonts w:ascii="Times New Roman" w:hAnsi="Times New Roman" w:cs="Times New Roman"/>
                <w:b/>
                <w:bCs/>
              </w:rPr>
              <w:sym w:font="Symbol" w:char="F0B0"/>
            </w:r>
          </w:p>
        </w:tc>
        <w:tc>
          <w:tcPr>
            <w:tcW w:w="6946" w:type="dxa"/>
          </w:tcPr>
          <w:p w:rsidR="000201BE" w:rsidRPr="004C6A6B" w:rsidRDefault="000201BE" w:rsidP="0007055A">
            <w:pPr>
              <w:ind w:left="34"/>
              <w:rPr>
                <w:rFonts w:ascii="Times New Roman" w:hAnsi="Times New Roman" w:cs="Times New Roman"/>
              </w:rPr>
            </w:pPr>
            <w:r w:rsidRPr="004C6A6B">
              <w:rPr>
                <w:rFonts w:ascii="Times New Roman" w:hAnsi="Times New Roman" w:cs="Times New Roman"/>
                <w:b/>
                <w:bCs/>
              </w:rPr>
              <w:t xml:space="preserve">Description of goods </w:t>
            </w:r>
          </w:p>
        </w:tc>
        <w:tc>
          <w:tcPr>
            <w:tcW w:w="1559" w:type="dxa"/>
          </w:tcPr>
          <w:p w:rsidR="000201BE" w:rsidRPr="004C6A6B" w:rsidRDefault="000201BE" w:rsidP="0007055A">
            <w:pPr>
              <w:rPr>
                <w:rFonts w:ascii="Times New Roman" w:hAnsi="Times New Roman" w:cs="Times New Roman"/>
              </w:rPr>
            </w:pPr>
            <w:r w:rsidRPr="004C6A6B">
              <w:rPr>
                <w:rFonts w:ascii="Times New Roman" w:hAnsi="Times New Roman" w:cs="Times New Roman"/>
                <w:b/>
                <w:bCs/>
              </w:rPr>
              <w:t>Quantity</w:t>
            </w:r>
          </w:p>
        </w:tc>
      </w:tr>
      <w:tr w:rsidR="000201BE" w:rsidRPr="004C6A6B" w:rsidTr="0007055A">
        <w:trPr>
          <w:cantSplit/>
        </w:trPr>
        <w:tc>
          <w:tcPr>
            <w:tcW w:w="817" w:type="dxa"/>
          </w:tcPr>
          <w:p w:rsidR="000201BE" w:rsidRPr="004C6A6B" w:rsidRDefault="000201BE" w:rsidP="0007055A">
            <w:pPr>
              <w:rPr>
                <w:rFonts w:ascii="Times New Roman" w:hAnsi="Times New Roman" w:cs="Times New Roman"/>
                <w:iCs/>
              </w:rPr>
            </w:pPr>
            <w:r w:rsidRPr="004C6A6B">
              <w:rPr>
                <w:rFonts w:ascii="Times New Roman" w:hAnsi="Times New Roman" w:cs="Times New Roman"/>
                <w:iCs/>
              </w:rPr>
              <w:t>1</w:t>
            </w:r>
          </w:p>
        </w:tc>
        <w:tc>
          <w:tcPr>
            <w:tcW w:w="6946" w:type="dxa"/>
          </w:tcPr>
          <w:p w:rsidR="000201BE" w:rsidRPr="004C6A6B" w:rsidRDefault="000201BE" w:rsidP="00B01304">
            <w:pPr>
              <w:spacing w:after="0" w:line="240" w:lineRule="auto"/>
              <w:ind w:left="34"/>
              <w:rPr>
                <w:rFonts w:ascii="Times New Roman" w:hAnsi="Times New Roman" w:cs="Times New Roman"/>
                <w:iCs/>
              </w:rPr>
            </w:pPr>
            <w:r w:rsidRPr="004C6A6B">
              <w:rPr>
                <w:rFonts w:ascii="Times New Roman" w:hAnsi="Times New Roman" w:cs="Times New Roman"/>
                <w:iCs/>
              </w:rPr>
              <w:t>Standard CERs</w:t>
            </w:r>
          </w:p>
          <w:p w:rsidR="000201BE" w:rsidRDefault="000201BE" w:rsidP="00B01304">
            <w:pPr>
              <w:spacing w:after="0" w:line="240" w:lineRule="auto"/>
              <w:ind w:left="34"/>
              <w:rPr>
                <w:rFonts w:ascii="Times New Roman" w:hAnsi="Times New Roman" w:cs="Times New Roman"/>
                <w:iCs/>
              </w:rPr>
            </w:pPr>
            <w:r w:rsidRPr="004C6A6B">
              <w:rPr>
                <w:rFonts w:ascii="Times New Roman" w:hAnsi="Times New Roman" w:cs="Times New Roman"/>
                <w:iCs/>
              </w:rPr>
              <w:t>(No additional requirement. See minimum requirements</w:t>
            </w:r>
            <w:r w:rsidR="00B01304">
              <w:rPr>
                <w:rFonts w:ascii="Times New Roman" w:hAnsi="Times New Roman" w:cs="Times New Roman"/>
                <w:iCs/>
              </w:rPr>
              <w:t xml:space="preserve"> criteria</w:t>
            </w:r>
            <w:r w:rsidRPr="004C6A6B">
              <w:rPr>
                <w:rFonts w:ascii="Times New Roman" w:hAnsi="Times New Roman" w:cs="Times New Roman"/>
                <w:iCs/>
              </w:rPr>
              <w:t>)</w:t>
            </w:r>
          </w:p>
          <w:p w:rsidR="00B01304" w:rsidRPr="004C6A6B" w:rsidRDefault="00B01304" w:rsidP="00B01304">
            <w:pPr>
              <w:spacing w:after="0" w:line="240" w:lineRule="auto"/>
              <w:ind w:left="34"/>
              <w:rPr>
                <w:rFonts w:ascii="Times New Roman" w:hAnsi="Times New Roman" w:cs="Times New Roman"/>
                <w:iCs/>
              </w:rPr>
            </w:pPr>
          </w:p>
        </w:tc>
        <w:tc>
          <w:tcPr>
            <w:tcW w:w="1559" w:type="dxa"/>
          </w:tcPr>
          <w:p w:rsidR="000201BE" w:rsidRPr="004C6A6B" w:rsidRDefault="000201BE" w:rsidP="0007055A">
            <w:pPr>
              <w:ind w:left="34"/>
              <w:jc w:val="center"/>
              <w:rPr>
                <w:rFonts w:ascii="Times New Roman" w:hAnsi="Times New Roman" w:cs="Times New Roman"/>
                <w:iCs/>
              </w:rPr>
            </w:pPr>
            <w:r w:rsidRPr="004C6A6B">
              <w:rPr>
                <w:rFonts w:ascii="Times New Roman" w:hAnsi="Times New Roman" w:cs="Times New Roman"/>
                <w:iCs/>
              </w:rPr>
              <w:t>11</w:t>
            </w:r>
            <w:r>
              <w:rPr>
                <w:rFonts w:ascii="Times New Roman" w:hAnsi="Times New Roman" w:cs="Times New Roman"/>
                <w:iCs/>
              </w:rPr>
              <w:t>8</w:t>
            </w:r>
            <w:r w:rsidRPr="004C6A6B">
              <w:rPr>
                <w:rFonts w:ascii="Times New Roman" w:hAnsi="Times New Roman" w:cs="Times New Roman"/>
                <w:iCs/>
              </w:rPr>
              <w:t>,000</w:t>
            </w:r>
          </w:p>
        </w:tc>
      </w:tr>
      <w:tr w:rsidR="000201BE" w:rsidRPr="004C6A6B" w:rsidTr="000201BE">
        <w:trPr>
          <w:cantSplit/>
        </w:trPr>
        <w:tc>
          <w:tcPr>
            <w:tcW w:w="817" w:type="dxa"/>
            <w:shd w:val="clear" w:color="auto" w:fill="D9D9D9" w:themeFill="background1" w:themeFillShade="D9"/>
          </w:tcPr>
          <w:p w:rsidR="000201BE" w:rsidRPr="004C6A6B" w:rsidRDefault="000201BE" w:rsidP="0007055A">
            <w:pPr>
              <w:rPr>
                <w:rFonts w:ascii="Times New Roman" w:hAnsi="Times New Roman" w:cs="Times New Roman"/>
                <w:iCs/>
                <w:highlight w:val="lightGray"/>
              </w:rPr>
            </w:pPr>
          </w:p>
        </w:tc>
        <w:tc>
          <w:tcPr>
            <w:tcW w:w="6946" w:type="dxa"/>
          </w:tcPr>
          <w:p w:rsidR="000201BE" w:rsidRPr="004C6A6B" w:rsidRDefault="000201BE" w:rsidP="0007055A">
            <w:pPr>
              <w:ind w:left="34"/>
              <w:rPr>
                <w:rFonts w:ascii="Times New Roman" w:hAnsi="Times New Roman" w:cs="Times New Roman"/>
                <w:b/>
                <w:iCs/>
              </w:rPr>
            </w:pPr>
            <w:r w:rsidRPr="004C6A6B">
              <w:rPr>
                <w:rFonts w:ascii="Times New Roman" w:hAnsi="Times New Roman" w:cs="Times New Roman"/>
                <w:b/>
                <w:iCs/>
              </w:rPr>
              <w:t xml:space="preserve">CERs from </w:t>
            </w:r>
            <w:r>
              <w:rPr>
                <w:rFonts w:ascii="Times New Roman" w:hAnsi="Times New Roman" w:cs="Times New Roman"/>
                <w:b/>
                <w:iCs/>
              </w:rPr>
              <w:t xml:space="preserve">projects in </w:t>
            </w:r>
            <w:r w:rsidRPr="004C6A6B">
              <w:rPr>
                <w:rFonts w:ascii="Times New Roman" w:hAnsi="Times New Roman" w:cs="Times New Roman"/>
                <w:b/>
                <w:iCs/>
              </w:rPr>
              <w:t>UN regions and sub</w:t>
            </w:r>
            <w:r>
              <w:rPr>
                <w:rFonts w:ascii="Times New Roman" w:hAnsi="Times New Roman" w:cs="Times New Roman"/>
                <w:b/>
                <w:iCs/>
              </w:rPr>
              <w:t>-</w:t>
            </w:r>
            <w:r w:rsidRPr="004C6A6B">
              <w:rPr>
                <w:rFonts w:ascii="Times New Roman" w:hAnsi="Times New Roman" w:cs="Times New Roman"/>
                <w:b/>
                <w:iCs/>
              </w:rPr>
              <w:t xml:space="preserve">regions </w:t>
            </w:r>
            <w:r>
              <w:rPr>
                <w:rFonts w:ascii="Times New Roman" w:hAnsi="Times New Roman" w:cs="Times New Roman"/>
                <w:b/>
                <w:iCs/>
              </w:rPr>
              <w:t>or projects using</w:t>
            </w:r>
            <w:r w:rsidRPr="004C6A6B">
              <w:rPr>
                <w:rFonts w:ascii="Times New Roman" w:hAnsi="Times New Roman" w:cs="Times New Roman"/>
                <w:b/>
                <w:iCs/>
              </w:rPr>
              <w:t xml:space="preserve"> specific methodologies:</w:t>
            </w:r>
          </w:p>
        </w:tc>
        <w:tc>
          <w:tcPr>
            <w:tcW w:w="1559" w:type="dxa"/>
            <w:shd w:val="clear" w:color="auto" w:fill="D9D9D9" w:themeFill="background1" w:themeFillShade="D9"/>
          </w:tcPr>
          <w:p w:rsidR="000201BE" w:rsidRPr="004C6A6B" w:rsidRDefault="000201BE" w:rsidP="0007055A">
            <w:pPr>
              <w:ind w:left="34"/>
              <w:jc w:val="center"/>
              <w:rPr>
                <w:rFonts w:ascii="Times New Roman" w:hAnsi="Times New Roman" w:cs="Times New Roman"/>
                <w:iCs/>
              </w:rPr>
            </w:pPr>
          </w:p>
        </w:tc>
      </w:tr>
      <w:tr w:rsidR="000201BE" w:rsidRPr="004C6A6B" w:rsidTr="0007055A">
        <w:trPr>
          <w:cantSplit/>
          <w:trHeight w:val="289"/>
        </w:trPr>
        <w:tc>
          <w:tcPr>
            <w:tcW w:w="817" w:type="dxa"/>
          </w:tcPr>
          <w:p w:rsidR="000201BE" w:rsidRPr="004C6A6B" w:rsidRDefault="000201BE" w:rsidP="0007055A">
            <w:pPr>
              <w:rPr>
                <w:rFonts w:ascii="Times New Roman" w:hAnsi="Times New Roman" w:cs="Times New Roman"/>
              </w:rPr>
            </w:pPr>
            <w:r w:rsidRPr="004C6A6B">
              <w:rPr>
                <w:rFonts w:ascii="Times New Roman" w:hAnsi="Times New Roman" w:cs="Times New Roman"/>
              </w:rPr>
              <w:t>2</w:t>
            </w:r>
          </w:p>
        </w:tc>
        <w:tc>
          <w:tcPr>
            <w:tcW w:w="6946" w:type="dxa"/>
          </w:tcPr>
          <w:p w:rsidR="000201BE" w:rsidRPr="004C6A6B" w:rsidRDefault="000201BE" w:rsidP="0007055A">
            <w:pPr>
              <w:ind w:left="34"/>
              <w:rPr>
                <w:rFonts w:ascii="Times New Roman" w:hAnsi="Times New Roman" w:cs="Times New Roman"/>
              </w:rPr>
            </w:pPr>
            <w:r w:rsidRPr="004C6A6B">
              <w:rPr>
                <w:rFonts w:ascii="Times New Roman" w:hAnsi="Times New Roman" w:cs="Times New Roman"/>
              </w:rPr>
              <w:t>CERs Gold Standard</w:t>
            </w:r>
          </w:p>
        </w:tc>
        <w:tc>
          <w:tcPr>
            <w:tcW w:w="1559" w:type="dxa"/>
          </w:tcPr>
          <w:p w:rsidR="000201BE" w:rsidRPr="004C6A6B" w:rsidRDefault="000201BE" w:rsidP="0007055A">
            <w:pPr>
              <w:ind w:left="34"/>
              <w:jc w:val="center"/>
              <w:rPr>
                <w:rFonts w:ascii="Times New Roman" w:hAnsi="Times New Roman" w:cs="Times New Roman"/>
              </w:rPr>
            </w:pPr>
            <w:r>
              <w:rPr>
                <w:rFonts w:ascii="Times New Roman" w:hAnsi="Times New Roman" w:cs="Times New Roman"/>
              </w:rPr>
              <w:t>10</w:t>
            </w:r>
            <w:r w:rsidRPr="004C6A6B">
              <w:rPr>
                <w:rFonts w:ascii="Times New Roman" w:hAnsi="Times New Roman" w:cs="Times New Roman"/>
              </w:rPr>
              <w:t>,000</w:t>
            </w:r>
          </w:p>
        </w:tc>
      </w:tr>
      <w:tr w:rsidR="000201BE" w:rsidRPr="004C6A6B" w:rsidTr="0007055A">
        <w:trPr>
          <w:cantSplit/>
        </w:trPr>
        <w:tc>
          <w:tcPr>
            <w:tcW w:w="817" w:type="dxa"/>
          </w:tcPr>
          <w:p w:rsidR="000201BE" w:rsidRPr="004C6A6B" w:rsidRDefault="000201BE" w:rsidP="0007055A">
            <w:pPr>
              <w:rPr>
                <w:rFonts w:ascii="Times New Roman" w:hAnsi="Times New Roman" w:cs="Times New Roman"/>
              </w:rPr>
            </w:pPr>
            <w:r w:rsidRPr="004C6A6B">
              <w:rPr>
                <w:rFonts w:ascii="Times New Roman" w:hAnsi="Times New Roman" w:cs="Times New Roman"/>
              </w:rPr>
              <w:t>3</w:t>
            </w:r>
          </w:p>
        </w:tc>
        <w:tc>
          <w:tcPr>
            <w:tcW w:w="6946" w:type="dxa"/>
          </w:tcPr>
          <w:p w:rsidR="000201BE" w:rsidRPr="004C6A6B" w:rsidRDefault="000201BE" w:rsidP="0007055A">
            <w:pPr>
              <w:ind w:left="34"/>
              <w:rPr>
                <w:rFonts w:ascii="Times New Roman" w:hAnsi="Times New Roman" w:cs="Times New Roman"/>
              </w:rPr>
            </w:pPr>
            <w:r w:rsidRPr="004C6A6B">
              <w:rPr>
                <w:rFonts w:ascii="Times New Roman" w:hAnsi="Times New Roman" w:cs="Times New Roman"/>
              </w:rPr>
              <w:t xml:space="preserve">CERs generated from projects with additional documented co-benefits for women </w:t>
            </w:r>
            <w:r w:rsidRPr="004C6A6B">
              <w:rPr>
                <w:rFonts w:ascii="Times New Roman" w:hAnsi="Times New Roman" w:cs="Times New Roman"/>
                <w:b/>
              </w:rPr>
              <w:t>and</w:t>
            </w:r>
            <w:r w:rsidRPr="004C6A6B">
              <w:rPr>
                <w:rFonts w:ascii="Times New Roman" w:hAnsi="Times New Roman" w:cs="Times New Roman"/>
              </w:rPr>
              <w:t xml:space="preserve"> Gold Standard certified</w:t>
            </w:r>
          </w:p>
        </w:tc>
        <w:tc>
          <w:tcPr>
            <w:tcW w:w="1559" w:type="dxa"/>
          </w:tcPr>
          <w:p w:rsidR="000201BE" w:rsidRPr="004C6A6B" w:rsidRDefault="000201BE" w:rsidP="0007055A">
            <w:pPr>
              <w:ind w:left="34"/>
              <w:jc w:val="center"/>
              <w:rPr>
                <w:rFonts w:ascii="Times New Roman" w:hAnsi="Times New Roman" w:cs="Times New Roman"/>
              </w:rPr>
            </w:pPr>
            <w:r>
              <w:rPr>
                <w:rFonts w:ascii="Times New Roman" w:hAnsi="Times New Roman" w:cs="Times New Roman"/>
              </w:rPr>
              <w:t>15</w:t>
            </w:r>
            <w:r w:rsidRPr="004C6A6B">
              <w:rPr>
                <w:rFonts w:ascii="Times New Roman" w:hAnsi="Times New Roman" w:cs="Times New Roman"/>
              </w:rPr>
              <w:t>,000</w:t>
            </w:r>
          </w:p>
        </w:tc>
      </w:tr>
      <w:tr w:rsidR="000201BE" w:rsidRPr="004C6A6B" w:rsidTr="0007055A">
        <w:trPr>
          <w:cantSplit/>
        </w:trPr>
        <w:tc>
          <w:tcPr>
            <w:tcW w:w="817" w:type="dxa"/>
          </w:tcPr>
          <w:p w:rsidR="000201BE" w:rsidRPr="004C6A6B" w:rsidRDefault="000201BE" w:rsidP="0007055A">
            <w:pPr>
              <w:rPr>
                <w:rFonts w:ascii="Times New Roman" w:hAnsi="Times New Roman" w:cs="Times New Roman"/>
              </w:rPr>
            </w:pPr>
            <w:r>
              <w:rPr>
                <w:rFonts w:ascii="Times New Roman" w:hAnsi="Times New Roman" w:cs="Times New Roman"/>
              </w:rPr>
              <w:t>4</w:t>
            </w:r>
          </w:p>
        </w:tc>
        <w:tc>
          <w:tcPr>
            <w:tcW w:w="6946" w:type="dxa"/>
          </w:tcPr>
          <w:p w:rsidR="000201BE" w:rsidRPr="004C6A6B" w:rsidRDefault="000201BE" w:rsidP="0007055A">
            <w:pPr>
              <w:ind w:left="34"/>
              <w:rPr>
                <w:rFonts w:ascii="Times New Roman" w:hAnsi="Times New Roman" w:cs="Times New Roman"/>
              </w:rPr>
            </w:pPr>
            <w:r w:rsidRPr="004C6A6B">
              <w:rPr>
                <w:rFonts w:ascii="Times New Roman" w:hAnsi="Times New Roman" w:cs="Times New Roman"/>
              </w:rPr>
              <w:t>CERs generated from projects</w:t>
            </w:r>
            <w:r>
              <w:rPr>
                <w:rFonts w:ascii="Times New Roman" w:hAnsi="Times New Roman" w:cs="Times New Roman"/>
              </w:rPr>
              <w:t xml:space="preserve"> located in Least Developed Countries (LCDs)</w:t>
            </w:r>
          </w:p>
        </w:tc>
        <w:tc>
          <w:tcPr>
            <w:tcW w:w="1559" w:type="dxa"/>
          </w:tcPr>
          <w:p w:rsidR="000201BE" w:rsidRDefault="000201BE" w:rsidP="0007055A">
            <w:pPr>
              <w:ind w:left="34"/>
              <w:jc w:val="center"/>
              <w:rPr>
                <w:rFonts w:ascii="Times New Roman" w:hAnsi="Times New Roman" w:cs="Times New Roman"/>
              </w:rPr>
            </w:pPr>
            <w:r>
              <w:rPr>
                <w:rFonts w:ascii="Times New Roman" w:hAnsi="Times New Roman" w:cs="Times New Roman"/>
              </w:rPr>
              <w:t>15,000</w:t>
            </w:r>
          </w:p>
        </w:tc>
      </w:tr>
      <w:tr w:rsidR="00141371" w:rsidRPr="004C6A6B" w:rsidTr="0007055A">
        <w:trPr>
          <w:cantSplit/>
        </w:trPr>
        <w:tc>
          <w:tcPr>
            <w:tcW w:w="817" w:type="dxa"/>
          </w:tcPr>
          <w:p w:rsidR="00141371" w:rsidRDefault="00141371" w:rsidP="0007055A">
            <w:pPr>
              <w:rPr>
                <w:rFonts w:ascii="Times New Roman" w:hAnsi="Times New Roman" w:cs="Times New Roman"/>
              </w:rPr>
            </w:pPr>
            <w:r>
              <w:rPr>
                <w:rFonts w:ascii="Times New Roman" w:hAnsi="Times New Roman" w:cs="Times New Roman"/>
              </w:rPr>
              <w:t>5</w:t>
            </w:r>
          </w:p>
        </w:tc>
        <w:tc>
          <w:tcPr>
            <w:tcW w:w="6946" w:type="dxa"/>
          </w:tcPr>
          <w:p w:rsidR="00141371" w:rsidRPr="004C6A6B" w:rsidRDefault="00141371" w:rsidP="0007055A">
            <w:pPr>
              <w:ind w:left="34"/>
              <w:rPr>
                <w:rFonts w:ascii="Times New Roman" w:hAnsi="Times New Roman" w:cs="Times New Roman"/>
              </w:rPr>
            </w:pPr>
            <w:r w:rsidRPr="004C6A6B">
              <w:rPr>
                <w:rFonts w:ascii="Times New Roman" w:hAnsi="Times New Roman" w:cs="Times New Roman"/>
              </w:rPr>
              <w:t>CERs generated from projects</w:t>
            </w:r>
            <w:r>
              <w:rPr>
                <w:rFonts w:ascii="Times New Roman" w:hAnsi="Times New Roman" w:cs="Times New Roman"/>
              </w:rPr>
              <w:t xml:space="preserve"> located in Argentina and Colombia</w:t>
            </w:r>
          </w:p>
        </w:tc>
        <w:tc>
          <w:tcPr>
            <w:tcW w:w="1559" w:type="dxa"/>
          </w:tcPr>
          <w:p w:rsidR="00141371" w:rsidRDefault="00CC0F00" w:rsidP="0007055A">
            <w:pPr>
              <w:ind w:left="34"/>
              <w:jc w:val="center"/>
              <w:rPr>
                <w:rFonts w:ascii="Times New Roman" w:hAnsi="Times New Roman" w:cs="Times New Roman"/>
              </w:rPr>
            </w:pPr>
            <w:r>
              <w:rPr>
                <w:rFonts w:ascii="Times New Roman" w:hAnsi="Times New Roman" w:cs="Times New Roman"/>
              </w:rPr>
              <w:t>12,200</w:t>
            </w:r>
          </w:p>
        </w:tc>
      </w:tr>
    </w:tbl>
    <w:p w:rsidR="000201BE" w:rsidRDefault="000201BE" w:rsidP="000201BE">
      <w:pPr>
        <w:spacing w:after="0" w:line="240" w:lineRule="auto"/>
        <w:ind w:left="142"/>
        <w:rPr>
          <w:rFonts w:ascii="Times New Roman" w:hAnsi="Times New Roman" w:cs="Times New Roman"/>
        </w:rPr>
      </w:pPr>
      <w:r w:rsidRPr="004C6A6B">
        <w:rPr>
          <w:rFonts w:ascii="Times New Roman" w:hAnsi="Times New Roman" w:cs="Times New Roman"/>
        </w:rPr>
        <w:t>-CER = Certified Emission Reductions = Carbon credit generated by a CDM project and corresponds to one tonne of CO2 equivalent (CO2e).</w:t>
      </w:r>
    </w:p>
    <w:p w:rsidR="000201BE" w:rsidRPr="004C6A6B" w:rsidRDefault="000201BE" w:rsidP="000201BE">
      <w:pPr>
        <w:spacing w:after="0" w:line="240" w:lineRule="auto"/>
        <w:ind w:left="142"/>
        <w:rPr>
          <w:rFonts w:ascii="Times New Roman" w:hAnsi="Times New Roman" w:cs="Times New Roman"/>
        </w:rPr>
      </w:pPr>
      <w:r w:rsidRPr="004C6A6B">
        <w:rPr>
          <w:rFonts w:ascii="Times New Roman" w:hAnsi="Times New Roman" w:cs="Times New Roman"/>
        </w:rPr>
        <w:t xml:space="preserve">-CDM = </w:t>
      </w:r>
      <w:r w:rsidRPr="004C6A6B">
        <w:rPr>
          <w:rFonts w:ascii="Times New Roman" w:hAnsi="Times New Roman" w:cs="Times New Roman"/>
          <w:iCs/>
        </w:rPr>
        <w:t xml:space="preserve">Clean Development Mechanism </w:t>
      </w:r>
    </w:p>
    <w:p w:rsidR="00D73CFF" w:rsidRPr="00784CB7" w:rsidRDefault="00D73CFF" w:rsidP="00D73CFF">
      <w:pPr>
        <w:pStyle w:val="Single"/>
        <w:tabs>
          <w:tab w:val="clear" w:pos="-720"/>
          <w:tab w:val="clear" w:pos="0"/>
          <w:tab w:val="clear" w:pos="720"/>
          <w:tab w:val="right" w:leader="dot" w:pos="8640"/>
        </w:tabs>
        <w:jc w:val="left"/>
        <w:rPr>
          <w:rFonts w:ascii="Arial" w:hAnsi="Arial" w:cs="Arial"/>
          <w:b/>
          <w:bCs/>
          <w:sz w:val="20"/>
        </w:rPr>
      </w:pPr>
    </w:p>
    <w:p w:rsidR="00D73CFF" w:rsidRPr="00784CB7" w:rsidRDefault="00D73CFF" w:rsidP="00D73CFF">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sidRPr="00784CB7">
        <w:rPr>
          <w:rFonts w:ascii="Arial" w:hAnsi="Arial" w:cs="Arial"/>
          <w:b/>
          <w:bCs/>
          <w:sz w:val="20"/>
        </w:rPr>
        <w:t>Technical specifications for Goods and Comparative Data Table</w:t>
      </w:r>
    </w:p>
    <w:p w:rsidR="00D94989" w:rsidRDefault="00D94989" w:rsidP="00D94989">
      <w:pPr>
        <w:autoSpaceDE w:val="0"/>
        <w:autoSpaceDN w:val="0"/>
        <w:adjustRightInd w:val="0"/>
        <w:spacing w:after="0" w:line="240" w:lineRule="auto"/>
        <w:rPr>
          <w:bCs/>
          <w:color w:val="000000"/>
        </w:rPr>
      </w:pPr>
    </w:p>
    <w:p w:rsidR="00D94989" w:rsidRPr="00D94989" w:rsidRDefault="00D94989" w:rsidP="00D94989">
      <w:pPr>
        <w:autoSpaceDE w:val="0"/>
        <w:autoSpaceDN w:val="0"/>
        <w:adjustRightInd w:val="0"/>
        <w:spacing w:after="0" w:line="240" w:lineRule="auto"/>
        <w:rPr>
          <w:bCs/>
          <w:color w:val="000000"/>
        </w:rPr>
      </w:pPr>
      <w:r w:rsidRPr="00D94989">
        <w:rPr>
          <w:bCs/>
          <w:color w:val="000000"/>
        </w:rPr>
        <w:t xml:space="preserve">All projects offered must be described in your offer and include as a minimum: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project</w:t>
      </w:r>
      <w:proofErr w:type="gramEnd"/>
      <w:r w:rsidRPr="00D94989">
        <w:rPr>
          <w:bCs/>
          <w:color w:val="000000"/>
        </w:rPr>
        <w:t xml:space="preserve"> title and CDM reference number;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project</w:t>
      </w:r>
      <w:proofErr w:type="gramEnd"/>
      <w:r w:rsidRPr="00D94989">
        <w:rPr>
          <w:bCs/>
          <w:color w:val="000000"/>
        </w:rPr>
        <w:t xml:space="preserve"> country;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sectorial</w:t>
      </w:r>
      <w:proofErr w:type="gramEnd"/>
      <w:r w:rsidRPr="00D94989">
        <w:rPr>
          <w:bCs/>
          <w:color w:val="000000"/>
        </w:rPr>
        <w:t xml:space="preserve"> scope;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project</w:t>
      </w:r>
      <w:proofErr w:type="gramEnd"/>
      <w:r w:rsidRPr="00D94989">
        <w:rPr>
          <w:bCs/>
          <w:color w:val="000000"/>
        </w:rPr>
        <w:t xml:space="preserve"> description;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amount</w:t>
      </w:r>
      <w:proofErr w:type="gramEnd"/>
      <w:r w:rsidRPr="00D94989">
        <w:rPr>
          <w:bCs/>
          <w:color w:val="000000"/>
        </w:rPr>
        <w:t xml:space="preserve"> of credits available under project;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generation</w:t>
      </w:r>
      <w:proofErr w:type="gramEnd"/>
      <w:r w:rsidRPr="00D94989">
        <w:rPr>
          <w:bCs/>
          <w:color w:val="000000"/>
        </w:rPr>
        <w:t xml:space="preserve"> timeframe for available credits; </w:t>
      </w:r>
    </w:p>
    <w:p w:rsidR="00D94989" w:rsidRP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t xml:space="preserve">outline of sustainable development co-benefits; </w:t>
      </w:r>
    </w:p>
    <w:p w:rsidR="00D94989" w:rsidRDefault="00D94989" w:rsidP="00D94989">
      <w:pPr>
        <w:autoSpaceDE w:val="0"/>
        <w:autoSpaceDN w:val="0"/>
        <w:adjustRightInd w:val="0"/>
        <w:spacing w:after="0" w:line="240" w:lineRule="auto"/>
        <w:rPr>
          <w:bCs/>
          <w:color w:val="000000"/>
        </w:rPr>
      </w:pPr>
      <w:r w:rsidRPr="00D94989">
        <w:rPr>
          <w:bCs/>
          <w:color w:val="000000"/>
        </w:rPr>
        <w:t>-</w:t>
      </w:r>
      <w:r w:rsidRPr="00D94989">
        <w:rPr>
          <w:bCs/>
          <w:color w:val="000000"/>
        </w:rPr>
        <w:tab/>
      </w:r>
      <w:proofErr w:type="gramStart"/>
      <w:r w:rsidRPr="00D94989">
        <w:rPr>
          <w:bCs/>
          <w:color w:val="000000"/>
        </w:rPr>
        <w:t>additional</w:t>
      </w:r>
      <w:proofErr w:type="gramEnd"/>
      <w:r w:rsidRPr="00D94989">
        <w:rPr>
          <w:bCs/>
          <w:color w:val="000000"/>
        </w:rPr>
        <w:t xml:space="preserve"> certification if available.</w:t>
      </w:r>
    </w:p>
    <w:p w:rsidR="00D94989" w:rsidRDefault="00D94989" w:rsidP="00D94989">
      <w:pPr>
        <w:autoSpaceDE w:val="0"/>
        <w:autoSpaceDN w:val="0"/>
        <w:adjustRightInd w:val="0"/>
        <w:spacing w:after="0" w:line="240" w:lineRule="auto"/>
        <w:rPr>
          <w:bCs/>
          <w:color w:val="000000"/>
        </w:rPr>
      </w:pPr>
    </w:p>
    <w:p w:rsidR="00CC4340" w:rsidRPr="00CC4340" w:rsidRDefault="00CC4340" w:rsidP="00CC4340">
      <w:pPr>
        <w:autoSpaceDE w:val="0"/>
        <w:autoSpaceDN w:val="0"/>
        <w:adjustRightInd w:val="0"/>
        <w:spacing w:after="0" w:line="240" w:lineRule="auto"/>
        <w:rPr>
          <w:b/>
          <w:bCs/>
          <w:color w:val="000000"/>
        </w:rPr>
      </w:pPr>
      <w:r w:rsidRPr="00CC4340">
        <w:rPr>
          <w:b/>
          <w:bCs/>
          <w:color w:val="000000"/>
        </w:rPr>
        <w:t>Eligibility/Minimum requirements applicable to all lots:</w:t>
      </w:r>
    </w:p>
    <w:p w:rsidR="00CC4340" w:rsidRPr="00CC4340" w:rsidRDefault="00CC4340" w:rsidP="00CC4340">
      <w:pPr>
        <w:autoSpaceDE w:val="0"/>
        <w:autoSpaceDN w:val="0"/>
        <w:adjustRightInd w:val="0"/>
        <w:spacing w:after="0" w:line="240" w:lineRule="auto"/>
        <w:rPr>
          <w:bCs/>
          <w:color w:val="000000"/>
        </w:rPr>
      </w:pPr>
    </w:p>
    <w:p w:rsidR="00CC4340" w:rsidRPr="00CC4340" w:rsidRDefault="00CC4340" w:rsidP="00CC4340">
      <w:pPr>
        <w:autoSpaceDE w:val="0"/>
        <w:autoSpaceDN w:val="0"/>
        <w:adjustRightInd w:val="0"/>
        <w:spacing w:after="0" w:line="240" w:lineRule="auto"/>
        <w:rPr>
          <w:bCs/>
          <w:color w:val="000000"/>
        </w:rPr>
      </w:pPr>
      <w:r w:rsidRPr="00CC4340">
        <w:rPr>
          <w:bCs/>
          <w:color w:val="000000"/>
        </w:rPr>
        <w:t>a.</w:t>
      </w:r>
      <w:r w:rsidRPr="00CC4340">
        <w:rPr>
          <w:bCs/>
          <w:color w:val="000000"/>
        </w:rPr>
        <w:tab/>
        <w:t xml:space="preserve">CERs generated through HFC or other industrial gas destruction projects with no additional benefits apart from reducing GHG emissions will not be considered eligible for this procurement; </w:t>
      </w:r>
    </w:p>
    <w:p w:rsidR="00CC4340" w:rsidRPr="00CC4340" w:rsidRDefault="00CC4340" w:rsidP="00CC4340">
      <w:pPr>
        <w:autoSpaceDE w:val="0"/>
        <w:autoSpaceDN w:val="0"/>
        <w:adjustRightInd w:val="0"/>
        <w:spacing w:after="0" w:line="240" w:lineRule="auto"/>
        <w:rPr>
          <w:bCs/>
          <w:color w:val="000000"/>
        </w:rPr>
      </w:pPr>
    </w:p>
    <w:p w:rsidR="00CC4340" w:rsidRPr="00CC4340" w:rsidRDefault="00CC4340" w:rsidP="00CC4340">
      <w:pPr>
        <w:autoSpaceDE w:val="0"/>
        <w:autoSpaceDN w:val="0"/>
        <w:adjustRightInd w:val="0"/>
        <w:spacing w:after="0" w:line="240" w:lineRule="auto"/>
        <w:rPr>
          <w:bCs/>
          <w:color w:val="000000"/>
        </w:rPr>
      </w:pPr>
      <w:r w:rsidRPr="00CC4340">
        <w:rPr>
          <w:bCs/>
          <w:color w:val="000000"/>
        </w:rPr>
        <w:t>b.</w:t>
      </w:r>
      <w:r w:rsidRPr="00CC4340">
        <w:rPr>
          <w:bCs/>
          <w:color w:val="000000"/>
        </w:rPr>
        <w:tab/>
        <w:t xml:space="preserve">CERs generated through large hydro (20 MW generation capacity or above) projects will not be considered eligible for this procurement. </w:t>
      </w:r>
    </w:p>
    <w:p w:rsidR="00CC4340" w:rsidRPr="00CC4340" w:rsidRDefault="00CC4340" w:rsidP="00CC4340">
      <w:pPr>
        <w:autoSpaceDE w:val="0"/>
        <w:autoSpaceDN w:val="0"/>
        <w:adjustRightInd w:val="0"/>
        <w:spacing w:after="0" w:line="240" w:lineRule="auto"/>
        <w:rPr>
          <w:bCs/>
          <w:color w:val="000000"/>
        </w:rPr>
      </w:pPr>
    </w:p>
    <w:p w:rsidR="00CC4340" w:rsidRPr="00CC4340" w:rsidRDefault="00CC4340" w:rsidP="00CC4340">
      <w:pPr>
        <w:autoSpaceDE w:val="0"/>
        <w:autoSpaceDN w:val="0"/>
        <w:adjustRightInd w:val="0"/>
        <w:spacing w:after="0" w:line="240" w:lineRule="auto"/>
        <w:rPr>
          <w:bCs/>
          <w:color w:val="000000"/>
        </w:rPr>
      </w:pPr>
      <w:r w:rsidRPr="00CC4340">
        <w:rPr>
          <w:bCs/>
          <w:color w:val="000000"/>
        </w:rPr>
        <w:lastRenderedPageBreak/>
        <w:t>c.</w:t>
      </w:r>
      <w:r w:rsidRPr="00CC4340">
        <w:rPr>
          <w:bCs/>
          <w:color w:val="000000"/>
        </w:rPr>
        <w:tab/>
        <w:t xml:space="preserve">CERs generated from projects based on fossil fuel electricity generation (including related efficiencies) will not be considered eligible for this procurement. Exempted from this limitation are projects based on fuel switch away from or substituting fossil fuels, which are eligible. </w:t>
      </w:r>
    </w:p>
    <w:p w:rsidR="00CC4340" w:rsidRPr="00CC4340" w:rsidRDefault="00CC4340" w:rsidP="00CC4340">
      <w:pPr>
        <w:autoSpaceDE w:val="0"/>
        <w:autoSpaceDN w:val="0"/>
        <w:adjustRightInd w:val="0"/>
        <w:spacing w:after="0" w:line="240" w:lineRule="auto"/>
        <w:rPr>
          <w:bCs/>
          <w:color w:val="000000"/>
        </w:rPr>
      </w:pPr>
    </w:p>
    <w:p w:rsidR="00CC4340" w:rsidRPr="00CC4340" w:rsidRDefault="00CC4340" w:rsidP="00CC4340">
      <w:pPr>
        <w:autoSpaceDE w:val="0"/>
        <w:autoSpaceDN w:val="0"/>
        <w:adjustRightInd w:val="0"/>
        <w:spacing w:after="0" w:line="240" w:lineRule="auto"/>
        <w:rPr>
          <w:bCs/>
          <w:color w:val="000000"/>
        </w:rPr>
      </w:pPr>
      <w:r w:rsidRPr="00CC4340">
        <w:rPr>
          <w:bCs/>
          <w:color w:val="000000"/>
        </w:rPr>
        <w:t>d.</w:t>
      </w:r>
      <w:r w:rsidRPr="00CC4340">
        <w:rPr>
          <w:bCs/>
          <w:color w:val="000000"/>
        </w:rPr>
        <w:tab/>
        <w:t>Credits should be generated not earlier than 2014 and issued at the time of receipt of the purchase order latest.</w:t>
      </w:r>
    </w:p>
    <w:p w:rsidR="00CC4340" w:rsidRPr="00CC4340" w:rsidRDefault="00CC4340" w:rsidP="00CC4340">
      <w:pPr>
        <w:autoSpaceDE w:val="0"/>
        <w:autoSpaceDN w:val="0"/>
        <w:adjustRightInd w:val="0"/>
        <w:spacing w:after="0" w:line="240" w:lineRule="auto"/>
        <w:rPr>
          <w:bCs/>
          <w:color w:val="000000"/>
        </w:rPr>
      </w:pPr>
    </w:p>
    <w:p w:rsidR="00CC4340" w:rsidRDefault="00CC4340" w:rsidP="00CC4340">
      <w:pPr>
        <w:autoSpaceDE w:val="0"/>
        <w:autoSpaceDN w:val="0"/>
        <w:adjustRightInd w:val="0"/>
        <w:spacing w:after="0" w:line="240" w:lineRule="auto"/>
        <w:rPr>
          <w:bCs/>
          <w:color w:val="000000"/>
        </w:rPr>
      </w:pPr>
      <w:r w:rsidRPr="00CC4340">
        <w:rPr>
          <w:bCs/>
          <w:color w:val="000000"/>
        </w:rPr>
        <w:t>e.</w:t>
      </w:r>
      <w:r w:rsidRPr="00CC4340">
        <w:rPr>
          <w:bCs/>
          <w:color w:val="000000"/>
        </w:rPr>
        <w:tab/>
        <w:t>The supplier/trader must ensure that the CERs purchased by UNOPS or on behalf of its clients will be cancelled and retired from circulation within 3 weeks from the date of signing the contract. Proof of cancellation / evidence and a screen shot of a Registry confirming the credits cancelation on behalf of UNOPS or each of its client’s organisations shall be sent to UNOPS.</w:t>
      </w:r>
    </w:p>
    <w:p w:rsidR="00CC4340" w:rsidRDefault="00CC4340" w:rsidP="00CC4340">
      <w:pPr>
        <w:autoSpaceDE w:val="0"/>
        <w:autoSpaceDN w:val="0"/>
        <w:adjustRightInd w:val="0"/>
        <w:spacing w:after="0" w:line="240" w:lineRule="auto"/>
        <w:rPr>
          <w:bCs/>
          <w:color w:val="000000"/>
        </w:rPr>
      </w:pPr>
    </w:p>
    <w:p w:rsidR="00CC4340" w:rsidRDefault="00CC4340" w:rsidP="00CC4340">
      <w:pPr>
        <w:autoSpaceDE w:val="0"/>
        <w:autoSpaceDN w:val="0"/>
        <w:adjustRightInd w:val="0"/>
        <w:spacing w:after="0" w:line="240" w:lineRule="auto"/>
        <w:rPr>
          <w:bCs/>
          <w:color w:val="000000"/>
        </w:rPr>
      </w:pPr>
      <w:r>
        <w:rPr>
          <w:bCs/>
          <w:color w:val="000000"/>
        </w:rPr>
        <w:t>f.</w:t>
      </w:r>
      <w:r w:rsidRPr="00CC4340">
        <w:rPr>
          <w:bCs/>
          <w:color w:val="000000"/>
        </w:rPr>
        <w:tab/>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rsidR="00CC4340" w:rsidRPr="00D94989" w:rsidRDefault="00CC4340" w:rsidP="00CC4340">
      <w:pPr>
        <w:autoSpaceDE w:val="0"/>
        <w:autoSpaceDN w:val="0"/>
        <w:adjustRightInd w:val="0"/>
        <w:spacing w:after="0" w:line="240" w:lineRule="auto"/>
        <w:rPr>
          <w:bCs/>
          <w:color w:val="000000"/>
        </w:rPr>
      </w:pPr>
    </w:p>
    <w:p w:rsidR="00D73CFF" w:rsidRPr="00784CB7" w:rsidRDefault="00D73CFF" w:rsidP="00D5458F">
      <w:pPr>
        <w:spacing w:after="0" w:line="240" w:lineRule="auto"/>
        <w:rPr>
          <w:iCs/>
        </w:rPr>
      </w:pPr>
      <w:r w:rsidRPr="00784CB7">
        <w:rPr>
          <w:iCs/>
        </w:rPr>
        <w:t xml:space="preserve">Lot No 1: </w:t>
      </w:r>
      <w:r w:rsidRPr="003075C9">
        <w:rPr>
          <w:b/>
          <w:iCs/>
        </w:rPr>
        <w:t>Standard CERs from CDM projects</w:t>
      </w:r>
      <w:r>
        <w:rPr>
          <w:b/>
          <w:iCs/>
        </w:rPr>
        <w:t>:</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tblGrid>
      <w:tr w:rsidR="00F42B06" w:rsidRPr="00784CB7" w:rsidTr="00F42B06">
        <w:trPr>
          <w:trHeight w:val="499"/>
        </w:trPr>
        <w:tc>
          <w:tcPr>
            <w:tcW w:w="817" w:type="dxa"/>
            <w:shd w:val="clear" w:color="auto" w:fill="D9D9D9" w:themeFill="background1" w:themeFillShade="D9"/>
            <w:vAlign w:val="center"/>
          </w:tcPr>
          <w:p w:rsidR="00F42B06" w:rsidRPr="00784CB7" w:rsidRDefault="00F42B06" w:rsidP="00D5458F">
            <w:pPr>
              <w:spacing w:after="0" w:line="240" w:lineRule="auto"/>
              <w:jc w:val="center"/>
              <w:rPr>
                <w:b/>
                <w:iCs/>
              </w:rPr>
            </w:pPr>
            <w:r w:rsidRPr="00784CB7">
              <w:rPr>
                <w:b/>
                <w:iCs/>
              </w:rPr>
              <w:t>Item No</w:t>
            </w:r>
          </w:p>
        </w:tc>
        <w:tc>
          <w:tcPr>
            <w:tcW w:w="3151" w:type="dxa"/>
            <w:shd w:val="clear" w:color="auto" w:fill="D9D9D9" w:themeFill="background1" w:themeFillShade="D9"/>
            <w:vAlign w:val="center"/>
          </w:tcPr>
          <w:p w:rsidR="00F42B06" w:rsidRPr="00784CB7" w:rsidRDefault="00F42B06" w:rsidP="00D5458F">
            <w:pPr>
              <w:spacing w:after="0" w:line="240" w:lineRule="auto"/>
              <w:jc w:val="center"/>
              <w:rPr>
                <w:b/>
                <w:iCs/>
              </w:rPr>
            </w:pPr>
            <w:r w:rsidRPr="00784CB7">
              <w:rPr>
                <w:b/>
                <w:iCs/>
              </w:rPr>
              <w:t>UNOPS minimum technical requirements</w:t>
            </w:r>
          </w:p>
        </w:tc>
        <w:tc>
          <w:tcPr>
            <w:tcW w:w="1102" w:type="dxa"/>
            <w:shd w:val="clear" w:color="auto" w:fill="D9D9D9" w:themeFill="background1" w:themeFillShade="D9"/>
            <w:vAlign w:val="center"/>
          </w:tcPr>
          <w:p w:rsidR="00F42B06" w:rsidRPr="00784CB7" w:rsidRDefault="00F42B06" w:rsidP="00D5458F">
            <w:pPr>
              <w:spacing w:after="0" w:line="240" w:lineRule="auto"/>
              <w:jc w:val="center"/>
              <w:rPr>
                <w:b/>
                <w:iCs/>
              </w:rPr>
            </w:pPr>
            <w:r w:rsidRPr="00784CB7">
              <w:rPr>
                <w:b/>
                <w:iCs/>
              </w:rPr>
              <w:t>Quantity</w:t>
            </w:r>
          </w:p>
        </w:tc>
      </w:tr>
      <w:tr w:rsidR="00F42B06" w:rsidRPr="00784CB7" w:rsidTr="00F42B06">
        <w:tc>
          <w:tcPr>
            <w:tcW w:w="817" w:type="dxa"/>
            <w:vAlign w:val="center"/>
          </w:tcPr>
          <w:p w:rsidR="00F42B06" w:rsidRPr="00784CB7" w:rsidRDefault="00F42B06" w:rsidP="00300916">
            <w:pPr>
              <w:rPr>
                <w:iCs/>
              </w:rPr>
            </w:pPr>
            <w:r w:rsidRPr="00784CB7">
              <w:rPr>
                <w:iCs/>
              </w:rPr>
              <w:t>1.</w:t>
            </w:r>
          </w:p>
        </w:tc>
        <w:tc>
          <w:tcPr>
            <w:tcW w:w="3151" w:type="dxa"/>
            <w:vAlign w:val="center"/>
          </w:tcPr>
          <w:p w:rsidR="00F42B06" w:rsidRPr="00784CB7" w:rsidRDefault="00F42B06" w:rsidP="00300916">
            <w:pPr>
              <w:ind w:left="34"/>
              <w:rPr>
                <w:iCs/>
              </w:rPr>
            </w:pPr>
            <w:r w:rsidRPr="00784CB7">
              <w:rPr>
                <w:iCs/>
              </w:rPr>
              <w:t>Standard CERs</w:t>
            </w:r>
          </w:p>
          <w:p w:rsidR="00F42B06" w:rsidRPr="00784CB7" w:rsidRDefault="00F42B06" w:rsidP="00C02DBD">
            <w:pPr>
              <w:rPr>
                <w:iCs/>
              </w:rPr>
            </w:pPr>
            <w:r w:rsidRPr="00784CB7">
              <w:rPr>
                <w:iCs/>
              </w:rPr>
              <w:t xml:space="preserve">(No additional requirement. See </w:t>
            </w:r>
            <w:r>
              <w:rPr>
                <w:iCs/>
              </w:rPr>
              <w:t>technical criteria</w:t>
            </w:r>
            <w:r w:rsidRPr="00784CB7">
              <w:rPr>
                <w:iCs/>
              </w:rPr>
              <w:t xml:space="preserve"> for minimum requirements)</w:t>
            </w:r>
          </w:p>
        </w:tc>
        <w:tc>
          <w:tcPr>
            <w:tcW w:w="1102" w:type="dxa"/>
            <w:vAlign w:val="center"/>
          </w:tcPr>
          <w:p w:rsidR="00F42B06" w:rsidRPr="00784CB7" w:rsidRDefault="00F42B06" w:rsidP="00300916">
            <w:pPr>
              <w:jc w:val="center"/>
              <w:rPr>
                <w:iCs/>
              </w:rPr>
            </w:pPr>
            <w:r w:rsidRPr="00784CB7">
              <w:rPr>
                <w:iCs/>
              </w:rPr>
              <w:t>118,000</w:t>
            </w:r>
          </w:p>
        </w:tc>
      </w:tr>
    </w:tbl>
    <w:p w:rsidR="003101A5" w:rsidRDefault="003101A5" w:rsidP="001B57C7">
      <w:pPr>
        <w:spacing w:after="0" w:line="240" w:lineRule="auto"/>
        <w:rPr>
          <w:iCs/>
        </w:rPr>
      </w:pPr>
    </w:p>
    <w:p w:rsidR="00D73CFF" w:rsidRPr="00784CB7" w:rsidRDefault="00D73CFF" w:rsidP="001B57C7">
      <w:pPr>
        <w:spacing w:after="0" w:line="240" w:lineRule="auto"/>
        <w:rPr>
          <w:iCs/>
        </w:rPr>
      </w:pPr>
      <w:r w:rsidRPr="00784CB7">
        <w:rPr>
          <w:iCs/>
        </w:rPr>
        <w:t xml:space="preserve">Lot No 2: </w:t>
      </w:r>
      <w:r w:rsidRPr="00784CB7">
        <w:rPr>
          <w:b/>
          <w:iCs/>
        </w:rPr>
        <w:t xml:space="preserve">CERs from </w:t>
      </w:r>
      <w:r>
        <w:rPr>
          <w:b/>
          <w:iCs/>
        </w:rPr>
        <w:t xml:space="preserve">projects using </w:t>
      </w:r>
      <w:r w:rsidRPr="00784CB7">
        <w:rPr>
          <w:b/>
          <w:iCs/>
        </w:rPr>
        <w:t>specific methodologies:</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tblGrid>
      <w:tr w:rsidR="00F42B06" w:rsidRPr="00784CB7" w:rsidTr="00F42B06">
        <w:trPr>
          <w:trHeight w:val="499"/>
        </w:trPr>
        <w:tc>
          <w:tcPr>
            <w:tcW w:w="817"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Item No</w:t>
            </w:r>
          </w:p>
        </w:tc>
        <w:tc>
          <w:tcPr>
            <w:tcW w:w="3151"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UNOPS minimum technical requirements</w:t>
            </w:r>
          </w:p>
        </w:tc>
        <w:tc>
          <w:tcPr>
            <w:tcW w:w="1102"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Quantity</w:t>
            </w:r>
          </w:p>
        </w:tc>
      </w:tr>
      <w:tr w:rsidR="00F42B06" w:rsidRPr="00784CB7" w:rsidTr="00F42B06">
        <w:tc>
          <w:tcPr>
            <w:tcW w:w="817" w:type="dxa"/>
            <w:vAlign w:val="center"/>
          </w:tcPr>
          <w:p w:rsidR="00F42B06" w:rsidRPr="00784CB7" w:rsidRDefault="00F42B06" w:rsidP="001B57C7">
            <w:pPr>
              <w:spacing w:after="0" w:line="240" w:lineRule="auto"/>
              <w:rPr>
                <w:iCs/>
              </w:rPr>
            </w:pPr>
            <w:r w:rsidRPr="00784CB7">
              <w:rPr>
                <w:iCs/>
              </w:rPr>
              <w:t>2.</w:t>
            </w:r>
          </w:p>
        </w:tc>
        <w:tc>
          <w:tcPr>
            <w:tcW w:w="3151" w:type="dxa"/>
            <w:vAlign w:val="center"/>
          </w:tcPr>
          <w:p w:rsidR="00F42B06" w:rsidRDefault="00F42B06" w:rsidP="001B57C7">
            <w:pPr>
              <w:spacing w:after="0" w:line="240" w:lineRule="auto"/>
            </w:pPr>
            <w:r w:rsidRPr="00784CB7">
              <w:t xml:space="preserve">CERs Gold Standard </w:t>
            </w:r>
          </w:p>
          <w:p w:rsidR="00F42B06" w:rsidRPr="00784CB7" w:rsidRDefault="00F42B06" w:rsidP="00C02DBD">
            <w:pPr>
              <w:spacing w:after="0" w:line="240" w:lineRule="auto"/>
              <w:rPr>
                <w:iCs/>
              </w:rPr>
            </w:pPr>
            <w:r>
              <w:t>(</w:t>
            </w:r>
            <w:r w:rsidRPr="00784CB7">
              <w:rPr>
                <w:iCs/>
              </w:rPr>
              <w:t xml:space="preserve">See </w:t>
            </w:r>
            <w:r>
              <w:rPr>
                <w:iCs/>
              </w:rPr>
              <w:t>technical criteria</w:t>
            </w:r>
            <w:r w:rsidRPr="00784CB7">
              <w:rPr>
                <w:iCs/>
              </w:rPr>
              <w:t xml:space="preserve"> for minimum requirements)</w:t>
            </w:r>
          </w:p>
        </w:tc>
        <w:tc>
          <w:tcPr>
            <w:tcW w:w="1102" w:type="dxa"/>
            <w:vAlign w:val="center"/>
          </w:tcPr>
          <w:p w:rsidR="00F42B06" w:rsidRPr="00784CB7" w:rsidRDefault="00F42B06" w:rsidP="001B57C7">
            <w:pPr>
              <w:spacing w:after="0" w:line="240" w:lineRule="auto"/>
              <w:jc w:val="center"/>
              <w:rPr>
                <w:iCs/>
              </w:rPr>
            </w:pPr>
            <w:r>
              <w:rPr>
                <w:iCs/>
              </w:rPr>
              <w:t>10</w:t>
            </w:r>
            <w:r w:rsidRPr="00784CB7">
              <w:rPr>
                <w:iCs/>
              </w:rPr>
              <w:t>,000</w:t>
            </w:r>
          </w:p>
        </w:tc>
      </w:tr>
    </w:tbl>
    <w:p w:rsidR="001B57C7" w:rsidRDefault="001B57C7" w:rsidP="001B57C7">
      <w:pPr>
        <w:spacing w:after="0" w:line="240" w:lineRule="auto"/>
        <w:rPr>
          <w:iCs/>
        </w:rPr>
      </w:pPr>
    </w:p>
    <w:p w:rsidR="00D73CFF" w:rsidRPr="00784CB7" w:rsidRDefault="00D73CFF" w:rsidP="001B57C7">
      <w:pPr>
        <w:spacing w:after="0" w:line="240" w:lineRule="auto"/>
        <w:rPr>
          <w:iCs/>
        </w:rPr>
      </w:pPr>
      <w:r w:rsidRPr="00784CB7">
        <w:rPr>
          <w:iCs/>
        </w:rPr>
        <w:t xml:space="preserve">Lot No 3: </w:t>
      </w:r>
      <w:r w:rsidRPr="00784CB7">
        <w:rPr>
          <w:b/>
          <w:iCs/>
        </w:rPr>
        <w:t xml:space="preserve">CERs from </w:t>
      </w:r>
      <w:r>
        <w:rPr>
          <w:b/>
          <w:iCs/>
        </w:rPr>
        <w:t>projects using</w:t>
      </w:r>
      <w:r w:rsidRPr="00784CB7">
        <w:rPr>
          <w:b/>
          <w:iCs/>
        </w:rPr>
        <w:t xml:space="preserve"> specific methodologies:</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tblGrid>
      <w:tr w:rsidR="00F42B06" w:rsidRPr="00784CB7" w:rsidTr="00F42B06">
        <w:trPr>
          <w:trHeight w:val="499"/>
        </w:trPr>
        <w:tc>
          <w:tcPr>
            <w:tcW w:w="817"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Item No</w:t>
            </w:r>
          </w:p>
        </w:tc>
        <w:tc>
          <w:tcPr>
            <w:tcW w:w="3151"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UNOPS minimum technical requirements</w:t>
            </w:r>
          </w:p>
        </w:tc>
        <w:tc>
          <w:tcPr>
            <w:tcW w:w="1102"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Quantity</w:t>
            </w:r>
          </w:p>
        </w:tc>
      </w:tr>
      <w:tr w:rsidR="00F42B06" w:rsidRPr="00784CB7" w:rsidTr="00F42B06">
        <w:tc>
          <w:tcPr>
            <w:tcW w:w="817" w:type="dxa"/>
            <w:vAlign w:val="center"/>
          </w:tcPr>
          <w:p w:rsidR="00F42B06" w:rsidRPr="00784CB7" w:rsidRDefault="00F42B06" w:rsidP="001B57C7">
            <w:pPr>
              <w:spacing w:after="0" w:line="240" w:lineRule="auto"/>
              <w:rPr>
                <w:iCs/>
              </w:rPr>
            </w:pPr>
            <w:r w:rsidRPr="00784CB7">
              <w:rPr>
                <w:iCs/>
              </w:rPr>
              <w:t>3.</w:t>
            </w:r>
          </w:p>
        </w:tc>
        <w:tc>
          <w:tcPr>
            <w:tcW w:w="3151" w:type="dxa"/>
            <w:vAlign w:val="center"/>
          </w:tcPr>
          <w:p w:rsidR="00F42B06" w:rsidRDefault="00F42B06" w:rsidP="001B57C7">
            <w:pPr>
              <w:spacing w:after="0" w:line="240" w:lineRule="auto"/>
            </w:pPr>
            <w:r w:rsidRPr="00784CB7">
              <w:t xml:space="preserve">CERs generated from projects with additional documented co-benefits for women </w:t>
            </w:r>
            <w:r w:rsidRPr="00784CB7">
              <w:rPr>
                <w:b/>
              </w:rPr>
              <w:t>and</w:t>
            </w:r>
            <w:r w:rsidRPr="00784CB7">
              <w:t xml:space="preserve"> Gold Standard certified </w:t>
            </w:r>
          </w:p>
          <w:p w:rsidR="00F42B06" w:rsidRPr="00784CB7" w:rsidRDefault="00F42B06" w:rsidP="00C02DBD">
            <w:pPr>
              <w:spacing w:after="0" w:line="240" w:lineRule="auto"/>
              <w:rPr>
                <w:iCs/>
              </w:rPr>
            </w:pPr>
            <w:r>
              <w:rPr>
                <w:iCs/>
              </w:rPr>
              <w:t>(</w:t>
            </w:r>
            <w:r w:rsidRPr="00784CB7">
              <w:rPr>
                <w:iCs/>
              </w:rPr>
              <w:t xml:space="preserve">See </w:t>
            </w:r>
            <w:r>
              <w:rPr>
                <w:iCs/>
              </w:rPr>
              <w:t>technical criteria</w:t>
            </w:r>
            <w:r w:rsidRPr="00784CB7">
              <w:rPr>
                <w:iCs/>
              </w:rPr>
              <w:t xml:space="preserve"> for minimum requirements</w:t>
            </w:r>
            <w:r w:rsidR="00C02DBD">
              <w:rPr>
                <w:iCs/>
              </w:rPr>
              <w:t xml:space="preserve"> + specific requirements below</w:t>
            </w:r>
            <w:r w:rsidRPr="00784CB7">
              <w:rPr>
                <w:iCs/>
              </w:rPr>
              <w:t>)</w:t>
            </w:r>
          </w:p>
        </w:tc>
        <w:tc>
          <w:tcPr>
            <w:tcW w:w="1102" w:type="dxa"/>
            <w:vAlign w:val="center"/>
          </w:tcPr>
          <w:p w:rsidR="00F42B06" w:rsidRPr="00784CB7" w:rsidRDefault="00F42B06" w:rsidP="001B57C7">
            <w:pPr>
              <w:spacing w:after="0" w:line="240" w:lineRule="auto"/>
              <w:jc w:val="center"/>
              <w:rPr>
                <w:iCs/>
              </w:rPr>
            </w:pPr>
            <w:r>
              <w:rPr>
                <w:iCs/>
              </w:rPr>
              <w:t>15,000</w:t>
            </w:r>
          </w:p>
        </w:tc>
      </w:tr>
    </w:tbl>
    <w:p w:rsidR="00CF397F" w:rsidRDefault="00CF397F" w:rsidP="001B57C7">
      <w:pPr>
        <w:spacing w:after="0" w:line="240" w:lineRule="auto"/>
        <w:ind w:left="142"/>
        <w:rPr>
          <w:rFonts w:ascii="Times New Roman" w:hAnsi="Times New Roman" w:cs="Times New Roman"/>
        </w:rPr>
      </w:pPr>
    </w:p>
    <w:p w:rsidR="00CC4340" w:rsidRPr="00CC4340" w:rsidRDefault="00CC4340" w:rsidP="00CC4340">
      <w:pPr>
        <w:spacing w:after="0" w:line="240" w:lineRule="auto"/>
        <w:ind w:left="142"/>
        <w:rPr>
          <w:rFonts w:ascii="Times New Roman" w:hAnsi="Times New Roman" w:cs="Times New Roman"/>
        </w:rPr>
      </w:pPr>
      <w:r>
        <w:rPr>
          <w:rFonts w:ascii="Times New Roman" w:hAnsi="Times New Roman" w:cs="Times New Roman"/>
        </w:rPr>
        <w:t xml:space="preserve">Minimum requirements above + </w:t>
      </w:r>
      <w:r w:rsidRPr="00CC4340">
        <w:rPr>
          <w:rFonts w:ascii="Times New Roman" w:hAnsi="Times New Roman" w:cs="Times New Roman"/>
        </w:rPr>
        <w:t>Specific requirements applicable to lot 3:</w:t>
      </w:r>
    </w:p>
    <w:p w:rsidR="00CC4340" w:rsidRPr="00CC4340" w:rsidRDefault="00CC4340" w:rsidP="00CC4340">
      <w:pPr>
        <w:spacing w:after="0" w:line="240" w:lineRule="auto"/>
        <w:ind w:left="142"/>
        <w:rPr>
          <w:rFonts w:ascii="Times New Roman" w:hAnsi="Times New Roman" w:cs="Times New Roman"/>
        </w:rPr>
      </w:pPr>
    </w:p>
    <w:p w:rsidR="00CC4340" w:rsidRPr="00CC4340" w:rsidRDefault="00CC4340" w:rsidP="00CC4340">
      <w:pPr>
        <w:spacing w:after="0" w:line="240" w:lineRule="auto"/>
        <w:ind w:left="142"/>
        <w:rPr>
          <w:rFonts w:ascii="Times New Roman" w:hAnsi="Times New Roman" w:cs="Times New Roman"/>
        </w:rPr>
      </w:pPr>
      <w:r w:rsidRPr="00CC4340">
        <w:rPr>
          <w:rFonts w:ascii="Times New Roman" w:hAnsi="Times New Roman" w:cs="Times New Roman"/>
        </w:rPr>
        <w:t>-</w:t>
      </w:r>
      <w:r w:rsidRPr="00CC4340">
        <w:rPr>
          <w:rFonts w:ascii="Times New Roman" w:hAnsi="Times New Roman" w:cs="Times New Roman"/>
        </w:rPr>
        <w:tab/>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rsidR="00CC4340" w:rsidRDefault="00CC4340" w:rsidP="00CC4340">
      <w:pPr>
        <w:spacing w:after="0" w:line="240" w:lineRule="auto"/>
        <w:ind w:left="142"/>
        <w:rPr>
          <w:rFonts w:ascii="Times New Roman" w:hAnsi="Times New Roman" w:cs="Times New Roman"/>
        </w:rPr>
      </w:pPr>
    </w:p>
    <w:p w:rsidR="00CF397F" w:rsidRPr="00784CB7" w:rsidRDefault="00CF397F" w:rsidP="001B57C7">
      <w:pPr>
        <w:spacing w:after="0" w:line="240" w:lineRule="auto"/>
        <w:rPr>
          <w:iCs/>
        </w:rPr>
      </w:pPr>
      <w:r>
        <w:rPr>
          <w:iCs/>
        </w:rPr>
        <w:lastRenderedPageBreak/>
        <w:t>Lot No 4</w:t>
      </w:r>
      <w:r w:rsidRPr="00784CB7">
        <w:rPr>
          <w:iCs/>
        </w:rPr>
        <w:t xml:space="preserve">: </w:t>
      </w:r>
      <w:r w:rsidR="00831DE6">
        <w:rPr>
          <w:b/>
          <w:iCs/>
        </w:rPr>
        <w:t xml:space="preserve">CERs </w:t>
      </w:r>
      <w:r w:rsidR="00831DE6" w:rsidRPr="00831DE6">
        <w:rPr>
          <w:b/>
          <w:iCs/>
        </w:rPr>
        <w:t xml:space="preserve">generated from projects located </w:t>
      </w:r>
      <w:r w:rsidR="00B7430F">
        <w:rPr>
          <w:b/>
          <w:iCs/>
        </w:rPr>
        <w:t>in Least Developed Countries (L</w:t>
      </w:r>
      <w:r w:rsidR="00831DE6" w:rsidRPr="00831DE6">
        <w:rPr>
          <w:b/>
          <w:iCs/>
        </w:rPr>
        <w:t>D</w:t>
      </w:r>
      <w:r w:rsidR="00B7430F">
        <w:rPr>
          <w:b/>
          <w:iCs/>
        </w:rPr>
        <w:t>C</w:t>
      </w:r>
      <w:r w:rsidR="00831DE6" w:rsidRPr="00831DE6">
        <w:rPr>
          <w:b/>
          <w:iCs/>
        </w:rPr>
        <w:t>s)</w:t>
      </w:r>
      <w:r>
        <w:rPr>
          <w:b/>
          <w:iCs/>
        </w:rPr>
        <w:t>:</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tblGrid>
      <w:tr w:rsidR="00F42B06" w:rsidRPr="00784CB7" w:rsidTr="00F42B06">
        <w:trPr>
          <w:trHeight w:val="499"/>
        </w:trPr>
        <w:tc>
          <w:tcPr>
            <w:tcW w:w="817"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Item No</w:t>
            </w:r>
          </w:p>
        </w:tc>
        <w:tc>
          <w:tcPr>
            <w:tcW w:w="3151"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UNOPS minimum technical requirements</w:t>
            </w:r>
          </w:p>
        </w:tc>
        <w:tc>
          <w:tcPr>
            <w:tcW w:w="1102"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Quantity</w:t>
            </w:r>
          </w:p>
        </w:tc>
      </w:tr>
      <w:tr w:rsidR="00F42B06" w:rsidRPr="00784CB7" w:rsidTr="00F42B06">
        <w:tc>
          <w:tcPr>
            <w:tcW w:w="817" w:type="dxa"/>
            <w:vAlign w:val="center"/>
          </w:tcPr>
          <w:p w:rsidR="00F42B06" w:rsidRPr="00784CB7" w:rsidRDefault="00F42B06" w:rsidP="001B57C7">
            <w:pPr>
              <w:spacing w:after="0" w:line="240" w:lineRule="auto"/>
              <w:rPr>
                <w:iCs/>
              </w:rPr>
            </w:pPr>
            <w:r>
              <w:rPr>
                <w:iCs/>
              </w:rPr>
              <w:t>4</w:t>
            </w:r>
            <w:r w:rsidRPr="00784CB7">
              <w:rPr>
                <w:iCs/>
              </w:rPr>
              <w:t>.</w:t>
            </w:r>
          </w:p>
        </w:tc>
        <w:tc>
          <w:tcPr>
            <w:tcW w:w="3151" w:type="dxa"/>
            <w:vAlign w:val="center"/>
          </w:tcPr>
          <w:p w:rsidR="00F42B06" w:rsidRDefault="00F42B06" w:rsidP="001B57C7">
            <w:pPr>
              <w:spacing w:after="0" w:line="240" w:lineRule="auto"/>
              <w:rPr>
                <w:iCs/>
              </w:rPr>
            </w:pPr>
            <w:r w:rsidRPr="004C6A6B">
              <w:rPr>
                <w:rFonts w:ascii="Times New Roman" w:hAnsi="Times New Roman" w:cs="Times New Roman"/>
              </w:rPr>
              <w:t>CERs generated from projects</w:t>
            </w:r>
            <w:r>
              <w:rPr>
                <w:rFonts w:ascii="Times New Roman" w:hAnsi="Times New Roman" w:cs="Times New Roman"/>
              </w:rPr>
              <w:t xml:space="preserve"> located in Least Developed Countries (LD</w:t>
            </w:r>
            <w:r w:rsidR="00E90BB1">
              <w:rPr>
                <w:rFonts w:ascii="Times New Roman" w:hAnsi="Times New Roman" w:cs="Times New Roman"/>
              </w:rPr>
              <w:t>C</w:t>
            </w:r>
            <w:r>
              <w:rPr>
                <w:rFonts w:ascii="Times New Roman" w:hAnsi="Times New Roman" w:cs="Times New Roman"/>
              </w:rPr>
              <w:t>s)</w:t>
            </w:r>
            <w:r w:rsidRPr="00784CB7">
              <w:rPr>
                <w:iCs/>
              </w:rPr>
              <w:t xml:space="preserve"> </w:t>
            </w:r>
          </w:p>
          <w:p w:rsidR="00F42B06" w:rsidRPr="00784CB7" w:rsidRDefault="00F42B06" w:rsidP="00C02DBD">
            <w:pPr>
              <w:spacing w:after="0" w:line="240" w:lineRule="auto"/>
              <w:rPr>
                <w:iCs/>
              </w:rPr>
            </w:pPr>
            <w:r w:rsidRPr="00784CB7">
              <w:rPr>
                <w:iCs/>
              </w:rPr>
              <w:t xml:space="preserve">( See </w:t>
            </w:r>
            <w:r>
              <w:rPr>
                <w:iCs/>
              </w:rPr>
              <w:t>technical criteria</w:t>
            </w:r>
            <w:r w:rsidRPr="00784CB7">
              <w:rPr>
                <w:iCs/>
              </w:rPr>
              <w:t xml:space="preserve"> for minimum requirements)</w:t>
            </w:r>
          </w:p>
        </w:tc>
        <w:tc>
          <w:tcPr>
            <w:tcW w:w="1102" w:type="dxa"/>
            <w:vAlign w:val="center"/>
          </w:tcPr>
          <w:p w:rsidR="00F42B06" w:rsidRPr="00784CB7" w:rsidRDefault="00F42B06" w:rsidP="001B57C7">
            <w:pPr>
              <w:spacing w:after="0" w:line="240" w:lineRule="auto"/>
              <w:jc w:val="center"/>
              <w:rPr>
                <w:iCs/>
              </w:rPr>
            </w:pPr>
            <w:r w:rsidRPr="00784CB7">
              <w:rPr>
                <w:iCs/>
              </w:rPr>
              <w:t>1</w:t>
            </w:r>
            <w:r>
              <w:rPr>
                <w:iCs/>
              </w:rPr>
              <w:t>5</w:t>
            </w:r>
            <w:r w:rsidRPr="00784CB7">
              <w:rPr>
                <w:iCs/>
              </w:rPr>
              <w:t>,000</w:t>
            </w:r>
          </w:p>
        </w:tc>
      </w:tr>
    </w:tbl>
    <w:p w:rsidR="00CF397F" w:rsidRDefault="00CF397F" w:rsidP="001B57C7">
      <w:pPr>
        <w:autoSpaceDE w:val="0"/>
        <w:autoSpaceDN w:val="0"/>
        <w:adjustRightInd w:val="0"/>
        <w:spacing w:after="0" w:line="240" w:lineRule="auto"/>
        <w:rPr>
          <w:b/>
          <w:bCs/>
          <w:color w:val="000000"/>
        </w:rPr>
      </w:pPr>
    </w:p>
    <w:p w:rsidR="005B0330" w:rsidRDefault="005B0330" w:rsidP="005B0330">
      <w:pPr>
        <w:spacing w:after="0" w:line="240" w:lineRule="auto"/>
        <w:ind w:left="142"/>
        <w:rPr>
          <w:rFonts w:ascii="Times New Roman" w:hAnsi="Times New Roman" w:cs="Times New Roman"/>
        </w:rPr>
      </w:pPr>
      <w:r w:rsidRPr="00CC4340">
        <w:rPr>
          <w:rFonts w:ascii="Times New Roman" w:hAnsi="Times New Roman" w:cs="Times New Roman"/>
        </w:rPr>
        <w:t>-</w:t>
      </w:r>
      <w:r w:rsidRPr="00CC4340">
        <w:rPr>
          <w:rFonts w:ascii="Times New Roman" w:hAnsi="Times New Roman" w:cs="Times New Roman"/>
        </w:rPr>
        <w:tab/>
        <w:t xml:space="preserve">For the list </w:t>
      </w:r>
      <w:r w:rsidR="00E90BB1">
        <w:rPr>
          <w:rFonts w:ascii="Times New Roman" w:hAnsi="Times New Roman" w:cs="Times New Roman"/>
        </w:rPr>
        <w:t>of Least Developed Countries (L</w:t>
      </w:r>
      <w:r w:rsidRPr="00CC4340">
        <w:rPr>
          <w:rFonts w:ascii="Times New Roman" w:hAnsi="Times New Roman" w:cs="Times New Roman"/>
        </w:rPr>
        <w:t>D</w:t>
      </w:r>
      <w:r w:rsidR="00E90BB1">
        <w:rPr>
          <w:rFonts w:ascii="Times New Roman" w:hAnsi="Times New Roman" w:cs="Times New Roman"/>
        </w:rPr>
        <w:t>C</w:t>
      </w:r>
      <w:r w:rsidRPr="00CC4340">
        <w:rPr>
          <w:rFonts w:ascii="Times New Roman" w:hAnsi="Times New Roman" w:cs="Times New Roman"/>
        </w:rPr>
        <w:t xml:space="preserve">s), please refer to the official list of the United Nations Committee for Development Policy: </w:t>
      </w:r>
      <w:hyperlink r:id="rId8" w:history="1">
        <w:r w:rsidRPr="00295A11">
          <w:rPr>
            <w:rStyle w:val="Hyperlink"/>
            <w:rFonts w:ascii="Times New Roman" w:hAnsi="Times New Roman" w:cs="Times New Roman"/>
          </w:rPr>
          <w:t>https://www.un.org/development/desa/dpad/wp-content/uploads/sites/45/publication/ldc_list.pdf</w:t>
        </w:r>
      </w:hyperlink>
    </w:p>
    <w:p w:rsidR="005B0330" w:rsidRPr="00784CB7" w:rsidRDefault="005B0330" w:rsidP="001B57C7">
      <w:pPr>
        <w:autoSpaceDE w:val="0"/>
        <w:autoSpaceDN w:val="0"/>
        <w:adjustRightInd w:val="0"/>
        <w:spacing w:after="0" w:line="240" w:lineRule="auto"/>
        <w:rPr>
          <w:b/>
          <w:bCs/>
          <w:color w:val="000000"/>
        </w:rPr>
      </w:pPr>
    </w:p>
    <w:p w:rsidR="00141371" w:rsidRPr="00784CB7" w:rsidRDefault="00141371" w:rsidP="001B57C7">
      <w:pPr>
        <w:spacing w:after="0" w:line="240" w:lineRule="auto"/>
        <w:rPr>
          <w:iCs/>
        </w:rPr>
      </w:pPr>
      <w:r>
        <w:rPr>
          <w:iCs/>
        </w:rPr>
        <w:t>Lot No 5</w:t>
      </w:r>
      <w:r w:rsidRPr="00784CB7">
        <w:rPr>
          <w:iCs/>
        </w:rPr>
        <w:t>:</w:t>
      </w:r>
      <w:r>
        <w:rPr>
          <w:iCs/>
        </w:rPr>
        <w:t xml:space="preserve"> </w:t>
      </w:r>
      <w:r w:rsidRPr="00141371">
        <w:rPr>
          <w:b/>
          <w:iCs/>
        </w:rPr>
        <w:t>CERs generated from projects located in Argentina and Colombia specifically</w:t>
      </w:r>
      <w:r>
        <w:rPr>
          <w:b/>
          <w:iCs/>
        </w:rPr>
        <w:t>:</w:t>
      </w:r>
    </w:p>
    <w:tbl>
      <w:tblPr>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1102"/>
      </w:tblGrid>
      <w:tr w:rsidR="00F42B06" w:rsidRPr="00784CB7" w:rsidTr="00F42B06">
        <w:trPr>
          <w:trHeight w:val="499"/>
        </w:trPr>
        <w:tc>
          <w:tcPr>
            <w:tcW w:w="817"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Item No</w:t>
            </w:r>
          </w:p>
        </w:tc>
        <w:tc>
          <w:tcPr>
            <w:tcW w:w="3151"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UNOPS minimum technical requirements</w:t>
            </w:r>
          </w:p>
        </w:tc>
        <w:tc>
          <w:tcPr>
            <w:tcW w:w="1102" w:type="dxa"/>
            <w:shd w:val="clear" w:color="auto" w:fill="D9D9D9" w:themeFill="background1" w:themeFillShade="D9"/>
            <w:vAlign w:val="center"/>
          </w:tcPr>
          <w:p w:rsidR="00F42B06" w:rsidRPr="00784CB7" w:rsidRDefault="00F42B06" w:rsidP="001B57C7">
            <w:pPr>
              <w:spacing w:after="0" w:line="240" w:lineRule="auto"/>
              <w:jc w:val="center"/>
              <w:rPr>
                <w:b/>
                <w:iCs/>
              </w:rPr>
            </w:pPr>
            <w:r w:rsidRPr="00784CB7">
              <w:rPr>
                <w:b/>
                <w:iCs/>
              </w:rPr>
              <w:t>Quantity</w:t>
            </w:r>
          </w:p>
        </w:tc>
      </w:tr>
      <w:tr w:rsidR="00F42B06" w:rsidRPr="00784CB7" w:rsidTr="00F42B06">
        <w:tc>
          <w:tcPr>
            <w:tcW w:w="817" w:type="dxa"/>
            <w:vAlign w:val="center"/>
          </w:tcPr>
          <w:p w:rsidR="00F42B06" w:rsidRPr="00784CB7" w:rsidRDefault="00F42B06" w:rsidP="001B57C7">
            <w:pPr>
              <w:spacing w:after="0" w:line="240" w:lineRule="auto"/>
              <w:rPr>
                <w:iCs/>
              </w:rPr>
            </w:pPr>
            <w:r>
              <w:rPr>
                <w:iCs/>
              </w:rPr>
              <w:t>5</w:t>
            </w:r>
            <w:r w:rsidRPr="00784CB7">
              <w:rPr>
                <w:iCs/>
              </w:rPr>
              <w:t>.</w:t>
            </w:r>
          </w:p>
        </w:tc>
        <w:tc>
          <w:tcPr>
            <w:tcW w:w="3151" w:type="dxa"/>
            <w:vAlign w:val="center"/>
          </w:tcPr>
          <w:p w:rsidR="00F42B06" w:rsidRDefault="00F42B06" w:rsidP="001B57C7">
            <w:pPr>
              <w:spacing w:after="0" w:line="240" w:lineRule="auto"/>
              <w:rPr>
                <w:iCs/>
              </w:rPr>
            </w:pPr>
            <w:r w:rsidRPr="004C6A6B">
              <w:rPr>
                <w:rFonts w:ascii="Times New Roman" w:hAnsi="Times New Roman" w:cs="Times New Roman"/>
              </w:rPr>
              <w:t>CERs generated from projects</w:t>
            </w:r>
            <w:r>
              <w:rPr>
                <w:rFonts w:ascii="Times New Roman" w:hAnsi="Times New Roman" w:cs="Times New Roman"/>
              </w:rPr>
              <w:t xml:space="preserve"> located in Argentina and Colombia specifically</w:t>
            </w:r>
            <w:r w:rsidRPr="00784CB7">
              <w:rPr>
                <w:iCs/>
              </w:rPr>
              <w:t xml:space="preserve"> </w:t>
            </w:r>
          </w:p>
          <w:p w:rsidR="00F42B06" w:rsidRPr="00784CB7" w:rsidRDefault="00F42B06" w:rsidP="00C02DBD">
            <w:pPr>
              <w:spacing w:after="0" w:line="240" w:lineRule="auto"/>
              <w:rPr>
                <w:iCs/>
              </w:rPr>
            </w:pPr>
            <w:r w:rsidRPr="00784CB7">
              <w:rPr>
                <w:iCs/>
              </w:rPr>
              <w:t xml:space="preserve">( See </w:t>
            </w:r>
            <w:r>
              <w:rPr>
                <w:iCs/>
              </w:rPr>
              <w:t>technical criteria</w:t>
            </w:r>
            <w:r w:rsidRPr="00784CB7">
              <w:rPr>
                <w:iCs/>
              </w:rPr>
              <w:t xml:space="preserve"> for minimum requirements)</w:t>
            </w:r>
          </w:p>
        </w:tc>
        <w:tc>
          <w:tcPr>
            <w:tcW w:w="1102" w:type="dxa"/>
            <w:vAlign w:val="center"/>
          </w:tcPr>
          <w:p w:rsidR="00F42B06" w:rsidRPr="00784CB7" w:rsidRDefault="00F42B06" w:rsidP="001B57C7">
            <w:pPr>
              <w:spacing w:after="0" w:line="240" w:lineRule="auto"/>
              <w:jc w:val="center"/>
              <w:rPr>
                <w:iCs/>
              </w:rPr>
            </w:pPr>
            <w:r>
              <w:rPr>
                <w:iCs/>
              </w:rPr>
              <w:t>12,200</w:t>
            </w:r>
          </w:p>
        </w:tc>
      </w:tr>
    </w:tbl>
    <w:p w:rsidR="00141371" w:rsidRPr="00784CB7" w:rsidRDefault="00141371" w:rsidP="001B57C7">
      <w:pPr>
        <w:autoSpaceDE w:val="0"/>
        <w:autoSpaceDN w:val="0"/>
        <w:adjustRightInd w:val="0"/>
        <w:spacing w:after="0" w:line="240" w:lineRule="auto"/>
        <w:rPr>
          <w:b/>
          <w:bCs/>
          <w:color w:val="000000"/>
        </w:rPr>
      </w:pPr>
    </w:p>
    <w:p w:rsidR="00CF397F" w:rsidRDefault="00CF397F" w:rsidP="00D73CFF">
      <w:pPr>
        <w:spacing w:after="0" w:line="240" w:lineRule="auto"/>
        <w:ind w:left="142"/>
        <w:rPr>
          <w:rFonts w:ascii="Times New Roman" w:hAnsi="Times New Roman" w:cs="Times New Roman"/>
        </w:rPr>
      </w:pPr>
    </w:p>
    <w:p w:rsidR="00D73CFF" w:rsidRPr="004C6A6B" w:rsidRDefault="00D73CFF" w:rsidP="00D73CFF">
      <w:pPr>
        <w:spacing w:after="0" w:line="240" w:lineRule="auto"/>
        <w:ind w:left="142"/>
        <w:rPr>
          <w:rFonts w:ascii="Times New Roman" w:hAnsi="Times New Roman" w:cs="Times New Roman"/>
        </w:rPr>
      </w:pPr>
    </w:p>
    <w:p w:rsidR="00D73CFF" w:rsidRPr="00784CB7" w:rsidRDefault="00D73CFF" w:rsidP="00D73CFF">
      <w:pPr>
        <w:pStyle w:val="Single"/>
        <w:numPr>
          <w:ilvl w:val="0"/>
          <w:numId w:val="1"/>
        </w:numPr>
        <w:tabs>
          <w:tab w:val="clear" w:pos="-720"/>
          <w:tab w:val="clear" w:pos="0"/>
          <w:tab w:val="clear" w:pos="720"/>
          <w:tab w:val="right" w:leader="dot" w:pos="8640"/>
        </w:tabs>
        <w:ind w:left="284" w:hanging="284"/>
        <w:jc w:val="left"/>
        <w:rPr>
          <w:rFonts w:ascii="Arial" w:hAnsi="Arial" w:cs="Arial"/>
          <w:b/>
          <w:bCs/>
          <w:sz w:val="20"/>
        </w:rPr>
      </w:pPr>
      <w:r w:rsidRPr="00784CB7">
        <w:rPr>
          <w:rFonts w:ascii="Arial" w:hAnsi="Arial" w:cs="Arial"/>
          <w:b/>
          <w:bCs/>
          <w:sz w:val="20"/>
        </w:rPr>
        <w:t>Delivery requirements:</w:t>
      </w:r>
    </w:p>
    <w:p w:rsidR="00D73CFF" w:rsidRPr="00784CB7" w:rsidRDefault="00D73CFF" w:rsidP="00D73CFF">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676"/>
        <w:gridCol w:w="5979"/>
      </w:tblGrid>
      <w:tr w:rsidR="00F42B06" w:rsidRPr="00784CB7" w:rsidTr="00F42B06">
        <w:trPr>
          <w:trHeight w:val="306"/>
        </w:trPr>
        <w:tc>
          <w:tcPr>
            <w:tcW w:w="7655" w:type="dxa"/>
            <w:gridSpan w:val="2"/>
            <w:shd w:val="clear" w:color="auto" w:fill="D9D9D9" w:themeFill="background1" w:themeFillShade="D9"/>
            <w:vAlign w:val="center"/>
          </w:tcPr>
          <w:p w:rsidR="00F42B06" w:rsidRPr="00784CB7" w:rsidRDefault="00F42B06" w:rsidP="00300916">
            <w:pPr>
              <w:jc w:val="center"/>
              <w:rPr>
                <w:rFonts w:ascii="Arial" w:hAnsi="Arial"/>
                <w:b/>
                <w:iCs/>
              </w:rPr>
            </w:pPr>
            <w:r w:rsidRPr="00784CB7">
              <w:rPr>
                <w:rFonts w:ascii="Arial" w:hAnsi="Arial"/>
                <w:b/>
                <w:iCs/>
              </w:rPr>
              <w:t>UNOPS Requirements</w:t>
            </w:r>
          </w:p>
        </w:tc>
      </w:tr>
      <w:tr w:rsidR="00F42B06" w:rsidRPr="00784CB7" w:rsidTr="00F42B06">
        <w:trPr>
          <w:trHeight w:val="306"/>
        </w:trPr>
        <w:tc>
          <w:tcPr>
            <w:tcW w:w="1676" w:type="dxa"/>
            <w:shd w:val="clear" w:color="auto" w:fill="D9D9D9" w:themeFill="background1" w:themeFillShade="D9"/>
            <w:vAlign w:val="center"/>
          </w:tcPr>
          <w:p w:rsidR="00F42B06" w:rsidRPr="00784CB7" w:rsidRDefault="00F42B06" w:rsidP="00300916">
            <w:pPr>
              <w:rPr>
                <w:rFonts w:ascii="Arial" w:hAnsi="Arial"/>
                <w:b/>
                <w:lang w:val="en-AU"/>
              </w:rPr>
            </w:pPr>
            <w:r w:rsidRPr="00784CB7">
              <w:rPr>
                <w:rFonts w:ascii="Arial" w:hAnsi="Arial"/>
                <w:b/>
                <w:lang w:val="en-AU"/>
              </w:rPr>
              <w:t>Delivery time</w:t>
            </w:r>
          </w:p>
        </w:tc>
        <w:tc>
          <w:tcPr>
            <w:tcW w:w="5979" w:type="dxa"/>
            <w:vAlign w:val="center"/>
          </w:tcPr>
          <w:p w:rsidR="00F42B06" w:rsidRPr="00784CB7" w:rsidRDefault="00F42B06" w:rsidP="00300916">
            <w:pPr>
              <w:rPr>
                <w:rFonts w:ascii="Arial" w:hAnsi="Arial"/>
                <w:iCs/>
                <w:highlight w:val="yellow"/>
              </w:rPr>
            </w:pPr>
            <w:r>
              <w:rPr>
                <w:rFonts w:ascii="Arial" w:hAnsi="Arial"/>
                <w:iCs/>
              </w:rPr>
              <w:t>Bidder shall deliver the CERs</w:t>
            </w:r>
            <w:r w:rsidRPr="00784CB7">
              <w:rPr>
                <w:rFonts w:ascii="Arial" w:hAnsi="Arial"/>
                <w:iCs/>
              </w:rPr>
              <w:t xml:space="preserve"> </w:t>
            </w:r>
            <w:r>
              <w:rPr>
                <w:rFonts w:ascii="Arial" w:hAnsi="Arial"/>
                <w:color w:val="000000"/>
              </w:rPr>
              <w:t xml:space="preserve">within 3 weeks </w:t>
            </w:r>
            <w:r w:rsidRPr="00784CB7">
              <w:rPr>
                <w:rFonts w:ascii="Arial" w:hAnsi="Arial"/>
                <w:iCs/>
              </w:rPr>
              <w:t>after Contract signature.</w:t>
            </w:r>
          </w:p>
        </w:tc>
      </w:tr>
      <w:tr w:rsidR="00F42B06" w:rsidRPr="006464FC" w:rsidTr="00F42B06">
        <w:trPr>
          <w:trHeight w:val="306"/>
        </w:trPr>
        <w:tc>
          <w:tcPr>
            <w:tcW w:w="1676" w:type="dxa"/>
            <w:shd w:val="clear" w:color="auto" w:fill="D9D9D9" w:themeFill="background1" w:themeFillShade="D9"/>
            <w:vAlign w:val="center"/>
          </w:tcPr>
          <w:p w:rsidR="00F42B06" w:rsidRPr="003470DA" w:rsidRDefault="00F42B06" w:rsidP="0041185F">
            <w:pPr>
              <w:rPr>
                <w:rFonts w:ascii="Arial" w:hAnsi="Arial"/>
                <w:b/>
                <w:lang w:val="en-AU"/>
              </w:rPr>
            </w:pPr>
            <w:r w:rsidRPr="003470DA">
              <w:rPr>
                <w:rFonts w:ascii="Arial" w:hAnsi="Arial"/>
                <w:b/>
                <w:lang w:val="en-AU"/>
              </w:rPr>
              <w:t xml:space="preserve">Delivery place </w:t>
            </w:r>
            <w:bookmarkStart w:id="0" w:name="_GoBack"/>
            <w:bookmarkEnd w:id="0"/>
          </w:p>
        </w:tc>
        <w:tc>
          <w:tcPr>
            <w:tcW w:w="5979" w:type="dxa"/>
            <w:vAlign w:val="center"/>
          </w:tcPr>
          <w:p w:rsidR="00F42B06" w:rsidRPr="003470DA" w:rsidRDefault="00F42B06" w:rsidP="00300916">
            <w:pPr>
              <w:rPr>
                <w:rFonts w:ascii="Arial" w:hAnsi="Arial"/>
                <w:highlight w:val="yellow"/>
                <w:lang w:val="en-AU"/>
              </w:rPr>
            </w:pPr>
            <w:r w:rsidRPr="00707348">
              <w:rPr>
                <w:rFonts w:ascii="Arial" w:hAnsi="Arial"/>
                <w:color w:val="000000"/>
              </w:rPr>
              <w:t>The supplier/trader must ensure that the CERs purchased by UNOPS or on behalf of its clients will be cancelled and retired from circulation within 3 weeks from the date of signing the contract. Proof of cancellation / evidence and a screen shot of a Registry confirming the credits cancelation on behalf of UNOPS or each of its client’s organisations shall be sent to UNOPS</w:t>
            </w:r>
            <w:r>
              <w:rPr>
                <w:rFonts w:ascii="Arial" w:hAnsi="Arial"/>
                <w:color w:val="000000"/>
              </w:rPr>
              <w:t xml:space="preserve"> and the relevant organisation</w:t>
            </w:r>
            <w:r w:rsidRPr="00707348">
              <w:rPr>
                <w:rFonts w:ascii="Arial" w:hAnsi="Arial"/>
                <w:color w:val="000000"/>
              </w:rPr>
              <w:t>.</w:t>
            </w:r>
          </w:p>
        </w:tc>
      </w:tr>
      <w:tr w:rsidR="00F42B06" w:rsidRPr="006464FC" w:rsidTr="00F42B06">
        <w:trPr>
          <w:trHeight w:val="306"/>
        </w:trPr>
        <w:tc>
          <w:tcPr>
            <w:tcW w:w="1676" w:type="dxa"/>
            <w:shd w:val="clear" w:color="auto" w:fill="D9D9D9" w:themeFill="background1" w:themeFillShade="D9"/>
            <w:vAlign w:val="center"/>
          </w:tcPr>
          <w:p w:rsidR="00F42B06" w:rsidRPr="006464FC" w:rsidRDefault="00F42B06" w:rsidP="00300916">
            <w:pPr>
              <w:rPr>
                <w:rFonts w:ascii="Arial" w:hAnsi="Arial"/>
                <w:b/>
                <w:lang w:val="en-AU"/>
              </w:rPr>
            </w:pPr>
            <w:r w:rsidRPr="006464FC">
              <w:rPr>
                <w:rFonts w:ascii="Arial" w:hAnsi="Arial"/>
                <w:b/>
                <w:lang w:val="en-AU"/>
              </w:rPr>
              <w:t>UNOPS Right to vary requirements</w:t>
            </w:r>
          </w:p>
        </w:tc>
        <w:tc>
          <w:tcPr>
            <w:tcW w:w="5979" w:type="dxa"/>
            <w:vAlign w:val="center"/>
          </w:tcPr>
          <w:p w:rsidR="00F42B06" w:rsidRDefault="00F42B06" w:rsidP="00300916">
            <w:pPr>
              <w:pStyle w:val="Sub-ClauseText"/>
              <w:spacing w:before="0" w:after="0"/>
              <w:rPr>
                <w:rFonts w:ascii="Arial" w:hAnsi="Arial" w:cs="Arial"/>
                <w:spacing w:val="0"/>
                <w:sz w:val="20"/>
              </w:rPr>
            </w:pPr>
            <w:r w:rsidRPr="006464FC">
              <w:rPr>
                <w:rFonts w:ascii="Arial" w:hAnsi="Arial" w:cs="Arial"/>
                <w:spacing w:val="0"/>
                <w:sz w:val="20"/>
              </w:rPr>
              <w:t xml:space="preserve">At the time the Contract is awarded, UNOPS reserves the right to vary the quantity of the goods and associated services specified above, provided this does not exceed </w:t>
            </w:r>
            <w:r w:rsidRPr="00F44D1A">
              <w:rPr>
                <w:rFonts w:ascii="Arial" w:hAnsi="Arial" w:cs="Arial"/>
                <w:spacing w:val="0"/>
                <w:sz w:val="20"/>
              </w:rPr>
              <w:t>30%</w:t>
            </w:r>
            <w:r w:rsidRPr="006464FC">
              <w:rPr>
                <w:rFonts w:ascii="Arial" w:hAnsi="Arial" w:cs="Arial"/>
                <w:spacing w:val="0"/>
                <w:sz w:val="20"/>
              </w:rPr>
              <w:t xml:space="preserve">, without any change in the unit prices or other terms and conditions of </w:t>
            </w:r>
            <w:r>
              <w:rPr>
                <w:rFonts w:ascii="Arial" w:hAnsi="Arial" w:cs="Arial"/>
                <w:spacing w:val="0"/>
                <w:sz w:val="20"/>
              </w:rPr>
              <w:t>the ITB.</w:t>
            </w:r>
          </w:p>
          <w:p w:rsidR="00F42B06" w:rsidRDefault="00F42B06" w:rsidP="00300916">
            <w:pPr>
              <w:pStyle w:val="Sub-ClauseText"/>
              <w:spacing w:before="0" w:after="0"/>
              <w:rPr>
                <w:rFonts w:ascii="Arial" w:hAnsi="Arial" w:cs="Arial"/>
                <w:spacing w:val="0"/>
                <w:sz w:val="20"/>
              </w:rPr>
            </w:pPr>
          </w:p>
          <w:p w:rsidR="00F42B06" w:rsidRPr="00CB3A5C" w:rsidRDefault="00F42B06" w:rsidP="00EF3708">
            <w:pPr>
              <w:pStyle w:val="Sub-ClauseText"/>
              <w:spacing w:before="0" w:after="0"/>
              <w:rPr>
                <w:rFonts w:ascii="Arial" w:hAnsi="Arial" w:cs="Arial"/>
                <w:b/>
                <w:iCs/>
                <w:sz w:val="20"/>
              </w:rPr>
            </w:pPr>
            <w:r w:rsidRPr="00CB3A5C">
              <w:rPr>
                <w:rFonts w:ascii="Arial" w:hAnsi="Arial" w:cs="Arial"/>
                <w:b/>
                <w:iCs/>
                <w:sz w:val="20"/>
              </w:rPr>
              <w:t>UNOPS reserves the right not to buy from some of the lots.</w:t>
            </w:r>
          </w:p>
          <w:p w:rsidR="008E64FE" w:rsidRPr="00707348" w:rsidRDefault="008E64FE" w:rsidP="00EF3708">
            <w:pPr>
              <w:pStyle w:val="Sub-ClauseText"/>
              <w:spacing w:before="0" w:after="0"/>
              <w:rPr>
                <w:rFonts w:ascii="Arial" w:hAnsi="Arial" w:cs="Arial"/>
                <w:iCs/>
                <w:sz w:val="20"/>
                <w:highlight w:val="lightGray"/>
              </w:rPr>
            </w:pPr>
          </w:p>
        </w:tc>
      </w:tr>
      <w:tr w:rsidR="00F233F9" w:rsidRPr="006464FC" w:rsidTr="00F42B06">
        <w:trPr>
          <w:trHeight w:val="306"/>
        </w:trPr>
        <w:tc>
          <w:tcPr>
            <w:tcW w:w="1676" w:type="dxa"/>
            <w:shd w:val="clear" w:color="auto" w:fill="D9D9D9" w:themeFill="background1" w:themeFillShade="D9"/>
            <w:vAlign w:val="center"/>
          </w:tcPr>
          <w:p w:rsidR="00F233F9" w:rsidRPr="006464FC" w:rsidRDefault="00F233F9" w:rsidP="00300916">
            <w:pPr>
              <w:rPr>
                <w:rFonts w:ascii="Arial" w:hAnsi="Arial"/>
                <w:b/>
                <w:lang w:val="en-AU"/>
              </w:rPr>
            </w:pPr>
            <w:r>
              <w:rPr>
                <w:rFonts w:ascii="Arial" w:hAnsi="Arial"/>
                <w:b/>
                <w:lang w:val="en-AU"/>
              </w:rPr>
              <w:t>Partner Agencies</w:t>
            </w:r>
          </w:p>
        </w:tc>
        <w:tc>
          <w:tcPr>
            <w:tcW w:w="5979" w:type="dxa"/>
            <w:vAlign w:val="center"/>
          </w:tcPr>
          <w:p w:rsidR="00F233F9" w:rsidRPr="006464FC" w:rsidRDefault="00F233F9" w:rsidP="00300916">
            <w:pPr>
              <w:pStyle w:val="Sub-ClauseText"/>
              <w:spacing w:before="0" w:after="0"/>
              <w:rPr>
                <w:rFonts w:ascii="Arial" w:hAnsi="Arial" w:cs="Arial"/>
                <w:spacing w:val="0"/>
                <w:sz w:val="20"/>
              </w:rPr>
            </w:pPr>
            <w:r>
              <w:rPr>
                <w:rFonts w:ascii="Arial" w:hAnsi="Arial" w:cs="Arial"/>
                <w:spacing w:val="0"/>
                <w:sz w:val="20"/>
              </w:rPr>
              <w:t>The result of this tender will be communicated to some partner agencies. These agencies/organisations will be able to order directly from the supplier(s) awarded.</w:t>
            </w:r>
          </w:p>
        </w:tc>
      </w:tr>
    </w:tbl>
    <w:p w:rsidR="0021629A" w:rsidRDefault="0021629A" w:rsidP="00D73CFF"/>
    <w:sectPr w:rsidR="0021629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CFF" w:rsidRDefault="00D73CFF" w:rsidP="00D73CFF">
      <w:pPr>
        <w:spacing w:after="0" w:line="240" w:lineRule="auto"/>
      </w:pPr>
      <w:r>
        <w:separator/>
      </w:r>
    </w:p>
  </w:endnote>
  <w:endnote w:type="continuationSeparator" w:id="0">
    <w:p w:rsidR="00D73CFF" w:rsidRDefault="00D73CFF" w:rsidP="00D73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CFF" w:rsidRDefault="00D73CFF" w:rsidP="00D73CFF">
      <w:pPr>
        <w:spacing w:after="0" w:line="240" w:lineRule="auto"/>
      </w:pPr>
      <w:r>
        <w:separator/>
      </w:r>
    </w:p>
  </w:footnote>
  <w:footnote w:type="continuationSeparator" w:id="0">
    <w:p w:rsidR="00D73CFF" w:rsidRDefault="00D73CFF" w:rsidP="00D73C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FF" w:rsidRDefault="00165250" w:rsidP="00D73CFF">
    <w:pPr>
      <w:pStyle w:val="Header"/>
      <w:jc w:val="right"/>
    </w:pPr>
    <w:r>
      <w:t>ITB 2017/1136</w:t>
    </w:r>
  </w:p>
  <w:p w:rsidR="00D73CFF" w:rsidRDefault="00D73C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CFF"/>
    <w:rsid w:val="000201BE"/>
    <w:rsid w:val="00141371"/>
    <w:rsid w:val="00165250"/>
    <w:rsid w:val="001B57C7"/>
    <w:rsid w:val="0021629A"/>
    <w:rsid w:val="003101A5"/>
    <w:rsid w:val="003D479F"/>
    <w:rsid w:val="0041185F"/>
    <w:rsid w:val="004229C8"/>
    <w:rsid w:val="00461FC3"/>
    <w:rsid w:val="005B0330"/>
    <w:rsid w:val="005B358C"/>
    <w:rsid w:val="00707348"/>
    <w:rsid w:val="00801764"/>
    <w:rsid w:val="00831DE6"/>
    <w:rsid w:val="008468D5"/>
    <w:rsid w:val="008E64FE"/>
    <w:rsid w:val="00B01304"/>
    <w:rsid w:val="00B7430F"/>
    <w:rsid w:val="00C02DBD"/>
    <w:rsid w:val="00CB3A5C"/>
    <w:rsid w:val="00CC0F00"/>
    <w:rsid w:val="00CC4340"/>
    <w:rsid w:val="00CF397F"/>
    <w:rsid w:val="00D5458F"/>
    <w:rsid w:val="00D73CFF"/>
    <w:rsid w:val="00D94989"/>
    <w:rsid w:val="00E04C95"/>
    <w:rsid w:val="00E90BB1"/>
    <w:rsid w:val="00EF3708"/>
    <w:rsid w:val="00F233F9"/>
    <w:rsid w:val="00F42B06"/>
    <w:rsid w:val="00F44D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3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qFormat/>
    <w:rsid w:val="00D73CFF"/>
    <w:pPr>
      <w:spacing w:after="280" w:line="240" w:lineRule="auto"/>
      <w:outlineLvl w:val="2"/>
    </w:pPr>
    <w:rPr>
      <w:rFonts w:ascii="Arial" w:eastAsia="Times New Roman" w:hAnsi="Arial" w:cs="Arial"/>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73CFF"/>
    <w:rPr>
      <w:rFonts w:ascii="Arial" w:eastAsia="Times New Roman" w:hAnsi="Arial" w:cs="Arial"/>
      <w:b/>
      <w:bCs/>
      <w:lang w:eastAsia="en-GB"/>
    </w:rPr>
  </w:style>
  <w:style w:type="table" w:styleId="TableGrid">
    <w:name w:val="Table Grid"/>
    <w:basedOn w:val="TableNormal"/>
    <w:uiPriority w:val="59"/>
    <w:rsid w:val="00D73CFF"/>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
    <w:rsid w:val="00D73CF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ub-ClauseText">
    <w:name w:val="Sub-Clause Text"/>
    <w:basedOn w:val="Normal"/>
    <w:link w:val="Sub-ClauseTextChar"/>
    <w:rsid w:val="00D73CF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73CFF"/>
    <w:rPr>
      <w:rFonts w:ascii="Times New Roman" w:eastAsia="Times New Roman" w:hAnsi="Times New Roman" w:cs="Times New Roman"/>
      <w:spacing w:val="-4"/>
      <w:sz w:val="24"/>
      <w:szCs w:val="20"/>
    </w:rPr>
  </w:style>
  <w:style w:type="paragraph" w:customStyle="1" w:styleId="Headline">
    <w:name w:val="Headline"/>
    <w:basedOn w:val="Heading1"/>
    <w:link w:val="HeadlineChar"/>
    <w:qFormat/>
    <w:rsid w:val="00D73CFF"/>
    <w:pPr>
      <w:spacing w:before="360" w:after="120" w:line="240" w:lineRule="auto"/>
    </w:pPr>
    <w:rPr>
      <w:rFonts w:ascii="Arial" w:eastAsia="Times New Roman" w:hAnsi="Arial" w:cs="Arial"/>
      <w:color w:val="518ECB"/>
      <w:lang w:eastAsia="en-GB"/>
    </w:rPr>
  </w:style>
  <w:style w:type="character" w:customStyle="1" w:styleId="HeadlineChar">
    <w:name w:val="Headline Char"/>
    <w:basedOn w:val="Heading1Char"/>
    <w:link w:val="Headline"/>
    <w:rsid w:val="00D73CFF"/>
    <w:rPr>
      <w:rFonts w:ascii="Arial" w:eastAsia="Times New Roman" w:hAnsi="Arial" w:cs="Arial"/>
      <w:b/>
      <w:bCs/>
      <w:color w:val="518ECB"/>
      <w:sz w:val="28"/>
      <w:szCs w:val="28"/>
      <w:lang w:eastAsia="en-GB"/>
    </w:rPr>
  </w:style>
  <w:style w:type="character" w:customStyle="1" w:styleId="Heading1Char">
    <w:name w:val="Heading 1 Char"/>
    <w:basedOn w:val="DefaultParagraphFont"/>
    <w:link w:val="Heading1"/>
    <w:uiPriority w:val="9"/>
    <w:rsid w:val="00D73CF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73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CFF"/>
    <w:rPr>
      <w:rFonts w:ascii="Tahoma" w:hAnsi="Tahoma" w:cs="Tahoma"/>
      <w:sz w:val="16"/>
      <w:szCs w:val="16"/>
    </w:rPr>
  </w:style>
  <w:style w:type="paragraph" w:styleId="Header">
    <w:name w:val="header"/>
    <w:basedOn w:val="Normal"/>
    <w:link w:val="HeaderChar"/>
    <w:uiPriority w:val="99"/>
    <w:unhideWhenUsed/>
    <w:rsid w:val="00D73C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CFF"/>
  </w:style>
  <w:style w:type="paragraph" w:styleId="Footer">
    <w:name w:val="footer"/>
    <w:basedOn w:val="Normal"/>
    <w:link w:val="FooterChar"/>
    <w:uiPriority w:val="99"/>
    <w:unhideWhenUsed/>
    <w:rsid w:val="00D73C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CFF"/>
  </w:style>
  <w:style w:type="character" w:styleId="Hyperlink">
    <w:name w:val="Hyperlink"/>
    <w:basedOn w:val="DefaultParagraphFont"/>
    <w:uiPriority w:val="99"/>
    <w:unhideWhenUsed/>
    <w:rsid w:val="00CC43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3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qFormat/>
    <w:rsid w:val="00D73CFF"/>
    <w:pPr>
      <w:spacing w:after="280" w:line="240" w:lineRule="auto"/>
      <w:outlineLvl w:val="2"/>
    </w:pPr>
    <w:rPr>
      <w:rFonts w:ascii="Arial" w:eastAsia="Times New Roman" w:hAnsi="Arial" w:cs="Arial"/>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73CFF"/>
    <w:rPr>
      <w:rFonts w:ascii="Arial" w:eastAsia="Times New Roman" w:hAnsi="Arial" w:cs="Arial"/>
      <w:b/>
      <w:bCs/>
      <w:lang w:eastAsia="en-GB"/>
    </w:rPr>
  </w:style>
  <w:style w:type="table" w:styleId="TableGrid">
    <w:name w:val="Table Grid"/>
    <w:basedOn w:val="TableNormal"/>
    <w:uiPriority w:val="59"/>
    <w:rsid w:val="00D73CFF"/>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
    <w:rsid w:val="00D73CF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ub-ClauseText">
    <w:name w:val="Sub-Clause Text"/>
    <w:basedOn w:val="Normal"/>
    <w:link w:val="Sub-ClauseTextChar"/>
    <w:rsid w:val="00D73CF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73CFF"/>
    <w:rPr>
      <w:rFonts w:ascii="Times New Roman" w:eastAsia="Times New Roman" w:hAnsi="Times New Roman" w:cs="Times New Roman"/>
      <w:spacing w:val="-4"/>
      <w:sz w:val="24"/>
      <w:szCs w:val="20"/>
    </w:rPr>
  </w:style>
  <w:style w:type="paragraph" w:customStyle="1" w:styleId="Headline">
    <w:name w:val="Headline"/>
    <w:basedOn w:val="Heading1"/>
    <w:link w:val="HeadlineChar"/>
    <w:qFormat/>
    <w:rsid w:val="00D73CFF"/>
    <w:pPr>
      <w:spacing w:before="360" w:after="120" w:line="240" w:lineRule="auto"/>
    </w:pPr>
    <w:rPr>
      <w:rFonts w:ascii="Arial" w:eastAsia="Times New Roman" w:hAnsi="Arial" w:cs="Arial"/>
      <w:color w:val="518ECB"/>
      <w:lang w:eastAsia="en-GB"/>
    </w:rPr>
  </w:style>
  <w:style w:type="character" w:customStyle="1" w:styleId="HeadlineChar">
    <w:name w:val="Headline Char"/>
    <w:basedOn w:val="Heading1Char"/>
    <w:link w:val="Headline"/>
    <w:rsid w:val="00D73CFF"/>
    <w:rPr>
      <w:rFonts w:ascii="Arial" w:eastAsia="Times New Roman" w:hAnsi="Arial" w:cs="Arial"/>
      <w:b/>
      <w:bCs/>
      <w:color w:val="518ECB"/>
      <w:sz w:val="28"/>
      <w:szCs w:val="28"/>
      <w:lang w:eastAsia="en-GB"/>
    </w:rPr>
  </w:style>
  <w:style w:type="character" w:customStyle="1" w:styleId="Heading1Char">
    <w:name w:val="Heading 1 Char"/>
    <w:basedOn w:val="DefaultParagraphFont"/>
    <w:link w:val="Heading1"/>
    <w:uiPriority w:val="9"/>
    <w:rsid w:val="00D73CF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73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CFF"/>
    <w:rPr>
      <w:rFonts w:ascii="Tahoma" w:hAnsi="Tahoma" w:cs="Tahoma"/>
      <w:sz w:val="16"/>
      <w:szCs w:val="16"/>
    </w:rPr>
  </w:style>
  <w:style w:type="paragraph" w:styleId="Header">
    <w:name w:val="header"/>
    <w:basedOn w:val="Normal"/>
    <w:link w:val="HeaderChar"/>
    <w:uiPriority w:val="99"/>
    <w:unhideWhenUsed/>
    <w:rsid w:val="00D73C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CFF"/>
  </w:style>
  <w:style w:type="paragraph" w:styleId="Footer">
    <w:name w:val="footer"/>
    <w:basedOn w:val="Normal"/>
    <w:link w:val="FooterChar"/>
    <w:uiPriority w:val="99"/>
    <w:unhideWhenUsed/>
    <w:rsid w:val="00D73C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CFF"/>
  </w:style>
  <w:style w:type="character" w:styleId="Hyperlink">
    <w:name w:val="Hyperlink"/>
    <w:basedOn w:val="DefaultParagraphFont"/>
    <w:uiPriority w:val="99"/>
    <w:unhideWhenUsed/>
    <w:rsid w:val="00CC43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52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velopment/desa/dpad/wp-content/uploads/sites/45/publication/ldc_list.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HELLENSBERG</dc:creator>
  <cp:lastModifiedBy>Catherine HELLENSBERG</cp:lastModifiedBy>
  <cp:revision>24</cp:revision>
  <dcterms:created xsi:type="dcterms:W3CDTF">2017-09-06T12:23:00Z</dcterms:created>
  <dcterms:modified xsi:type="dcterms:W3CDTF">2017-09-11T07:02:00Z</dcterms:modified>
</cp:coreProperties>
</file>