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D64" w:rsidRPr="00A40D2B" w:rsidRDefault="00D07745" w:rsidP="00A40D2B">
      <w:pPr>
        <w:spacing w:after="120" w:line="276" w:lineRule="auto"/>
        <w:jc w:val="right"/>
        <w:rPr>
          <w:rFonts w:ascii="Candara" w:hAnsi="Candara" w:cs="Arial"/>
          <w:b/>
          <w:i/>
        </w:rPr>
      </w:pPr>
      <w:r w:rsidRPr="00A40D2B">
        <w:rPr>
          <w:rFonts w:ascii="Candara" w:hAnsi="Candara"/>
          <w:noProof/>
        </w:rPr>
        <w:drawing>
          <wp:anchor distT="0" distB="0" distL="114300" distR="114300" simplePos="0" relativeHeight="251663360" behindDoc="0" locked="0" layoutInCell="1" allowOverlap="1" wp14:anchorId="10F3C9AC" wp14:editId="738C9224">
            <wp:simplePos x="0" y="0"/>
            <wp:positionH relativeFrom="margin">
              <wp:posOffset>15240</wp:posOffset>
            </wp:positionH>
            <wp:positionV relativeFrom="paragraph">
              <wp:posOffset>194310</wp:posOffset>
            </wp:positionV>
            <wp:extent cx="2457450" cy="129540"/>
            <wp:effectExtent l="0" t="0" r="0" b="3810"/>
            <wp:wrapNone/>
            <wp:docPr id="33" name="Picture 3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129540"/>
                    </a:xfrm>
                    <a:prstGeom prst="rect">
                      <a:avLst/>
                    </a:prstGeom>
                    <a:noFill/>
                    <a:ln w="9525">
                      <a:noFill/>
                      <a:miter lim="800000"/>
                      <a:headEnd/>
                      <a:tailEnd/>
                    </a:ln>
                  </pic:spPr>
                </pic:pic>
              </a:graphicData>
            </a:graphic>
          </wp:anchor>
        </w:drawing>
      </w:r>
      <w:bookmarkStart w:id="0" w:name="_GoBack"/>
      <w:bookmarkEnd w:id="0"/>
    </w:p>
    <w:p w:rsidR="00063D64" w:rsidRPr="00A40D2B" w:rsidRDefault="00063D64" w:rsidP="00A40D2B">
      <w:pPr>
        <w:spacing w:after="120" w:line="276" w:lineRule="auto"/>
        <w:jc w:val="center"/>
        <w:rPr>
          <w:rFonts w:ascii="Candara" w:hAnsi="Candara" w:cs="Arial"/>
          <w:b/>
          <w:i/>
        </w:rPr>
      </w:pPr>
    </w:p>
    <w:p w:rsidR="00063D64" w:rsidRPr="00A40D2B" w:rsidRDefault="00063D64" w:rsidP="00A40D2B">
      <w:pPr>
        <w:spacing w:after="120" w:line="276" w:lineRule="auto"/>
        <w:jc w:val="center"/>
        <w:rPr>
          <w:rFonts w:ascii="Candara" w:hAnsi="Candara" w:cs="Arial"/>
          <w:b/>
          <w:i/>
        </w:rPr>
      </w:pPr>
    </w:p>
    <w:p w:rsidR="00063D64" w:rsidRPr="00A40D2B" w:rsidRDefault="00063D64" w:rsidP="00A40D2B">
      <w:pPr>
        <w:spacing w:after="120" w:line="276" w:lineRule="auto"/>
        <w:jc w:val="center"/>
        <w:rPr>
          <w:rFonts w:ascii="Candara" w:hAnsi="Candara" w:cs="Arial"/>
          <w:b/>
          <w:i/>
        </w:rPr>
      </w:pPr>
    </w:p>
    <w:p w:rsidR="00063D64" w:rsidRPr="00A40D2B" w:rsidRDefault="00063D64" w:rsidP="00A40D2B">
      <w:pPr>
        <w:spacing w:after="120" w:line="276" w:lineRule="auto"/>
        <w:jc w:val="center"/>
        <w:rPr>
          <w:rFonts w:ascii="Candara" w:hAnsi="Candara" w:cs="Arial"/>
          <w:b/>
          <w:i/>
        </w:rPr>
      </w:pPr>
    </w:p>
    <w:p w:rsidR="00063D64" w:rsidRPr="000902F0" w:rsidRDefault="00063D64" w:rsidP="00A40D2B">
      <w:pPr>
        <w:spacing w:after="120" w:line="276" w:lineRule="auto"/>
        <w:jc w:val="center"/>
        <w:rPr>
          <w:rFonts w:ascii="Candara" w:hAnsi="Candara" w:cs="Times New Roman"/>
          <w:b/>
          <w:i/>
          <w:sz w:val="28"/>
          <w:szCs w:val="28"/>
        </w:rPr>
      </w:pPr>
      <w:r w:rsidRPr="000902F0">
        <w:rPr>
          <w:rFonts w:ascii="Candara" w:hAnsi="Candara" w:cs="Times New Roman"/>
          <w:b/>
          <w:i/>
          <w:sz w:val="28"/>
          <w:szCs w:val="28"/>
        </w:rPr>
        <w:t>TERMS OF REFERENCE</w:t>
      </w:r>
    </w:p>
    <w:p w:rsidR="00CB0E31" w:rsidRPr="000902F0" w:rsidRDefault="00CB0E31" w:rsidP="00A40D2B">
      <w:pPr>
        <w:spacing w:after="120" w:line="276" w:lineRule="auto"/>
        <w:jc w:val="center"/>
        <w:rPr>
          <w:rFonts w:ascii="Candara" w:hAnsi="Candara" w:cs="Times New Roman"/>
          <w:b/>
          <w:i/>
          <w:sz w:val="28"/>
          <w:szCs w:val="28"/>
        </w:rPr>
      </w:pPr>
    </w:p>
    <w:p w:rsidR="00694BA3" w:rsidRPr="000902F0" w:rsidRDefault="008638E9" w:rsidP="00A40D2B">
      <w:pPr>
        <w:spacing w:after="120" w:line="276" w:lineRule="auto"/>
        <w:jc w:val="center"/>
        <w:rPr>
          <w:rFonts w:ascii="Candara" w:hAnsi="Candara" w:cs="Times New Roman"/>
          <w:b/>
          <w:sz w:val="28"/>
          <w:szCs w:val="28"/>
        </w:rPr>
      </w:pPr>
      <w:r w:rsidRPr="000902F0">
        <w:rPr>
          <w:rFonts w:ascii="Candara" w:hAnsi="Candara" w:cs="Times New Roman"/>
          <w:b/>
          <w:sz w:val="28"/>
          <w:szCs w:val="28"/>
        </w:rPr>
        <w:t>International Expert: Parliament Committee System Development, Bhutan</w:t>
      </w:r>
      <w:r w:rsidR="002D220C" w:rsidRPr="000902F0">
        <w:rPr>
          <w:rFonts w:ascii="Candara" w:hAnsi="Candara" w:cs="Times New Roman"/>
          <w:b/>
          <w:sz w:val="28"/>
          <w:szCs w:val="28"/>
        </w:rPr>
        <w:t xml:space="preserve"> </w:t>
      </w:r>
    </w:p>
    <w:p w:rsidR="00D07745" w:rsidRPr="000902F0" w:rsidRDefault="00D07745" w:rsidP="00A40D2B">
      <w:pPr>
        <w:tabs>
          <w:tab w:val="left" w:pos="7230"/>
        </w:tabs>
        <w:spacing w:after="120" w:line="276" w:lineRule="auto"/>
        <w:jc w:val="center"/>
        <w:rPr>
          <w:rFonts w:ascii="Candara" w:hAnsi="Candara" w:cs="Times New Roman"/>
          <w:b/>
          <w:sz w:val="28"/>
          <w:szCs w:val="28"/>
        </w:rPr>
      </w:pPr>
    </w:p>
    <w:p w:rsidR="00D07745" w:rsidRPr="00A40D2B" w:rsidRDefault="00D07745" w:rsidP="00A40D2B">
      <w:pPr>
        <w:tabs>
          <w:tab w:val="left" w:pos="7230"/>
        </w:tabs>
        <w:spacing w:after="120" w:line="276" w:lineRule="auto"/>
        <w:jc w:val="center"/>
        <w:rPr>
          <w:rFonts w:ascii="Candara" w:hAnsi="Candara" w:cs="Times New Roman"/>
          <w:b/>
        </w:rPr>
      </w:pPr>
    </w:p>
    <w:p w:rsidR="00D07745" w:rsidRPr="00A40D2B" w:rsidRDefault="00D07745" w:rsidP="00A40D2B">
      <w:pPr>
        <w:tabs>
          <w:tab w:val="left" w:pos="7230"/>
        </w:tabs>
        <w:spacing w:after="120" w:line="276" w:lineRule="auto"/>
        <w:jc w:val="center"/>
        <w:rPr>
          <w:rFonts w:ascii="Candara" w:hAnsi="Candara" w:cs="Times New Roman"/>
          <w:b/>
        </w:rPr>
      </w:pPr>
    </w:p>
    <w:p w:rsidR="00D07745" w:rsidRPr="00A40D2B" w:rsidRDefault="00D07745" w:rsidP="00A40D2B">
      <w:pPr>
        <w:tabs>
          <w:tab w:val="left" w:pos="7230"/>
        </w:tabs>
        <w:spacing w:after="120" w:line="276" w:lineRule="auto"/>
        <w:jc w:val="center"/>
        <w:rPr>
          <w:rFonts w:ascii="Candara" w:hAnsi="Candara" w:cs="Times New Roman"/>
          <w:b/>
        </w:rPr>
      </w:pPr>
    </w:p>
    <w:p w:rsidR="00D07745" w:rsidRPr="00A40D2B" w:rsidRDefault="00D07745" w:rsidP="00A40D2B">
      <w:pPr>
        <w:tabs>
          <w:tab w:val="left" w:pos="7230"/>
        </w:tabs>
        <w:spacing w:after="120" w:line="276" w:lineRule="auto"/>
        <w:jc w:val="center"/>
        <w:rPr>
          <w:rFonts w:ascii="Candara" w:hAnsi="Candara" w:cs="Times New Roman"/>
          <w:b/>
        </w:rPr>
      </w:pPr>
    </w:p>
    <w:p w:rsidR="00871E85" w:rsidRPr="00A40D2B" w:rsidRDefault="00871E85" w:rsidP="00A40D2B">
      <w:pPr>
        <w:tabs>
          <w:tab w:val="left" w:pos="7230"/>
        </w:tabs>
        <w:spacing w:after="120" w:line="276" w:lineRule="auto"/>
        <w:jc w:val="center"/>
        <w:rPr>
          <w:rFonts w:ascii="Candara" w:hAnsi="Candara" w:cs="Times New Roman"/>
          <w:b/>
        </w:rPr>
      </w:pPr>
    </w:p>
    <w:p w:rsidR="00871E85" w:rsidRPr="00A40D2B" w:rsidRDefault="00871E85" w:rsidP="00A40D2B">
      <w:pPr>
        <w:tabs>
          <w:tab w:val="left" w:pos="7230"/>
        </w:tabs>
        <w:spacing w:after="120" w:line="276" w:lineRule="auto"/>
        <w:jc w:val="center"/>
        <w:rPr>
          <w:rFonts w:ascii="Candara" w:hAnsi="Candara" w:cs="Times New Roman"/>
          <w:b/>
        </w:rPr>
      </w:pPr>
    </w:p>
    <w:p w:rsidR="00871E85" w:rsidRPr="00A40D2B" w:rsidRDefault="00871E85" w:rsidP="00A40D2B">
      <w:pPr>
        <w:tabs>
          <w:tab w:val="left" w:pos="7230"/>
        </w:tabs>
        <w:spacing w:after="120" w:line="276" w:lineRule="auto"/>
        <w:jc w:val="center"/>
        <w:rPr>
          <w:rFonts w:ascii="Candara" w:hAnsi="Candara" w:cs="Times New Roman"/>
          <w:b/>
        </w:rPr>
      </w:pPr>
    </w:p>
    <w:p w:rsidR="00871E85" w:rsidRPr="00A40D2B" w:rsidRDefault="00871E85" w:rsidP="00A40D2B">
      <w:pPr>
        <w:tabs>
          <w:tab w:val="left" w:pos="7230"/>
        </w:tabs>
        <w:spacing w:after="120" w:line="276" w:lineRule="auto"/>
        <w:jc w:val="center"/>
        <w:rPr>
          <w:rFonts w:ascii="Candara" w:hAnsi="Candara" w:cs="Times New Roman"/>
          <w:b/>
        </w:rPr>
      </w:pPr>
    </w:p>
    <w:p w:rsidR="00871E85" w:rsidRPr="00A40D2B" w:rsidRDefault="00871E85" w:rsidP="00A40D2B">
      <w:pPr>
        <w:tabs>
          <w:tab w:val="left" w:pos="7230"/>
        </w:tabs>
        <w:spacing w:after="120" w:line="276" w:lineRule="auto"/>
        <w:jc w:val="center"/>
        <w:rPr>
          <w:rFonts w:ascii="Candara" w:hAnsi="Candara" w:cs="Times New Roman"/>
          <w:b/>
        </w:rPr>
      </w:pPr>
    </w:p>
    <w:p w:rsidR="00D07745" w:rsidRPr="00A40D2B" w:rsidRDefault="00D07745" w:rsidP="00A40D2B">
      <w:pPr>
        <w:tabs>
          <w:tab w:val="left" w:pos="7230"/>
        </w:tabs>
        <w:spacing w:after="120" w:line="276" w:lineRule="auto"/>
        <w:jc w:val="center"/>
        <w:rPr>
          <w:rFonts w:ascii="Candara" w:hAnsi="Candara" w:cs="Times New Roman"/>
          <w:b/>
        </w:rPr>
      </w:pPr>
    </w:p>
    <w:p w:rsidR="00F37440" w:rsidRPr="00A40D2B" w:rsidRDefault="00F37440"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8A10C9" w:rsidRPr="00A40D2B" w:rsidRDefault="008A10C9" w:rsidP="00A40D2B">
      <w:pPr>
        <w:tabs>
          <w:tab w:val="left" w:pos="2268"/>
        </w:tabs>
        <w:spacing w:after="120" w:line="276" w:lineRule="auto"/>
        <w:jc w:val="both"/>
        <w:rPr>
          <w:rFonts w:ascii="Candara" w:hAnsi="Candara" w:cs="Arial"/>
          <w:b/>
        </w:rPr>
      </w:pPr>
    </w:p>
    <w:p w:rsidR="00A44FD6" w:rsidRPr="00A40D2B" w:rsidRDefault="00A44FD6" w:rsidP="00A40D2B">
      <w:pPr>
        <w:tabs>
          <w:tab w:val="left" w:pos="2268"/>
        </w:tabs>
        <w:spacing w:after="120" w:line="276" w:lineRule="auto"/>
        <w:jc w:val="both"/>
        <w:rPr>
          <w:rFonts w:ascii="Candara" w:hAnsi="Candara" w:cs="Arial"/>
        </w:rPr>
      </w:pPr>
      <w:r w:rsidRPr="00A40D2B">
        <w:rPr>
          <w:rFonts w:ascii="Candara" w:hAnsi="Candara" w:cs="Arial"/>
          <w:b/>
        </w:rPr>
        <w:t>Contracting Agency</w:t>
      </w:r>
      <w:r w:rsidRPr="00A40D2B">
        <w:rPr>
          <w:rFonts w:ascii="Candara" w:hAnsi="Candara" w:cs="Arial"/>
        </w:rPr>
        <w:t xml:space="preserve">: </w:t>
      </w:r>
      <w:r w:rsidRPr="00A40D2B">
        <w:rPr>
          <w:rFonts w:ascii="Candara" w:hAnsi="Candara" w:cs="Arial"/>
        </w:rPr>
        <w:tab/>
      </w:r>
      <w:r w:rsidR="00694BA3" w:rsidRPr="00A40D2B">
        <w:rPr>
          <w:rFonts w:ascii="Candara" w:hAnsi="Candara" w:cs="Arial"/>
        </w:rPr>
        <w:tab/>
      </w:r>
      <w:r w:rsidR="00016B91" w:rsidRPr="00A40D2B">
        <w:rPr>
          <w:rFonts w:ascii="Candara" w:hAnsi="Candara" w:cs="Arial"/>
        </w:rPr>
        <w:t xml:space="preserve">United Nations Development </w:t>
      </w:r>
      <w:proofErr w:type="spellStart"/>
      <w:r w:rsidR="00016B91" w:rsidRPr="00A40D2B">
        <w:rPr>
          <w:rFonts w:ascii="Candara" w:hAnsi="Candara" w:cs="Arial"/>
        </w:rPr>
        <w:t>Programme</w:t>
      </w:r>
      <w:proofErr w:type="spellEnd"/>
      <w:r w:rsidR="00016B91" w:rsidRPr="00A40D2B">
        <w:rPr>
          <w:rFonts w:ascii="Candara" w:hAnsi="Candara" w:cs="Arial"/>
        </w:rPr>
        <w:t xml:space="preserve"> </w:t>
      </w:r>
      <w:r w:rsidRPr="00A40D2B">
        <w:rPr>
          <w:rFonts w:ascii="Candara" w:hAnsi="Candara" w:cs="Arial"/>
        </w:rPr>
        <w:t>(</w:t>
      </w:r>
      <w:r w:rsidR="00016B91" w:rsidRPr="00A40D2B">
        <w:rPr>
          <w:rFonts w:ascii="Candara" w:hAnsi="Candara" w:cs="Arial"/>
        </w:rPr>
        <w:t>UNDP</w:t>
      </w:r>
      <w:r w:rsidRPr="00A40D2B">
        <w:rPr>
          <w:rFonts w:ascii="Candara" w:hAnsi="Candara" w:cs="Arial"/>
        </w:rPr>
        <w:t>)</w:t>
      </w:r>
      <w:r w:rsidR="00871E85" w:rsidRPr="00A40D2B">
        <w:rPr>
          <w:rFonts w:ascii="Candara" w:hAnsi="Candara" w:cs="Arial"/>
        </w:rPr>
        <w:t xml:space="preserve"> Bhutan</w:t>
      </w:r>
    </w:p>
    <w:p w:rsidR="00694BA3" w:rsidRPr="00A40D2B" w:rsidRDefault="00A44FD6" w:rsidP="00A40D2B">
      <w:pPr>
        <w:tabs>
          <w:tab w:val="left" w:pos="2268"/>
        </w:tabs>
        <w:spacing w:after="120" w:line="276" w:lineRule="auto"/>
        <w:jc w:val="both"/>
        <w:rPr>
          <w:rFonts w:ascii="Candara" w:hAnsi="Candara" w:cs="Arial"/>
        </w:rPr>
      </w:pPr>
      <w:r w:rsidRPr="00A40D2B">
        <w:rPr>
          <w:rFonts w:ascii="Candara" w:hAnsi="Candara" w:cs="Arial"/>
          <w:b/>
        </w:rPr>
        <w:t>Coordinating Agency</w:t>
      </w:r>
      <w:r w:rsidRPr="00A40D2B">
        <w:rPr>
          <w:rFonts w:ascii="Candara" w:hAnsi="Candara" w:cs="Arial"/>
        </w:rPr>
        <w:t xml:space="preserve">: </w:t>
      </w:r>
      <w:r w:rsidRPr="00A40D2B">
        <w:rPr>
          <w:rFonts w:ascii="Candara" w:hAnsi="Candara" w:cs="Arial"/>
        </w:rPr>
        <w:tab/>
      </w:r>
      <w:r w:rsidR="00CB0E31" w:rsidRPr="00A40D2B">
        <w:rPr>
          <w:rFonts w:ascii="Candara" w:hAnsi="Candara" w:cs="Arial"/>
        </w:rPr>
        <w:tab/>
      </w:r>
      <w:r w:rsidR="00046C12" w:rsidRPr="00A40D2B">
        <w:rPr>
          <w:rFonts w:ascii="Candara" w:hAnsi="Candara" w:cs="Arial"/>
        </w:rPr>
        <w:t>National Assembly of Bhutan</w:t>
      </w:r>
    </w:p>
    <w:p w:rsidR="00A44FD6" w:rsidRPr="00A40D2B" w:rsidRDefault="00AF614A" w:rsidP="00A40D2B">
      <w:pPr>
        <w:tabs>
          <w:tab w:val="left" w:pos="2268"/>
        </w:tabs>
        <w:spacing w:after="120" w:line="276" w:lineRule="auto"/>
        <w:jc w:val="both"/>
        <w:rPr>
          <w:rFonts w:ascii="Candara" w:hAnsi="Candara" w:cs="Arial"/>
        </w:rPr>
      </w:pPr>
      <w:r w:rsidRPr="00A40D2B">
        <w:rPr>
          <w:rFonts w:ascii="Candara" w:hAnsi="Candara" w:cs="Arial"/>
          <w:b/>
        </w:rPr>
        <w:t>Place</w:t>
      </w:r>
      <w:r w:rsidRPr="00A40D2B">
        <w:rPr>
          <w:rFonts w:ascii="Candara" w:hAnsi="Candara" w:cs="Arial"/>
        </w:rPr>
        <w:t>:</w:t>
      </w:r>
      <w:r w:rsidRPr="00A40D2B">
        <w:rPr>
          <w:rFonts w:ascii="Candara" w:hAnsi="Candara" w:cs="Arial"/>
        </w:rPr>
        <w:tab/>
      </w:r>
      <w:r w:rsidR="00430896" w:rsidRPr="00A40D2B">
        <w:rPr>
          <w:rFonts w:ascii="Candara" w:hAnsi="Candara" w:cs="Arial"/>
        </w:rPr>
        <w:tab/>
      </w:r>
      <w:r w:rsidRPr="00A40D2B">
        <w:rPr>
          <w:rFonts w:ascii="Candara" w:hAnsi="Candara" w:cs="Arial"/>
        </w:rPr>
        <w:t>Thimphu, Bhutan.</w:t>
      </w:r>
    </w:p>
    <w:p w:rsidR="00871E85" w:rsidRPr="00A40D2B" w:rsidRDefault="00A44FD6" w:rsidP="00A40D2B">
      <w:pPr>
        <w:tabs>
          <w:tab w:val="left" w:pos="2268"/>
        </w:tabs>
        <w:spacing w:after="120" w:line="276" w:lineRule="auto"/>
        <w:ind w:left="2880" w:hanging="2880"/>
        <w:jc w:val="both"/>
        <w:rPr>
          <w:rFonts w:ascii="Candara" w:hAnsi="Candara" w:cs="Arial"/>
        </w:rPr>
      </w:pPr>
      <w:r w:rsidRPr="00A40D2B">
        <w:rPr>
          <w:rFonts w:ascii="Candara" w:hAnsi="Candara" w:cs="Arial"/>
          <w:b/>
        </w:rPr>
        <w:t>Expected duration</w:t>
      </w:r>
      <w:r w:rsidRPr="00A40D2B">
        <w:rPr>
          <w:rFonts w:ascii="Candara" w:hAnsi="Candara" w:cs="Arial"/>
        </w:rPr>
        <w:t>:</w:t>
      </w:r>
      <w:r w:rsidRPr="00A40D2B">
        <w:rPr>
          <w:rFonts w:ascii="Candara" w:hAnsi="Candara" w:cs="Arial"/>
        </w:rPr>
        <w:tab/>
      </w:r>
      <w:r w:rsidR="00430896" w:rsidRPr="00A40D2B">
        <w:rPr>
          <w:rFonts w:ascii="Candara" w:hAnsi="Candara" w:cs="Arial"/>
        </w:rPr>
        <w:tab/>
      </w:r>
      <w:r w:rsidR="00A40D2B" w:rsidRPr="00A40D2B">
        <w:rPr>
          <w:rFonts w:ascii="Candara" w:hAnsi="Candara" w:cs="Arial"/>
        </w:rPr>
        <w:t>20</w:t>
      </w:r>
      <w:r w:rsidR="002D220C" w:rsidRPr="00A40D2B">
        <w:rPr>
          <w:rFonts w:ascii="Candara" w:hAnsi="Candara" w:cs="Arial"/>
        </w:rPr>
        <w:t xml:space="preserve"> </w:t>
      </w:r>
      <w:r w:rsidR="008638E9" w:rsidRPr="00A40D2B">
        <w:rPr>
          <w:rFonts w:ascii="Candara" w:hAnsi="Candara" w:cs="Arial"/>
        </w:rPr>
        <w:t>days over a period of six weeks</w:t>
      </w:r>
      <w:r w:rsidR="00A40D2B">
        <w:rPr>
          <w:rFonts w:ascii="Candara" w:hAnsi="Candara" w:cs="Arial"/>
        </w:rPr>
        <w:t>, including a two-week mission to Bhutan</w:t>
      </w:r>
      <w:r w:rsidR="008638E9" w:rsidRPr="00A40D2B">
        <w:rPr>
          <w:rFonts w:ascii="Candara" w:hAnsi="Candara" w:cs="Arial"/>
        </w:rPr>
        <w:t xml:space="preserve"> (</w:t>
      </w:r>
      <w:r w:rsidR="00AF1B9F">
        <w:rPr>
          <w:rFonts w:ascii="Candara" w:hAnsi="Candara" w:cs="Arial"/>
        </w:rPr>
        <w:t>September-October</w:t>
      </w:r>
      <w:r w:rsidR="008638E9" w:rsidRPr="00A40D2B">
        <w:rPr>
          <w:rFonts w:ascii="Candara" w:hAnsi="Candara" w:cs="Arial"/>
        </w:rPr>
        <w:t xml:space="preserve"> 2015)</w:t>
      </w:r>
    </w:p>
    <w:p w:rsidR="00CB0E31" w:rsidRPr="00A40D2B" w:rsidRDefault="00A40D2B" w:rsidP="00A40D2B">
      <w:pPr>
        <w:pStyle w:val="ListParagraph"/>
        <w:numPr>
          <w:ilvl w:val="0"/>
          <w:numId w:val="8"/>
        </w:numPr>
        <w:spacing w:after="120" w:line="276" w:lineRule="auto"/>
        <w:ind w:left="360"/>
        <w:jc w:val="both"/>
        <w:rPr>
          <w:rFonts w:ascii="Candara" w:hAnsi="Candara" w:cs="Arial"/>
        </w:rPr>
      </w:pPr>
      <w:r>
        <w:rPr>
          <w:rFonts w:ascii="Candara" w:hAnsi="Candara" w:cs="Arial"/>
          <w:b/>
        </w:rPr>
        <w:t>BACKGROUND</w:t>
      </w:r>
    </w:p>
    <w:p w:rsidR="006E3674" w:rsidRPr="00A40D2B" w:rsidRDefault="006E3674" w:rsidP="00A40D2B">
      <w:pPr>
        <w:spacing w:before="100" w:beforeAutospacing="1" w:after="100" w:afterAutospacing="1" w:line="276" w:lineRule="auto"/>
        <w:jc w:val="both"/>
        <w:rPr>
          <w:rFonts w:ascii="Candara" w:hAnsi="Candara"/>
          <w:color w:val="000000" w:themeColor="text1"/>
        </w:rPr>
      </w:pPr>
      <w:r w:rsidRPr="00A40D2B">
        <w:rPr>
          <w:rFonts w:ascii="Candara" w:hAnsi="Candara"/>
        </w:rPr>
        <w:t xml:space="preserve">In Bhutan, UNDP was the first agency to be asked to support the Parliament since the inception of new democracy in close partnership with the </w:t>
      </w:r>
      <w:r w:rsidRPr="00A40D2B">
        <w:rPr>
          <w:rFonts w:ascii="Candara" w:hAnsi="Candara"/>
        </w:rPr>
        <w:lastRenderedPageBreak/>
        <w:t xml:space="preserve">Secretariats of both houses. </w:t>
      </w:r>
      <w:r w:rsidRPr="00A40D2B">
        <w:rPr>
          <w:rFonts w:ascii="Candara" w:hAnsi="Candara" w:cs="Arial"/>
        </w:rPr>
        <w:t xml:space="preserve">A new phase of UNDP’s partnership with the Parliament of Bhutan </w:t>
      </w:r>
      <w:r w:rsidRPr="00A40D2B">
        <w:rPr>
          <w:rFonts w:ascii="Candara" w:hAnsi="Candara" w:cs="Arial"/>
          <w:color w:val="000000" w:themeColor="text1"/>
        </w:rPr>
        <w:t xml:space="preserve">commenced in 2014. The project, running from 2014 until 2018 has the aim of developing </w:t>
      </w:r>
      <w:r w:rsidRPr="00A40D2B">
        <w:rPr>
          <w:rFonts w:ascii="Candara" w:hAnsi="Candara"/>
          <w:bCs/>
          <w:iCs/>
          <w:color w:val="000000" w:themeColor="text1"/>
          <w:kern w:val="24"/>
          <w:lang w:val="en-GB"/>
        </w:rPr>
        <w:t>“Strengthened institutional capacity and legislative, oversight and representational role of the National Assembly and National Council of Bhutan to build and sustain democracy and development with the full participation of the people of Bhutan”.</w:t>
      </w:r>
    </w:p>
    <w:p w:rsidR="008A10C9" w:rsidRPr="00A40D2B" w:rsidRDefault="006E3674" w:rsidP="00A40D2B">
      <w:pPr>
        <w:spacing w:after="120" w:line="276" w:lineRule="auto"/>
        <w:jc w:val="both"/>
        <w:rPr>
          <w:rFonts w:ascii="Candara" w:hAnsi="Candara" w:cs="Calibri"/>
        </w:rPr>
      </w:pPr>
      <w:r w:rsidRPr="00A40D2B">
        <w:rPr>
          <w:rFonts w:ascii="Candara" w:hAnsi="Candara" w:cs="Arial"/>
        </w:rPr>
        <w:t xml:space="preserve">The project prioritizes the strengthening of the committee system as a priority for the development of oversight and legislative capacities of the Parliament. </w:t>
      </w:r>
      <w:r w:rsidR="008A10C9" w:rsidRPr="00A40D2B">
        <w:rPr>
          <w:rFonts w:ascii="Candara" w:hAnsi="Candara"/>
        </w:rPr>
        <w:t xml:space="preserve">The Parliament exercises its powers and functions through plenary sessions, work of Standing Committees, Ad-hoc/Select/Special committees. </w:t>
      </w:r>
      <w:r w:rsidR="008A10C9" w:rsidRPr="00A40D2B">
        <w:rPr>
          <w:rFonts w:ascii="Candara" w:hAnsi="Candara" w:cs="Arial"/>
          <w:shd w:val="clear" w:color="auto" w:fill="FFFFFF"/>
        </w:rPr>
        <w:t xml:space="preserve">The Standing Committees are formed to undertake specific business of the house and continue to remain in office irrespective of the completion of work. The Ad-hoc Committees (can also be termed as select or special committee) are mostly formed temporarily to perform such specific functions as are assigned to them and cease to exist after completion of their task. Lastly the Joint Committees are established representing members from both the houses of the parliament. </w:t>
      </w:r>
      <w:r w:rsidR="008A10C9" w:rsidRPr="00A40D2B">
        <w:rPr>
          <w:rFonts w:ascii="Candara" w:hAnsi="Candara"/>
        </w:rPr>
        <w:t xml:space="preserve">The </w:t>
      </w:r>
      <w:r w:rsidR="008A10C9" w:rsidRPr="00A40D2B">
        <w:rPr>
          <w:rFonts w:ascii="Candara" w:hAnsi="Candara"/>
          <w:shd w:val="clear" w:color="auto" w:fill="FFFFFF"/>
        </w:rPr>
        <w:t>National Council</w:t>
      </w:r>
      <w:r w:rsidRPr="00A40D2B">
        <w:rPr>
          <w:rFonts w:ascii="Candara" w:hAnsi="Candara"/>
          <w:shd w:val="clear" w:color="auto" w:fill="FFFFFF"/>
        </w:rPr>
        <w:t xml:space="preserve"> (House of Review) </w:t>
      </w:r>
      <w:r w:rsidR="00515DB4" w:rsidRPr="00A40D2B">
        <w:rPr>
          <w:rFonts w:ascii="Candara" w:hAnsi="Candara"/>
          <w:shd w:val="clear" w:color="auto" w:fill="FFFFFF"/>
        </w:rPr>
        <w:t>has seven standing committees. T</w:t>
      </w:r>
      <w:r w:rsidR="008A10C9" w:rsidRPr="00A40D2B">
        <w:rPr>
          <w:rFonts w:ascii="Candara" w:hAnsi="Candara" w:cs="Calibri"/>
        </w:rPr>
        <w:t xml:space="preserve">he National Assembly on the other hand has ten standing committees and </w:t>
      </w:r>
      <w:r w:rsidR="008A10C9" w:rsidRPr="00A40D2B">
        <w:rPr>
          <w:rFonts w:ascii="Candara" w:hAnsi="Candara"/>
        </w:rPr>
        <w:t>is governed by the Committees Act of the Kingdom of Bhutan, 2004.</w:t>
      </w:r>
    </w:p>
    <w:p w:rsidR="006A38B3" w:rsidRPr="00A40D2B" w:rsidRDefault="00A40D2B" w:rsidP="00A40D2B">
      <w:pPr>
        <w:pStyle w:val="ListParagraph"/>
        <w:numPr>
          <w:ilvl w:val="0"/>
          <w:numId w:val="8"/>
        </w:numPr>
        <w:spacing w:after="120" w:line="276" w:lineRule="auto"/>
        <w:ind w:left="360"/>
        <w:jc w:val="both"/>
        <w:rPr>
          <w:rFonts w:ascii="Candara" w:eastAsia="Times New Roman" w:hAnsi="Candara" w:cs="Times New Roman"/>
          <w:b/>
          <w:lang w:val="en-AU" w:eastAsia="en-AU"/>
        </w:rPr>
      </w:pPr>
      <w:r>
        <w:rPr>
          <w:rFonts w:ascii="Candara" w:eastAsia="Times New Roman" w:hAnsi="Candara" w:cs="Times New Roman"/>
          <w:b/>
          <w:lang w:val="en-AU" w:eastAsia="en-AU"/>
        </w:rPr>
        <w:t>OBJECTIVES</w:t>
      </w:r>
    </w:p>
    <w:p w:rsidR="00515DB4" w:rsidRPr="00A40D2B" w:rsidRDefault="00515DB4" w:rsidP="00A40D2B">
      <w:pPr>
        <w:spacing w:after="120" w:line="276" w:lineRule="auto"/>
        <w:jc w:val="both"/>
        <w:rPr>
          <w:rFonts w:ascii="Candara" w:eastAsia="Times New Roman" w:hAnsi="Candara" w:cs="Times New Roman"/>
          <w:lang w:val="en-AU" w:eastAsia="en-AU"/>
        </w:rPr>
      </w:pPr>
      <w:r w:rsidRPr="00A40D2B">
        <w:rPr>
          <w:rFonts w:ascii="Candara" w:eastAsia="Times New Roman" w:hAnsi="Candara" w:cs="Times New Roman"/>
          <w:lang w:val="en-AU" w:eastAsia="en-AU"/>
        </w:rPr>
        <w:lastRenderedPageBreak/>
        <w:t>The objectives of the assignment are:</w:t>
      </w:r>
    </w:p>
    <w:p w:rsidR="00556DAD" w:rsidRPr="00A40D2B" w:rsidRDefault="00A40D2B" w:rsidP="00A40D2B">
      <w:pPr>
        <w:pStyle w:val="ListParagraph"/>
        <w:numPr>
          <w:ilvl w:val="0"/>
          <w:numId w:val="45"/>
        </w:numPr>
        <w:spacing w:after="120" w:line="276" w:lineRule="auto"/>
        <w:jc w:val="both"/>
        <w:rPr>
          <w:rFonts w:ascii="Candara" w:eastAsia="Times New Roman" w:hAnsi="Candara" w:cs="Times New Roman"/>
          <w:lang w:val="en-AU" w:eastAsia="en-AU"/>
        </w:rPr>
      </w:pPr>
      <w:r>
        <w:rPr>
          <w:rFonts w:ascii="Candara" w:hAnsi="Candara"/>
        </w:rPr>
        <w:t>C</w:t>
      </w:r>
      <w:r w:rsidR="00A04786" w:rsidRPr="00A40D2B">
        <w:rPr>
          <w:rFonts w:ascii="Candara" w:hAnsi="Candara"/>
        </w:rPr>
        <w:t xml:space="preserve">ommittees’ (especially legislative committees’) oversight and general practices </w:t>
      </w:r>
      <w:r>
        <w:rPr>
          <w:rFonts w:ascii="Candara" w:hAnsi="Candara"/>
        </w:rPr>
        <w:t xml:space="preserve">are improved </w:t>
      </w:r>
      <w:r w:rsidR="00A04786" w:rsidRPr="00A40D2B">
        <w:rPr>
          <w:rFonts w:ascii="Candara" w:hAnsi="Candara"/>
        </w:rPr>
        <w:t xml:space="preserve">based on sharing experiences and good practices from other parliaments; </w:t>
      </w:r>
    </w:p>
    <w:p w:rsidR="00515DB4" w:rsidRPr="00A40D2B" w:rsidRDefault="00515DB4" w:rsidP="00A40D2B">
      <w:pPr>
        <w:pStyle w:val="ListParagraph"/>
        <w:numPr>
          <w:ilvl w:val="0"/>
          <w:numId w:val="45"/>
        </w:numPr>
        <w:spacing w:after="120" w:line="276" w:lineRule="auto"/>
        <w:jc w:val="both"/>
        <w:rPr>
          <w:rFonts w:ascii="Candara" w:eastAsia="Times New Roman" w:hAnsi="Candara" w:cs="Times New Roman"/>
          <w:lang w:val="en-AU" w:eastAsia="en-AU"/>
        </w:rPr>
      </w:pPr>
      <w:r w:rsidRPr="00A40D2B">
        <w:rPr>
          <w:rFonts w:ascii="Candara" w:eastAsia="Times New Roman" w:hAnsi="Candara" w:cs="Times New Roman"/>
          <w:lang w:val="en-AU" w:eastAsia="en-AU"/>
        </w:rPr>
        <w:t>Committee secretaries are better able to conduct their work effectively in accordance with international best practice; and</w:t>
      </w:r>
    </w:p>
    <w:p w:rsidR="00515DB4" w:rsidRDefault="00F52583" w:rsidP="00A40D2B">
      <w:pPr>
        <w:pStyle w:val="ListParagraph"/>
        <w:numPr>
          <w:ilvl w:val="0"/>
          <w:numId w:val="45"/>
        </w:numPr>
        <w:spacing w:after="120" w:line="276" w:lineRule="auto"/>
        <w:jc w:val="both"/>
        <w:rPr>
          <w:rFonts w:ascii="Candara" w:eastAsia="Times New Roman" w:hAnsi="Candara" w:cs="Times New Roman"/>
          <w:lang w:val="en-AU" w:eastAsia="en-AU"/>
        </w:rPr>
      </w:pPr>
      <w:r w:rsidRPr="00A40D2B">
        <w:rPr>
          <w:rFonts w:ascii="Candara" w:eastAsia="Times New Roman" w:hAnsi="Candara" w:cs="Times New Roman"/>
          <w:lang w:val="en-AU" w:eastAsia="en-AU"/>
        </w:rPr>
        <w:t>A plan for continuous development of the committee capacities and practices is developed.</w:t>
      </w:r>
    </w:p>
    <w:p w:rsidR="000902F0" w:rsidRPr="000902F0" w:rsidRDefault="000902F0" w:rsidP="000902F0">
      <w:pPr>
        <w:spacing w:after="120" w:line="276" w:lineRule="auto"/>
        <w:ind w:left="360"/>
        <w:jc w:val="both"/>
        <w:rPr>
          <w:rFonts w:ascii="Candara" w:eastAsia="Times New Roman" w:hAnsi="Candara" w:cs="Times New Roman"/>
          <w:lang w:val="en-AU" w:eastAsia="en-AU"/>
        </w:rPr>
      </w:pPr>
    </w:p>
    <w:p w:rsidR="00CB0E31" w:rsidRPr="00A40D2B" w:rsidRDefault="00A40D2B" w:rsidP="00A40D2B">
      <w:pPr>
        <w:pStyle w:val="ListParagraph"/>
        <w:numPr>
          <w:ilvl w:val="0"/>
          <w:numId w:val="8"/>
        </w:numPr>
        <w:spacing w:after="120" w:line="276" w:lineRule="auto"/>
        <w:ind w:left="360"/>
        <w:rPr>
          <w:rFonts w:ascii="Candara" w:hAnsi="Candara"/>
          <w:b/>
        </w:rPr>
      </w:pPr>
      <w:r>
        <w:rPr>
          <w:rFonts w:ascii="Candara" w:hAnsi="Candara"/>
          <w:b/>
        </w:rPr>
        <w:t>SCOPE OF WORK</w:t>
      </w:r>
    </w:p>
    <w:p w:rsidR="00F52583" w:rsidRPr="00A40D2B" w:rsidRDefault="00F52583" w:rsidP="00A40D2B">
      <w:pPr>
        <w:spacing w:after="120" w:line="276" w:lineRule="auto"/>
        <w:rPr>
          <w:rFonts w:ascii="Candara" w:hAnsi="Candara"/>
        </w:rPr>
      </w:pPr>
      <w:r w:rsidRPr="00A40D2B">
        <w:rPr>
          <w:rFonts w:ascii="Candara" w:hAnsi="Candara"/>
        </w:rPr>
        <w:t>The above objectives are to be achieved through three main deliverables:</w:t>
      </w:r>
    </w:p>
    <w:p w:rsidR="008E127E" w:rsidRPr="00A40D2B" w:rsidRDefault="00BC754D" w:rsidP="00A40D2B">
      <w:pPr>
        <w:spacing w:after="120" w:line="276" w:lineRule="auto"/>
        <w:rPr>
          <w:rFonts w:ascii="Candara" w:hAnsi="Candara"/>
          <w:b/>
        </w:rPr>
      </w:pPr>
      <w:r w:rsidRPr="00A40D2B">
        <w:rPr>
          <w:rFonts w:ascii="Candara" w:hAnsi="Candara"/>
          <w:b/>
        </w:rPr>
        <w:t xml:space="preserve">3.1. </w:t>
      </w:r>
      <w:r w:rsidR="00E83F41" w:rsidRPr="00A40D2B">
        <w:rPr>
          <w:rFonts w:ascii="Candara" w:hAnsi="Candara"/>
          <w:b/>
        </w:rPr>
        <w:t>Meeting immediate capacity development needs</w:t>
      </w:r>
      <w:r w:rsidR="008E127E" w:rsidRPr="00A40D2B">
        <w:rPr>
          <w:rFonts w:ascii="Candara" w:hAnsi="Candara"/>
          <w:b/>
        </w:rPr>
        <w:t xml:space="preserve"> of parliamentary committees</w:t>
      </w:r>
    </w:p>
    <w:p w:rsidR="00046C12" w:rsidRPr="00A40D2B" w:rsidRDefault="008E127E" w:rsidP="00A40D2B">
      <w:pPr>
        <w:pStyle w:val="ListParagraph"/>
        <w:numPr>
          <w:ilvl w:val="0"/>
          <w:numId w:val="27"/>
        </w:numPr>
        <w:spacing w:after="120" w:line="276" w:lineRule="auto"/>
        <w:jc w:val="both"/>
        <w:rPr>
          <w:rFonts w:ascii="Candara" w:hAnsi="Candara"/>
        </w:rPr>
      </w:pPr>
      <w:r w:rsidRPr="00A40D2B">
        <w:rPr>
          <w:rFonts w:ascii="Candara" w:hAnsi="Candara"/>
          <w:b/>
          <w:bCs/>
        </w:rPr>
        <w:t xml:space="preserve">Conduct a </w:t>
      </w:r>
      <w:r w:rsidR="00CA5916" w:rsidRPr="00A40D2B">
        <w:rPr>
          <w:rFonts w:ascii="Candara" w:hAnsi="Candara"/>
          <w:b/>
          <w:bCs/>
        </w:rPr>
        <w:t>two to three day</w:t>
      </w:r>
      <w:r w:rsidR="00046C12" w:rsidRPr="00A40D2B">
        <w:rPr>
          <w:rFonts w:ascii="Candara" w:hAnsi="Candara"/>
          <w:b/>
          <w:bCs/>
        </w:rPr>
        <w:t xml:space="preserve"> training</w:t>
      </w:r>
      <w:r w:rsidR="00046C12" w:rsidRPr="00A40D2B">
        <w:rPr>
          <w:rFonts w:ascii="Candara" w:hAnsi="Candara"/>
        </w:rPr>
        <w:t xml:space="preserve"> for Committee Secretaries (and other participants as might be deemed by the National Assembly and National Council Secretariats</w:t>
      </w:r>
      <w:r w:rsidR="00A04786" w:rsidRPr="00A40D2B">
        <w:rPr>
          <w:rStyle w:val="FootnoteReference"/>
          <w:rFonts w:ascii="Candara" w:hAnsi="Candara"/>
        </w:rPr>
        <w:footnoteReference w:id="1"/>
      </w:r>
      <w:r w:rsidR="00046C12" w:rsidRPr="00A40D2B">
        <w:rPr>
          <w:rFonts w:ascii="Candara" w:hAnsi="Candara"/>
        </w:rPr>
        <w:t>) on best practice in legislative  </w:t>
      </w:r>
      <w:r w:rsidR="00AD700F" w:rsidRPr="00A40D2B">
        <w:rPr>
          <w:rFonts w:ascii="Candara" w:hAnsi="Candara"/>
        </w:rPr>
        <w:t xml:space="preserve">development </w:t>
      </w:r>
      <w:r w:rsidR="00046C12" w:rsidRPr="00A40D2B">
        <w:rPr>
          <w:rFonts w:ascii="Candara" w:hAnsi="Candara"/>
        </w:rPr>
        <w:t xml:space="preserve">with a view to improve parliamentary committees’ oversight </w:t>
      </w:r>
      <w:r w:rsidR="00046C12" w:rsidRPr="00A40D2B">
        <w:rPr>
          <w:rFonts w:ascii="Candara" w:hAnsi="Candara"/>
        </w:rPr>
        <w:lastRenderedPageBreak/>
        <w:t>practices and overall committee practi</w:t>
      </w:r>
      <w:r w:rsidR="00F52583" w:rsidRPr="00A40D2B">
        <w:rPr>
          <w:rFonts w:ascii="Candara" w:hAnsi="Candara"/>
        </w:rPr>
        <w:t xml:space="preserve">ces and procedures. The training should be interactive and based on best experiences and practices across the Asia-Pacific regional and globally. The training </w:t>
      </w:r>
      <w:proofErr w:type="spellStart"/>
      <w:r w:rsidR="00F52583" w:rsidRPr="00A40D2B">
        <w:rPr>
          <w:rFonts w:ascii="Candara" w:hAnsi="Candara"/>
        </w:rPr>
        <w:t>programme</w:t>
      </w:r>
      <w:proofErr w:type="spellEnd"/>
      <w:r w:rsidR="00932D2F" w:rsidRPr="00A40D2B">
        <w:rPr>
          <w:rFonts w:ascii="Candara" w:hAnsi="Candara"/>
        </w:rPr>
        <w:t>, materials and supporting knowledge products</w:t>
      </w:r>
      <w:r w:rsidR="00F52583" w:rsidRPr="00A40D2B">
        <w:rPr>
          <w:rFonts w:ascii="Candara" w:hAnsi="Candara"/>
        </w:rPr>
        <w:t xml:space="preserve"> will be developed </w:t>
      </w:r>
      <w:r w:rsidR="002A024A" w:rsidRPr="00A40D2B">
        <w:rPr>
          <w:rFonts w:ascii="Candara" w:hAnsi="Candara"/>
        </w:rPr>
        <w:t xml:space="preserve">and prepared </w:t>
      </w:r>
      <w:r w:rsidR="00F52583" w:rsidRPr="00A40D2B">
        <w:rPr>
          <w:rFonts w:ascii="Candara" w:hAnsi="Candara"/>
        </w:rPr>
        <w:t xml:space="preserve">by the expert in close consultation with the National Assembly and National Council Secretariats, and UNDP Bhutan. However, it should </w:t>
      </w:r>
      <w:r w:rsidR="00046C12" w:rsidRPr="00A40D2B">
        <w:rPr>
          <w:rFonts w:ascii="Candara" w:hAnsi="Candara"/>
        </w:rPr>
        <w:t>cover at least the following:</w:t>
      </w:r>
    </w:p>
    <w:p w:rsidR="00046C12" w:rsidRPr="00A40D2B" w:rsidRDefault="00046C12" w:rsidP="00A40D2B">
      <w:pPr>
        <w:pStyle w:val="BodyText"/>
        <w:numPr>
          <w:ilvl w:val="1"/>
          <w:numId w:val="41"/>
        </w:numPr>
        <w:spacing w:after="120" w:line="276" w:lineRule="auto"/>
        <w:jc w:val="both"/>
        <w:rPr>
          <w:rFonts w:ascii="Candara" w:hAnsi="Candara" w:cs="Calibri"/>
          <w:b w:val="0"/>
          <w:bCs w:val="0"/>
          <w:sz w:val="22"/>
          <w:szCs w:val="22"/>
        </w:rPr>
      </w:pPr>
      <w:r w:rsidRPr="00A40D2B">
        <w:rPr>
          <w:rFonts w:ascii="Candara" w:hAnsi="Candara" w:cs="Calibri"/>
          <w:b w:val="0"/>
          <w:bCs w:val="0"/>
          <w:sz w:val="22"/>
          <w:szCs w:val="22"/>
        </w:rPr>
        <w:t xml:space="preserve">Sustainable systems, processes and tools including oversight hearings (inquiries) used by committees to conduct oversight of government performance, </w:t>
      </w:r>
      <w:proofErr w:type="spellStart"/>
      <w:r w:rsidRPr="00A40D2B">
        <w:rPr>
          <w:rFonts w:ascii="Candara" w:hAnsi="Candara" w:cs="Calibri"/>
          <w:b w:val="0"/>
          <w:bCs w:val="0"/>
          <w:sz w:val="22"/>
          <w:szCs w:val="22"/>
        </w:rPr>
        <w:t>programmes</w:t>
      </w:r>
      <w:proofErr w:type="spellEnd"/>
      <w:r w:rsidRPr="00A40D2B">
        <w:rPr>
          <w:rFonts w:ascii="Candara" w:hAnsi="Candara" w:cs="Calibri"/>
          <w:b w:val="0"/>
          <w:bCs w:val="0"/>
          <w:sz w:val="22"/>
          <w:szCs w:val="22"/>
        </w:rPr>
        <w:t xml:space="preserve"> and budget execution as per international best practices;</w:t>
      </w:r>
    </w:p>
    <w:p w:rsidR="00046C12" w:rsidRPr="00A40D2B" w:rsidRDefault="00046C12" w:rsidP="00A40D2B">
      <w:pPr>
        <w:pStyle w:val="BodyText"/>
        <w:numPr>
          <w:ilvl w:val="1"/>
          <w:numId w:val="41"/>
        </w:numPr>
        <w:spacing w:after="120" w:line="276" w:lineRule="auto"/>
        <w:jc w:val="both"/>
        <w:rPr>
          <w:rFonts w:ascii="Candara" w:hAnsi="Candara" w:cs="Calibri"/>
          <w:b w:val="0"/>
          <w:bCs w:val="0"/>
          <w:sz w:val="22"/>
          <w:szCs w:val="22"/>
        </w:rPr>
      </w:pPr>
      <w:r w:rsidRPr="00A40D2B">
        <w:rPr>
          <w:rFonts w:ascii="Candara" w:hAnsi="Candara" w:cs="Calibri"/>
          <w:b w:val="0"/>
          <w:bCs w:val="0"/>
          <w:sz w:val="22"/>
          <w:szCs w:val="22"/>
        </w:rPr>
        <w:t>Public</w:t>
      </w:r>
      <w:r w:rsidR="00980AC5" w:rsidRPr="00A40D2B">
        <w:rPr>
          <w:rFonts w:ascii="Candara" w:hAnsi="Candara" w:cs="Calibri"/>
          <w:b w:val="0"/>
          <w:bCs w:val="0"/>
          <w:sz w:val="22"/>
          <w:szCs w:val="22"/>
        </w:rPr>
        <w:t xml:space="preserve"> hearings and</w:t>
      </w:r>
      <w:r w:rsidRPr="00A40D2B">
        <w:rPr>
          <w:rFonts w:ascii="Candara" w:hAnsi="Candara" w:cs="Calibri"/>
          <w:b w:val="0"/>
          <w:bCs w:val="0"/>
          <w:sz w:val="22"/>
          <w:szCs w:val="22"/>
        </w:rPr>
        <w:t xml:space="preserve"> consultation processes</w:t>
      </w:r>
      <w:r w:rsidR="00980AC5" w:rsidRPr="00A40D2B">
        <w:rPr>
          <w:rFonts w:ascii="Candara" w:hAnsi="Candara" w:cs="Calibri"/>
          <w:b w:val="0"/>
          <w:bCs w:val="0"/>
          <w:sz w:val="22"/>
          <w:szCs w:val="22"/>
        </w:rPr>
        <w:t xml:space="preserve"> </w:t>
      </w:r>
      <w:r w:rsidRPr="00A40D2B">
        <w:rPr>
          <w:rFonts w:ascii="Candara" w:hAnsi="Candara" w:cs="Calibri"/>
          <w:b w:val="0"/>
          <w:bCs w:val="0"/>
          <w:sz w:val="22"/>
          <w:szCs w:val="22"/>
        </w:rPr>
        <w:t>(including with national/local government agencies, media, civil society organizations, community groups, individual citizens, experts, and vulnerable groups)</w:t>
      </w:r>
      <w:r w:rsidR="00F52583" w:rsidRPr="00A40D2B">
        <w:rPr>
          <w:rFonts w:ascii="Candara" w:hAnsi="Candara" w:cs="Calibri"/>
          <w:b w:val="0"/>
          <w:bCs w:val="0"/>
          <w:sz w:val="22"/>
          <w:szCs w:val="22"/>
        </w:rPr>
        <w:t>; and</w:t>
      </w:r>
    </w:p>
    <w:p w:rsidR="00A04786" w:rsidRPr="00A40D2B" w:rsidRDefault="00CA5916" w:rsidP="00A40D2B">
      <w:pPr>
        <w:pStyle w:val="BodyText"/>
        <w:numPr>
          <w:ilvl w:val="1"/>
          <w:numId w:val="41"/>
        </w:numPr>
        <w:spacing w:after="120" w:line="276" w:lineRule="auto"/>
        <w:jc w:val="both"/>
        <w:rPr>
          <w:rFonts w:ascii="Candara" w:hAnsi="Candara" w:cs="Calibri"/>
          <w:b w:val="0"/>
          <w:bCs w:val="0"/>
          <w:sz w:val="22"/>
          <w:szCs w:val="22"/>
        </w:rPr>
      </w:pPr>
      <w:r w:rsidRPr="00A40D2B">
        <w:rPr>
          <w:rFonts w:ascii="Candara" w:hAnsi="Candara" w:cs="Calibri"/>
          <w:b w:val="0"/>
          <w:bCs w:val="0"/>
          <w:sz w:val="22"/>
          <w:szCs w:val="22"/>
        </w:rPr>
        <w:t>G</w:t>
      </w:r>
      <w:r w:rsidR="00046C12" w:rsidRPr="00A40D2B">
        <w:rPr>
          <w:rFonts w:ascii="Candara" w:hAnsi="Candara" w:cs="Calibri"/>
          <w:b w:val="0"/>
          <w:bCs w:val="0"/>
          <w:sz w:val="22"/>
          <w:szCs w:val="22"/>
        </w:rPr>
        <w:t>ood practices for work planning</w:t>
      </w:r>
      <w:r w:rsidR="00F52583" w:rsidRPr="00A40D2B">
        <w:rPr>
          <w:rFonts w:ascii="Candara" w:hAnsi="Candara" w:cs="Calibri"/>
          <w:b w:val="0"/>
          <w:bCs w:val="0"/>
          <w:sz w:val="22"/>
          <w:szCs w:val="22"/>
        </w:rPr>
        <w:t xml:space="preserve"> with practical exercises and examples</w:t>
      </w:r>
      <w:r w:rsidRPr="00A40D2B">
        <w:rPr>
          <w:rFonts w:ascii="Candara" w:hAnsi="Candara" w:cs="Calibri"/>
          <w:b w:val="0"/>
          <w:bCs w:val="0"/>
          <w:sz w:val="22"/>
          <w:szCs w:val="22"/>
        </w:rPr>
        <w:t xml:space="preserve"> from other parliaments, including joint discussions and development of improvements to current work planning with staff taking part in the session</w:t>
      </w:r>
      <w:r w:rsidR="00F52583" w:rsidRPr="00A40D2B">
        <w:rPr>
          <w:rFonts w:ascii="Candara" w:hAnsi="Candara" w:cs="Calibri"/>
          <w:b w:val="0"/>
          <w:bCs w:val="0"/>
          <w:sz w:val="22"/>
          <w:szCs w:val="22"/>
        </w:rPr>
        <w:t>.</w:t>
      </w:r>
    </w:p>
    <w:p w:rsidR="008E127E" w:rsidRPr="00A40D2B" w:rsidRDefault="00A04786" w:rsidP="00A40D2B">
      <w:pPr>
        <w:pStyle w:val="BodyText"/>
        <w:spacing w:after="120" w:line="276" w:lineRule="auto"/>
        <w:ind w:left="360" w:hanging="360"/>
        <w:jc w:val="both"/>
        <w:rPr>
          <w:rFonts w:ascii="Candara" w:hAnsi="Candara" w:cs="Calibri"/>
          <w:bCs w:val="0"/>
          <w:sz w:val="22"/>
          <w:szCs w:val="22"/>
        </w:rPr>
      </w:pPr>
      <w:r w:rsidRPr="00A40D2B">
        <w:rPr>
          <w:rFonts w:ascii="Candara" w:hAnsi="Candara" w:cs="Calibri"/>
          <w:sz w:val="22"/>
          <w:szCs w:val="22"/>
        </w:rPr>
        <w:lastRenderedPageBreak/>
        <w:t>3.2. I</w:t>
      </w:r>
      <w:r w:rsidR="00046C12" w:rsidRPr="00A40D2B">
        <w:rPr>
          <w:rFonts w:ascii="Candara" w:hAnsi="Candara" w:cs="Calibri"/>
          <w:sz w:val="22"/>
          <w:szCs w:val="22"/>
        </w:rPr>
        <w:t xml:space="preserve">n-depth </w:t>
      </w:r>
      <w:r w:rsidR="00980AC5" w:rsidRPr="00A40D2B">
        <w:rPr>
          <w:rFonts w:ascii="Candara" w:hAnsi="Candara" w:cs="Calibri"/>
          <w:sz w:val="22"/>
          <w:szCs w:val="22"/>
        </w:rPr>
        <w:t xml:space="preserve">technical </w:t>
      </w:r>
      <w:r w:rsidR="00046C12" w:rsidRPr="00A40D2B">
        <w:rPr>
          <w:rFonts w:ascii="Candara" w:hAnsi="Candara" w:cs="Calibri"/>
          <w:sz w:val="22"/>
          <w:szCs w:val="22"/>
        </w:rPr>
        <w:t>advi</w:t>
      </w:r>
      <w:r w:rsidR="00327D3D">
        <w:rPr>
          <w:rFonts w:ascii="Candara" w:hAnsi="Candara" w:cs="Calibri"/>
          <w:sz w:val="22"/>
          <w:szCs w:val="22"/>
        </w:rPr>
        <w:t>sory session with Hon. Chairpersons of Committees</w:t>
      </w:r>
      <w:r w:rsidR="00046C12" w:rsidRPr="00A40D2B">
        <w:rPr>
          <w:rFonts w:ascii="Candara" w:hAnsi="Candara" w:cs="Calibri"/>
          <w:bCs w:val="0"/>
          <w:sz w:val="22"/>
          <w:szCs w:val="22"/>
        </w:rPr>
        <w:t xml:space="preserve"> </w:t>
      </w:r>
    </w:p>
    <w:p w:rsidR="00A04786" w:rsidRPr="00A40D2B" w:rsidRDefault="009D62FF" w:rsidP="00A40D2B">
      <w:pPr>
        <w:pStyle w:val="BodyText"/>
        <w:numPr>
          <w:ilvl w:val="0"/>
          <w:numId w:val="42"/>
        </w:numPr>
        <w:spacing w:after="120" w:line="276" w:lineRule="auto"/>
        <w:ind w:left="720"/>
        <w:jc w:val="both"/>
        <w:rPr>
          <w:rFonts w:ascii="Candara" w:hAnsi="Candara" w:cs="Calibri"/>
          <w:b w:val="0"/>
          <w:bCs w:val="0"/>
          <w:sz w:val="22"/>
          <w:szCs w:val="22"/>
        </w:rPr>
      </w:pPr>
      <w:r w:rsidRPr="00A40D2B">
        <w:rPr>
          <w:rFonts w:ascii="Candara" w:hAnsi="Candara" w:cs="Calibri"/>
          <w:b w:val="0"/>
          <w:bCs w:val="0"/>
          <w:sz w:val="22"/>
          <w:szCs w:val="22"/>
        </w:rPr>
        <w:t>C</w:t>
      </w:r>
      <w:r w:rsidR="00EB73DD" w:rsidRPr="00A40D2B">
        <w:rPr>
          <w:rFonts w:ascii="Candara" w:hAnsi="Candara" w:cs="Calibri"/>
          <w:b w:val="0"/>
          <w:bCs w:val="0"/>
          <w:sz w:val="22"/>
          <w:szCs w:val="22"/>
        </w:rPr>
        <w:t xml:space="preserve">onduct a </w:t>
      </w:r>
      <w:r w:rsidR="00E83F41" w:rsidRPr="00A40D2B">
        <w:rPr>
          <w:rFonts w:ascii="Candara" w:hAnsi="Candara" w:cs="Calibri"/>
          <w:b w:val="0"/>
          <w:bCs w:val="0"/>
          <w:sz w:val="22"/>
          <w:szCs w:val="22"/>
        </w:rPr>
        <w:t xml:space="preserve">capacity </w:t>
      </w:r>
      <w:r w:rsidR="00EB73DD" w:rsidRPr="00A40D2B">
        <w:rPr>
          <w:rFonts w:ascii="Candara" w:hAnsi="Candara" w:cs="Calibri"/>
          <w:b w:val="0"/>
          <w:bCs w:val="0"/>
          <w:sz w:val="22"/>
          <w:szCs w:val="22"/>
        </w:rPr>
        <w:t>needs</w:t>
      </w:r>
      <w:r w:rsidR="008E127E" w:rsidRPr="00A40D2B">
        <w:rPr>
          <w:rFonts w:ascii="Candara" w:hAnsi="Candara" w:cs="Calibri"/>
          <w:b w:val="0"/>
          <w:bCs w:val="0"/>
          <w:sz w:val="22"/>
          <w:szCs w:val="22"/>
        </w:rPr>
        <w:t xml:space="preserve"> </w:t>
      </w:r>
      <w:r w:rsidRPr="00A40D2B">
        <w:rPr>
          <w:rFonts w:ascii="Candara" w:hAnsi="Candara" w:cs="Calibri"/>
          <w:b w:val="0"/>
          <w:bCs w:val="0"/>
          <w:sz w:val="22"/>
          <w:szCs w:val="22"/>
        </w:rPr>
        <w:t xml:space="preserve">assessment  and </w:t>
      </w:r>
      <w:r w:rsidR="00E83F41" w:rsidRPr="00A40D2B">
        <w:rPr>
          <w:rFonts w:ascii="Candara" w:hAnsi="Candara" w:cs="Calibri"/>
          <w:b w:val="0"/>
          <w:bCs w:val="0"/>
          <w:sz w:val="22"/>
          <w:szCs w:val="22"/>
        </w:rPr>
        <w:t xml:space="preserve">comprehensive </w:t>
      </w:r>
      <w:r w:rsidR="00C55229" w:rsidRPr="00A40D2B">
        <w:rPr>
          <w:rFonts w:ascii="Candara" w:hAnsi="Candara" w:cs="Calibri"/>
          <w:b w:val="0"/>
          <w:bCs w:val="0"/>
          <w:sz w:val="22"/>
          <w:szCs w:val="22"/>
        </w:rPr>
        <w:t xml:space="preserve">functional, </w:t>
      </w:r>
      <w:r w:rsidRPr="00A40D2B">
        <w:rPr>
          <w:rFonts w:ascii="Candara" w:hAnsi="Candara" w:cs="Calibri"/>
          <w:b w:val="0"/>
          <w:bCs w:val="0"/>
          <w:sz w:val="22"/>
          <w:szCs w:val="22"/>
        </w:rPr>
        <w:t>structural</w:t>
      </w:r>
      <w:r w:rsidR="008E127E" w:rsidRPr="00A40D2B">
        <w:rPr>
          <w:rFonts w:ascii="Candara" w:hAnsi="Candara" w:cs="Calibri"/>
          <w:b w:val="0"/>
          <w:bCs w:val="0"/>
          <w:sz w:val="22"/>
          <w:szCs w:val="22"/>
        </w:rPr>
        <w:t>, procedural and performance</w:t>
      </w:r>
      <w:r w:rsidR="008022EF" w:rsidRPr="00A40D2B">
        <w:rPr>
          <w:rFonts w:ascii="Candara" w:hAnsi="Candara" w:cs="Calibri"/>
          <w:b w:val="0"/>
          <w:bCs w:val="0"/>
          <w:sz w:val="22"/>
          <w:szCs w:val="22"/>
        </w:rPr>
        <w:t xml:space="preserve"> </w:t>
      </w:r>
      <w:r w:rsidR="00F52583" w:rsidRPr="00A40D2B">
        <w:rPr>
          <w:rFonts w:ascii="Candara" w:hAnsi="Candara" w:cs="Calibri"/>
          <w:b w:val="0"/>
          <w:bCs w:val="0"/>
          <w:sz w:val="22"/>
          <w:szCs w:val="22"/>
        </w:rPr>
        <w:t xml:space="preserve">review </w:t>
      </w:r>
      <w:r w:rsidR="008022EF" w:rsidRPr="00A40D2B">
        <w:rPr>
          <w:rFonts w:ascii="Candara" w:hAnsi="Candara" w:cs="Calibri"/>
          <w:b w:val="0"/>
          <w:bCs w:val="0"/>
          <w:sz w:val="22"/>
          <w:szCs w:val="22"/>
        </w:rPr>
        <w:t>of the committee system</w:t>
      </w:r>
      <w:r w:rsidR="00C55229" w:rsidRPr="00A40D2B">
        <w:rPr>
          <w:rFonts w:ascii="Candara" w:hAnsi="Candara" w:cs="Calibri"/>
          <w:b w:val="0"/>
          <w:bCs w:val="0"/>
          <w:sz w:val="22"/>
          <w:szCs w:val="22"/>
        </w:rPr>
        <w:t xml:space="preserve"> against international standards,</w:t>
      </w:r>
      <w:r w:rsidR="008E127E" w:rsidRPr="00A40D2B">
        <w:rPr>
          <w:rFonts w:ascii="Candara" w:hAnsi="Candara" w:cs="Calibri"/>
          <w:b w:val="0"/>
          <w:bCs w:val="0"/>
          <w:sz w:val="22"/>
          <w:szCs w:val="22"/>
        </w:rPr>
        <w:t xml:space="preserve"> </w:t>
      </w:r>
      <w:r w:rsidR="008E127E" w:rsidRPr="00A40D2B">
        <w:rPr>
          <w:rFonts w:ascii="Candara" w:hAnsi="Candara"/>
          <w:b w:val="0"/>
          <w:sz w:val="22"/>
          <w:szCs w:val="22"/>
        </w:rPr>
        <w:t xml:space="preserve"> focusing on: the number and composition of committees, their functions, roles, resp</w:t>
      </w:r>
      <w:r w:rsidR="005C6599" w:rsidRPr="00A40D2B">
        <w:rPr>
          <w:rFonts w:ascii="Candara" w:hAnsi="Candara"/>
          <w:b w:val="0"/>
          <w:sz w:val="22"/>
          <w:szCs w:val="22"/>
        </w:rPr>
        <w:t>onsibilities</w:t>
      </w:r>
      <w:r w:rsidR="008E127E" w:rsidRPr="00A40D2B">
        <w:rPr>
          <w:rFonts w:ascii="Candara" w:hAnsi="Candara"/>
          <w:b w:val="0"/>
          <w:sz w:val="22"/>
          <w:szCs w:val="22"/>
        </w:rPr>
        <w:t>, powers,</w:t>
      </w:r>
      <w:r w:rsidR="005C6599" w:rsidRPr="00A40D2B">
        <w:rPr>
          <w:rFonts w:ascii="Candara" w:hAnsi="Candara"/>
          <w:b w:val="0"/>
          <w:sz w:val="22"/>
          <w:szCs w:val="22"/>
        </w:rPr>
        <w:t xml:space="preserve"> </w:t>
      </w:r>
      <w:r w:rsidR="008E127E" w:rsidRPr="00A40D2B">
        <w:rPr>
          <w:rFonts w:ascii="Candara" w:hAnsi="Candara"/>
          <w:b w:val="0"/>
          <w:sz w:val="22"/>
          <w:szCs w:val="22"/>
        </w:rPr>
        <w:t xml:space="preserve"> procee</w:t>
      </w:r>
      <w:r w:rsidR="00E83F41" w:rsidRPr="00A40D2B">
        <w:rPr>
          <w:rFonts w:ascii="Candara" w:hAnsi="Candara"/>
          <w:b w:val="0"/>
          <w:sz w:val="22"/>
          <w:szCs w:val="22"/>
        </w:rPr>
        <w:t>dings</w:t>
      </w:r>
      <w:r w:rsidR="00EB73DD" w:rsidRPr="00A40D2B">
        <w:rPr>
          <w:rFonts w:ascii="Candara" w:eastAsia="Times New Roman" w:hAnsi="Candara"/>
          <w:b w:val="0"/>
          <w:color w:val="333333"/>
          <w:sz w:val="22"/>
          <w:szCs w:val="22"/>
        </w:rPr>
        <w:t xml:space="preserve">, the </w:t>
      </w:r>
      <w:r w:rsidR="008E127E" w:rsidRPr="00A40D2B">
        <w:rPr>
          <w:rFonts w:ascii="Candara" w:hAnsi="Candara"/>
          <w:b w:val="0"/>
          <w:sz w:val="22"/>
          <w:szCs w:val="22"/>
        </w:rPr>
        <w:t xml:space="preserve">frequency of committee meetings, the support infrastructure, staff capacity, Standing Orders, privileges, quality and accessibility </w:t>
      </w:r>
      <w:r w:rsidR="00E83F41" w:rsidRPr="00A40D2B">
        <w:rPr>
          <w:rFonts w:ascii="Candara" w:hAnsi="Candara"/>
          <w:b w:val="0"/>
          <w:sz w:val="22"/>
          <w:szCs w:val="22"/>
        </w:rPr>
        <w:t xml:space="preserve">of committee reports, </w:t>
      </w:r>
      <w:r w:rsidR="008E127E" w:rsidRPr="00A40D2B">
        <w:rPr>
          <w:rFonts w:ascii="Candara" w:hAnsi="Candara"/>
          <w:b w:val="0"/>
          <w:sz w:val="22"/>
          <w:szCs w:val="22"/>
        </w:rPr>
        <w:t xml:space="preserve"> level of public and press awareness of and engagement with committees</w:t>
      </w:r>
      <w:r w:rsidR="005C6599" w:rsidRPr="00A40D2B">
        <w:rPr>
          <w:rFonts w:ascii="Candara" w:hAnsi="Candara"/>
          <w:b w:val="0"/>
          <w:sz w:val="22"/>
          <w:szCs w:val="22"/>
        </w:rPr>
        <w:t>;</w:t>
      </w:r>
      <w:r w:rsidR="008E127E" w:rsidRPr="00A40D2B">
        <w:rPr>
          <w:rFonts w:ascii="Candara" w:hAnsi="Candara"/>
          <w:b w:val="0"/>
          <w:sz w:val="22"/>
          <w:szCs w:val="22"/>
        </w:rPr>
        <w:t xml:space="preserve"> and other matters relevant to the effective execution of their roles</w:t>
      </w:r>
      <w:r w:rsidR="005C6599" w:rsidRPr="00A40D2B">
        <w:rPr>
          <w:rFonts w:ascii="Candara" w:hAnsi="Candara"/>
          <w:b w:val="0"/>
          <w:sz w:val="22"/>
          <w:szCs w:val="22"/>
        </w:rPr>
        <w:t>.</w:t>
      </w:r>
      <w:r w:rsidR="008E127E" w:rsidRPr="00A40D2B">
        <w:rPr>
          <w:rFonts w:ascii="Candara" w:hAnsi="Candara"/>
          <w:b w:val="0"/>
          <w:sz w:val="22"/>
          <w:szCs w:val="22"/>
        </w:rPr>
        <w:t xml:space="preserve"> </w:t>
      </w:r>
    </w:p>
    <w:p w:rsidR="00046C12" w:rsidRPr="00A40D2B" w:rsidRDefault="008E127E" w:rsidP="00A40D2B">
      <w:pPr>
        <w:pStyle w:val="BodyText"/>
        <w:numPr>
          <w:ilvl w:val="0"/>
          <w:numId w:val="42"/>
        </w:numPr>
        <w:spacing w:after="120" w:line="276" w:lineRule="auto"/>
        <w:ind w:left="720"/>
        <w:jc w:val="both"/>
        <w:rPr>
          <w:rFonts w:ascii="Candara" w:hAnsi="Candara" w:cs="Calibri"/>
          <w:b w:val="0"/>
          <w:bCs w:val="0"/>
          <w:sz w:val="22"/>
          <w:szCs w:val="22"/>
        </w:rPr>
      </w:pPr>
      <w:r w:rsidRPr="00A40D2B">
        <w:rPr>
          <w:rFonts w:ascii="Candara" w:hAnsi="Candara" w:cs="Calibri"/>
          <w:b w:val="0"/>
          <w:bCs w:val="0"/>
          <w:sz w:val="22"/>
          <w:szCs w:val="22"/>
        </w:rPr>
        <w:t>C</w:t>
      </w:r>
      <w:r w:rsidR="00F52583" w:rsidRPr="00A40D2B">
        <w:rPr>
          <w:rFonts w:ascii="Candara" w:hAnsi="Candara" w:cs="Calibri"/>
          <w:b w:val="0"/>
          <w:bCs w:val="0"/>
          <w:sz w:val="22"/>
          <w:szCs w:val="22"/>
        </w:rPr>
        <w:t xml:space="preserve">onduct </w:t>
      </w:r>
      <w:r w:rsidR="00980AC5" w:rsidRPr="00A40D2B">
        <w:rPr>
          <w:rFonts w:ascii="Candara" w:hAnsi="Candara" w:cs="Calibri"/>
          <w:b w:val="0"/>
          <w:bCs w:val="0"/>
          <w:sz w:val="22"/>
          <w:szCs w:val="22"/>
        </w:rPr>
        <w:t xml:space="preserve">consultations and interviews with relevant stakeholders within the framework of the committee assessment exercise, including </w:t>
      </w:r>
      <w:r w:rsidR="00F52583" w:rsidRPr="00A40D2B">
        <w:rPr>
          <w:rFonts w:ascii="Candara" w:hAnsi="Candara" w:cs="Calibri"/>
          <w:b w:val="0"/>
          <w:bCs w:val="0"/>
          <w:sz w:val="22"/>
          <w:szCs w:val="22"/>
        </w:rPr>
        <w:t xml:space="preserve">a one day high-level seminar with the </w:t>
      </w:r>
      <w:r w:rsidR="00327D3D">
        <w:rPr>
          <w:rFonts w:ascii="Candara" w:hAnsi="Candara" w:cs="Calibri"/>
          <w:b w:val="0"/>
          <w:bCs w:val="0"/>
          <w:sz w:val="22"/>
          <w:szCs w:val="22"/>
        </w:rPr>
        <w:t>Chairpersons of the Committees</w:t>
      </w:r>
      <w:r w:rsidR="00F52583" w:rsidRPr="00A40D2B">
        <w:rPr>
          <w:rFonts w:ascii="Candara" w:hAnsi="Candara" w:cs="Calibri"/>
          <w:b w:val="0"/>
          <w:bCs w:val="0"/>
          <w:sz w:val="22"/>
          <w:szCs w:val="22"/>
        </w:rPr>
        <w:t xml:space="preserve">, as deemed appropriate by the National Assembly and National Council. The high level seminar will </w:t>
      </w:r>
      <w:r w:rsidR="00327D3D">
        <w:rPr>
          <w:rFonts w:ascii="Candara" w:hAnsi="Candara" w:cs="Calibri"/>
          <w:b w:val="0"/>
          <w:bCs w:val="0"/>
          <w:sz w:val="22"/>
          <w:szCs w:val="22"/>
        </w:rPr>
        <w:t xml:space="preserve">focus particularly on law-making, and </w:t>
      </w:r>
      <w:r w:rsidR="00F52583" w:rsidRPr="00A40D2B">
        <w:rPr>
          <w:rFonts w:ascii="Candara" w:hAnsi="Candara" w:cs="Calibri"/>
          <w:b w:val="0"/>
          <w:bCs w:val="0"/>
          <w:sz w:val="22"/>
          <w:szCs w:val="22"/>
        </w:rPr>
        <w:t>discuss with the participants and share best practice on:</w:t>
      </w:r>
    </w:p>
    <w:p w:rsidR="00046C12" w:rsidRPr="00A40D2B" w:rsidRDefault="00F52583" w:rsidP="00A40D2B">
      <w:pPr>
        <w:pStyle w:val="ListParagraph"/>
        <w:numPr>
          <w:ilvl w:val="1"/>
          <w:numId w:val="43"/>
        </w:numPr>
        <w:spacing w:after="120" w:line="276" w:lineRule="auto"/>
        <w:rPr>
          <w:rFonts w:ascii="Candara" w:hAnsi="Candara" w:cs="Calibri"/>
        </w:rPr>
      </w:pPr>
      <w:r w:rsidRPr="00A40D2B">
        <w:rPr>
          <w:rFonts w:ascii="Candara" w:hAnsi="Candara"/>
        </w:rPr>
        <w:t>M</w:t>
      </w:r>
      <w:r w:rsidR="00046C12" w:rsidRPr="00A40D2B">
        <w:rPr>
          <w:rFonts w:ascii="Candara" w:hAnsi="Candara"/>
        </w:rPr>
        <w:t xml:space="preserve">echanisms for </w:t>
      </w:r>
      <w:r w:rsidRPr="00A40D2B">
        <w:rPr>
          <w:rFonts w:ascii="Candara" w:hAnsi="Candara"/>
        </w:rPr>
        <w:t xml:space="preserve">legislative </w:t>
      </w:r>
      <w:r w:rsidR="00046C12" w:rsidRPr="00A40D2B">
        <w:rPr>
          <w:rFonts w:ascii="Candara" w:hAnsi="Candara"/>
        </w:rPr>
        <w:t>committees to manage and process information that support more effective and objective legislative decision-making</w:t>
      </w:r>
      <w:r w:rsidR="00CA5916" w:rsidRPr="00A40D2B">
        <w:rPr>
          <w:rFonts w:ascii="Candara" w:hAnsi="Candara"/>
        </w:rPr>
        <w:t>,</w:t>
      </w:r>
      <w:r w:rsidR="00046C12" w:rsidRPr="00A40D2B">
        <w:rPr>
          <w:rFonts w:ascii="Candara" w:hAnsi="Candara"/>
        </w:rPr>
        <w:t xml:space="preserve"> including</w:t>
      </w:r>
      <w:r w:rsidR="00CA5916" w:rsidRPr="00A40D2B">
        <w:rPr>
          <w:rFonts w:ascii="Candara" w:hAnsi="Candara"/>
        </w:rPr>
        <w:t xml:space="preserve"> legislative and public hearings</w:t>
      </w:r>
      <w:r w:rsidR="00046C12" w:rsidRPr="00A40D2B">
        <w:rPr>
          <w:rFonts w:ascii="Candara" w:hAnsi="Candara"/>
        </w:rPr>
        <w:t xml:space="preserve"> ways to measure/assess policy implementation against national development goals</w:t>
      </w:r>
      <w:r w:rsidRPr="00A40D2B">
        <w:rPr>
          <w:rFonts w:ascii="Candara" w:hAnsi="Candara"/>
        </w:rPr>
        <w:t xml:space="preserve">; </w:t>
      </w:r>
    </w:p>
    <w:p w:rsidR="00CA5916" w:rsidRPr="00A40D2B" w:rsidRDefault="00CA5916" w:rsidP="00A40D2B">
      <w:pPr>
        <w:pStyle w:val="ListParagraph"/>
        <w:numPr>
          <w:ilvl w:val="1"/>
          <w:numId w:val="43"/>
        </w:numPr>
        <w:spacing w:after="120" w:line="276" w:lineRule="auto"/>
        <w:rPr>
          <w:rFonts w:ascii="Candara" w:hAnsi="Candara" w:cs="Calibri"/>
        </w:rPr>
      </w:pPr>
      <w:r w:rsidRPr="00A40D2B">
        <w:rPr>
          <w:rFonts w:ascii="Candara" w:hAnsi="Candara"/>
        </w:rPr>
        <w:lastRenderedPageBreak/>
        <w:t>Scrutiny of draft legislation prepared by the Government; law-making vs. policy-making; and exercise of legislative initiative;</w:t>
      </w:r>
    </w:p>
    <w:p w:rsidR="00CA5916" w:rsidRPr="00A40D2B" w:rsidRDefault="00CA5916" w:rsidP="00A40D2B">
      <w:pPr>
        <w:pStyle w:val="ListParagraph"/>
        <w:numPr>
          <w:ilvl w:val="1"/>
          <w:numId w:val="43"/>
        </w:numPr>
        <w:spacing w:after="120" w:line="276" w:lineRule="auto"/>
        <w:rPr>
          <w:rFonts w:ascii="Candara" w:hAnsi="Candara" w:cs="Calibri"/>
        </w:rPr>
      </w:pPr>
      <w:r w:rsidRPr="00A40D2B">
        <w:rPr>
          <w:rFonts w:ascii="Candara" w:hAnsi="Candara"/>
        </w:rPr>
        <w:t xml:space="preserve">Impact assessment and assessment of legislations against cross-cutting requirements (e.g. gender, sustainable development, </w:t>
      </w:r>
      <w:proofErr w:type="spellStart"/>
      <w:r w:rsidRPr="00A40D2B">
        <w:rPr>
          <w:rFonts w:ascii="Candara" w:hAnsi="Candara"/>
        </w:rPr>
        <w:t>etc</w:t>
      </w:r>
      <w:proofErr w:type="spellEnd"/>
      <w:r w:rsidRPr="00A40D2B">
        <w:rPr>
          <w:rFonts w:ascii="Candara" w:hAnsi="Candara"/>
        </w:rPr>
        <w:t>).</w:t>
      </w:r>
    </w:p>
    <w:p w:rsidR="00046C12" w:rsidRPr="00A40D2B" w:rsidRDefault="00F52583" w:rsidP="00A40D2B">
      <w:pPr>
        <w:pStyle w:val="ListParagraph"/>
        <w:numPr>
          <w:ilvl w:val="1"/>
          <w:numId w:val="43"/>
        </w:numPr>
        <w:spacing w:after="120" w:line="276" w:lineRule="auto"/>
        <w:rPr>
          <w:rFonts w:ascii="Candara" w:hAnsi="Candara"/>
        </w:rPr>
      </w:pPr>
      <w:r w:rsidRPr="00A40D2B">
        <w:rPr>
          <w:rFonts w:ascii="Candara" w:hAnsi="Candara"/>
        </w:rPr>
        <w:t>Mechanisms for legislative</w:t>
      </w:r>
      <w:r w:rsidR="00046C12" w:rsidRPr="00A40D2B">
        <w:rPr>
          <w:rFonts w:ascii="Candara" w:hAnsi="Candara"/>
        </w:rPr>
        <w:t xml:space="preserve"> committees to develop a structured way of organizing work for effe</w:t>
      </w:r>
      <w:r w:rsidRPr="00A40D2B">
        <w:rPr>
          <w:rFonts w:ascii="Candara" w:hAnsi="Candara"/>
        </w:rPr>
        <w:t>ctive oversight and mechanisms; and</w:t>
      </w:r>
    </w:p>
    <w:p w:rsidR="008E127E" w:rsidRPr="00A40D2B" w:rsidRDefault="00F52583" w:rsidP="00A40D2B">
      <w:pPr>
        <w:pStyle w:val="ListParagraph"/>
        <w:numPr>
          <w:ilvl w:val="1"/>
          <w:numId w:val="43"/>
        </w:numPr>
        <w:spacing w:after="120" w:line="276" w:lineRule="auto"/>
        <w:rPr>
          <w:rFonts w:ascii="Candara" w:hAnsi="Candara"/>
        </w:rPr>
      </w:pPr>
      <w:r w:rsidRPr="00A40D2B">
        <w:rPr>
          <w:rFonts w:ascii="Candara" w:hAnsi="Candara"/>
        </w:rPr>
        <w:t xml:space="preserve">Further in-depth assessment of the topics under </w:t>
      </w:r>
      <w:r w:rsidR="00CA5916" w:rsidRPr="00A40D2B">
        <w:rPr>
          <w:rFonts w:ascii="Candara" w:hAnsi="Candara"/>
        </w:rPr>
        <w:t>3.1</w:t>
      </w:r>
      <w:r w:rsidRPr="00A40D2B">
        <w:rPr>
          <w:rFonts w:ascii="Candara" w:hAnsi="Candara"/>
        </w:rPr>
        <w:t>, as deemed appropriate by the participants.</w:t>
      </w:r>
    </w:p>
    <w:p w:rsidR="00A04786" w:rsidRPr="00A40D2B" w:rsidRDefault="00A04786" w:rsidP="00A40D2B">
      <w:pPr>
        <w:spacing w:after="120" w:line="276" w:lineRule="auto"/>
        <w:jc w:val="both"/>
        <w:rPr>
          <w:rFonts w:ascii="Candara" w:hAnsi="Candara" w:cs="Calibri"/>
        </w:rPr>
      </w:pPr>
      <w:r w:rsidRPr="00A40D2B">
        <w:rPr>
          <w:rFonts w:ascii="Candara" w:hAnsi="Candara" w:cs="Calibri"/>
          <w:b/>
          <w:bCs/>
        </w:rPr>
        <w:t xml:space="preserve">3.3 </w:t>
      </w:r>
      <w:r w:rsidR="00046C12" w:rsidRPr="00A40D2B" w:rsidDel="00390B5E">
        <w:rPr>
          <w:rFonts w:ascii="Candara" w:hAnsi="Candara" w:cs="Calibri"/>
          <w:b/>
          <w:bCs/>
        </w:rPr>
        <w:t xml:space="preserve">Develop a </w:t>
      </w:r>
      <w:r w:rsidR="00046C12" w:rsidRPr="00A40D2B" w:rsidDel="00390B5E">
        <w:rPr>
          <w:rFonts w:ascii="Candara" w:hAnsi="Candara" w:cs="Calibri"/>
          <w:b/>
        </w:rPr>
        <w:t>report</w:t>
      </w:r>
      <w:r w:rsidRPr="00A40D2B">
        <w:rPr>
          <w:rFonts w:ascii="Candara" w:hAnsi="Candara" w:cs="Calibri"/>
          <w:b/>
        </w:rPr>
        <w:t xml:space="preserve"> and recommended action plan for the way forward</w:t>
      </w:r>
      <w:r w:rsidR="00CA5916" w:rsidRPr="00A40D2B">
        <w:rPr>
          <w:rFonts w:ascii="Candara" w:hAnsi="Candara" w:cs="Calibri"/>
          <w:b/>
        </w:rPr>
        <w:t xml:space="preserve"> for improving the committee system</w:t>
      </w:r>
      <w:r w:rsidRPr="00A40D2B">
        <w:rPr>
          <w:rFonts w:ascii="Candara" w:hAnsi="Candara" w:cs="Calibri"/>
          <w:b/>
        </w:rPr>
        <w:t>.</w:t>
      </w:r>
      <w:r w:rsidRPr="00A40D2B">
        <w:rPr>
          <w:rFonts w:ascii="Candara" w:hAnsi="Candara" w:cs="Calibri"/>
        </w:rPr>
        <w:t xml:space="preserve"> The report should</w:t>
      </w:r>
      <w:r w:rsidR="00A40D2B" w:rsidRPr="00A40D2B">
        <w:rPr>
          <w:rFonts w:ascii="Candara" w:hAnsi="Candara" w:cs="Calibri"/>
        </w:rPr>
        <w:t xml:space="preserve"> be 10-12 pages long and</w:t>
      </w:r>
      <w:r w:rsidRPr="00A40D2B">
        <w:rPr>
          <w:rFonts w:ascii="Candara" w:hAnsi="Candara" w:cs="Calibri"/>
        </w:rPr>
        <w:t xml:space="preserve"> include at least the following:</w:t>
      </w:r>
    </w:p>
    <w:p w:rsidR="00A04786" w:rsidRPr="00A40D2B" w:rsidRDefault="00A04786" w:rsidP="00A40D2B">
      <w:pPr>
        <w:pStyle w:val="ListParagraph"/>
        <w:numPr>
          <w:ilvl w:val="0"/>
          <w:numId w:val="44"/>
        </w:numPr>
        <w:spacing w:after="120" w:line="276" w:lineRule="auto"/>
        <w:ind w:left="720"/>
        <w:jc w:val="both"/>
        <w:rPr>
          <w:rFonts w:ascii="Candara" w:hAnsi="Candara"/>
        </w:rPr>
      </w:pPr>
      <w:r w:rsidRPr="00A40D2B">
        <w:rPr>
          <w:rFonts w:ascii="Candara" w:hAnsi="Candara" w:cs="Calibri"/>
        </w:rPr>
        <w:t>R</w:t>
      </w:r>
      <w:r w:rsidR="00046C12" w:rsidRPr="00A40D2B" w:rsidDel="00390B5E">
        <w:rPr>
          <w:rFonts w:ascii="Candara" w:hAnsi="Candara" w:cs="Calibri"/>
        </w:rPr>
        <w:t>ecommendations</w:t>
      </w:r>
      <w:r w:rsidR="00046C12" w:rsidRPr="00A40D2B" w:rsidDel="00390B5E">
        <w:rPr>
          <w:rFonts w:ascii="Candara" w:hAnsi="Candara" w:cs="Calibri"/>
          <w:b/>
          <w:bCs/>
        </w:rPr>
        <w:t xml:space="preserve"> </w:t>
      </w:r>
      <w:r w:rsidR="00340E4B" w:rsidRPr="00A40D2B">
        <w:rPr>
          <w:rFonts w:ascii="Candara" w:hAnsi="Candara"/>
        </w:rPr>
        <w:t xml:space="preserve">to ensure the structures and procedures </w:t>
      </w:r>
      <w:r w:rsidR="00A40D2B" w:rsidRPr="00A40D2B">
        <w:rPr>
          <w:rFonts w:ascii="Candara" w:hAnsi="Candara"/>
        </w:rPr>
        <w:t xml:space="preserve">of the committees so that they are </w:t>
      </w:r>
      <w:r w:rsidR="00340E4B" w:rsidRPr="00A40D2B">
        <w:rPr>
          <w:rFonts w:ascii="Candara" w:hAnsi="Candara"/>
        </w:rPr>
        <w:t xml:space="preserve">fit for purpose, including </w:t>
      </w:r>
      <w:r w:rsidR="00046C12" w:rsidRPr="00A40D2B" w:rsidDel="00390B5E">
        <w:rPr>
          <w:rFonts w:ascii="Candara" w:hAnsi="Candara" w:cs="Calibri"/>
          <w:b/>
          <w:bCs/>
        </w:rPr>
        <w:t xml:space="preserve">a detailed action plan for the National Council and National Assembly Secretariats towards improved </w:t>
      </w:r>
      <w:r w:rsidR="00A40D2B" w:rsidRPr="00A40D2B">
        <w:rPr>
          <w:rFonts w:ascii="Candara" w:hAnsi="Candara" w:cs="Calibri"/>
          <w:b/>
          <w:bCs/>
        </w:rPr>
        <w:t xml:space="preserve">committee </w:t>
      </w:r>
      <w:r w:rsidR="00046C12" w:rsidRPr="00A40D2B" w:rsidDel="00390B5E">
        <w:rPr>
          <w:rFonts w:ascii="Candara" w:hAnsi="Candara" w:cs="Calibri"/>
          <w:b/>
          <w:bCs/>
        </w:rPr>
        <w:t xml:space="preserve">performance in line with international parliamentary standards. </w:t>
      </w:r>
    </w:p>
    <w:p w:rsidR="00A04786" w:rsidRPr="00A40D2B" w:rsidRDefault="00A04786" w:rsidP="00A40D2B">
      <w:pPr>
        <w:pStyle w:val="ListParagraph"/>
        <w:numPr>
          <w:ilvl w:val="0"/>
          <w:numId w:val="44"/>
        </w:numPr>
        <w:spacing w:after="120" w:line="276" w:lineRule="auto"/>
        <w:ind w:left="720"/>
        <w:jc w:val="both"/>
        <w:rPr>
          <w:rFonts w:ascii="Candara" w:hAnsi="Candara"/>
        </w:rPr>
      </w:pPr>
      <w:r w:rsidRPr="00A40D2B">
        <w:rPr>
          <w:rFonts w:ascii="Candara" w:hAnsi="Candara" w:cs="Calibri"/>
          <w:bCs/>
        </w:rPr>
        <w:t>C</w:t>
      </w:r>
      <w:r w:rsidR="00F52583" w:rsidRPr="00A40D2B" w:rsidDel="00390B5E">
        <w:rPr>
          <w:rFonts w:ascii="Candara" w:hAnsi="Candara"/>
        </w:rPr>
        <w:t xml:space="preserve">oncrete, clear and specific recommendations for required actions towards meeting international parliamentary performance standards </w:t>
      </w:r>
      <w:r w:rsidR="00A40D2B" w:rsidRPr="00A40D2B">
        <w:rPr>
          <w:rFonts w:ascii="Candara" w:hAnsi="Candara"/>
        </w:rPr>
        <w:t xml:space="preserve">for the committees, </w:t>
      </w:r>
      <w:r w:rsidR="00F52583" w:rsidRPr="00A40D2B" w:rsidDel="00390B5E">
        <w:rPr>
          <w:rFonts w:ascii="Candara" w:hAnsi="Candara"/>
        </w:rPr>
        <w:t>and proposed roles and respons</w:t>
      </w:r>
      <w:r w:rsidRPr="00A40D2B">
        <w:rPr>
          <w:rFonts w:ascii="Candara" w:hAnsi="Candara"/>
        </w:rPr>
        <w:t>ibilities of different parties</w:t>
      </w:r>
    </w:p>
    <w:p w:rsidR="00F52583" w:rsidRPr="00A40D2B" w:rsidDel="00390B5E" w:rsidRDefault="00F52583" w:rsidP="00A40D2B">
      <w:pPr>
        <w:pStyle w:val="ListParagraph"/>
        <w:numPr>
          <w:ilvl w:val="0"/>
          <w:numId w:val="44"/>
        </w:numPr>
        <w:spacing w:after="120" w:line="276" w:lineRule="auto"/>
        <w:ind w:left="720"/>
        <w:jc w:val="both"/>
        <w:rPr>
          <w:rFonts w:ascii="Candara" w:hAnsi="Candara"/>
        </w:rPr>
      </w:pPr>
      <w:r w:rsidRPr="00A40D2B" w:rsidDel="00390B5E">
        <w:rPr>
          <w:rFonts w:ascii="Candara" w:hAnsi="Candara"/>
        </w:rPr>
        <w:lastRenderedPageBreak/>
        <w:t xml:space="preserve">The report must be prepared, discussed with the management in each house and finalized </w:t>
      </w:r>
      <w:r w:rsidR="00A04786" w:rsidRPr="00A40D2B">
        <w:rPr>
          <w:rFonts w:ascii="Candara" w:hAnsi="Candara"/>
        </w:rPr>
        <w:t xml:space="preserve">together </w:t>
      </w:r>
      <w:r w:rsidRPr="00A40D2B" w:rsidDel="00390B5E">
        <w:rPr>
          <w:rFonts w:ascii="Candara" w:hAnsi="Candara"/>
        </w:rPr>
        <w:t>with the parliamentary lead</w:t>
      </w:r>
      <w:r w:rsidR="00A40D2B" w:rsidRPr="00A40D2B">
        <w:rPr>
          <w:rFonts w:ascii="Candara" w:hAnsi="Candara"/>
        </w:rPr>
        <w:t xml:space="preserve">ership. Materials will be made available in advance of the mission to support the development of the report. </w:t>
      </w:r>
    </w:p>
    <w:p w:rsidR="00F52583" w:rsidRPr="00A40D2B" w:rsidRDefault="00F52583" w:rsidP="00A40D2B">
      <w:pPr>
        <w:pStyle w:val="ListParagraph"/>
        <w:spacing w:after="120" w:line="276" w:lineRule="auto"/>
        <w:jc w:val="both"/>
        <w:rPr>
          <w:rFonts w:ascii="Candara" w:hAnsi="Candara"/>
        </w:rPr>
      </w:pPr>
    </w:p>
    <w:p w:rsidR="00A40D2B" w:rsidRDefault="00A40D2B" w:rsidP="00A40D2B">
      <w:pPr>
        <w:pStyle w:val="ListParagraph"/>
        <w:spacing w:after="120" w:line="276" w:lineRule="auto"/>
        <w:jc w:val="both"/>
        <w:rPr>
          <w:rFonts w:ascii="Candara" w:hAnsi="Candara"/>
        </w:rPr>
      </w:pPr>
    </w:p>
    <w:p w:rsidR="00A40D2B" w:rsidRDefault="00A40D2B" w:rsidP="00A40D2B">
      <w:pPr>
        <w:pStyle w:val="ListParagraph"/>
        <w:spacing w:after="120" w:line="276" w:lineRule="auto"/>
        <w:jc w:val="both"/>
        <w:rPr>
          <w:rFonts w:ascii="Candara" w:hAnsi="Candara"/>
        </w:rPr>
      </w:pPr>
    </w:p>
    <w:p w:rsidR="00A40D2B" w:rsidRDefault="00A40D2B" w:rsidP="00A40D2B">
      <w:pPr>
        <w:pStyle w:val="ListParagraph"/>
        <w:spacing w:after="120" w:line="276" w:lineRule="auto"/>
        <w:jc w:val="both"/>
        <w:rPr>
          <w:rFonts w:ascii="Candara" w:hAnsi="Candara"/>
        </w:rPr>
      </w:pPr>
    </w:p>
    <w:p w:rsidR="00A40D2B" w:rsidRDefault="00A40D2B" w:rsidP="00A40D2B">
      <w:pPr>
        <w:pStyle w:val="ListParagraph"/>
        <w:spacing w:after="120" w:line="276" w:lineRule="auto"/>
        <w:jc w:val="both"/>
        <w:rPr>
          <w:rFonts w:ascii="Candara" w:hAnsi="Candara"/>
        </w:rPr>
      </w:pPr>
    </w:p>
    <w:p w:rsidR="002D2CAD" w:rsidRPr="00A40D2B" w:rsidRDefault="00A40D2B" w:rsidP="00A40D2B">
      <w:pPr>
        <w:pStyle w:val="ListParagraph"/>
        <w:numPr>
          <w:ilvl w:val="0"/>
          <w:numId w:val="8"/>
        </w:numPr>
        <w:spacing w:after="120" w:line="276" w:lineRule="auto"/>
        <w:ind w:left="360"/>
        <w:jc w:val="both"/>
        <w:rPr>
          <w:rFonts w:ascii="Candara" w:hAnsi="Candara" w:cs="Times New Roman"/>
          <w:b/>
        </w:rPr>
      </w:pPr>
      <w:r>
        <w:rPr>
          <w:rFonts w:ascii="Candara" w:hAnsi="Candara" w:cs="Times New Roman"/>
          <w:b/>
        </w:rPr>
        <w:t>OUTPUTS AND SCHEDULE</w:t>
      </w:r>
    </w:p>
    <w:p w:rsidR="00D6217B" w:rsidRPr="00A40D2B" w:rsidRDefault="00D6217B" w:rsidP="00A40D2B">
      <w:pPr>
        <w:spacing w:after="120" w:line="276" w:lineRule="auto"/>
        <w:jc w:val="both"/>
        <w:rPr>
          <w:rFonts w:ascii="Candara" w:hAnsi="Candara" w:cs="Times New Roman"/>
        </w:rPr>
      </w:pPr>
      <w:r w:rsidRPr="00A40D2B">
        <w:rPr>
          <w:rFonts w:ascii="Candara" w:hAnsi="Candara" w:cs="Times New Roman"/>
        </w:rPr>
        <w:t xml:space="preserve">The precise dates of the assignment will be agreed with the consultant prior to signature of the agreement. </w:t>
      </w:r>
      <w:r w:rsidR="004623D9" w:rsidRPr="00A40D2B">
        <w:rPr>
          <w:rFonts w:ascii="Candara" w:hAnsi="Candara" w:cs="Times New Roman"/>
        </w:rPr>
        <w:t xml:space="preserve">The </w:t>
      </w:r>
      <w:r w:rsidR="00A40D2B">
        <w:rPr>
          <w:rFonts w:ascii="Candara" w:hAnsi="Candara" w:cs="Times New Roman"/>
        </w:rPr>
        <w:t xml:space="preserve">two-week </w:t>
      </w:r>
      <w:r w:rsidR="004623D9" w:rsidRPr="00A40D2B">
        <w:rPr>
          <w:rFonts w:ascii="Candara" w:hAnsi="Candara" w:cs="Times New Roman"/>
        </w:rPr>
        <w:t xml:space="preserve">mission to Bhutan is expected to take place in </w:t>
      </w:r>
      <w:r w:rsidR="00AF1B9F">
        <w:rPr>
          <w:rFonts w:ascii="Candara" w:hAnsi="Candara" w:cs="Times New Roman"/>
        </w:rPr>
        <w:t>September/October</w:t>
      </w:r>
      <w:r w:rsidR="004623D9" w:rsidRPr="00A40D2B">
        <w:rPr>
          <w:rFonts w:ascii="Candara" w:hAnsi="Candara" w:cs="Times New Roman"/>
        </w:rPr>
        <w:t>, depending on consultations with the Parliament and the expert. A break up of the proposed days</w:t>
      </w:r>
      <w:r w:rsidRPr="00A40D2B">
        <w:rPr>
          <w:rFonts w:ascii="Candara" w:hAnsi="Candara" w:cs="Times New Roman"/>
        </w:rPr>
        <w:t xml:space="preserve"> is provided in the table below.</w:t>
      </w:r>
    </w:p>
    <w:tbl>
      <w:tblPr>
        <w:tblStyle w:val="TableGrid"/>
        <w:tblW w:w="10260" w:type="dxa"/>
        <w:jc w:val="center"/>
        <w:tblLook w:val="04A0" w:firstRow="1" w:lastRow="0" w:firstColumn="1" w:lastColumn="0" w:noHBand="0" w:noVBand="1"/>
      </w:tblPr>
      <w:tblGrid>
        <w:gridCol w:w="7683"/>
        <w:gridCol w:w="2577"/>
      </w:tblGrid>
      <w:tr w:rsidR="00F52583" w:rsidRPr="00A40D2B" w:rsidTr="00A40D2B">
        <w:trPr>
          <w:trHeight w:val="845"/>
          <w:jc w:val="center"/>
        </w:trPr>
        <w:tc>
          <w:tcPr>
            <w:tcW w:w="7683" w:type="dxa"/>
          </w:tcPr>
          <w:p w:rsidR="00F52583" w:rsidRPr="00A40D2B" w:rsidRDefault="00F52583" w:rsidP="00A40D2B">
            <w:pPr>
              <w:spacing w:after="120" w:line="276" w:lineRule="auto"/>
              <w:jc w:val="both"/>
              <w:rPr>
                <w:rFonts w:ascii="Candara" w:hAnsi="Candara" w:cs="Times New Roman"/>
                <w:b/>
              </w:rPr>
            </w:pPr>
            <w:r w:rsidRPr="00A40D2B">
              <w:rPr>
                <w:rFonts w:ascii="Candara" w:hAnsi="Candara" w:cs="Times New Roman"/>
                <w:b/>
              </w:rPr>
              <w:t>Task</w:t>
            </w:r>
          </w:p>
        </w:tc>
        <w:tc>
          <w:tcPr>
            <w:tcW w:w="2577" w:type="dxa"/>
          </w:tcPr>
          <w:p w:rsidR="00F52583" w:rsidRDefault="00F52583" w:rsidP="00A40D2B">
            <w:pPr>
              <w:spacing w:after="120" w:line="276" w:lineRule="auto"/>
              <w:jc w:val="both"/>
              <w:rPr>
                <w:rFonts w:ascii="Candara" w:hAnsi="Candara" w:cs="Times New Roman"/>
                <w:b/>
              </w:rPr>
            </w:pPr>
            <w:r w:rsidRPr="00A40D2B">
              <w:rPr>
                <w:rFonts w:ascii="Candara" w:hAnsi="Candara" w:cs="Times New Roman"/>
                <w:b/>
              </w:rPr>
              <w:t>Number of days required</w:t>
            </w:r>
          </w:p>
          <w:p w:rsidR="00AF1B9F" w:rsidRPr="00A40D2B" w:rsidRDefault="00AF1B9F" w:rsidP="00A40D2B">
            <w:pPr>
              <w:spacing w:after="120" w:line="276" w:lineRule="auto"/>
              <w:jc w:val="both"/>
              <w:rPr>
                <w:rFonts w:ascii="Candara" w:hAnsi="Candara" w:cs="Times New Roman"/>
                <w:b/>
              </w:rPr>
            </w:pPr>
          </w:p>
        </w:tc>
      </w:tr>
      <w:tr w:rsidR="00F52583" w:rsidRPr="00A40D2B" w:rsidTr="00A40D2B">
        <w:trPr>
          <w:jc w:val="center"/>
        </w:trPr>
        <w:tc>
          <w:tcPr>
            <w:tcW w:w="7683" w:type="dxa"/>
          </w:tcPr>
          <w:p w:rsidR="00A40D2B" w:rsidRDefault="00F52583" w:rsidP="00A40D2B">
            <w:pPr>
              <w:spacing w:after="120" w:line="276" w:lineRule="auto"/>
              <w:jc w:val="both"/>
              <w:rPr>
                <w:rFonts w:ascii="Candara" w:hAnsi="Candara" w:cs="Times New Roman"/>
              </w:rPr>
            </w:pPr>
            <w:r w:rsidRPr="00A40D2B">
              <w:rPr>
                <w:rFonts w:ascii="Candara" w:hAnsi="Candara" w:cs="Times New Roman"/>
              </w:rPr>
              <w:t>Set up meeting with UNDP</w:t>
            </w:r>
            <w:r w:rsidR="00A40D2B">
              <w:rPr>
                <w:rFonts w:ascii="Candara" w:hAnsi="Candara" w:cs="Times New Roman"/>
              </w:rPr>
              <w:t>,</w:t>
            </w:r>
            <w:r w:rsidRPr="00A40D2B">
              <w:rPr>
                <w:rFonts w:ascii="Candara" w:hAnsi="Candara" w:cs="Times New Roman"/>
              </w:rPr>
              <w:t xml:space="preserve"> National Assembly</w:t>
            </w:r>
            <w:r w:rsidR="00A40D2B">
              <w:rPr>
                <w:rFonts w:ascii="Candara" w:hAnsi="Candara" w:cs="Times New Roman"/>
              </w:rPr>
              <w:t xml:space="preserve"> and National Council</w:t>
            </w:r>
            <w:r w:rsidRPr="00A40D2B">
              <w:rPr>
                <w:rFonts w:ascii="Candara" w:hAnsi="Candara" w:cs="Times New Roman"/>
              </w:rPr>
              <w:t xml:space="preserve"> to clarify the purpose of the assignment and way forward</w:t>
            </w:r>
            <w:r w:rsidR="00CA5916" w:rsidRPr="00A40D2B">
              <w:rPr>
                <w:rFonts w:ascii="Candara" w:hAnsi="Candara" w:cs="Times New Roman"/>
              </w:rPr>
              <w:t xml:space="preserve">. </w:t>
            </w:r>
          </w:p>
          <w:p w:rsidR="00A40D2B" w:rsidRPr="00A40D2B" w:rsidRDefault="00A40D2B" w:rsidP="00A40D2B">
            <w:pPr>
              <w:spacing w:after="120" w:line="276" w:lineRule="auto"/>
              <w:jc w:val="both"/>
              <w:rPr>
                <w:rFonts w:ascii="Candara" w:hAnsi="Candara" w:cs="Times New Roman"/>
              </w:rPr>
            </w:pPr>
            <w:r w:rsidRPr="00A40D2B">
              <w:rPr>
                <w:rFonts w:ascii="Candara" w:hAnsi="Candara" w:cs="Times New Roman"/>
              </w:rPr>
              <w:t>Review the relevant documentation which will be provided in advance by UNDP and the Parliament Secretariats</w:t>
            </w:r>
            <w:r>
              <w:rPr>
                <w:rFonts w:ascii="Candara" w:hAnsi="Candara" w:cs="Times New Roman"/>
              </w:rPr>
              <w:t>.</w:t>
            </w:r>
            <w:r w:rsidRPr="00A40D2B">
              <w:rPr>
                <w:rStyle w:val="FootnoteReference"/>
                <w:rFonts w:ascii="Candara" w:hAnsi="Candara" w:cs="Times New Roman"/>
              </w:rPr>
              <w:footnoteReference w:id="2"/>
            </w:r>
          </w:p>
          <w:p w:rsidR="00A40D2B" w:rsidRDefault="00CA5916" w:rsidP="00A40D2B">
            <w:pPr>
              <w:spacing w:after="120" w:line="276" w:lineRule="auto"/>
              <w:jc w:val="both"/>
              <w:rPr>
                <w:rFonts w:ascii="Candara" w:hAnsi="Candara" w:cs="Times New Roman"/>
              </w:rPr>
            </w:pPr>
            <w:r w:rsidRPr="00A40D2B">
              <w:rPr>
                <w:rFonts w:ascii="Candara" w:hAnsi="Candara" w:cs="Times New Roman"/>
              </w:rPr>
              <w:lastRenderedPageBreak/>
              <w:t>Conduct a remote survey of</w:t>
            </w:r>
            <w:r w:rsidR="00A40D2B">
              <w:rPr>
                <w:rFonts w:ascii="Candara" w:hAnsi="Candara" w:cs="Times New Roman"/>
              </w:rPr>
              <w:t xml:space="preserve"> workshop</w:t>
            </w:r>
            <w:r w:rsidRPr="00A40D2B">
              <w:rPr>
                <w:rFonts w:ascii="Candara" w:hAnsi="Candara" w:cs="Times New Roman"/>
              </w:rPr>
              <w:t xml:space="preserve"> participants’ needs </w:t>
            </w:r>
            <w:r w:rsidR="00A40D2B">
              <w:rPr>
                <w:rFonts w:ascii="Candara" w:hAnsi="Candara" w:cs="Times New Roman"/>
              </w:rPr>
              <w:t xml:space="preserve">and requirements </w:t>
            </w:r>
            <w:r w:rsidRPr="00A40D2B">
              <w:rPr>
                <w:rFonts w:ascii="Candara" w:hAnsi="Candara" w:cs="Times New Roman"/>
              </w:rPr>
              <w:t>as feasible</w:t>
            </w:r>
            <w:r w:rsidR="00A40D2B">
              <w:rPr>
                <w:rFonts w:ascii="Candara" w:hAnsi="Candara" w:cs="Times New Roman"/>
              </w:rPr>
              <w:t>.</w:t>
            </w:r>
          </w:p>
          <w:p w:rsidR="00A40D2B" w:rsidRPr="00A40D2B" w:rsidRDefault="00A40D2B" w:rsidP="00A40D2B">
            <w:pPr>
              <w:spacing w:after="120" w:line="276" w:lineRule="auto"/>
              <w:jc w:val="both"/>
              <w:rPr>
                <w:rFonts w:ascii="Candara" w:hAnsi="Candara" w:cs="Times New Roman"/>
              </w:rPr>
            </w:pPr>
            <w:r w:rsidRPr="00A40D2B">
              <w:rPr>
                <w:rFonts w:ascii="Candara" w:hAnsi="Candara" w:cs="Times New Roman"/>
              </w:rPr>
              <w:t>Submit detailed workshop plan, questions for needs assessment and background materials</w:t>
            </w:r>
            <w:r>
              <w:rPr>
                <w:rFonts w:ascii="Candara" w:hAnsi="Candara" w:cs="Times New Roman"/>
              </w:rPr>
              <w:t xml:space="preserve"> for the workshops (for disseminating with participants).</w:t>
            </w:r>
          </w:p>
        </w:tc>
        <w:tc>
          <w:tcPr>
            <w:tcW w:w="2577" w:type="dxa"/>
          </w:tcPr>
          <w:p w:rsidR="00F52583" w:rsidRPr="00A40D2B" w:rsidRDefault="000902F0" w:rsidP="00A40D2B">
            <w:pPr>
              <w:spacing w:after="120" w:line="276" w:lineRule="auto"/>
              <w:jc w:val="center"/>
              <w:rPr>
                <w:rFonts w:ascii="Candara" w:hAnsi="Candara" w:cs="Times New Roman"/>
              </w:rPr>
            </w:pPr>
            <w:r>
              <w:rPr>
                <w:rFonts w:ascii="Candara" w:hAnsi="Candara" w:cs="Times New Roman"/>
              </w:rPr>
              <w:lastRenderedPageBreak/>
              <w:t>5</w:t>
            </w:r>
          </w:p>
        </w:tc>
      </w:tr>
      <w:tr w:rsidR="00F52583" w:rsidRPr="00A40D2B" w:rsidTr="00A40D2B">
        <w:trPr>
          <w:jc w:val="center"/>
        </w:trPr>
        <w:tc>
          <w:tcPr>
            <w:tcW w:w="7683" w:type="dxa"/>
          </w:tcPr>
          <w:p w:rsidR="00327D3D" w:rsidRDefault="00F52583" w:rsidP="00A40D2B">
            <w:pPr>
              <w:spacing w:after="120" w:line="276" w:lineRule="auto"/>
              <w:jc w:val="both"/>
              <w:rPr>
                <w:rFonts w:ascii="Candara" w:hAnsi="Candara" w:cs="Times New Roman"/>
              </w:rPr>
            </w:pPr>
            <w:r w:rsidRPr="00A40D2B">
              <w:rPr>
                <w:rFonts w:ascii="Candara" w:hAnsi="Candara" w:cs="Times New Roman"/>
              </w:rPr>
              <w:lastRenderedPageBreak/>
              <w:t>Preparatory meetings with National Assembly</w:t>
            </w:r>
            <w:r w:rsidR="004623D9" w:rsidRPr="00A40D2B">
              <w:rPr>
                <w:rFonts w:ascii="Candara" w:hAnsi="Candara" w:cs="Times New Roman"/>
              </w:rPr>
              <w:t>, National Council</w:t>
            </w:r>
            <w:r w:rsidRPr="00A40D2B">
              <w:rPr>
                <w:rFonts w:ascii="Candara" w:hAnsi="Candara" w:cs="Times New Roman"/>
              </w:rPr>
              <w:t xml:space="preserve"> and UNDP Bhutan</w:t>
            </w:r>
          </w:p>
          <w:p w:rsidR="00A40D2B" w:rsidRPr="00A40D2B" w:rsidRDefault="00A40D2B" w:rsidP="00A40D2B">
            <w:pPr>
              <w:spacing w:after="120" w:line="276" w:lineRule="auto"/>
              <w:jc w:val="both"/>
              <w:rPr>
                <w:rFonts w:ascii="Candara" w:hAnsi="Candara" w:cs="Times New Roman"/>
              </w:rPr>
            </w:pPr>
            <w:r w:rsidRPr="00A40D2B">
              <w:rPr>
                <w:rFonts w:ascii="Candara" w:hAnsi="Candara"/>
              </w:rPr>
              <w:t>Capacity needs assessment and review of the committee system</w:t>
            </w:r>
            <w:r w:rsidRPr="00A40D2B">
              <w:rPr>
                <w:rFonts w:ascii="Candara" w:hAnsi="Candara" w:cs="Times New Roman"/>
              </w:rPr>
              <w:t xml:space="preserve"> including consultations with committee chairs, members and clerks, the </w:t>
            </w:r>
            <w:r>
              <w:rPr>
                <w:rFonts w:ascii="Candara" w:hAnsi="Candara" w:cs="Times New Roman"/>
              </w:rPr>
              <w:t>Secretary Generals of</w:t>
            </w:r>
            <w:r w:rsidRPr="00A40D2B">
              <w:rPr>
                <w:rFonts w:ascii="Candara" w:hAnsi="Candara" w:cs="Times New Roman"/>
              </w:rPr>
              <w:t xml:space="preserve"> both houses and other relevant parliamentary stakeholders</w:t>
            </w:r>
          </w:p>
        </w:tc>
        <w:tc>
          <w:tcPr>
            <w:tcW w:w="2577" w:type="dxa"/>
          </w:tcPr>
          <w:p w:rsidR="00F52583" w:rsidRPr="00A40D2B" w:rsidRDefault="000902F0" w:rsidP="00A40D2B">
            <w:pPr>
              <w:spacing w:after="120" w:line="276" w:lineRule="auto"/>
              <w:jc w:val="center"/>
              <w:rPr>
                <w:rFonts w:ascii="Candara" w:hAnsi="Candara" w:cs="Times New Roman"/>
              </w:rPr>
            </w:pPr>
            <w:r>
              <w:rPr>
                <w:rFonts w:ascii="Candara" w:hAnsi="Candara" w:cs="Times New Roman"/>
              </w:rPr>
              <w:t>6</w:t>
            </w:r>
          </w:p>
        </w:tc>
      </w:tr>
      <w:tr w:rsidR="00F52583" w:rsidRPr="00A40D2B" w:rsidTr="00A40D2B">
        <w:trPr>
          <w:jc w:val="center"/>
        </w:trPr>
        <w:tc>
          <w:tcPr>
            <w:tcW w:w="7683" w:type="dxa"/>
          </w:tcPr>
          <w:p w:rsidR="00F52583" w:rsidRPr="00A40D2B" w:rsidRDefault="00F52583" w:rsidP="00A40D2B">
            <w:pPr>
              <w:spacing w:after="120" w:line="276" w:lineRule="auto"/>
              <w:jc w:val="both"/>
              <w:rPr>
                <w:rFonts w:ascii="Candara" w:hAnsi="Candara" w:cs="Times New Roman"/>
              </w:rPr>
            </w:pPr>
            <w:r w:rsidRPr="00A40D2B">
              <w:rPr>
                <w:rFonts w:ascii="Candara" w:hAnsi="Candara" w:cs="Times New Roman"/>
              </w:rPr>
              <w:t>Training</w:t>
            </w:r>
          </w:p>
        </w:tc>
        <w:tc>
          <w:tcPr>
            <w:tcW w:w="2577" w:type="dxa"/>
          </w:tcPr>
          <w:p w:rsidR="00F52583" w:rsidRPr="00A40D2B" w:rsidRDefault="00F52583" w:rsidP="00A40D2B">
            <w:pPr>
              <w:spacing w:after="120" w:line="276" w:lineRule="auto"/>
              <w:jc w:val="center"/>
              <w:rPr>
                <w:rFonts w:ascii="Candara" w:hAnsi="Candara" w:cs="Times New Roman"/>
              </w:rPr>
            </w:pPr>
            <w:r w:rsidRPr="00A40D2B">
              <w:rPr>
                <w:rFonts w:ascii="Candara" w:hAnsi="Candara" w:cs="Times New Roman"/>
              </w:rPr>
              <w:t>3</w:t>
            </w:r>
          </w:p>
        </w:tc>
      </w:tr>
      <w:tr w:rsidR="00F52583" w:rsidRPr="00A40D2B" w:rsidTr="00A40D2B">
        <w:trPr>
          <w:jc w:val="center"/>
        </w:trPr>
        <w:tc>
          <w:tcPr>
            <w:tcW w:w="7683" w:type="dxa"/>
          </w:tcPr>
          <w:p w:rsidR="00F52583" w:rsidRPr="00A40D2B" w:rsidRDefault="004623D9" w:rsidP="00A40D2B">
            <w:pPr>
              <w:spacing w:after="120" w:line="276" w:lineRule="auto"/>
              <w:jc w:val="both"/>
              <w:rPr>
                <w:rFonts w:ascii="Candara" w:hAnsi="Candara" w:cs="Times New Roman"/>
              </w:rPr>
            </w:pPr>
            <w:r w:rsidRPr="00A40D2B">
              <w:rPr>
                <w:rFonts w:ascii="Candara" w:hAnsi="Candara" w:cs="Times New Roman"/>
              </w:rPr>
              <w:t>High-level seminar with legislative committee members</w:t>
            </w:r>
          </w:p>
        </w:tc>
        <w:tc>
          <w:tcPr>
            <w:tcW w:w="2577" w:type="dxa"/>
          </w:tcPr>
          <w:p w:rsidR="00F52583" w:rsidRPr="00A40D2B" w:rsidRDefault="004623D9" w:rsidP="00A40D2B">
            <w:pPr>
              <w:spacing w:after="120" w:line="276" w:lineRule="auto"/>
              <w:jc w:val="center"/>
              <w:rPr>
                <w:rFonts w:ascii="Candara" w:hAnsi="Candara" w:cs="Times New Roman"/>
              </w:rPr>
            </w:pPr>
            <w:r w:rsidRPr="00A40D2B">
              <w:rPr>
                <w:rFonts w:ascii="Candara" w:hAnsi="Candara" w:cs="Times New Roman"/>
              </w:rPr>
              <w:t>1</w:t>
            </w:r>
          </w:p>
        </w:tc>
      </w:tr>
      <w:tr w:rsidR="00F52583" w:rsidRPr="00A40D2B" w:rsidTr="00A40D2B">
        <w:trPr>
          <w:jc w:val="center"/>
        </w:trPr>
        <w:tc>
          <w:tcPr>
            <w:tcW w:w="7683" w:type="dxa"/>
          </w:tcPr>
          <w:p w:rsidR="00F52583" w:rsidRPr="00A40D2B" w:rsidRDefault="00F52583" w:rsidP="00A40D2B">
            <w:pPr>
              <w:spacing w:after="120" w:line="276" w:lineRule="auto"/>
              <w:jc w:val="both"/>
              <w:rPr>
                <w:rFonts w:ascii="Candara" w:hAnsi="Candara" w:cs="Times New Roman"/>
              </w:rPr>
            </w:pPr>
            <w:r w:rsidRPr="00A40D2B">
              <w:rPr>
                <w:rFonts w:ascii="Candara" w:hAnsi="Candara" w:cs="Times New Roman"/>
              </w:rPr>
              <w:t>Debriefings with National Assembly</w:t>
            </w:r>
            <w:r w:rsidR="004623D9" w:rsidRPr="00A40D2B">
              <w:rPr>
                <w:rFonts w:ascii="Candara" w:hAnsi="Candara" w:cs="Times New Roman"/>
              </w:rPr>
              <w:t>, National Council</w:t>
            </w:r>
            <w:r w:rsidRPr="00A40D2B">
              <w:rPr>
                <w:rFonts w:ascii="Candara" w:hAnsi="Candara" w:cs="Times New Roman"/>
              </w:rPr>
              <w:t xml:space="preserve"> and UNDP</w:t>
            </w:r>
          </w:p>
        </w:tc>
        <w:tc>
          <w:tcPr>
            <w:tcW w:w="2577" w:type="dxa"/>
          </w:tcPr>
          <w:p w:rsidR="00F52583" w:rsidRPr="00A40D2B" w:rsidRDefault="00F52583" w:rsidP="00A40D2B">
            <w:pPr>
              <w:spacing w:after="120" w:line="276" w:lineRule="auto"/>
              <w:jc w:val="center"/>
              <w:rPr>
                <w:rFonts w:ascii="Candara" w:hAnsi="Candara" w:cs="Times New Roman"/>
              </w:rPr>
            </w:pPr>
            <w:r w:rsidRPr="00A40D2B">
              <w:rPr>
                <w:rFonts w:ascii="Candara" w:hAnsi="Candara" w:cs="Times New Roman"/>
              </w:rPr>
              <w:t>1</w:t>
            </w:r>
          </w:p>
        </w:tc>
      </w:tr>
      <w:tr w:rsidR="00F52583" w:rsidRPr="00A40D2B" w:rsidTr="00A40D2B">
        <w:trPr>
          <w:jc w:val="center"/>
        </w:trPr>
        <w:tc>
          <w:tcPr>
            <w:tcW w:w="7683" w:type="dxa"/>
          </w:tcPr>
          <w:p w:rsidR="00F52583" w:rsidRPr="00A40D2B" w:rsidRDefault="004623D9" w:rsidP="00A40D2B">
            <w:pPr>
              <w:spacing w:after="120" w:line="276" w:lineRule="auto"/>
              <w:jc w:val="both"/>
              <w:rPr>
                <w:rFonts w:ascii="Candara" w:hAnsi="Candara" w:cs="Times New Roman"/>
              </w:rPr>
            </w:pPr>
            <w:r w:rsidRPr="00A40D2B">
              <w:rPr>
                <w:rFonts w:ascii="Candara" w:hAnsi="Candara" w:cs="Times New Roman"/>
              </w:rPr>
              <w:t>Develop and submit</w:t>
            </w:r>
            <w:r w:rsidR="00F52583" w:rsidRPr="00A40D2B">
              <w:rPr>
                <w:rFonts w:ascii="Candara" w:hAnsi="Candara" w:cs="Times New Roman"/>
              </w:rPr>
              <w:t xml:space="preserve"> </w:t>
            </w:r>
            <w:r w:rsidRPr="00A40D2B">
              <w:rPr>
                <w:rFonts w:ascii="Candara" w:hAnsi="Candara" w:cs="Times New Roman"/>
              </w:rPr>
              <w:t>the final report</w:t>
            </w:r>
          </w:p>
        </w:tc>
        <w:tc>
          <w:tcPr>
            <w:tcW w:w="2577" w:type="dxa"/>
          </w:tcPr>
          <w:p w:rsidR="00F52583" w:rsidRPr="00A40D2B" w:rsidRDefault="000902F0" w:rsidP="00A40D2B">
            <w:pPr>
              <w:spacing w:after="120" w:line="276" w:lineRule="auto"/>
              <w:jc w:val="center"/>
              <w:rPr>
                <w:rFonts w:ascii="Candara" w:hAnsi="Candara" w:cs="Times New Roman"/>
              </w:rPr>
            </w:pPr>
            <w:r>
              <w:rPr>
                <w:rFonts w:ascii="Candara" w:hAnsi="Candara" w:cs="Times New Roman"/>
              </w:rPr>
              <w:t>4</w:t>
            </w:r>
          </w:p>
        </w:tc>
      </w:tr>
      <w:tr w:rsidR="00F52583" w:rsidRPr="00A40D2B" w:rsidTr="00A40D2B">
        <w:trPr>
          <w:jc w:val="center"/>
        </w:trPr>
        <w:tc>
          <w:tcPr>
            <w:tcW w:w="7683" w:type="dxa"/>
          </w:tcPr>
          <w:p w:rsidR="00F52583" w:rsidRPr="000902F0" w:rsidRDefault="00F52583" w:rsidP="00A40D2B">
            <w:pPr>
              <w:spacing w:after="120" w:line="276" w:lineRule="auto"/>
              <w:jc w:val="both"/>
              <w:rPr>
                <w:rFonts w:ascii="Candara" w:hAnsi="Candara" w:cs="Times New Roman"/>
                <w:b/>
              </w:rPr>
            </w:pPr>
            <w:r w:rsidRPr="000902F0">
              <w:rPr>
                <w:rFonts w:ascii="Candara" w:hAnsi="Candara" w:cs="Times New Roman"/>
                <w:b/>
              </w:rPr>
              <w:t>Total</w:t>
            </w:r>
          </w:p>
        </w:tc>
        <w:tc>
          <w:tcPr>
            <w:tcW w:w="2577" w:type="dxa"/>
          </w:tcPr>
          <w:p w:rsidR="00F52583" w:rsidRPr="000902F0" w:rsidRDefault="000902F0" w:rsidP="00A40D2B">
            <w:pPr>
              <w:spacing w:after="120" w:line="276" w:lineRule="auto"/>
              <w:jc w:val="center"/>
              <w:rPr>
                <w:rFonts w:ascii="Candara" w:hAnsi="Candara" w:cs="Times New Roman"/>
                <w:b/>
              </w:rPr>
            </w:pPr>
            <w:r w:rsidRPr="000902F0">
              <w:rPr>
                <w:rFonts w:ascii="Candara" w:hAnsi="Candara" w:cs="Times New Roman"/>
                <w:b/>
              </w:rPr>
              <w:t>20</w:t>
            </w:r>
          </w:p>
        </w:tc>
      </w:tr>
    </w:tbl>
    <w:p w:rsidR="00871E85" w:rsidRDefault="00871E85" w:rsidP="00A40D2B">
      <w:pPr>
        <w:pStyle w:val="ListParagraph"/>
        <w:spacing w:after="120" w:line="276" w:lineRule="auto"/>
        <w:jc w:val="both"/>
        <w:rPr>
          <w:rFonts w:ascii="Candara" w:hAnsi="Candara" w:cs="Times New Roman"/>
          <w:b/>
        </w:rPr>
      </w:pPr>
    </w:p>
    <w:p w:rsidR="00A40D2B" w:rsidRPr="00A40D2B" w:rsidRDefault="00A40D2B" w:rsidP="00A40D2B">
      <w:pPr>
        <w:pStyle w:val="ListParagraph"/>
        <w:spacing w:after="120" w:line="276" w:lineRule="auto"/>
        <w:jc w:val="both"/>
        <w:rPr>
          <w:rFonts w:ascii="Candara" w:hAnsi="Candara" w:cs="Times New Roman"/>
          <w:b/>
        </w:rPr>
      </w:pPr>
    </w:p>
    <w:p w:rsidR="00F57258" w:rsidRPr="00A40D2B" w:rsidRDefault="00A40D2B" w:rsidP="00A40D2B">
      <w:pPr>
        <w:pStyle w:val="ListParagraph"/>
        <w:numPr>
          <w:ilvl w:val="0"/>
          <w:numId w:val="8"/>
        </w:numPr>
        <w:tabs>
          <w:tab w:val="left" w:pos="360"/>
        </w:tabs>
        <w:spacing w:after="120" w:line="276" w:lineRule="auto"/>
        <w:ind w:hanging="810"/>
        <w:jc w:val="both"/>
        <w:rPr>
          <w:rFonts w:ascii="Candara" w:hAnsi="Candara" w:cs="Times New Roman"/>
          <w:b/>
        </w:rPr>
      </w:pPr>
      <w:r>
        <w:rPr>
          <w:rFonts w:ascii="Candara" w:hAnsi="Candara" w:cs="Times New Roman"/>
          <w:b/>
        </w:rPr>
        <w:t>REMUNERATION AND EXPENSES</w:t>
      </w:r>
    </w:p>
    <w:p w:rsidR="00871E85" w:rsidRPr="00A40D2B" w:rsidRDefault="006244FD" w:rsidP="00A40D2B">
      <w:pPr>
        <w:spacing w:after="120" w:line="276" w:lineRule="auto"/>
        <w:jc w:val="both"/>
        <w:rPr>
          <w:rFonts w:ascii="Candara" w:hAnsi="Candara" w:cs="Times New Roman"/>
        </w:rPr>
      </w:pPr>
      <w:r w:rsidRPr="00A40D2B">
        <w:rPr>
          <w:rFonts w:ascii="Candara" w:hAnsi="Candara" w:cs="Times New Roman"/>
        </w:rPr>
        <w:t xml:space="preserve">The UNDP office of Bhutan shall pay the consultancy fee to the consultant </w:t>
      </w:r>
      <w:r w:rsidR="00D32F9F" w:rsidRPr="00A40D2B">
        <w:rPr>
          <w:rFonts w:ascii="Candara" w:hAnsi="Candara" w:cs="Times New Roman"/>
        </w:rPr>
        <w:t>as</w:t>
      </w:r>
      <w:r w:rsidRPr="00A40D2B">
        <w:rPr>
          <w:rFonts w:ascii="Candara" w:hAnsi="Candara" w:cs="Times New Roman"/>
        </w:rPr>
        <w:t xml:space="preserve"> agreed </w:t>
      </w:r>
      <w:r w:rsidR="00F933C6" w:rsidRPr="00A40D2B">
        <w:rPr>
          <w:rFonts w:ascii="Candara" w:hAnsi="Candara" w:cs="Times New Roman"/>
        </w:rPr>
        <w:t>between both the parties</w:t>
      </w:r>
      <w:r w:rsidR="0041052B" w:rsidRPr="00A40D2B">
        <w:rPr>
          <w:rFonts w:ascii="Candara" w:hAnsi="Candara" w:cs="Times New Roman"/>
        </w:rPr>
        <w:t xml:space="preserve"> by contract agreement</w:t>
      </w:r>
      <w:r w:rsidR="00F933C6" w:rsidRPr="00A40D2B">
        <w:rPr>
          <w:rFonts w:ascii="Candara" w:hAnsi="Candara" w:cs="Times New Roman"/>
        </w:rPr>
        <w:t xml:space="preserve">. </w:t>
      </w:r>
      <w:r w:rsidR="0041052B" w:rsidRPr="00A40D2B">
        <w:rPr>
          <w:rFonts w:ascii="Candara" w:hAnsi="Candara" w:cs="Times New Roman"/>
        </w:rPr>
        <w:t>All travel and local expenses shall also be included in the contract agreement.</w:t>
      </w:r>
      <w:r w:rsidR="007A1F69" w:rsidRPr="00A40D2B">
        <w:rPr>
          <w:rFonts w:ascii="Candara" w:hAnsi="Candara" w:cs="Times New Roman"/>
        </w:rPr>
        <w:t xml:space="preserve"> </w:t>
      </w:r>
      <w:r w:rsidR="00B05AF1" w:rsidRPr="00A40D2B">
        <w:rPr>
          <w:rFonts w:ascii="Candara" w:hAnsi="Candara" w:cs="Times New Roman"/>
        </w:rPr>
        <w:t xml:space="preserve">Initial payment </w:t>
      </w:r>
      <w:r w:rsidR="000861FD" w:rsidRPr="00A40D2B">
        <w:rPr>
          <w:rFonts w:ascii="Candara" w:hAnsi="Candara" w:cs="Times New Roman"/>
        </w:rPr>
        <w:t xml:space="preserve">of 30% </w:t>
      </w:r>
      <w:r w:rsidR="00B05AF1" w:rsidRPr="00A40D2B">
        <w:rPr>
          <w:rFonts w:ascii="Candara" w:hAnsi="Candara" w:cs="Times New Roman"/>
        </w:rPr>
        <w:t xml:space="preserve">will be made upon the </w:t>
      </w:r>
      <w:r w:rsidR="001857E0" w:rsidRPr="00A40D2B">
        <w:rPr>
          <w:rFonts w:ascii="Candara" w:hAnsi="Candara" w:cs="Times New Roman"/>
        </w:rPr>
        <w:t>submission</w:t>
      </w:r>
      <w:r w:rsidR="00B05AF1" w:rsidRPr="00A40D2B">
        <w:rPr>
          <w:rFonts w:ascii="Candara" w:hAnsi="Candara" w:cs="Times New Roman"/>
        </w:rPr>
        <w:t xml:space="preserve"> </w:t>
      </w:r>
      <w:r w:rsidR="000E79B0">
        <w:rPr>
          <w:rFonts w:ascii="Candara" w:hAnsi="Candara" w:cs="Times New Roman"/>
        </w:rPr>
        <w:t>and approval by UNDP Bhutan and the Parliament of Bhutan of the</w:t>
      </w:r>
      <w:r w:rsidR="000E79B0" w:rsidRPr="00A40D2B">
        <w:rPr>
          <w:rFonts w:ascii="Candara" w:hAnsi="Candara" w:cs="Times New Roman"/>
        </w:rPr>
        <w:t xml:space="preserve"> workshop plan, questions for needs assessment and background materials</w:t>
      </w:r>
      <w:r w:rsidR="000E79B0">
        <w:rPr>
          <w:rFonts w:ascii="Candara" w:hAnsi="Candara" w:cs="Times New Roman"/>
        </w:rPr>
        <w:t xml:space="preserve"> for the workshops (for disseminating with participants). T</w:t>
      </w:r>
      <w:r w:rsidR="00D07745" w:rsidRPr="00A40D2B">
        <w:rPr>
          <w:rFonts w:ascii="Candara" w:hAnsi="Candara" w:cs="Times New Roman"/>
        </w:rPr>
        <w:t xml:space="preserve">he remainder </w:t>
      </w:r>
      <w:r w:rsidR="000E79B0">
        <w:rPr>
          <w:rFonts w:ascii="Candara" w:hAnsi="Candara" w:cs="Times New Roman"/>
        </w:rPr>
        <w:t xml:space="preserve">will be </w:t>
      </w:r>
      <w:r w:rsidR="00D07745" w:rsidRPr="00A40D2B">
        <w:rPr>
          <w:rFonts w:ascii="Candara" w:hAnsi="Candara" w:cs="Times New Roman"/>
        </w:rPr>
        <w:t xml:space="preserve">paid upon the </w:t>
      </w:r>
      <w:r w:rsidR="00CB0E31" w:rsidRPr="00A40D2B">
        <w:rPr>
          <w:rFonts w:ascii="Candara" w:hAnsi="Candara" w:cs="Times New Roman"/>
        </w:rPr>
        <w:t>delivery of the training</w:t>
      </w:r>
      <w:r w:rsidR="00D07745" w:rsidRPr="00A40D2B">
        <w:rPr>
          <w:rFonts w:ascii="Candara" w:hAnsi="Candara" w:cs="Times New Roman"/>
        </w:rPr>
        <w:t xml:space="preserve"> </w:t>
      </w:r>
      <w:r w:rsidR="00D6217B" w:rsidRPr="00A40D2B">
        <w:rPr>
          <w:rFonts w:ascii="Candara" w:hAnsi="Candara" w:cs="Times New Roman"/>
        </w:rPr>
        <w:t>and completion</w:t>
      </w:r>
      <w:r w:rsidR="00D07745" w:rsidRPr="00A40D2B">
        <w:rPr>
          <w:rFonts w:ascii="Candara" w:hAnsi="Candara" w:cs="Times New Roman"/>
        </w:rPr>
        <w:t xml:space="preserve"> of all previously outlined activities</w:t>
      </w:r>
      <w:r w:rsidR="000E79B0">
        <w:rPr>
          <w:rFonts w:ascii="Candara" w:hAnsi="Candara" w:cs="Times New Roman"/>
        </w:rPr>
        <w:t>, including the a</w:t>
      </w:r>
      <w:r w:rsidR="000902F0">
        <w:rPr>
          <w:rFonts w:ascii="Candara" w:hAnsi="Candara" w:cs="Times New Roman"/>
        </w:rPr>
        <w:t>pproval of the final report (3.3</w:t>
      </w:r>
      <w:r w:rsidR="000E79B0">
        <w:rPr>
          <w:rFonts w:ascii="Candara" w:hAnsi="Candara" w:cs="Times New Roman"/>
        </w:rPr>
        <w:t>.)</w:t>
      </w:r>
      <w:r w:rsidR="00D07745" w:rsidRPr="00A40D2B">
        <w:rPr>
          <w:rFonts w:ascii="Candara" w:hAnsi="Candara" w:cs="Times New Roman"/>
        </w:rPr>
        <w:t>.</w:t>
      </w:r>
    </w:p>
    <w:p w:rsidR="00871E85" w:rsidRPr="00A40D2B" w:rsidRDefault="00A40D2B" w:rsidP="00A40D2B">
      <w:pPr>
        <w:pStyle w:val="ListParagraph"/>
        <w:numPr>
          <w:ilvl w:val="0"/>
          <w:numId w:val="8"/>
        </w:numPr>
        <w:spacing w:after="120" w:line="276" w:lineRule="auto"/>
        <w:ind w:left="360" w:hanging="450"/>
        <w:jc w:val="both"/>
        <w:rPr>
          <w:rFonts w:ascii="Candara" w:hAnsi="Candara" w:cs="Times New Roman"/>
          <w:b/>
        </w:rPr>
      </w:pPr>
      <w:r>
        <w:rPr>
          <w:rFonts w:ascii="Candara" w:hAnsi="Candara" w:cs="Times New Roman"/>
          <w:b/>
        </w:rPr>
        <w:t>INSTITUTIONAL ARRANGEMENTS</w:t>
      </w:r>
    </w:p>
    <w:p w:rsidR="00871E85" w:rsidRPr="00A40D2B" w:rsidRDefault="00871E85" w:rsidP="00A40D2B">
      <w:pPr>
        <w:spacing w:after="120" w:line="276" w:lineRule="auto"/>
        <w:ind w:left="-90"/>
        <w:jc w:val="both"/>
        <w:rPr>
          <w:rFonts w:ascii="Candara" w:hAnsi="Candara"/>
          <w:lang w:val="en-GB"/>
        </w:rPr>
      </w:pPr>
      <w:r w:rsidRPr="00A40D2B">
        <w:rPr>
          <w:rFonts w:ascii="Candara" w:hAnsi="Candara"/>
        </w:rPr>
        <w:lastRenderedPageBreak/>
        <w:t xml:space="preserve">The Expert shall work in close consultation with the </w:t>
      </w:r>
      <w:r w:rsidR="00BE493A" w:rsidRPr="00A40D2B">
        <w:rPr>
          <w:rFonts w:ascii="Candara" w:hAnsi="Candara"/>
        </w:rPr>
        <w:t>National Assembly</w:t>
      </w:r>
      <w:r w:rsidRPr="00A40D2B">
        <w:rPr>
          <w:rFonts w:ascii="Candara" w:hAnsi="Candara"/>
        </w:rPr>
        <w:t xml:space="preserve">, </w:t>
      </w:r>
      <w:r w:rsidR="004623D9" w:rsidRPr="00A40D2B">
        <w:rPr>
          <w:rFonts w:ascii="Candara" w:hAnsi="Candara"/>
        </w:rPr>
        <w:t xml:space="preserve">National Council and </w:t>
      </w:r>
      <w:r w:rsidRPr="00A40D2B">
        <w:rPr>
          <w:rFonts w:ascii="Candara" w:hAnsi="Candara"/>
        </w:rPr>
        <w:t xml:space="preserve">UNDP Bhutan and other relevant key agencies. </w:t>
      </w:r>
      <w:r w:rsidRPr="00A40D2B">
        <w:rPr>
          <w:rFonts w:ascii="Candara" w:hAnsi="Candara"/>
          <w:lang w:val="en-GB"/>
        </w:rPr>
        <w:t xml:space="preserve">The Expert shall </w:t>
      </w:r>
      <w:r w:rsidR="00360353" w:rsidRPr="00A40D2B">
        <w:rPr>
          <w:rFonts w:ascii="Candara" w:hAnsi="Candara"/>
          <w:lang w:val="en-GB"/>
        </w:rPr>
        <w:t xml:space="preserve">be reporting to UNDP Bhutan and </w:t>
      </w:r>
      <w:r w:rsidR="00BE493A" w:rsidRPr="00A40D2B">
        <w:rPr>
          <w:rFonts w:ascii="Candara" w:hAnsi="Candara"/>
          <w:lang w:val="en-GB"/>
        </w:rPr>
        <w:t xml:space="preserve">the National Assembly </w:t>
      </w:r>
      <w:r w:rsidR="004623D9" w:rsidRPr="00A40D2B">
        <w:rPr>
          <w:rFonts w:ascii="Candara" w:hAnsi="Candara"/>
          <w:lang w:val="en-GB"/>
        </w:rPr>
        <w:t xml:space="preserve">and National Council </w:t>
      </w:r>
      <w:r w:rsidR="00BE493A" w:rsidRPr="00A40D2B">
        <w:rPr>
          <w:rFonts w:ascii="Candara" w:hAnsi="Candara"/>
          <w:lang w:val="en-GB"/>
        </w:rPr>
        <w:t xml:space="preserve">of Bhutan. </w:t>
      </w:r>
      <w:r w:rsidR="00360353" w:rsidRPr="00A40D2B">
        <w:rPr>
          <w:rFonts w:ascii="Candara" w:hAnsi="Candara"/>
          <w:lang w:val="en-GB"/>
        </w:rPr>
        <w:t xml:space="preserve">The Expert will be expected to </w:t>
      </w:r>
      <w:r w:rsidRPr="00A40D2B">
        <w:rPr>
          <w:rFonts w:ascii="Candara" w:hAnsi="Candara"/>
          <w:lang w:val="en-GB"/>
        </w:rPr>
        <w:t>submit reports as required and agreed in the work plan and time schedule.</w:t>
      </w:r>
    </w:p>
    <w:p w:rsidR="00162EB4" w:rsidRDefault="000E79B0" w:rsidP="00A40D2B">
      <w:pPr>
        <w:pStyle w:val="ListParagraph"/>
        <w:numPr>
          <w:ilvl w:val="0"/>
          <w:numId w:val="8"/>
        </w:numPr>
        <w:spacing w:after="120" w:line="276" w:lineRule="auto"/>
        <w:ind w:left="450" w:hanging="540"/>
        <w:jc w:val="both"/>
        <w:rPr>
          <w:rFonts w:ascii="Candara" w:hAnsi="Candara" w:cs="Times New Roman"/>
          <w:b/>
        </w:rPr>
      </w:pPr>
      <w:r>
        <w:rPr>
          <w:rFonts w:ascii="Candara" w:hAnsi="Candara" w:cs="Times New Roman"/>
          <w:b/>
        </w:rPr>
        <w:t>QUALIFICATIONS AND EXPERIENCE</w:t>
      </w:r>
    </w:p>
    <w:p w:rsidR="000E79B0" w:rsidRPr="00A40D2B" w:rsidRDefault="000E79B0" w:rsidP="000E79B0">
      <w:pPr>
        <w:pStyle w:val="ListParagraph"/>
        <w:spacing w:after="120" w:line="276" w:lineRule="auto"/>
        <w:ind w:left="450"/>
        <w:jc w:val="both"/>
        <w:rPr>
          <w:rFonts w:ascii="Candara" w:hAnsi="Candara" w:cs="Times New Roman"/>
          <w:b/>
        </w:rPr>
      </w:pPr>
    </w:p>
    <w:p w:rsidR="002F5278" w:rsidRPr="00A40D2B" w:rsidRDefault="002F5278" w:rsidP="00A40D2B">
      <w:pPr>
        <w:pStyle w:val="ListParagraph"/>
        <w:numPr>
          <w:ilvl w:val="0"/>
          <w:numId w:val="37"/>
        </w:numPr>
        <w:spacing w:after="120" w:line="276" w:lineRule="auto"/>
        <w:rPr>
          <w:rFonts w:ascii="Candara" w:hAnsi="Candara"/>
          <w:color w:val="000000" w:themeColor="text1"/>
        </w:rPr>
      </w:pPr>
      <w:r w:rsidRPr="00A40D2B">
        <w:rPr>
          <w:rFonts w:ascii="Candara" w:hAnsi="Candara"/>
          <w:color w:val="000000" w:themeColor="text1"/>
        </w:rPr>
        <w:t>Master’s Degree in International or Public Law or a related social science discipline;</w:t>
      </w:r>
    </w:p>
    <w:p w:rsidR="002F5278" w:rsidRPr="00A40D2B" w:rsidRDefault="002F5278" w:rsidP="00A40D2B">
      <w:pPr>
        <w:pStyle w:val="ListParagraph"/>
        <w:numPr>
          <w:ilvl w:val="0"/>
          <w:numId w:val="37"/>
        </w:numPr>
        <w:spacing w:after="120" w:line="276" w:lineRule="auto"/>
        <w:rPr>
          <w:rFonts w:ascii="Candara" w:eastAsia="Times New Roman" w:hAnsi="Candara" w:cs="Times New Roman"/>
          <w:color w:val="000000" w:themeColor="text1"/>
        </w:rPr>
      </w:pPr>
      <w:r w:rsidRPr="00A40D2B">
        <w:rPr>
          <w:rFonts w:ascii="Candara" w:eastAsia="Times New Roman" w:hAnsi="Candara" w:cs="Times New Roman"/>
          <w:color w:val="000000" w:themeColor="text1"/>
        </w:rPr>
        <w:t>A minimum of 12 years direct relevant experience in the area of parliamentary development and with parliamentary committees;</w:t>
      </w:r>
    </w:p>
    <w:p w:rsidR="002F5278" w:rsidRPr="00A40D2B" w:rsidRDefault="002F5278" w:rsidP="00A40D2B">
      <w:pPr>
        <w:pStyle w:val="ListParagraph"/>
        <w:numPr>
          <w:ilvl w:val="0"/>
          <w:numId w:val="37"/>
        </w:numPr>
        <w:spacing w:after="120" w:line="276" w:lineRule="auto"/>
        <w:rPr>
          <w:rFonts w:ascii="Candara" w:hAnsi="Candara"/>
          <w:color w:val="000000" w:themeColor="text1"/>
        </w:rPr>
      </w:pPr>
      <w:r w:rsidRPr="00A40D2B">
        <w:rPr>
          <w:rFonts w:ascii="Candara" w:hAnsi="Candara"/>
          <w:color w:val="000000" w:themeColor="text1"/>
        </w:rPr>
        <w:t>Experience in planning and leading training sessions and facilitating high-level seminars;</w:t>
      </w:r>
    </w:p>
    <w:p w:rsidR="002F5278" w:rsidRPr="00A40D2B" w:rsidRDefault="002F5278" w:rsidP="00A40D2B">
      <w:pPr>
        <w:pStyle w:val="ListParagraph"/>
        <w:numPr>
          <w:ilvl w:val="0"/>
          <w:numId w:val="37"/>
        </w:numPr>
        <w:spacing w:after="120" w:line="276" w:lineRule="auto"/>
        <w:rPr>
          <w:rFonts w:ascii="Candara" w:hAnsi="Candara"/>
          <w:color w:val="000000" w:themeColor="text1"/>
        </w:rPr>
      </w:pPr>
      <w:r w:rsidRPr="00A40D2B">
        <w:rPr>
          <w:rFonts w:ascii="Candara" w:hAnsi="Candara"/>
          <w:color w:val="000000" w:themeColor="text1"/>
        </w:rPr>
        <w:t>Senior management level experienced within a parliamentary administration, or extensive experience as a parliamentarian, preferred</w:t>
      </w:r>
      <w:r w:rsidR="000630F3" w:rsidRPr="00A40D2B">
        <w:rPr>
          <w:rFonts w:ascii="Candara" w:hAnsi="Candara"/>
          <w:color w:val="000000" w:themeColor="text1"/>
        </w:rPr>
        <w:t>;</w:t>
      </w:r>
    </w:p>
    <w:p w:rsidR="002F5278" w:rsidRPr="00A40D2B" w:rsidRDefault="002F5278" w:rsidP="00A40D2B">
      <w:pPr>
        <w:pStyle w:val="ListParagraph"/>
        <w:numPr>
          <w:ilvl w:val="0"/>
          <w:numId w:val="37"/>
        </w:numPr>
        <w:spacing w:after="120" w:line="276" w:lineRule="auto"/>
        <w:rPr>
          <w:rFonts w:ascii="Candara" w:eastAsia="Times New Roman" w:hAnsi="Candara" w:cs="Times New Roman"/>
          <w:color w:val="000000" w:themeColor="text1"/>
        </w:rPr>
      </w:pPr>
      <w:r w:rsidRPr="00A40D2B">
        <w:rPr>
          <w:rFonts w:ascii="Candara" w:eastAsia="Times New Roman" w:hAnsi="Candara" w:cs="Times New Roman"/>
          <w:color w:val="000000" w:themeColor="text1"/>
        </w:rPr>
        <w:t>Extensive knowledge and experience with public consultation tools and process and public hearings;</w:t>
      </w:r>
    </w:p>
    <w:p w:rsidR="002F5278" w:rsidRPr="00A40D2B" w:rsidRDefault="002F5278" w:rsidP="00A40D2B">
      <w:pPr>
        <w:pStyle w:val="ListParagraph"/>
        <w:numPr>
          <w:ilvl w:val="0"/>
          <w:numId w:val="37"/>
        </w:numPr>
        <w:spacing w:after="120" w:line="276" w:lineRule="auto"/>
        <w:rPr>
          <w:rFonts w:ascii="Candara" w:hAnsi="Candara"/>
          <w:color w:val="000000" w:themeColor="text1"/>
        </w:rPr>
      </w:pPr>
      <w:r w:rsidRPr="00A40D2B">
        <w:rPr>
          <w:rFonts w:ascii="Candara" w:hAnsi="Candara"/>
          <w:color w:val="000000" w:themeColor="text1"/>
        </w:rPr>
        <w:t>Previous experience providing support to parliamentary committees in a developing country context</w:t>
      </w:r>
      <w:r w:rsidR="001A3AE5" w:rsidRPr="00A40D2B">
        <w:rPr>
          <w:rFonts w:ascii="Candara" w:hAnsi="Candara"/>
          <w:color w:val="000000" w:themeColor="text1"/>
        </w:rPr>
        <w:t xml:space="preserve"> including experience in conducting a capacity needs assessment and review of parliamentary committee system</w:t>
      </w:r>
      <w:r w:rsidRPr="00A40D2B">
        <w:rPr>
          <w:rFonts w:ascii="Candara" w:hAnsi="Candara"/>
          <w:color w:val="000000" w:themeColor="text1"/>
        </w:rPr>
        <w:t>; and</w:t>
      </w:r>
    </w:p>
    <w:p w:rsidR="002F5278" w:rsidRPr="00A40D2B" w:rsidRDefault="002F5278" w:rsidP="00A40D2B">
      <w:pPr>
        <w:pStyle w:val="ListParagraph"/>
        <w:numPr>
          <w:ilvl w:val="0"/>
          <w:numId w:val="37"/>
        </w:numPr>
        <w:spacing w:after="120" w:line="276" w:lineRule="auto"/>
        <w:rPr>
          <w:rFonts w:ascii="Candara" w:hAnsi="Candara"/>
          <w:color w:val="000000" w:themeColor="text1"/>
        </w:rPr>
      </w:pPr>
      <w:r w:rsidRPr="00A40D2B">
        <w:rPr>
          <w:rFonts w:ascii="Candara" w:hAnsi="Candara"/>
          <w:color w:val="000000" w:themeColor="text1"/>
        </w:rPr>
        <w:lastRenderedPageBreak/>
        <w:t>Fluent English and demonstrated excellent report drafting skills utilizing MS office software.</w:t>
      </w:r>
    </w:p>
    <w:p w:rsidR="00E84771" w:rsidRPr="00A40D2B" w:rsidRDefault="00E84771" w:rsidP="00A40D2B">
      <w:pPr>
        <w:spacing w:after="120" w:line="276" w:lineRule="auto"/>
        <w:jc w:val="both"/>
        <w:rPr>
          <w:rFonts w:ascii="Candara" w:hAnsi="Candara" w:cs="Times New Roman"/>
        </w:rPr>
      </w:pPr>
      <w:r w:rsidRPr="00A40D2B">
        <w:rPr>
          <w:rFonts w:ascii="Candara" w:hAnsi="Candara" w:cs="Times New Roman"/>
          <w:b/>
          <w:bCs/>
        </w:rPr>
        <w:t xml:space="preserve">9.    </w:t>
      </w:r>
      <w:r w:rsidR="000E79B0">
        <w:rPr>
          <w:rFonts w:ascii="Candara" w:hAnsi="Candara" w:cs="Times New Roman"/>
          <w:b/>
          <w:bCs/>
        </w:rPr>
        <w:t>RECOMMENDED PRESENTATION OF OFFER</w:t>
      </w:r>
    </w:p>
    <w:p w:rsidR="00E84771" w:rsidRPr="00A40D2B" w:rsidRDefault="00E84771" w:rsidP="00A40D2B">
      <w:pPr>
        <w:spacing w:after="120" w:line="276" w:lineRule="auto"/>
        <w:jc w:val="both"/>
        <w:rPr>
          <w:rFonts w:ascii="Candara" w:hAnsi="Candara" w:cs="Times New Roman"/>
        </w:rPr>
      </w:pPr>
      <w:r w:rsidRPr="00A40D2B">
        <w:rPr>
          <w:rFonts w:ascii="Candara" w:hAnsi="Candara" w:cs="Times New Roman"/>
        </w:rPr>
        <w:t>Please submit the below preferred documents with you Presentation of Offer:</w:t>
      </w:r>
    </w:p>
    <w:p w:rsidR="00E84771" w:rsidRPr="00A40D2B" w:rsidRDefault="00E84771" w:rsidP="00A40D2B">
      <w:pPr>
        <w:numPr>
          <w:ilvl w:val="0"/>
          <w:numId w:val="14"/>
        </w:numPr>
        <w:spacing w:after="120" w:line="276" w:lineRule="auto"/>
        <w:jc w:val="both"/>
        <w:rPr>
          <w:rFonts w:ascii="Candara" w:hAnsi="Candara" w:cs="Times New Roman"/>
        </w:rPr>
      </w:pPr>
      <w:r w:rsidRPr="00A40D2B">
        <w:rPr>
          <w:rFonts w:ascii="Candara" w:hAnsi="Candara" w:cs="Times New Roman"/>
        </w:rPr>
        <w:t xml:space="preserve">Duly accomplished </w:t>
      </w:r>
      <w:r w:rsidRPr="00A40D2B">
        <w:rPr>
          <w:rFonts w:ascii="Candara" w:hAnsi="Candara" w:cs="Times New Roman"/>
          <w:b/>
        </w:rPr>
        <w:t>Letter of Confirmation of Interest and Availability</w:t>
      </w:r>
      <w:r w:rsidRPr="00A40D2B">
        <w:rPr>
          <w:rFonts w:ascii="Candara" w:hAnsi="Candara" w:cs="Times New Roman"/>
        </w:rPr>
        <w:t>;</w:t>
      </w:r>
    </w:p>
    <w:p w:rsidR="00E84771" w:rsidRPr="00A40D2B" w:rsidRDefault="00E84771" w:rsidP="00A40D2B">
      <w:pPr>
        <w:numPr>
          <w:ilvl w:val="0"/>
          <w:numId w:val="14"/>
        </w:numPr>
        <w:spacing w:after="120" w:line="276" w:lineRule="auto"/>
        <w:jc w:val="both"/>
        <w:rPr>
          <w:rFonts w:ascii="Candara" w:hAnsi="Candara" w:cs="Times New Roman"/>
        </w:rPr>
      </w:pPr>
      <w:r w:rsidRPr="00A40D2B">
        <w:rPr>
          <w:rFonts w:ascii="Candara" w:hAnsi="Candara" w:cs="Times New Roman"/>
          <w:b/>
        </w:rPr>
        <w:t>Personal CV or P11</w:t>
      </w:r>
      <w:r w:rsidRPr="00A40D2B">
        <w:rPr>
          <w:rFonts w:ascii="Candara" w:hAnsi="Candara" w:cs="Times New Roman"/>
        </w:rPr>
        <w:t>, indicating all past experience from similar projects, as well as the contact details (email and telephone number) of the Candidate and at least three (3) professional references;</w:t>
      </w:r>
    </w:p>
    <w:p w:rsidR="00E84771" w:rsidRPr="00A40D2B" w:rsidRDefault="00E84771" w:rsidP="00A40D2B">
      <w:pPr>
        <w:numPr>
          <w:ilvl w:val="0"/>
          <w:numId w:val="14"/>
        </w:numPr>
        <w:spacing w:after="120" w:line="276" w:lineRule="auto"/>
        <w:jc w:val="both"/>
        <w:rPr>
          <w:rFonts w:ascii="Candara" w:hAnsi="Candara" w:cs="Times New Roman"/>
        </w:rPr>
      </w:pPr>
      <w:r w:rsidRPr="00A40D2B">
        <w:rPr>
          <w:rFonts w:ascii="Candara" w:hAnsi="Candara" w:cs="Times New Roman"/>
          <w:b/>
        </w:rPr>
        <w:t>Brief description</w:t>
      </w:r>
      <w:r w:rsidRPr="00A40D2B">
        <w:rPr>
          <w:rFonts w:ascii="Candara" w:hAnsi="Candara" w:cs="Times New Roman"/>
        </w:rPr>
        <w:t xml:space="preserve"> of why the individual considers him/herself as the most suitable for the assignment, and a methodology on how they will approach and complete the assignment. </w:t>
      </w:r>
    </w:p>
    <w:p w:rsidR="00E84771" w:rsidRPr="00A40D2B" w:rsidRDefault="00E84771" w:rsidP="00A40D2B">
      <w:pPr>
        <w:numPr>
          <w:ilvl w:val="0"/>
          <w:numId w:val="14"/>
        </w:numPr>
        <w:spacing w:after="120" w:line="276" w:lineRule="auto"/>
        <w:jc w:val="both"/>
        <w:rPr>
          <w:rFonts w:ascii="Candara" w:hAnsi="Candara" w:cs="Times New Roman"/>
        </w:rPr>
      </w:pPr>
      <w:r w:rsidRPr="00A40D2B">
        <w:rPr>
          <w:rFonts w:ascii="Candara" w:hAnsi="Candara" w:cs="Times New Roman"/>
          <w:b/>
        </w:rPr>
        <w:t>Financial Proposal</w:t>
      </w:r>
      <w:r w:rsidRPr="00A40D2B">
        <w:rPr>
          <w:rFonts w:ascii="Candara" w:hAnsi="Candara" w:cs="Times New Roman"/>
        </w:rPr>
        <w:t xml:space="preserve"> that indicates the all-inclusive fixed total contract price, supported by a breakdown of costs. </w:t>
      </w:r>
    </w:p>
    <w:p w:rsidR="003811E5" w:rsidRPr="00A40D2B" w:rsidRDefault="003811E5" w:rsidP="00A40D2B">
      <w:pPr>
        <w:shd w:val="clear" w:color="auto" w:fill="FFFFFF"/>
        <w:spacing w:after="120" w:line="276" w:lineRule="auto"/>
        <w:jc w:val="both"/>
        <w:rPr>
          <w:rStyle w:val="Hyperlink"/>
          <w:rFonts w:ascii="Candara" w:hAnsi="Candara"/>
          <w:color w:val="auto"/>
        </w:rPr>
      </w:pPr>
      <w:r w:rsidRPr="00A40D2B">
        <w:rPr>
          <w:rFonts w:ascii="Candara" w:hAnsi="Candara"/>
        </w:rPr>
        <w:t xml:space="preserve">The proposal should be submitted in electronic format by </w:t>
      </w:r>
      <w:r w:rsidR="00C879E8">
        <w:rPr>
          <w:rFonts w:ascii="Candara" w:hAnsi="Candara"/>
        </w:rPr>
        <w:t>24</w:t>
      </w:r>
      <w:r w:rsidR="00C879E8" w:rsidRPr="00C879E8">
        <w:rPr>
          <w:rFonts w:ascii="Candara" w:hAnsi="Candara"/>
          <w:vertAlign w:val="superscript"/>
        </w:rPr>
        <w:t>th</w:t>
      </w:r>
      <w:r w:rsidR="00C879E8">
        <w:rPr>
          <w:rFonts w:ascii="Candara" w:hAnsi="Candara"/>
        </w:rPr>
        <w:t xml:space="preserve"> August 2015</w:t>
      </w:r>
      <w:r w:rsidRPr="00A40D2B">
        <w:rPr>
          <w:rFonts w:ascii="Candara" w:hAnsi="Candara"/>
        </w:rPr>
        <w:t xml:space="preserve"> to </w:t>
      </w:r>
      <w:hyperlink r:id="rId9" w:history="1">
        <w:r w:rsidRPr="00A40D2B">
          <w:rPr>
            <w:rStyle w:val="Hyperlink"/>
            <w:rFonts w:ascii="Candara" w:hAnsi="Candara"/>
            <w:color w:val="auto"/>
          </w:rPr>
          <w:t>procurement.bt@undp.org</w:t>
        </w:r>
      </w:hyperlink>
      <w:r w:rsidRPr="00A40D2B">
        <w:rPr>
          <w:rStyle w:val="Hyperlink"/>
          <w:rFonts w:ascii="Candara" w:hAnsi="Candara"/>
          <w:color w:val="auto"/>
        </w:rPr>
        <w:t xml:space="preserve"> .</w:t>
      </w:r>
    </w:p>
    <w:p w:rsidR="00E84771" w:rsidRPr="00A40D2B" w:rsidRDefault="00E84771" w:rsidP="00A40D2B">
      <w:pPr>
        <w:spacing w:after="120" w:line="276" w:lineRule="auto"/>
        <w:jc w:val="both"/>
        <w:rPr>
          <w:rFonts w:ascii="Candara" w:hAnsi="Candara" w:cs="Times New Roman"/>
        </w:rPr>
      </w:pPr>
      <w:r w:rsidRPr="00A40D2B">
        <w:rPr>
          <w:rFonts w:ascii="Candara" w:hAnsi="Candara" w:cs="Times New Roman"/>
          <w:b/>
          <w:bCs/>
        </w:rPr>
        <w:t xml:space="preserve">10.  </w:t>
      </w:r>
      <w:r w:rsidR="000E79B0">
        <w:rPr>
          <w:rFonts w:ascii="Candara" w:hAnsi="Candara" w:cs="Times New Roman"/>
          <w:b/>
          <w:bCs/>
        </w:rPr>
        <w:t>CRITERIA FOR THE SELECTION OF BEST OFFER</w:t>
      </w:r>
    </w:p>
    <w:p w:rsidR="00E84771" w:rsidRPr="00A40D2B" w:rsidRDefault="00E84771" w:rsidP="00A40D2B">
      <w:pPr>
        <w:spacing w:after="120" w:line="276" w:lineRule="auto"/>
        <w:jc w:val="both"/>
        <w:rPr>
          <w:rFonts w:ascii="Candara" w:hAnsi="Candara" w:cs="Times New Roman"/>
        </w:rPr>
      </w:pPr>
      <w:r w:rsidRPr="00A40D2B">
        <w:rPr>
          <w:rFonts w:ascii="Candara" w:hAnsi="Candara" w:cs="Times New Roman"/>
        </w:rPr>
        <w:t>The criteria which shall serve as basis for evaluating offers will be:</w:t>
      </w:r>
    </w:p>
    <w:p w:rsidR="00E84771" w:rsidRPr="000E79B0" w:rsidRDefault="00E84771" w:rsidP="000E79B0">
      <w:pPr>
        <w:spacing w:after="120" w:line="276" w:lineRule="auto"/>
        <w:jc w:val="both"/>
        <w:rPr>
          <w:rFonts w:ascii="Candara" w:hAnsi="Candara" w:cs="Times New Roman"/>
        </w:rPr>
      </w:pPr>
      <w:r w:rsidRPr="000E79B0">
        <w:rPr>
          <w:rFonts w:ascii="Candara" w:hAnsi="Candara" w:cs="Times New Roman"/>
        </w:rPr>
        <w:lastRenderedPageBreak/>
        <w:t xml:space="preserve">Combined Scoring method – where the qualifications and methodology will be weighted a max. </w:t>
      </w:r>
      <w:proofErr w:type="gramStart"/>
      <w:r w:rsidRPr="000E79B0">
        <w:rPr>
          <w:rFonts w:ascii="Candara" w:hAnsi="Candara" w:cs="Times New Roman"/>
        </w:rPr>
        <w:t>of</w:t>
      </w:r>
      <w:proofErr w:type="gramEnd"/>
      <w:r w:rsidRPr="000E79B0">
        <w:rPr>
          <w:rFonts w:ascii="Candara" w:hAnsi="Candara" w:cs="Times New Roman"/>
        </w:rPr>
        <w:t xml:space="preserve"> 70%, and combined with the price offer which will be weighted a max of 30%</w:t>
      </w:r>
    </w:p>
    <w:tbl>
      <w:tblPr>
        <w:tblW w:w="0" w:type="auto"/>
        <w:tblCellMar>
          <w:left w:w="0" w:type="dxa"/>
          <w:right w:w="0" w:type="dxa"/>
        </w:tblCellMar>
        <w:tblLook w:val="04A0" w:firstRow="1" w:lastRow="0" w:firstColumn="1" w:lastColumn="0" w:noHBand="0" w:noVBand="1"/>
      </w:tblPr>
      <w:tblGrid>
        <w:gridCol w:w="6540"/>
        <w:gridCol w:w="1532"/>
        <w:gridCol w:w="1504"/>
      </w:tblGrid>
      <w:tr w:rsidR="006B5708" w:rsidRPr="00A40D2B" w:rsidTr="002B00EE">
        <w:trPr>
          <w:trHeight w:val="304"/>
          <w:tblHeader/>
        </w:trPr>
        <w:tc>
          <w:tcPr>
            <w:tcW w:w="6540" w:type="dxa"/>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Criteria</w:t>
            </w:r>
          </w:p>
        </w:tc>
        <w:tc>
          <w:tcPr>
            <w:tcW w:w="1532"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 xml:space="preserve">Weight </w:t>
            </w:r>
          </w:p>
        </w:tc>
        <w:tc>
          <w:tcPr>
            <w:tcW w:w="1504" w:type="dxa"/>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Max. Point</w:t>
            </w:r>
          </w:p>
        </w:tc>
      </w:tr>
      <w:tr w:rsidR="006B5708" w:rsidRPr="00A40D2B" w:rsidTr="00871E85">
        <w:trPr>
          <w:trHeight w:val="2608"/>
        </w:trPr>
        <w:tc>
          <w:tcPr>
            <w:tcW w:w="6540" w:type="dxa"/>
            <w:tcBorders>
              <w:top w:val="nil"/>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b/>
                <w:bCs/>
                <w:color w:val="000000"/>
              </w:rPr>
            </w:pPr>
            <w:r w:rsidRPr="00A40D2B">
              <w:rPr>
                <w:rFonts w:ascii="Candara" w:hAnsi="Candara"/>
                <w:b/>
                <w:bCs/>
                <w:color w:val="000000"/>
              </w:rPr>
              <w:t>Technical</w:t>
            </w:r>
          </w:p>
          <w:p w:rsidR="006B5708" w:rsidRPr="00A40D2B" w:rsidRDefault="00D6217B" w:rsidP="00A40D2B">
            <w:pPr>
              <w:pStyle w:val="Default"/>
              <w:numPr>
                <w:ilvl w:val="0"/>
                <w:numId w:val="17"/>
              </w:numPr>
              <w:spacing w:after="120" w:line="276" w:lineRule="auto"/>
              <w:rPr>
                <w:rFonts w:ascii="Candara" w:hAnsi="Candara" w:cstheme="minorHAnsi"/>
                <w:sz w:val="22"/>
                <w:szCs w:val="22"/>
              </w:rPr>
            </w:pPr>
            <w:r w:rsidRPr="00A40D2B">
              <w:rPr>
                <w:rFonts w:ascii="Candara" w:hAnsi="Candara" w:cstheme="minorHAnsi"/>
                <w:sz w:val="22"/>
                <w:szCs w:val="22"/>
              </w:rPr>
              <w:t>Academic</w:t>
            </w:r>
            <w:r w:rsidR="006B5708" w:rsidRPr="00A40D2B">
              <w:rPr>
                <w:rFonts w:ascii="Candara" w:hAnsi="Candara" w:cstheme="minorHAnsi"/>
                <w:sz w:val="22"/>
                <w:szCs w:val="22"/>
              </w:rPr>
              <w:t xml:space="preserve"> background</w:t>
            </w:r>
          </w:p>
          <w:p w:rsidR="002D220C" w:rsidRPr="00A40D2B" w:rsidRDefault="002D220C" w:rsidP="00A40D2B">
            <w:pPr>
              <w:pStyle w:val="ListParagraph"/>
              <w:numPr>
                <w:ilvl w:val="0"/>
                <w:numId w:val="17"/>
              </w:numPr>
              <w:spacing w:after="120" w:line="276" w:lineRule="auto"/>
              <w:rPr>
                <w:rFonts w:ascii="Candara" w:eastAsia="Times New Roman" w:hAnsi="Candara" w:cs="Times New Roman"/>
                <w:color w:val="000000" w:themeColor="text1"/>
              </w:rPr>
            </w:pPr>
            <w:r w:rsidRPr="00A40D2B">
              <w:rPr>
                <w:rFonts w:ascii="Candara" w:eastAsia="Times New Roman" w:hAnsi="Candara" w:cs="Times New Roman"/>
                <w:color w:val="000000" w:themeColor="text1"/>
              </w:rPr>
              <w:t>Experience in the area of parliamentary development and with parliamentary committees;</w:t>
            </w:r>
          </w:p>
          <w:p w:rsidR="002D220C" w:rsidRPr="00A40D2B" w:rsidRDefault="002D220C" w:rsidP="00A40D2B">
            <w:pPr>
              <w:pStyle w:val="ListParagraph"/>
              <w:numPr>
                <w:ilvl w:val="0"/>
                <w:numId w:val="17"/>
              </w:numPr>
              <w:spacing w:after="120" w:line="276" w:lineRule="auto"/>
              <w:rPr>
                <w:rFonts w:ascii="Candara" w:hAnsi="Candara"/>
                <w:color w:val="000000" w:themeColor="text1"/>
              </w:rPr>
            </w:pPr>
            <w:r w:rsidRPr="00A40D2B">
              <w:rPr>
                <w:rFonts w:ascii="Candara" w:hAnsi="Candara"/>
                <w:color w:val="000000" w:themeColor="text1"/>
              </w:rPr>
              <w:t>Experience in planning and leading training sessions and facilitating high-level seminars; and</w:t>
            </w:r>
          </w:p>
          <w:p w:rsidR="006B5708" w:rsidRPr="00A40D2B" w:rsidRDefault="002D220C" w:rsidP="00A40D2B">
            <w:pPr>
              <w:pStyle w:val="ListParagraph"/>
              <w:numPr>
                <w:ilvl w:val="0"/>
                <w:numId w:val="17"/>
              </w:numPr>
              <w:spacing w:after="120" w:line="276" w:lineRule="auto"/>
              <w:rPr>
                <w:rFonts w:ascii="Candara" w:hAnsi="Candara"/>
                <w:color w:val="000000" w:themeColor="text1"/>
              </w:rPr>
            </w:pPr>
            <w:r w:rsidRPr="00A40D2B">
              <w:rPr>
                <w:rFonts w:ascii="Candara" w:hAnsi="Candara"/>
                <w:color w:val="000000" w:themeColor="text1"/>
              </w:rPr>
              <w:t>Previous experience providing support to parliamentary committees in a developing country context.</w:t>
            </w:r>
          </w:p>
        </w:tc>
        <w:tc>
          <w:tcPr>
            <w:tcW w:w="1532"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color w:val="000000"/>
              </w:rPr>
            </w:pPr>
            <w:r w:rsidRPr="00A40D2B">
              <w:rPr>
                <w:rFonts w:ascii="Candara" w:hAnsi="Candara"/>
                <w:color w:val="000000"/>
              </w:rPr>
              <w:t>70</w:t>
            </w:r>
          </w:p>
        </w:tc>
        <w:tc>
          <w:tcPr>
            <w:tcW w:w="1504"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6B5708" w:rsidRPr="00A40D2B" w:rsidRDefault="006B5708" w:rsidP="00A40D2B">
            <w:pPr>
              <w:spacing w:after="120" w:line="276" w:lineRule="auto"/>
              <w:jc w:val="both"/>
              <w:rPr>
                <w:rFonts w:ascii="Candara" w:hAnsi="Candara" w:cs="Calibri"/>
                <w:color w:val="000000"/>
              </w:rPr>
            </w:pPr>
            <w:r w:rsidRPr="00A40D2B">
              <w:rPr>
                <w:rFonts w:ascii="Candara" w:hAnsi="Candara"/>
                <w:color w:val="000000"/>
              </w:rPr>
              <w:t> </w:t>
            </w:r>
          </w:p>
          <w:p w:rsidR="006B5708" w:rsidRPr="00A40D2B" w:rsidRDefault="002D220C" w:rsidP="00A40D2B">
            <w:pPr>
              <w:spacing w:after="120" w:line="276" w:lineRule="auto"/>
              <w:jc w:val="both"/>
              <w:rPr>
                <w:rFonts w:ascii="Candara" w:hAnsi="Candara"/>
                <w:color w:val="000000"/>
              </w:rPr>
            </w:pPr>
            <w:r w:rsidRPr="00A40D2B">
              <w:rPr>
                <w:rFonts w:ascii="Candara" w:hAnsi="Candara"/>
                <w:color w:val="000000"/>
              </w:rPr>
              <w:t>10</w:t>
            </w:r>
          </w:p>
          <w:p w:rsidR="006B5708" w:rsidRPr="00A40D2B" w:rsidRDefault="002D220C" w:rsidP="00A40D2B">
            <w:pPr>
              <w:spacing w:after="120" w:line="276" w:lineRule="auto"/>
              <w:jc w:val="both"/>
              <w:rPr>
                <w:rFonts w:ascii="Candara" w:hAnsi="Candara"/>
                <w:color w:val="000000"/>
              </w:rPr>
            </w:pPr>
            <w:r w:rsidRPr="00A40D2B">
              <w:rPr>
                <w:rFonts w:ascii="Candara" w:hAnsi="Candara"/>
                <w:color w:val="000000"/>
              </w:rPr>
              <w:t>3</w:t>
            </w:r>
            <w:r w:rsidR="00D6217B" w:rsidRPr="00A40D2B">
              <w:rPr>
                <w:rFonts w:ascii="Candara" w:hAnsi="Candara"/>
                <w:color w:val="000000"/>
              </w:rPr>
              <w:t>0</w:t>
            </w:r>
          </w:p>
          <w:p w:rsidR="002D220C" w:rsidRPr="00A40D2B" w:rsidRDefault="002D220C" w:rsidP="00A40D2B">
            <w:pPr>
              <w:spacing w:after="120" w:line="276" w:lineRule="auto"/>
              <w:jc w:val="both"/>
              <w:rPr>
                <w:rFonts w:ascii="Candara" w:hAnsi="Candara"/>
                <w:color w:val="000000"/>
              </w:rPr>
            </w:pPr>
          </w:p>
          <w:p w:rsidR="006B5708" w:rsidRPr="00A40D2B" w:rsidRDefault="002D220C" w:rsidP="00A40D2B">
            <w:pPr>
              <w:spacing w:after="120" w:line="276" w:lineRule="auto"/>
              <w:jc w:val="both"/>
              <w:rPr>
                <w:rFonts w:ascii="Candara" w:hAnsi="Candara"/>
                <w:color w:val="000000"/>
              </w:rPr>
            </w:pPr>
            <w:r w:rsidRPr="00A40D2B">
              <w:rPr>
                <w:rFonts w:ascii="Candara" w:hAnsi="Candara"/>
                <w:color w:val="000000"/>
              </w:rPr>
              <w:t>1</w:t>
            </w:r>
            <w:r w:rsidR="00D6217B" w:rsidRPr="00A40D2B">
              <w:rPr>
                <w:rFonts w:ascii="Candara" w:hAnsi="Candara"/>
                <w:color w:val="000000"/>
              </w:rPr>
              <w:t>0</w:t>
            </w:r>
          </w:p>
          <w:p w:rsidR="006B5708" w:rsidRPr="00A40D2B" w:rsidRDefault="002D220C" w:rsidP="00A40D2B">
            <w:pPr>
              <w:spacing w:after="120" w:line="276" w:lineRule="auto"/>
              <w:jc w:val="both"/>
              <w:rPr>
                <w:rFonts w:ascii="Candara" w:hAnsi="Candara"/>
                <w:color w:val="000000"/>
              </w:rPr>
            </w:pPr>
            <w:r w:rsidRPr="00A40D2B">
              <w:rPr>
                <w:rFonts w:ascii="Candara" w:hAnsi="Candara"/>
                <w:color w:val="000000"/>
              </w:rPr>
              <w:t>20</w:t>
            </w:r>
          </w:p>
        </w:tc>
      </w:tr>
      <w:tr w:rsidR="006B5708" w:rsidRPr="00A40D2B" w:rsidTr="002B00EE">
        <w:tc>
          <w:tcPr>
            <w:tcW w:w="6540" w:type="dxa"/>
            <w:tcBorders>
              <w:top w:val="nil"/>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Sub-total A. (Technical)</w:t>
            </w:r>
          </w:p>
        </w:tc>
        <w:tc>
          <w:tcPr>
            <w:tcW w:w="1532"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 </w:t>
            </w:r>
          </w:p>
        </w:tc>
        <w:tc>
          <w:tcPr>
            <w:tcW w:w="1504"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70</w:t>
            </w:r>
          </w:p>
        </w:tc>
      </w:tr>
      <w:tr w:rsidR="006B5708" w:rsidRPr="00A40D2B" w:rsidTr="002B00EE">
        <w:tc>
          <w:tcPr>
            <w:tcW w:w="6540" w:type="dxa"/>
            <w:tcBorders>
              <w:top w:val="nil"/>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color w:val="000000"/>
              </w:rPr>
            </w:pPr>
            <w:r w:rsidRPr="00A40D2B">
              <w:rPr>
                <w:rFonts w:ascii="Candara" w:hAnsi="Candara"/>
                <w:color w:val="000000"/>
              </w:rPr>
              <w:t xml:space="preserve">Financial </w:t>
            </w:r>
          </w:p>
        </w:tc>
        <w:tc>
          <w:tcPr>
            <w:tcW w:w="1532"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color w:val="000000"/>
              </w:rPr>
            </w:pPr>
            <w:r w:rsidRPr="00A40D2B">
              <w:rPr>
                <w:rFonts w:ascii="Candara" w:hAnsi="Candara"/>
                <w:color w:val="000000"/>
              </w:rPr>
              <w:t>30</w:t>
            </w:r>
          </w:p>
        </w:tc>
        <w:tc>
          <w:tcPr>
            <w:tcW w:w="1504"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color w:val="000000"/>
              </w:rPr>
            </w:pPr>
            <w:r w:rsidRPr="00A40D2B">
              <w:rPr>
                <w:rFonts w:ascii="Candara" w:hAnsi="Candara"/>
                <w:color w:val="000000"/>
              </w:rPr>
              <w:t>30</w:t>
            </w:r>
          </w:p>
        </w:tc>
      </w:tr>
      <w:tr w:rsidR="006B5708" w:rsidRPr="00A40D2B" w:rsidTr="002B00EE">
        <w:tc>
          <w:tcPr>
            <w:tcW w:w="6540" w:type="dxa"/>
            <w:tcBorders>
              <w:top w:val="nil"/>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Sub-Total B.(Financial)</w:t>
            </w:r>
          </w:p>
        </w:tc>
        <w:tc>
          <w:tcPr>
            <w:tcW w:w="1532" w:type="dxa"/>
            <w:tcBorders>
              <w:top w:val="nil"/>
              <w:left w:val="nil"/>
              <w:bottom w:val="single" w:sz="8" w:space="0" w:color="auto"/>
              <w:right w:val="single" w:sz="8" w:space="0" w:color="auto"/>
            </w:tcBorders>
            <w:shd w:val="clear" w:color="auto" w:fill="DBE5F1"/>
            <w:tcMar>
              <w:top w:w="0" w:type="dxa"/>
              <w:left w:w="108" w:type="dxa"/>
              <w:bottom w:w="0" w:type="dxa"/>
              <w:right w:w="108" w:type="dxa"/>
            </w:tcMar>
          </w:tcPr>
          <w:p w:rsidR="006B5708" w:rsidRPr="00A40D2B" w:rsidRDefault="006B5708" w:rsidP="00A40D2B">
            <w:pPr>
              <w:spacing w:after="120" w:line="276" w:lineRule="auto"/>
              <w:jc w:val="both"/>
              <w:rPr>
                <w:rFonts w:ascii="Candara" w:hAnsi="Candara" w:cs="Calibri"/>
                <w:b/>
                <w:bCs/>
                <w:color w:val="000000"/>
              </w:rPr>
            </w:pPr>
          </w:p>
        </w:tc>
        <w:tc>
          <w:tcPr>
            <w:tcW w:w="1504"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30</w:t>
            </w:r>
          </w:p>
        </w:tc>
      </w:tr>
      <w:tr w:rsidR="006B5708" w:rsidRPr="00A40D2B" w:rsidTr="002B00EE">
        <w:tc>
          <w:tcPr>
            <w:tcW w:w="6540" w:type="dxa"/>
            <w:tcBorders>
              <w:top w:val="nil"/>
              <w:left w:val="single" w:sz="8" w:space="0" w:color="auto"/>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Total (A+B)</w:t>
            </w:r>
          </w:p>
        </w:tc>
        <w:tc>
          <w:tcPr>
            <w:tcW w:w="1532"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 </w:t>
            </w:r>
          </w:p>
        </w:tc>
        <w:tc>
          <w:tcPr>
            <w:tcW w:w="1504"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B5708" w:rsidRPr="00A40D2B" w:rsidRDefault="006B5708" w:rsidP="00A40D2B">
            <w:pPr>
              <w:spacing w:after="120" w:line="276" w:lineRule="auto"/>
              <w:jc w:val="both"/>
              <w:rPr>
                <w:rFonts w:ascii="Candara" w:hAnsi="Candara" w:cs="Calibri"/>
                <w:b/>
                <w:bCs/>
                <w:color w:val="000000"/>
              </w:rPr>
            </w:pPr>
            <w:r w:rsidRPr="00A40D2B">
              <w:rPr>
                <w:rFonts w:ascii="Candara" w:hAnsi="Candara"/>
                <w:b/>
                <w:bCs/>
                <w:color w:val="000000"/>
              </w:rPr>
              <w:t>100</w:t>
            </w:r>
          </w:p>
        </w:tc>
      </w:tr>
    </w:tbl>
    <w:p w:rsidR="006B5708" w:rsidRPr="00A40D2B" w:rsidRDefault="006B5708" w:rsidP="00A40D2B">
      <w:pPr>
        <w:spacing w:after="120" w:line="276" w:lineRule="auto"/>
        <w:jc w:val="both"/>
        <w:rPr>
          <w:rFonts w:ascii="Candara" w:hAnsi="Candara" w:cs="Times New Roman"/>
        </w:rPr>
      </w:pPr>
    </w:p>
    <w:p w:rsidR="00E84771" w:rsidRPr="00A40D2B" w:rsidRDefault="00E84771" w:rsidP="00A40D2B">
      <w:pPr>
        <w:spacing w:after="120" w:line="276" w:lineRule="auto"/>
        <w:jc w:val="both"/>
        <w:rPr>
          <w:rFonts w:ascii="Candara" w:hAnsi="Candara" w:cs="Times New Roman"/>
        </w:rPr>
      </w:pPr>
    </w:p>
    <w:p w:rsidR="00D32F61" w:rsidRPr="00A40D2B" w:rsidRDefault="00D32F61" w:rsidP="00A40D2B">
      <w:pPr>
        <w:spacing w:after="120" w:line="276" w:lineRule="auto"/>
        <w:jc w:val="both"/>
        <w:rPr>
          <w:rFonts w:ascii="Candara" w:hAnsi="Candara" w:cs="Times New Roman"/>
        </w:rPr>
      </w:pPr>
    </w:p>
    <w:sectPr w:rsidR="00D32F61" w:rsidRPr="00A40D2B" w:rsidSect="009957EE">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AF4" w:rsidRDefault="00074AF4" w:rsidP="00DD671C">
      <w:pPr>
        <w:spacing w:after="0" w:line="240" w:lineRule="auto"/>
      </w:pPr>
      <w:r>
        <w:separator/>
      </w:r>
    </w:p>
  </w:endnote>
  <w:endnote w:type="continuationSeparator" w:id="0">
    <w:p w:rsidR="00074AF4" w:rsidRDefault="00074AF4" w:rsidP="00DD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Grande">
    <w:charset w:val="00"/>
    <w:family w:val="auto"/>
    <w:pitch w:val="default"/>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220833"/>
      <w:docPartObj>
        <w:docPartGallery w:val="Page Numbers (Bottom of Page)"/>
        <w:docPartUnique/>
      </w:docPartObj>
    </w:sdtPr>
    <w:sdtEndPr>
      <w:rPr>
        <w:rFonts w:ascii="Arial Narrow" w:hAnsi="Arial Narrow"/>
        <w:noProof/>
      </w:rPr>
    </w:sdtEndPr>
    <w:sdtContent>
      <w:p w:rsidR="00871E85" w:rsidRPr="00871E85" w:rsidRDefault="00B261BA">
        <w:pPr>
          <w:pStyle w:val="Footer"/>
          <w:jc w:val="center"/>
          <w:rPr>
            <w:rFonts w:ascii="Arial Narrow" w:hAnsi="Arial Narrow"/>
          </w:rPr>
        </w:pPr>
        <w:r w:rsidRPr="00871E85">
          <w:rPr>
            <w:rFonts w:ascii="Arial Narrow" w:hAnsi="Arial Narrow"/>
          </w:rPr>
          <w:fldChar w:fldCharType="begin"/>
        </w:r>
        <w:r w:rsidR="00871E85" w:rsidRPr="00871E85">
          <w:rPr>
            <w:rFonts w:ascii="Arial Narrow" w:hAnsi="Arial Narrow"/>
          </w:rPr>
          <w:instrText xml:space="preserve"> PAGE   \* MERGEFORMAT </w:instrText>
        </w:r>
        <w:r w:rsidRPr="00871E85">
          <w:rPr>
            <w:rFonts w:ascii="Arial Narrow" w:hAnsi="Arial Narrow"/>
          </w:rPr>
          <w:fldChar w:fldCharType="separate"/>
        </w:r>
        <w:r w:rsidR="006867D8">
          <w:rPr>
            <w:rFonts w:ascii="Arial Narrow" w:hAnsi="Arial Narrow"/>
            <w:noProof/>
          </w:rPr>
          <w:t>7</w:t>
        </w:r>
        <w:r w:rsidRPr="00871E85">
          <w:rPr>
            <w:rFonts w:ascii="Arial Narrow" w:hAnsi="Arial Narrow"/>
            <w:noProof/>
          </w:rPr>
          <w:fldChar w:fldCharType="end"/>
        </w:r>
      </w:p>
    </w:sdtContent>
  </w:sdt>
  <w:p w:rsidR="00871E85" w:rsidRDefault="00871E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AF4" w:rsidRDefault="00074AF4" w:rsidP="00DD671C">
      <w:pPr>
        <w:spacing w:after="0" w:line="240" w:lineRule="auto"/>
      </w:pPr>
      <w:r>
        <w:separator/>
      </w:r>
    </w:p>
  </w:footnote>
  <w:footnote w:type="continuationSeparator" w:id="0">
    <w:p w:rsidR="00074AF4" w:rsidRDefault="00074AF4" w:rsidP="00DD671C">
      <w:pPr>
        <w:spacing w:after="0" w:line="240" w:lineRule="auto"/>
      </w:pPr>
      <w:r>
        <w:continuationSeparator/>
      </w:r>
    </w:p>
  </w:footnote>
  <w:footnote w:id="1">
    <w:p w:rsidR="00A04786" w:rsidRPr="00A04786" w:rsidRDefault="00A04786">
      <w:pPr>
        <w:pStyle w:val="FootnoteText"/>
        <w:rPr>
          <w:sz w:val="20"/>
          <w:szCs w:val="20"/>
        </w:rPr>
      </w:pPr>
      <w:r w:rsidRPr="00A04786">
        <w:rPr>
          <w:rStyle w:val="FootnoteReference"/>
          <w:sz w:val="20"/>
          <w:szCs w:val="20"/>
        </w:rPr>
        <w:footnoteRef/>
      </w:r>
      <w:r w:rsidRPr="00A04786">
        <w:rPr>
          <w:sz w:val="20"/>
          <w:szCs w:val="20"/>
        </w:rPr>
        <w:t xml:space="preserve"> Resources allowing and based on discussions with the Parliamentary Secretariat, it may be possible to invite parliamentary practitioners and/or MPs from the Asia-Pacific region to conduct this component of the project. If so, it may also be appropriate to invite MPs to attend the sessions for greater impact.</w:t>
      </w:r>
    </w:p>
  </w:footnote>
  <w:footnote w:id="2">
    <w:p w:rsidR="00A40D2B" w:rsidRPr="00A40D2B" w:rsidRDefault="00A40D2B">
      <w:pPr>
        <w:pStyle w:val="FootnoteText"/>
        <w:rPr>
          <w:rFonts w:ascii="Candara" w:hAnsi="Candara"/>
          <w:sz w:val="20"/>
          <w:szCs w:val="20"/>
        </w:rPr>
      </w:pPr>
      <w:r w:rsidRPr="00A40D2B">
        <w:rPr>
          <w:rStyle w:val="FootnoteReference"/>
          <w:rFonts w:ascii="Candara" w:hAnsi="Candara"/>
          <w:sz w:val="20"/>
          <w:szCs w:val="20"/>
        </w:rPr>
        <w:footnoteRef/>
      </w:r>
      <w:r w:rsidRPr="00A40D2B">
        <w:rPr>
          <w:rFonts w:ascii="Candara" w:hAnsi="Candara"/>
          <w:sz w:val="20"/>
          <w:szCs w:val="20"/>
        </w:rPr>
        <w:t xml:space="preserve"> Including, The Constitution of the Kingdom of Bhutan, Rules of Procedure, UNDP Project Document and previous parliamentary assessments.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71C" w:rsidRDefault="00F37440" w:rsidP="00F37440">
    <w:pPr>
      <w:pStyle w:val="Header"/>
      <w:tabs>
        <w:tab w:val="clear" w:pos="4680"/>
        <w:tab w:val="clear" w:pos="9360"/>
        <w:tab w:val="left" w:pos="6190"/>
        <w:tab w:val="left" w:pos="8370"/>
      </w:tabs>
    </w:pPr>
    <w:r>
      <w:rPr>
        <w:noProof/>
      </w:rPr>
      <w:drawing>
        <wp:anchor distT="0" distB="0" distL="114300" distR="114300" simplePos="0" relativeHeight="251659264" behindDoc="0" locked="0" layoutInCell="1" allowOverlap="1" wp14:anchorId="291BB22B" wp14:editId="268EF490">
          <wp:simplePos x="0" y="0"/>
          <wp:positionH relativeFrom="column">
            <wp:posOffset>5191125</wp:posOffset>
          </wp:positionH>
          <wp:positionV relativeFrom="paragraph">
            <wp:posOffset>-371475</wp:posOffset>
          </wp:positionV>
          <wp:extent cx="993775" cy="1900555"/>
          <wp:effectExtent l="0" t="0" r="0" b="4445"/>
          <wp:wrapThrough wrapText="bothSides">
            <wp:wrapPolygon edited="0">
              <wp:start x="0" y="0"/>
              <wp:lineTo x="0" y="21434"/>
              <wp:lineTo x="21117" y="21434"/>
              <wp:lineTo x="21117" y="0"/>
              <wp:lineTo x="0" y="0"/>
            </wp:wrapPolygon>
          </wp:wrapThrough>
          <wp:docPr id="2" name="Picture 2"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1900555"/>
                  </a:xfrm>
                  <a:prstGeom prst="rect">
                    <a:avLst/>
                  </a:prstGeom>
                  <a:noFill/>
                  <a:ln w="9525">
                    <a:noFill/>
                    <a:miter lim="800000"/>
                    <a:headEnd/>
                    <a:tailEnd/>
                  </a:ln>
                </pic:spPr>
              </pic:pic>
            </a:graphicData>
          </a:graphic>
        </wp:anchor>
      </w:drawing>
    </w:r>
    <w:r w:rsidR="00063D64">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4EE877"/>
    <w:lvl w:ilvl="0">
      <w:start w:val="1"/>
      <w:numFmt w:val="lowerRoman"/>
      <w:lvlText w:val="%1."/>
      <w:lvlJc w:val="left"/>
      <w:pPr>
        <w:tabs>
          <w:tab w:val="num" w:pos="360"/>
        </w:tabs>
        <w:ind w:left="360" w:firstLine="0"/>
      </w:pPr>
      <w:rPr>
        <w:position w:val="0"/>
        <w:sz w:val="24"/>
      </w:rPr>
    </w:lvl>
    <w:lvl w:ilvl="1">
      <w:start w:val="1"/>
      <w:numFmt w:val="bullet"/>
      <w:lvlText w:val="o"/>
      <w:lvlJc w:val="left"/>
      <w:pPr>
        <w:tabs>
          <w:tab w:val="num" w:pos="360"/>
        </w:tabs>
        <w:ind w:left="360" w:firstLine="1788"/>
      </w:pPr>
      <w:rPr>
        <w:rFonts w:ascii="Courier New" w:eastAsia="ヒラギノ角ゴ Pro W3" w:hAnsi="Courier New" w:cs="Times New Roman" w:hint="default"/>
        <w:position w:val="0"/>
        <w:sz w:val="24"/>
      </w:rPr>
    </w:lvl>
    <w:lvl w:ilvl="2">
      <w:start w:val="1"/>
      <w:numFmt w:val="bullet"/>
      <w:lvlText w:val=""/>
      <w:lvlJc w:val="left"/>
      <w:pPr>
        <w:tabs>
          <w:tab w:val="num" w:pos="360"/>
        </w:tabs>
        <w:ind w:left="360" w:firstLine="2508"/>
      </w:pPr>
      <w:rPr>
        <w:rFonts w:ascii="Wingdings" w:eastAsia="ヒラギノ角ゴ Pro W3" w:hAnsi="Wingdings" w:hint="default"/>
        <w:position w:val="0"/>
        <w:sz w:val="24"/>
      </w:rPr>
    </w:lvl>
    <w:lvl w:ilvl="3">
      <w:start w:val="1"/>
      <w:numFmt w:val="bullet"/>
      <w:lvlText w:val="•"/>
      <w:lvlJc w:val="left"/>
      <w:pPr>
        <w:tabs>
          <w:tab w:val="num" w:pos="360"/>
        </w:tabs>
        <w:ind w:left="360" w:firstLine="3228"/>
      </w:pPr>
      <w:rPr>
        <w:rFonts w:ascii="Lucida Grande" w:eastAsia="ヒラギノ角ゴ Pro W3" w:hAnsi="Symbol" w:hint="default"/>
        <w:position w:val="0"/>
        <w:sz w:val="24"/>
      </w:rPr>
    </w:lvl>
    <w:lvl w:ilvl="4">
      <w:start w:val="1"/>
      <w:numFmt w:val="bullet"/>
      <w:lvlText w:val="o"/>
      <w:lvlJc w:val="left"/>
      <w:pPr>
        <w:tabs>
          <w:tab w:val="num" w:pos="360"/>
        </w:tabs>
        <w:ind w:left="360" w:firstLine="3948"/>
      </w:pPr>
      <w:rPr>
        <w:rFonts w:ascii="Courier New" w:eastAsia="ヒラギノ角ゴ Pro W3" w:hAnsi="Courier New" w:cs="Times New Roman" w:hint="default"/>
        <w:position w:val="0"/>
        <w:sz w:val="24"/>
      </w:rPr>
    </w:lvl>
    <w:lvl w:ilvl="5">
      <w:start w:val="1"/>
      <w:numFmt w:val="bullet"/>
      <w:lvlText w:val=""/>
      <w:lvlJc w:val="left"/>
      <w:pPr>
        <w:tabs>
          <w:tab w:val="num" w:pos="360"/>
        </w:tabs>
        <w:ind w:left="360" w:firstLine="4668"/>
      </w:pPr>
      <w:rPr>
        <w:rFonts w:ascii="Wingdings" w:eastAsia="ヒラギノ角ゴ Pro W3" w:hAnsi="Wingdings" w:hint="default"/>
        <w:position w:val="0"/>
        <w:sz w:val="24"/>
      </w:rPr>
    </w:lvl>
    <w:lvl w:ilvl="6">
      <w:start w:val="1"/>
      <w:numFmt w:val="bullet"/>
      <w:lvlText w:val="•"/>
      <w:lvlJc w:val="left"/>
      <w:pPr>
        <w:tabs>
          <w:tab w:val="num" w:pos="360"/>
        </w:tabs>
        <w:ind w:left="360" w:firstLine="5388"/>
      </w:pPr>
      <w:rPr>
        <w:rFonts w:ascii="Lucida Grande" w:eastAsia="ヒラギノ角ゴ Pro W3" w:hAnsi="Symbol" w:hint="default"/>
        <w:position w:val="0"/>
        <w:sz w:val="24"/>
      </w:rPr>
    </w:lvl>
    <w:lvl w:ilvl="7">
      <w:start w:val="1"/>
      <w:numFmt w:val="bullet"/>
      <w:lvlText w:val="o"/>
      <w:lvlJc w:val="left"/>
      <w:pPr>
        <w:tabs>
          <w:tab w:val="num" w:pos="360"/>
        </w:tabs>
        <w:ind w:left="360" w:firstLine="6108"/>
      </w:pPr>
      <w:rPr>
        <w:rFonts w:ascii="Courier New" w:eastAsia="ヒラギノ角ゴ Pro W3" w:hAnsi="Courier New" w:cs="Times New Roman" w:hint="default"/>
        <w:position w:val="0"/>
        <w:sz w:val="24"/>
      </w:rPr>
    </w:lvl>
    <w:lvl w:ilvl="8">
      <w:start w:val="1"/>
      <w:numFmt w:val="bullet"/>
      <w:lvlText w:val=""/>
      <w:lvlJc w:val="left"/>
      <w:pPr>
        <w:tabs>
          <w:tab w:val="num" w:pos="360"/>
        </w:tabs>
        <w:ind w:left="360" w:firstLine="6828"/>
      </w:pPr>
      <w:rPr>
        <w:rFonts w:ascii="Wingdings" w:eastAsia="ヒラギノ角ゴ Pro W3" w:hAnsi="Wingdings" w:hint="default"/>
        <w:position w:val="0"/>
        <w:sz w:val="24"/>
      </w:rPr>
    </w:lvl>
  </w:abstractNum>
  <w:abstractNum w:abstractNumId="1" w15:restartNumberingAfterBreak="0">
    <w:nsid w:val="065B7BA5"/>
    <w:multiLevelType w:val="hybridMultilevel"/>
    <w:tmpl w:val="9CE4581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A7922"/>
    <w:multiLevelType w:val="hybridMultilevel"/>
    <w:tmpl w:val="9F6097D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0DAF2864"/>
    <w:multiLevelType w:val="hybridMultilevel"/>
    <w:tmpl w:val="6CDC94AA"/>
    <w:lvl w:ilvl="0" w:tplc="3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94482"/>
    <w:multiLevelType w:val="hybridMultilevel"/>
    <w:tmpl w:val="4EFCB176"/>
    <w:lvl w:ilvl="0" w:tplc="A42E2832">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D4356"/>
    <w:multiLevelType w:val="hybridMultilevel"/>
    <w:tmpl w:val="FC8A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61A28"/>
    <w:multiLevelType w:val="hybridMultilevel"/>
    <w:tmpl w:val="3F9E1164"/>
    <w:lvl w:ilvl="0" w:tplc="F7681AC6">
      <w:start w:val="1"/>
      <w:numFmt w:val="lowerLetter"/>
      <w:lvlText w:val="%1."/>
      <w:lvlJc w:val="left"/>
      <w:pPr>
        <w:ind w:left="720" w:hanging="360"/>
      </w:pPr>
      <w:rPr>
        <w:rFonts w:ascii="Candara" w:eastAsiaTheme="minorHAnsi" w:hAnsi="Candara" w:cstheme="minorBidi"/>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A45F31"/>
    <w:multiLevelType w:val="hybridMultilevel"/>
    <w:tmpl w:val="F4608F70"/>
    <w:lvl w:ilvl="0" w:tplc="E0D6F994">
      <w:start w:val="1"/>
      <w:numFmt w:val="decimal"/>
      <w:lvlText w:val="%1."/>
      <w:lvlJc w:val="left"/>
      <w:pPr>
        <w:ind w:left="720" w:hanging="360"/>
      </w:pPr>
      <w:rPr>
        <w:rFonts w:ascii="Arial" w:hAnsi="Arial" w:cs="Arial" w:hint="default"/>
        <w:b/>
        <w:sz w:val="24"/>
        <w:szCs w:val="24"/>
      </w:rPr>
    </w:lvl>
    <w:lvl w:ilvl="1" w:tplc="B8CCFC3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11155"/>
    <w:multiLevelType w:val="hybridMultilevel"/>
    <w:tmpl w:val="3B70B29C"/>
    <w:lvl w:ilvl="0" w:tplc="F7681AC6">
      <w:start w:val="1"/>
      <w:numFmt w:val="lowerLetter"/>
      <w:lvlText w:val="%1."/>
      <w:lvlJc w:val="left"/>
      <w:pPr>
        <w:ind w:left="720" w:hanging="360"/>
      </w:pPr>
      <w:rPr>
        <w:rFonts w:ascii="Candara" w:eastAsiaTheme="minorHAnsi" w:hAnsi="Candara" w:cstheme="minorBidi"/>
      </w:rPr>
    </w:lvl>
    <w:lvl w:ilvl="1" w:tplc="3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FA7B47"/>
    <w:multiLevelType w:val="hybridMultilevel"/>
    <w:tmpl w:val="03BC7DC8"/>
    <w:lvl w:ilvl="0" w:tplc="F7681AC6">
      <w:start w:val="1"/>
      <w:numFmt w:val="lowerLetter"/>
      <w:lvlText w:val="%1."/>
      <w:lvlJc w:val="left"/>
      <w:pPr>
        <w:ind w:left="720" w:hanging="360"/>
      </w:pPr>
      <w:rPr>
        <w:rFonts w:ascii="Candara" w:eastAsiaTheme="minorHAnsi" w:hAnsi="Candara"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9A13C52"/>
    <w:multiLevelType w:val="hybridMultilevel"/>
    <w:tmpl w:val="A208B598"/>
    <w:lvl w:ilvl="0" w:tplc="FD6824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B1915ED"/>
    <w:multiLevelType w:val="hybridMultilevel"/>
    <w:tmpl w:val="BD504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EE4BF8"/>
    <w:multiLevelType w:val="hybridMultilevel"/>
    <w:tmpl w:val="611AC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8F0EA2"/>
    <w:multiLevelType w:val="hybridMultilevel"/>
    <w:tmpl w:val="FBAED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03FCD"/>
    <w:multiLevelType w:val="hybridMultilevel"/>
    <w:tmpl w:val="6FA21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855B8"/>
    <w:multiLevelType w:val="hybridMultilevel"/>
    <w:tmpl w:val="69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B696F"/>
    <w:multiLevelType w:val="hybridMultilevel"/>
    <w:tmpl w:val="30849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CF1300"/>
    <w:multiLevelType w:val="hybridMultilevel"/>
    <w:tmpl w:val="17C41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50C1162"/>
    <w:multiLevelType w:val="hybridMultilevel"/>
    <w:tmpl w:val="3ED010CC"/>
    <w:lvl w:ilvl="0" w:tplc="04090017">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5AC0C47"/>
    <w:multiLevelType w:val="hybridMultilevel"/>
    <w:tmpl w:val="7818AE8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A72849"/>
    <w:multiLevelType w:val="hybridMultilevel"/>
    <w:tmpl w:val="8124BC1E"/>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9142E"/>
    <w:multiLevelType w:val="hybridMultilevel"/>
    <w:tmpl w:val="B45A7D5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2630CA"/>
    <w:multiLevelType w:val="hybridMultilevel"/>
    <w:tmpl w:val="FDD80B2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AE973CF"/>
    <w:multiLevelType w:val="hybridMultilevel"/>
    <w:tmpl w:val="4C96746C"/>
    <w:lvl w:ilvl="0" w:tplc="EDF0B8F6">
      <w:start w:val="16"/>
      <w:numFmt w:val="bullet"/>
      <w:lvlText w:val="-"/>
      <w:lvlJc w:val="left"/>
      <w:pPr>
        <w:ind w:left="720" w:hanging="360"/>
      </w:pPr>
      <w:rPr>
        <w:rFonts w:ascii="Candara" w:eastAsiaTheme="minorHAnsi" w:hAnsi="Candar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1B4277"/>
    <w:multiLevelType w:val="hybridMultilevel"/>
    <w:tmpl w:val="40BCF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60413"/>
    <w:multiLevelType w:val="multilevel"/>
    <w:tmpl w:val="DA20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9076BA"/>
    <w:multiLevelType w:val="hybridMultilevel"/>
    <w:tmpl w:val="3B2C5C7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2855D3E"/>
    <w:multiLevelType w:val="hybridMultilevel"/>
    <w:tmpl w:val="CFC2D6B6"/>
    <w:lvl w:ilvl="0" w:tplc="B8CCFC38">
      <w:start w:val="1"/>
      <w:numFmt w:val="lowerLetter"/>
      <w:lvlText w:val="%1."/>
      <w:lvlJc w:val="left"/>
      <w:pPr>
        <w:ind w:left="144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53204C2"/>
    <w:multiLevelType w:val="hybridMultilevel"/>
    <w:tmpl w:val="84D446AE"/>
    <w:lvl w:ilvl="0" w:tplc="B8CCFC38">
      <w:start w:val="1"/>
      <w:numFmt w:val="lowerLetter"/>
      <w:lvlText w:val="%1."/>
      <w:lvlJc w:val="left"/>
      <w:pPr>
        <w:ind w:left="144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665C319A"/>
    <w:multiLevelType w:val="hybridMultilevel"/>
    <w:tmpl w:val="1908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C1EB0"/>
    <w:multiLevelType w:val="hybridMultilevel"/>
    <w:tmpl w:val="FB4C4328"/>
    <w:lvl w:ilvl="0" w:tplc="75688E5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E97EE0"/>
    <w:multiLevelType w:val="hybridMultilevel"/>
    <w:tmpl w:val="4A7E3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76368D"/>
    <w:multiLevelType w:val="hybridMultilevel"/>
    <w:tmpl w:val="F9CCD002"/>
    <w:lvl w:ilvl="0" w:tplc="F7681AC6">
      <w:start w:val="1"/>
      <w:numFmt w:val="lowerLetter"/>
      <w:lvlText w:val="%1."/>
      <w:lvlJc w:val="left"/>
      <w:pPr>
        <w:ind w:left="720" w:hanging="360"/>
      </w:pPr>
      <w:rPr>
        <w:rFonts w:ascii="Candara" w:eastAsiaTheme="minorHAnsi" w:hAnsi="Candara" w:cstheme="minorBidi"/>
      </w:rPr>
    </w:lvl>
    <w:lvl w:ilvl="1" w:tplc="3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CB82B8F"/>
    <w:multiLevelType w:val="multilevel"/>
    <w:tmpl w:val="80689246"/>
    <w:lvl w:ilvl="0">
      <w:numFmt w:val="bullet"/>
      <w:lvlText w:val="•"/>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6D052E0A"/>
    <w:multiLevelType w:val="hybridMultilevel"/>
    <w:tmpl w:val="F85C94DE"/>
    <w:lvl w:ilvl="0" w:tplc="04090017">
      <w:start w:val="1"/>
      <w:numFmt w:val="lowerLetter"/>
      <w:lvlText w:val="%1)"/>
      <w:lvlJc w:val="left"/>
      <w:pPr>
        <w:tabs>
          <w:tab w:val="num" w:pos="180"/>
        </w:tabs>
        <w:ind w:left="180" w:hanging="360"/>
      </w:pPr>
      <w:rPr>
        <w:rFonts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35" w15:restartNumberingAfterBreak="0">
    <w:nsid w:val="720C13A4"/>
    <w:multiLevelType w:val="multilevel"/>
    <w:tmpl w:val="56A2FEFA"/>
    <w:lvl w:ilvl="0">
      <w:start w:val="3"/>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6" w15:restartNumberingAfterBreak="0">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15:restartNumberingAfterBreak="0">
    <w:nsid w:val="7B6365E0"/>
    <w:multiLevelType w:val="hybridMultilevel"/>
    <w:tmpl w:val="D076E852"/>
    <w:lvl w:ilvl="0" w:tplc="43A2214E">
      <w:start w:val="1"/>
      <w:numFmt w:val="bullet"/>
      <w:pStyle w:val="Bullet"/>
      <w:lvlText w:val=""/>
      <w:lvlJc w:val="left"/>
      <w:pPr>
        <w:tabs>
          <w:tab w:val="num" w:pos="1588"/>
        </w:tabs>
        <w:ind w:left="1588" w:hanging="794"/>
      </w:pPr>
      <w:rPr>
        <w:rFonts w:ascii="Symbol" w:hAnsi="Symbol" w:hint="default"/>
      </w:rPr>
    </w:lvl>
    <w:lvl w:ilvl="1" w:tplc="04090003">
      <w:start w:val="1"/>
      <w:numFmt w:val="bullet"/>
      <w:lvlText w:val="o"/>
      <w:lvlJc w:val="left"/>
      <w:pPr>
        <w:tabs>
          <w:tab w:val="num" w:pos="1704"/>
        </w:tabs>
        <w:ind w:left="1704" w:hanging="360"/>
      </w:pPr>
      <w:rPr>
        <w:rFonts w:ascii="Courier New" w:hAnsi="Courier New" w:hint="default"/>
      </w:rPr>
    </w:lvl>
    <w:lvl w:ilvl="2" w:tplc="04090005">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38" w15:restartNumberingAfterBreak="0">
    <w:nsid w:val="7B9A14A3"/>
    <w:multiLevelType w:val="hybridMultilevel"/>
    <w:tmpl w:val="C2688EA8"/>
    <w:lvl w:ilvl="0" w:tplc="0409000B">
      <w:start w:val="1"/>
      <w:numFmt w:val="bullet"/>
      <w:lvlText w:val=""/>
      <w:lvlJc w:val="left"/>
      <w:pPr>
        <w:tabs>
          <w:tab w:val="num" w:pos="180"/>
        </w:tabs>
        <w:ind w:left="180" w:hanging="360"/>
      </w:pPr>
      <w:rPr>
        <w:rFonts w:ascii="Wingdings" w:hAnsi="Wingdings"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7C7204FD"/>
    <w:multiLevelType w:val="hybridMultilevel"/>
    <w:tmpl w:val="328A4454"/>
    <w:lvl w:ilvl="0" w:tplc="04090017">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5D2CB9"/>
    <w:multiLevelType w:val="hybridMultilevel"/>
    <w:tmpl w:val="C7A4963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8B7E75"/>
    <w:multiLevelType w:val="hybridMultilevel"/>
    <w:tmpl w:val="C73AB6C2"/>
    <w:lvl w:ilvl="0" w:tplc="1EBEC2B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C150F9"/>
    <w:multiLevelType w:val="multilevel"/>
    <w:tmpl w:val="287CA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FC438A"/>
    <w:multiLevelType w:val="hybridMultilevel"/>
    <w:tmpl w:val="762612C0"/>
    <w:lvl w:ilvl="0" w:tplc="8764A1C0">
      <w:start w:val="1"/>
      <w:numFmt w:val="lowerLetter"/>
      <w:lvlText w:val="%1)"/>
      <w:lvlJc w:val="left"/>
      <w:pPr>
        <w:ind w:left="720" w:hanging="360"/>
      </w:pPr>
      <w:rPr>
        <w:rFonts w:hint="default"/>
        <w:color w:val="auto"/>
      </w:rPr>
    </w:lvl>
    <w:lvl w:ilvl="1" w:tplc="34090019" w:tentative="1">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5"/>
  </w:num>
  <w:num w:numId="2">
    <w:abstractNumId w:val="12"/>
  </w:num>
  <w:num w:numId="3">
    <w:abstractNumId w:val="42"/>
  </w:num>
  <w:num w:numId="4">
    <w:abstractNumId w:val="13"/>
  </w:num>
  <w:num w:numId="5">
    <w:abstractNumId w:val="33"/>
  </w:num>
  <w:num w:numId="6">
    <w:abstractNumId w:val="16"/>
  </w:num>
  <w:num w:numId="7">
    <w:abstractNumId w:val="31"/>
  </w:num>
  <w:num w:numId="8">
    <w:abstractNumId w:val="30"/>
  </w:num>
  <w:num w:numId="9">
    <w:abstractNumId w:val="7"/>
  </w:num>
  <w:num w:numId="10">
    <w:abstractNumId w:val="37"/>
  </w:num>
  <w:num w:numId="11">
    <w:abstractNumId w:val="4"/>
  </w:num>
  <w:num w:numId="12">
    <w:abstractNumId w:val="28"/>
  </w:num>
  <w:num w:numId="13">
    <w:abstractNumId w:val="27"/>
  </w:num>
  <w:num w:numId="14">
    <w:abstractNumId w:val="43"/>
  </w:num>
  <w:num w:numId="15">
    <w:abstractNumId w:val="36"/>
  </w:num>
  <w:num w:numId="16">
    <w:abstractNumId w:val="2"/>
  </w:num>
  <w:num w:numId="17">
    <w:abstractNumId w:val="17"/>
  </w:num>
  <w:num w:numId="18">
    <w:abstractNumId w:val="23"/>
  </w:num>
  <w:num w:numId="19">
    <w:abstractNumId w:val="14"/>
  </w:num>
  <w:num w:numId="20">
    <w:abstractNumId w:val="38"/>
  </w:num>
  <w:num w:numId="21">
    <w:abstractNumId w:val="41"/>
  </w:num>
  <w:num w:numId="22">
    <w:abstractNumId w:val="18"/>
  </w:num>
  <w:num w:numId="23">
    <w:abstractNumId w:val="34"/>
  </w:num>
  <w:num w:numId="24">
    <w:abstractNumId w:val="40"/>
  </w:num>
  <w:num w:numId="25">
    <w:abstractNumId w:val="1"/>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1"/>
  </w:num>
  <w:num w:numId="30">
    <w:abstractNumId w:val="9"/>
  </w:num>
  <w:num w:numId="31">
    <w:abstractNumId w:val="15"/>
  </w:num>
  <w:num w:numId="32">
    <w:abstractNumId w:val="25"/>
  </w:num>
  <w:num w:numId="33">
    <w:abstractNumId w:val="24"/>
  </w:num>
  <w:num w:numId="34">
    <w:abstractNumId w:val="20"/>
  </w:num>
  <w:num w:numId="35">
    <w:abstractNumId w:val="39"/>
  </w:num>
  <w:num w:numId="36">
    <w:abstractNumId w:val="19"/>
  </w:num>
  <w:num w:numId="37">
    <w:abstractNumId w:val="26"/>
  </w:num>
  <w:num w:numId="38">
    <w:abstractNumId w:val="35"/>
  </w:num>
  <w:num w:numId="39">
    <w:abstractNumId w:val="10"/>
  </w:num>
  <w:num w:numId="40">
    <w:abstractNumId w:val="6"/>
  </w:num>
  <w:num w:numId="41">
    <w:abstractNumId w:val="8"/>
  </w:num>
  <w:num w:numId="42">
    <w:abstractNumId w:val="22"/>
  </w:num>
  <w:num w:numId="43">
    <w:abstractNumId w:val="32"/>
  </w:num>
  <w:num w:numId="44">
    <w:abstractNumId w:val="21"/>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45E"/>
    <w:rsid w:val="00016B91"/>
    <w:rsid w:val="00027EAB"/>
    <w:rsid w:val="00030868"/>
    <w:rsid w:val="0003204F"/>
    <w:rsid w:val="000463D5"/>
    <w:rsid w:val="00046C12"/>
    <w:rsid w:val="000630F3"/>
    <w:rsid w:val="00063D64"/>
    <w:rsid w:val="00074AF4"/>
    <w:rsid w:val="000861FD"/>
    <w:rsid w:val="000902F0"/>
    <w:rsid w:val="000A10D4"/>
    <w:rsid w:val="000B6054"/>
    <w:rsid w:val="000D06C1"/>
    <w:rsid w:val="000E45CF"/>
    <w:rsid w:val="000E79B0"/>
    <w:rsid w:val="00107575"/>
    <w:rsid w:val="00155611"/>
    <w:rsid w:val="00162EB4"/>
    <w:rsid w:val="001641F0"/>
    <w:rsid w:val="001756F2"/>
    <w:rsid w:val="001767E1"/>
    <w:rsid w:val="001857E0"/>
    <w:rsid w:val="001A3AE5"/>
    <w:rsid w:val="001E7E90"/>
    <w:rsid w:val="00206338"/>
    <w:rsid w:val="00216E22"/>
    <w:rsid w:val="00232211"/>
    <w:rsid w:val="00271D56"/>
    <w:rsid w:val="002751E4"/>
    <w:rsid w:val="002A024A"/>
    <w:rsid w:val="002C7226"/>
    <w:rsid w:val="002D220C"/>
    <w:rsid w:val="002D2CAD"/>
    <w:rsid w:val="002F5278"/>
    <w:rsid w:val="00317AB0"/>
    <w:rsid w:val="00327D3D"/>
    <w:rsid w:val="00331AEA"/>
    <w:rsid w:val="00340E4B"/>
    <w:rsid w:val="00360353"/>
    <w:rsid w:val="00377B64"/>
    <w:rsid w:val="003811E5"/>
    <w:rsid w:val="00390B5E"/>
    <w:rsid w:val="00396737"/>
    <w:rsid w:val="003A7E34"/>
    <w:rsid w:val="003B6EB7"/>
    <w:rsid w:val="003F2613"/>
    <w:rsid w:val="003F5B1B"/>
    <w:rsid w:val="0041052B"/>
    <w:rsid w:val="00426C96"/>
    <w:rsid w:val="00430896"/>
    <w:rsid w:val="00444CCE"/>
    <w:rsid w:val="004623D9"/>
    <w:rsid w:val="004A5BC0"/>
    <w:rsid w:val="004C1B49"/>
    <w:rsid w:val="004C5ECD"/>
    <w:rsid w:val="004E4DDA"/>
    <w:rsid w:val="004F19B7"/>
    <w:rsid w:val="005021D9"/>
    <w:rsid w:val="0051552C"/>
    <w:rsid w:val="00515DB4"/>
    <w:rsid w:val="00556DAD"/>
    <w:rsid w:val="00587C3B"/>
    <w:rsid w:val="005C6599"/>
    <w:rsid w:val="005F6172"/>
    <w:rsid w:val="00600F77"/>
    <w:rsid w:val="006027E6"/>
    <w:rsid w:val="0061652C"/>
    <w:rsid w:val="006244FD"/>
    <w:rsid w:val="00657787"/>
    <w:rsid w:val="006677F7"/>
    <w:rsid w:val="006867D8"/>
    <w:rsid w:val="00694BA3"/>
    <w:rsid w:val="006A1F46"/>
    <w:rsid w:val="006A38B3"/>
    <w:rsid w:val="006B5708"/>
    <w:rsid w:val="006D3643"/>
    <w:rsid w:val="006D678A"/>
    <w:rsid w:val="006E3674"/>
    <w:rsid w:val="006E55FE"/>
    <w:rsid w:val="00713A20"/>
    <w:rsid w:val="0071540F"/>
    <w:rsid w:val="00732BBB"/>
    <w:rsid w:val="00753271"/>
    <w:rsid w:val="00762E28"/>
    <w:rsid w:val="00777CE1"/>
    <w:rsid w:val="007960D5"/>
    <w:rsid w:val="007A1F69"/>
    <w:rsid w:val="007D18F0"/>
    <w:rsid w:val="007D5826"/>
    <w:rsid w:val="008022EF"/>
    <w:rsid w:val="00827CF1"/>
    <w:rsid w:val="008517F0"/>
    <w:rsid w:val="00857339"/>
    <w:rsid w:val="008638E9"/>
    <w:rsid w:val="00871E85"/>
    <w:rsid w:val="00887D5F"/>
    <w:rsid w:val="008A10C9"/>
    <w:rsid w:val="008C12AD"/>
    <w:rsid w:val="008D7968"/>
    <w:rsid w:val="008E127E"/>
    <w:rsid w:val="008F5CA7"/>
    <w:rsid w:val="008F6F3F"/>
    <w:rsid w:val="00912E17"/>
    <w:rsid w:val="00932D2F"/>
    <w:rsid w:val="00980AC5"/>
    <w:rsid w:val="009957EE"/>
    <w:rsid w:val="009A645E"/>
    <w:rsid w:val="009D3879"/>
    <w:rsid w:val="009D62FF"/>
    <w:rsid w:val="009F6B17"/>
    <w:rsid w:val="00A04786"/>
    <w:rsid w:val="00A40D2B"/>
    <w:rsid w:val="00A4498C"/>
    <w:rsid w:val="00A44FD6"/>
    <w:rsid w:val="00A465BA"/>
    <w:rsid w:val="00A72650"/>
    <w:rsid w:val="00A96756"/>
    <w:rsid w:val="00AC49AE"/>
    <w:rsid w:val="00AC5B12"/>
    <w:rsid w:val="00AD700F"/>
    <w:rsid w:val="00AE587E"/>
    <w:rsid w:val="00AF1B9F"/>
    <w:rsid w:val="00AF614A"/>
    <w:rsid w:val="00AF7CF8"/>
    <w:rsid w:val="00B004F9"/>
    <w:rsid w:val="00B05AF1"/>
    <w:rsid w:val="00B170AC"/>
    <w:rsid w:val="00B261BA"/>
    <w:rsid w:val="00B55901"/>
    <w:rsid w:val="00B654D2"/>
    <w:rsid w:val="00B87261"/>
    <w:rsid w:val="00BA3FD2"/>
    <w:rsid w:val="00BA551A"/>
    <w:rsid w:val="00BC0470"/>
    <w:rsid w:val="00BC1112"/>
    <w:rsid w:val="00BC754D"/>
    <w:rsid w:val="00BE493A"/>
    <w:rsid w:val="00BF2497"/>
    <w:rsid w:val="00C122CC"/>
    <w:rsid w:val="00C41CE2"/>
    <w:rsid w:val="00C55229"/>
    <w:rsid w:val="00C879E8"/>
    <w:rsid w:val="00CA5916"/>
    <w:rsid w:val="00CB0E31"/>
    <w:rsid w:val="00CC142B"/>
    <w:rsid w:val="00CC6B4C"/>
    <w:rsid w:val="00CC7EE1"/>
    <w:rsid w:val="00CD2CF5"/>
    <w:rsid w:val="00CD7F09"/>
    <w:rsid w:val="00D04914"/>
    <w:rsid w:val="00D07745"/>
    <w:rsid w:val="00D07F6C"/>
    <w:rsid w:val="00D12BB2"/>
    <w:rsid w:val="00D1714E"/>
    <w:rsid w:val="00D32F61"/>
    <w:rsid w:val="00D32F9F"/>
    <w:rsid w:val="00D6217B"/>
    <w:rsid w:val="00DD671C"/>
    <w:rsid w:val="00E20C5A"/>
    <w:rsid w:val="00E41B83"/>
    <w:rsid w:val="00E43ECD"/>
    <w:rsid w:val="00E52A7E"/>
    <w:rsid w:val="00E61033"/>
    <w:rsid w:val="00E70D78"/>
    <w:rsid w:val="00E83F41"/>
    <w:rsid w:val="00E84771"/>
    <w:rsid w:val="00EB73DD"/>
    <w:rsid w:val="00ED210C"/>
    <w:rsid w:val="00EF4019"/>
    <w:rsid w:val="00F13445"/>
    <w:rsid w:val="00F20C9B"/>
    <w:rsid w:val="00F37440"/>
    <w:rsid w:val="00F407E0"/>
    <w:rsid w:val="00F50C74"/>
    <w:rsid w:val="00F52583"/>
    <w:rsid w:val="00F57258"/>
    <w:rsid w:val="00F933C6"/>
    <w:rsid w:val="00F93CDD"/>
    <w:rsid w:val="00FA6206"/>
    <w:rsid w:val="00FB3EEC"/>
    <w:rsid w:val="00FC10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3AEDD86-D518-481A-8789-FEE369ED5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C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C7226"/>
    <w:rPr>
      <w:b/>
      <w:bCs/>
    </w:rPr>
  </w:style>
  <w:style w:type="paragraph" w:styleId="ListParagraph">
    <w:name w:val="List Paragraph"/>
    <w:basedOn w:val="Normal"/>
    <w:uiPriority w:val="34"/>
    <w:qFormat/>
    <w:rsid w:val="000D06C1"/>
    <w:pPr>
      <w:ind w:left="720"/>
      <w:contextualSpacing/>
    </w:pPr>
  </w:style>
  <w:style w:type="paragraph" w:styleId="Header">
    <w:name w:val="header"/>
    <w:basedOn w:val="Normal"/>
    <w:link w:val="HeaderChar"/>
    <w:uiPriority w:val="99"/>
    <w:unhideWhenUsed/>
    <w:rsid w:val="00DD6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71C"/>
  </w:style>
  <w:style w:type="paragraph" w:styleId="Footer">
    <w:name w:val="footer"/>
    <w:basedOn w:val="Normal"/>
    <w:link w:val="FooterChar"/>
    <w:uiPriority w:val="99"/>
    <w:unhideWhenUsed/>
    <w:rsid w:val="00DD6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71C"/>
  </w:style>
  <w:style w:type="paragraph" w:customStyle="1" w:styleId="Bullet">
    <w:name w:val="Bullet"/>
    <w:basedOn w:val="Normal"/>
    <w:rsid w:val="004E4DDA"/>
    <w:pPr>
      <w:numPr>
        <w:numId w:val="10"/>
      </w:numPr>
      <w:spacing w:after="120" w:line="360" w:lineRule="auto"/>
    </w:pPr>
    <w:rPr>
      <w:rFonts w:ascii="Arial" w:eastAsia="Times New Roman" w:hAnsi="Arial" w:cs="Arial"/>
      <w:szCs w:val="24"/>
      <w:lang w:val="en-AU"/>
    </w:rPr>
  </w:style>
  <w:style w:type="table" w:styleId="TableGrid">
    <w:name w:val="Table Grid"/>
    <w:basedOn w:val="TableNormal"/>
    <w:uiPriority w:val="39"/>
    <w:rsid w:val="00D07F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6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EB4"/>
    <w:rPr>
      <w:rFonts w:ascii="Segoe UI" w:hAnsi="Segoe UI" w:cs="Segoe UI"/>
      <w:sz w:val="18"/>
      <w:szCs w:val="18"/>
    </w:rPr>
  </w:style>
  <w:style w:type="paragraph" w:customStyle="1" w:styleId="Default">
    <w:name w:val="Default"/>
    <w:rsid w:val="006B570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FootnoteText">
    <w:name w:val="footnote text"/>
    <w:aliases w:val="Footnote Text Char1,Footnote Text Char Char1,Footnote Text Char1 Char Char1,Footnote Text Char Char1 Char Char,Footnote Text Char1 Char Char1 Char Char,ft Char Char Char Char Char,Geneva 9 Char Char Char Char Char,single space,footnote tex"/>
    <w:basedOn w:val="Normal"/>
    <w:link w:val="FootnoteTextChar"/>
    <w:uiPriority w:val="99"/>
    <w:unhideWhenUsed/>
    <w:rsid w:val="00694BA3"/>
    <w:pPr>
      <w:spacing w:after="0" w:line="240" w:lineRule="auto"/>
    </w:pPr>
    <w:rPr>
      <w:rFonts w:eastAsiaTheme="minorEastAsia"/>
      <w:sz w:val="24"/>
      <w:szCs w:val="24"/>
    </w:rPr>
  </w:style>
  <w:style w:type="character" w:customStyle="1" w:styleId="FootnoteTextChar">
    <w:name w:val="Footnote Text Char"/>
    <w:aliases w:val="Footnote Text Char1 Char,Footnote Text Char Char1 Char,Footnote Text Char1 Char Char1 Char,Footnote Text Char Char1 Char Char Char,Footnote Text Char1 Char Char1 Char Char Char,ft Char Char Char Char Char Char,single space Char"/>
    <w:basedOn w:val="DefaultParagraphFont"/>
    <w:link w:val="FootnoteText"/>
    <w:uiPriority w:val="99"/>
    <w:rsid w:val="00694BA3"/>
    <w:rPr>
      <w:rFonts w:eastAsiaTheme="minorEastAsia"/>
      <w:sz w:val="24"/>
      <w:szCs w:val="24"/>
    </w:rPr>
  </w:style>
  <w:style w:type="character" w:styleId="FootnoteReference">
    <w:name w:val="footnote reference"/>
    <w:aliases w:val="ftref,(NECG) Footnote Reference,Ref,de nota al pie,Footnote Reference Char Char Char,Carattere Char Carattere Carattere Char Carattere Char Carattere Char Char Char1 Char,Carattere Carattere Char Char Char Carattere Char"/>
    <w:basedOn w:val="DefaultParagraphFont"/>
    <w:uiPriority w:val="99"/>
    <w:unhideWhenUsed/>
    <w:rsid w:val="00694BA3"/>
    <w:rPr>
      <w:vertAlign w:val="superscript"/>
    </w:rPr>
  </w:style>
  <w:style w:type="character" w:styleId="Hyperlink">
    <w:name w:val="Hyperlink"/>
    <w:basedOn w:val="DefaultParagraphFont"/>
    <w:uiPriority w:val="99"/>
    <w:unhideWhenUsed/>
    <w:rsid w:val="003811E5"/>
    <w:rPr>
      <w:color w:val="0563C1" w:themeColor="hyperlink"/>
      <w:u w:val="single"/>
    </w:rPr>
  </w:style>
  <w:style w:type="paragraph" w:styleId="BodyText">
    <w:name w:val="Body Text"/>
    <w:basedOn w:val="Normal"/>
    <w:link w:val="BodyTextChar"/>
    <w:uiPriority w:val="99"/>
    <w:unhideWhenUsed/>
    <w:rsid w:val="00046C12"/>
    <w:pPr>
      <w:spacing w:after="0" w:line="240" w:lineRule="auto"/>
    </w:pPr>
    <w:rPr>
      <w:rFonts w:ascii="Arial Narrow" w:hAnsi="Arial Narrow" w:cs="Times New Roman"/>
      <w:b/>
      <w:bCs/>
      <w:sz w:val="24"/>
      <w:szCs w:val="24"/>
    </w:rPr>
  </w:style>
  <w:style w:type="character" w:customStyle="1" w:styleId="BodyTextChar">
    <w:name w:val="Body Text Char"/>
    <w:basedOn w:val="DefaultParagraphFont"/>
    <w:link w:val="BodyText"/>
    <w:uiPriority w:val="99"/>
    <w:rsid w:val="00046C12"/>
    <w:rPr>
      <w:rFonts w:ascii="Arial Narrow" w:hAnsi="Arial Narrow" w:cs="Times New Roman"/>
      <w:b/>
      <w:bCs/>
      <w:sz w:val="24"/>
      <w:szCs w:val="24"/>
    </w:rPr>
  </w:style>
  <w:style w:type="paragraph" w:styleId="NormalWeb">
    <w:name w:val="Normal (Web)"/>
    <w:basedOn w:val="Normal"/>
    <w:uiPriority w:val="99"/>
    <w:rsid w:val="006E3674"/>
    <w:pPr>
      <w:spacing w:before="100" w:beforeAutospacing="1" w:after="100" w:afterAutospacing="1" w:line="240" w:lineRule="auto"/>
      <w:jc w:val="both"/>
    </w:pPr>
    <w:rPr>
      <w:rFonts w:ascii="Calibri" w:eastAsia="Times New Roman" w:hAnsi="Calibri" w:cs="Times New Roman"/>
      <w:szCs w:val="24"/>
      <w:lang w:val="fr-BE" w:eastAsia="fr-BE"/>
    </w:rPr>
  </w:style>
  <w:style w:type="character" w:styleId="CommentReference">
    <w:name w:val="annotation reference"/>
    <w:basedOn w:val="DefaultParagraphFont"/>
    <w:uiPriority w:val="99"/>
    <w:semiHidden/>
    <w:unhideWhenUsed/>
    <w:rsid w:val="00932D2F"/>
    <w:rPr>
      <w:sz w:val="16"/>
      <w:szCs w:val="16"/>
    </w:rPr>
  </w:style>
  <w:style w:type="paragraph" w:styleId="CommentText">
    <w:name w:val="annotation text"/>
    <w:basedOn w:val="Normal"/>
    <w:link w:val="CommentTextChar"/>
    <w:uiPriority w:val="99"/>
    <w:semiHidden/>
    <w:unhideWhenUsed/>
    <w:rsid w:val="00932D2F"/>
    <w:pPr>
      <w:spacing w:line="240" w:lineRule="auto"/>
    </w:pPr>
    <w:rPr>
      <w:sz w:val="20"/>
      <w:szCs w:val="20"/>
    </w:rPr>
  </w:style>
  <w:style w:type="character" w:customStyle="1" w:styleId="CommentTextChar">
    <w:name w:val="Comment Text Char"/>
    <w:basedOn w:val="DefaultParagraphFont"/>
    <w:link w:val="CommentText"/>
    <w:uiPriority w:val="99"/>
    <w:semiHidden/>
    <w:rsid w:val="00932D2F"/>
    <w:rPr>
      <w:sz w:val="20"/>
      <w:szCs w:val="20"/>
    </w:rPr>
  </w:style>
  <w:style w:type="paragraph" w:styleId="CommentSubject">
    <w:name w:val="annotation subject"/>
    <w:basedOn w:val="CommentText"/>
    <w:next w:val="CommentText"/>
    <w:link w:val="CommentSubjectChar"/>
    <w:uiPriority w:val="99"/>
    <w:semiHidden/>
    <w:unhideWhenUsed/>
    <w:rsid w:val="00932D2F"/>
    <w:rPr>
      <w:b/>
      <w:bCs/>
    </w:rPr>
  </w:style>
  <w:style w:type="character" w:customStyle="1" w:styleId="CommentSubjectChar">
    <w:name w:val="Comment Subject Char"/>
    <w:basedOn w:val="CommentTextChar"/>
    <w:link w:val="CommentSubject"/>
    <w:uiPriority w:val="99"/>
    <w:semiHidden/>
    <w:rsid w:val="00932D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650639">
      <w:bodyDiv w:val="1"/>
      <w:marLeft w:val="0"/>
      <w:marRight w:val="0"/>
      <w:marTop w:val="0"/>
      <w:marBottom w:val="0"/>
      <w:divBdr>
        <w:top w:val="none" w:sz="0" w:space="0" w:color="auto"/>
        <w:left w:val="none" w:sz="0" w:space="0" w:color="auto"/>
        <w:bottom w:val="none" w:sz="0" w:space="0" w:color="auto"/>
        <w:right w:val="none" w:sz="0" w:space="0" w:color="auto"/>
      </w:divBdr>
    </w:div>
    <w:div w:id="845092100">
      <w:bodyDiv w:val="1"/>
      <w:marLeft w:val="0"/>
      <w:marRight w:val="0"/>
      <w:marTop w:val="0"/>
      <w:marBottom w:val="0"/>
      <w:divBdr>
        <w:top w:val="none" w:sz="0" w:space="0" w:color="auto"/>
        <w:left w:val="none" w:sz="0" w:space="0" w:color="auto"/>
        <w:bottom w:val="none" w:sz="0" w:space="0" w:color="auto"/>
        <w:right w:val="none" w:sz="0" w:space="0" w:color="auto"/>
      </w:divBdr>
    </w:div>
    <w:div w:id="993417229">
      <w:bodyDiv w:val="1"/>
      <w:marLeft w:val="0"/>
      <w:marRight w:val="0"/>
      <w:marTop w:val="0"/>
      <w:marBottom w:val="0"/>
      <w:divBdr>
        <w:top w:val="none" w:sz="0" w:space="0" w:color="auto"/>
        <w:left w:val="none" w:sz="0" w:space="0" w:color="auto"/>
        <w:bottom w:val="none" w:sz="0" w:space="0" w:color="auto"/>
        <w:right w:val="none" w:sz="0" w:space="0" w:color="auto"/>
      </w:divBdr>
    </w:div>
    <w:div w:id="1833443892">
      <w:bodyDiv w:val="1"/>
      <w:marLeft w:val="0"/>
      <w:marRight w:val="0"/>
      <w:marTop w:val="0"/>
      <w:marBottom w:val="0"/>
      <w:divBdr>
        <w:top w:val="none" w:sz="0" w:space="0" w:color="auto"/>
        <w:left w:val="none" w:sz="0" w:space="0" w:color="auto"/>
        <w:bottom w:val="none" w:sz="0" w:space="0" w:color="auto"/>
        <w:right w:val="none" w:sz="0" w:space="0" w:color="auto"/>
      </w:divBdr>
    </w:div>
    <w:div w:id="199630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curement.bt@und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63427-F110-4088-86AE-69D4A328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GYELTSHEN</dc:creator>
  <cp:lastModifiedBy>Tshering Palden</cp:lastModifiedBy>
  <cp:revision>3</cp:revision>
  <cp:lastPrinted>2015-04-29T15:33:00Z</cp:lastPrinted>
  <dcterms:created xsi:type="dcterms:W3CDTF">2015-08-06T10:55:00Z</dcterms:created>
  <dcterms:modified xsi:type="dcterms:W3CDTF">2015-08-06T10:55:00Z</dcterms:modified>
</cp:coreProperties>
</file>