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AB0" w:rsidRPr="00620558" w:rsidRDefault="00A10D64" w:rsidP="002D7B96">
      <w:pPr>
        <w:pStyle w:val="Heading3"/>
        <w:jc w:val="center"/>
        <w:rPr>
          <w:sz w:val="28"/>
          <w:szCs w:val="28"/>
          <w:lang w:val="en-GB"/>
        </w:rPr>
      </w:pPr>
      <w:r w:rsidRPr="00620558">
        <w:rPr>
          <w:sz w:val="28"/>
          <w:szCs w:val="28"/>
          <w:lang w:val="en-GB"/>
        </w:rPr>
        <w:t>Terms of Reference</w:t>
      </w:r>
    </w:p>
    <w:p w:rsidR="00430350" w:rsidRPr="00620558" w:rsidRDefault="00430350" w:rsidP="007A6508">
      <w:pPr>
        <w:spacing w:after="0" w:line="240" w:lineRule="auto"/>
        <w:jc w:val="center"/>
        <w:rPr>
          <w:rFonts w:cstheme="minorHAnsi"/>
          <w:b/>
          <w:sz w:val="28"/>
          <w:szCs w:val="28"/>
          <w:lang w:val="en-GB"/>
        </w:rPr>
      </w:pPr>
    </w:p>
    <w:p w:rsidR="0060505E" w:rsidRDefault="006D5E0E" w:rsidP="007301C8">
      <w:pPr>
        <w:pStyle w:val="Title"/>
        <w:jc w:val="center"/>
        <w:rPr>
          <w:b/>
          <w:color w:val="365F91" w:themeColor="accent1" w:themeShade="BF"/>
          <w:sz w:val="28"/>
          <w:szCs w:val="28"/>
          <w:lang w:val="en-GB"/>
        </w:rPr>
      </w:pPr>
      <w:r w:rsidRPr="00620558">
        <w:rPr>
          <w:b/>
          <w:color w:val="365F91" w:themeColor="accent1" w:themeShade="BF"/>
          <w:sz w:val="28"/>
          <w:szCs w:val="28"/>
          <w:lang w:val="en-GB"/>
        </w:rPr>
        <w:t>Joint e</w:t>
      </w:r>
      <w:r w:rsidR="007A6508" w:rsidRPr="00620558">
        <w:rPr>
          <w:b/>
          <w:color w:val="365F91" w:themeColor="accent1" w:themeShade="BF"/>
          <w:sz w:val="28"/>
          <w:szCs w:val="28"/>
          <w:lang w:val="en-GB"/>
        </w:rPr>
        <w:t xml:space="preserve">valuation of </w:t>
      </w:r>
      <w:r w:rsidR="00F54896" w:rsidRPr="00620558">
        <w:rPr>
          <w:b/>
          <w:color w:val="365F91" w:themeColor="accent1" w:themeShade="BF"/>
          <w:sz w:val="28"/>
          <w:szCs w:val="28"/>
          <w:lang w:val="en-GB"/>
        </w:rPr>
        <w:t xml:space="preserve">HIV-related </w:t>
      </w:r>
      <w:r w:rsidR="002B267C" w:rsidRPr="00620558">
        <w:rPr>
          <w:b/>
          <w:color w:val="365F91" w:themeColor="accent1" w:themeShade="BF"/>
          <w:sz w:val="28"/>
          <w:szCs w:val="28"/>
          <w:lang w:val="en-GB"/>
        </w:rPr>
        <w:t>capacity development initiatives</w:t>
      </w:r>
      <w:r w:rsidR="007A6508" w:rsidRPr="00620558">
        <w:rPr>
          <w:b/>
          <w:color w:val="365F91" w:themeColor="accent1" w:themeShade="BF"/>
          <w:sz w:val="28"/>
          <w:szCs w:val="28"/>
          <w:lang w:val="en-GB"/>
        </w:rPr>
        <w:t xml:space="preserve"> </w:t>
      </w:r>
      <w:r w:rsidR="00F54896" w:rsidRPr="00620558">
        <w:rPr>
          <w:b/>
          <w:color w:val="365F91" w:themeColor="accent1" w:themeShade="BF"/>
          <w:sz w:val="28"/>
          <w:szCs w:val="28"/>
          <w:lang w:val="en-GB"/>
        </w:rPr>
        <w:t>on</w:t>
      </w:r>
      <w:r w:rsidR="00F14ECF" w:rsidRPr="00620558">
        <w:rPr>
          <w:b/>
          <w:color w:val="365F91" w:themeColor="accent1" w:themeShade="BF"/>
          <w:sz w:val="28"/>
          <w:szCs w:val="28"/>
          <w:lang w:val="en-GB"/>
        </w:rPr>
        <w:t xml:space="preserve"> young key p</w:t>
      </w:r>
      <w:r w:rsidR="00CB58A0" w:rsidRPr="00620558">
        <w:rPr>
          <w:b/>
          <w:color w:val="365F91" w:themeColor="accent1" w:themeShade="BF"/>
          <w:sz w:val="28"/>
          <w:szCs w:val="28"/>
          <w:lang w:val="en-GB"/>
        </w:rPr>
        <w:t>opulations</w:t>
      </w:r>
      <w:r w:rsidR="00F54896" w:rsidRPr="00620558">
        <w:rPr>
          <w:b/>
          <w:color w:val="365F91" w:themeColor="accent1" w:themeShade="BF"/>
          <w:sz w:val="28"/>
          <w:szCs w:val="28"/>
          <w:lang w:val="en-GB"/>
        </w:rPr>
        <w:t xml:space="preserve"> </w:t>
      </w:r>
      <w:r w:rsidR="00CB58A0" w:rsidRPr="00620558">
        <w:rPr>
          <w:b/>
          <w:color w:val="365F91" w:themeColor="accent1" w:themeShade="BF"/>
          <w:sz w:val="28"/>
          <w:szCs w:val="28"/>
          <w:lang w:val="en-GB"/>
        </w:rPr>
        <w:t>in Asia and the Pacific</w:t>
      </w:r>
    </w:p>
    <w:p w:rsidR="00365721" w:rsidRPr="00D2006A" w:rsidRDefault="00365721" w:rsidP="00365721">
      <w:pPr>
        <w:pStyle w:val="Title"/>
        <w:jc w:val="center"/>
        <w:rPr>
          <w:b/>
          <w:color w:val="365F91" w:themeColor="accent1" w:themeShade="BF"/>
          <w:sz w:val="30"/>
          <w:szCs w:val="30"/>
          <w:lang w:val="en-GB"/>
        </w:rPr>
      </w:pPr>
    </w:p>
    <w:tbl>
      <w:tblPr>
        <w:tblStyle w:val="TableGrid"/>
        <w:tblW w:w="0" w:type="auto"/>
        <w:tblLook w:val="04A0" w:firstRow="1" w:lastRow="0" w:firstColumn="1" w:lastColumn="0" w:noHBand="0" w:noVBand="1"/>
      </w:tblPr>
      <w:tblGrid>
        <w:gridCol w:w="9464"/>
      </w:tblGrid>
      <w:tr w:rsidR="00365721" w:rsidTr="00FA40B0">
        <w:tc>
          <w:tcPr>
            <w:tcW w:w="9464" w:type="dxa"/>
          </w:tcPr>
          <w:p w:rsidR="002572F1" w:rsidRDefault="00365721" w:rsidP="00CF3927">
            <w:pPr>
              <w:jc w:val="both"/>
              <w:rPr>
                <w:lang w:val="en-GB"/>
              </w:rPr>
            </w:pPr>
            <w:r w:rsidRPr="00D203BD">
              <w:rPr>
                <w:b/>
                <w:color w:val="365F91" w:themeColor="accent1" w:themeShade="BF"/>
                <w:lang w:val="en-GB"/>
              </w:rPr>
              <w:t>Summary:</w:t>
            </w:r>
            <w:r>
              <w:rPr>
                <w:lang w:val="en-GB"/>
              </w:rPr>
              <w:t xml:space="preserve"> </w:t>
            </w:r>
          </w:p>
          <w:p w:rsidR="002572F1" w:rsidRDefault="00CF3927" w:rsidP="00CF3927">
            <w:pPr>
              <w:jc w:val="both"/>
            </w:pPr>
            <w:r>
              <w:rPr>
                <w:lang w:val="en-GB"/>
              </w:rPr>
              <w:t xml:space="preserve">The purpose of this </w:t>
            </w:r>
            <w:r w:rsidRPr="00CF3927">
              <w:rPr>
                <w:lang w:val="en-GB"/>
              </w:rPr>
              <w:t xml:space="preserve">formative evaluation is to inform decision-making and provide evidence-based inputs for the deliberations of the Inter-Agency Task Team on Young Key Populations </w:t>
            </w:r>
            <w:r>
              <w:rPr>
                <w:lang w:val="en-GB"/>
              </w:rPr>
              <w:t xml:space="preserve">(IATT on YKP) </w:t>
            </w:r>
            <w:r w:rsidRPr="00CF3927">
              <w:rPr>
                <w:lang w:val="en-GB"/>
              </w:rPr>
              <w:t>on how to strengthen and sustain current HIV-related capacity development i</w:t>
            </w:r>
            <w:r>
              <w:rPr>
                <w:lang w:val="en-GB"/>
              </w:rPr>
              <w:t>nitiatives on young key populations</w:t>
            </w:r>
            <w:r w:rsidRPr="00CF3927">
              <w:rPr>
                <w:lang w:val="en-GB"/>
              </w:rPr>
              <w:t xml:space="preserve"> in the Asia-Pacific region.</w:t>
            </w:r>
            <w:r>
              <w:t xml:space="preserve"> </w:t>
            </w:r>
          </w:p>
          <w:p w:rsidR="002572F1" w:rsidRDefault="002572F1" w:rsidP="00CF3927">
            <w:pPr>
              <w:jc w:val="both"/>
            </w:pPr>
          </w:p>
          <w:p w:rsidR="00CF3927" w:rsidRPr="005F5066" w:rsidRDefault="00CF3927" w:rsidP="00CF3927">
            <w:pPr>
              <w:jc w:val="both"/>
            </w:pPr>
            <w:r>
              <w:t xml:space="preserve">The </w:t>
            </w:r>
            <w:r w:rsidR="002572F1">
              <w:t>main objectives of the evaluation are to</w:t>
            </w:r>
            <w:r>
              <w:t xml:space="preserve"> (i) </w:t>
            </w:r>
            <w:r>
              <w:rPr>
                <w:lang w:val="en-GB"/>
              </w:rPr>
              <w:t>a</w:t>
            </w:r>
            <w:r w:rsidRPr="00CF3927">
              <w:rPr>
                <w:lang w:val="en-GB"/>
              </w:rPr>
              <w:t>scertain the relevance, effectiveness, effic</w:t>
            </w:r>
            <w:r>
              <w:rPr>
                <w:lang w:val="en-GB"/>
              </w:rPr>
              <w:t xml:space="preserve">iency and sustainability of a variety of capacity development initiatives </w:t>
            </w:r>
            <w:r w:rsidR="005F5066">
              <w:rPr>
                <w:lang w:val="en-GB"/>
              </w:rPr>
              <w:t>spearheaded</w:t>
            </w:r>
            <w:r>
              <w:rPr>
                <w:lang w:val="en-GB"/>
              </w:rPr>
              <w:t xml:space="preserve"> by th</w:t>
            </w:r>
            <w:r w:rsidR="005F5066">
              <w:rPr>
                <w:lang w:val="en-GB"/>
              </w:rPr>
              <w:t xml:space="preserve">e task team </w:t>
            </w:r>
            <w:r>
              <w:rPr>
                <w:lang w:val="en-GB"/>
              </w:rPr>
              <w:t xml:space="preserve">during 2010-2014; (ii) </w:t>
            </w:r>
            <w:r w:rsidR="005F5066">
              <w:rPr>
                <w:lang w:val="en-GB"/>
              </w:rPr>
              <w:t>c</w:t>
            </w:r>
            <w:r w:rsidRPr="00CF3927">
              <w:rPr>
                <w:lang w:val="en-GB"/>
              </w:rPr>
              <w:t xml:space="preserve">larify the strategic role </w:t>
            </w:r>
            <w:r>
              <w:rPr>
                <w:lang w:val="en-GB"/>
              </w:rPr>
              <w:t xml:space="preserve">of the </w:t>
            </w:r>
            <w:r w:rsidR="005F5066">
              <w:rPr>
                <w:lang w:val="en-GB"/>
              </w:rPr>
              <w:t xml:space="preserve">IATT </w:t>
            </w:r>
            <w:r w:rsidRPr="00CF3927">
              <w:rPr>
                <w:lang w:val="en-GB"/>
              </w:rPr>
              <w:t>on YKP vis-à-vis governments and other development partners in providing capacity development-related support</w:t>
            </w:r>
            <w:r w:rsidR="005F5066">
              <w:rPr>
                <w:lang w:val="en-GB"/>
              </w:rPr>
              <w:t xml:space="preserve"> at regional and country levels; (iii) </w:t>
            </w:r>
            <w:r>
              <w:rPr>
                <w:lang w:val="en-GB"/>
              </w:rPr>
              <w:t>p</w:t>
            </w:r>
            <w:r w:rsidRPr="00CF3927">
              <w:rPr>
                <w:lang w:val="en-GB"/>
              </w:rPr>
              <w:t>rovide conclusions and actionable recommendations that can shape</w:t>
            </w:r>
            <w:r>
              <w:rPr>
                <w:lang w:val="en-GB"/>
              </w:rPr>
              <w:t xml:space="preserve"> future programming for/with </w:t>
            </w:r>
            <w:r w:rsidR="005F5066">
              <w:rPr>
                <w:lang w:val="en-GB"/>
              </w:rPr>
              <w:t>y</w:t>
            </w:r>
            <w:r>
              <w:rPr>
                <w:lang w:val="en-GB"/>
              </w:rPr>
              <w:t xml:space="preserve">oung </w:t>
            </w:r>
            <w:r w:rsidR="005F5066">
              <w:rPr>
                <w:lang w:val="en-GB"/>
              </w:rPr>
              <w:t>k</w:t>
            </w:r>
            <w:r>
              <w:rPr>
                <w:lang w:val="en-GB"/>
              </w:rPr>
              <w:t xml:space="preserve">ey </w:t>
            </w:r>
            <w:r w:rsidR="005F5066">
              <w:rPr>
                <w:lang w:val="en-GB"/>
              </w:rPr>
              <w:t>p</w:t>
            </w:r>
            <w:r>
              <w:rPr>
                <w:lang w:val="en-GB"/>
              </w:rPr>
              <w:t xml:space="preserve">opulations </w:t>
            </w:r>
            <w:r w:rsidRPr="00CF3927">
              <w:rPr>
                <w:lang w:val="en-GB"/>
              </w:rPr>
              <w:t>in the Asia-Pacific region.</w:t>
            </w:r>
          </w:p>
          <w:p w:rsidR="00365721" w:rsidRDefault="00365721" w:rsidP="00E73492">
            <w:pPr>
              <w:jc w:val="both"/>
              <w:rPr>
                <w:lang w:val="en-GB"/>
              </w:rPr>
            </w:pPr>
          </w:p>
          <w:p w:rsidR="00365721" w:rsidRDefault="005F5066" w:rsidP="00E73492">
            <w:pPr>
              <w:jc w:val="both"/>
              <w:rPr>
                <w:lang w:val="en-GB"/>
              </w:rPr>
            </w:pPr>
            <w:r>
              <w:rPr>
                <w:lang w:val="en-GB"/>
              </w:rPr>
              <w:t xml:space="preserve">On behalf of the members of the IATT on YKP, </w:t>
            </w:r>
            <w:r w:rsidR="00C467FC">
              <w:rPr>
                <w:lang w:val="en-GB"/>
              </w:rPr>
              <w:t xml:space="preserve">the </w:t>
            </w:r>
            <w:r w:rsidR="00365721">
              <w:rPr>
                <w:lang w:val="en-GB"/>
              </w:rPr>
              <w:t xml:space="preserve">UNICEF </w:t>
            </w:r>
            <w:r>
              <w:rPr>
                <w:lang w:val="en-GB"/>
              </w:rPr>
              <w:t xml:space="preserve">Regional Office for South Asia </w:t>
            </w:r>
            <w:r w:rsidR="00365721">
              <w:rPr>
                <w:lang w:val="en-GB"/>
              </w:rPr>
              <w:t>seeks expressions of interest from qualified consultancy firms to co</w:t>
            </w:r>
            <w:r>
              <w:rPr>
                <w:lang w:val="en-GB"/>
              </w:rPr>
              <w:t xml:space="preserve">nduct the joint </w:t>
            </w:r>
            <w:r w:rsidR="00365721">
              <w:rPr>
                <w:lang w:val="en-GB"/>
              </w:rPr>
              <w:t xml:space="preserve">evaluation described in these terms of reference.  The contract will be issued in 2014 with an expectation that the evaluation will be finalized by September 2015. </w:t>
            </w:r>
          </w:p>
          <w:p w:rsidR="00365721" w:rsidRDefault="00365721" w:rsidP="00E73492">
            <w:pPr>
              <w:rPr>
                <w:lang w:val="en-GB"/>
              </w:rPr>
            </w:pPr>
          </w:p>
        </w:tc>
      </w:tr>
    </w:tbl>
    <w:p w:rsidR="001D0EE6" w:rsidRPr="00620558" w:rsidRDefault="005927C9" w:rsidP="00A26BEF">
      <w:pPr>
        <w:pStyle w:val="Heading1"/>
        <w:rPr>
          <w:lang w:val="en-GB"/>
        </w:rPr>
      </w:pPr>
      <w:r w:rsidRPr="00620558">
        <w:rPr>
          <w:lang w:val="en-GB"/>
        </w:rPr>
        <w:t xml:space="preserve">1. </w:t>
      </w:r>
      <w:r w:rsidR="001D0EE6" w:rsidRPr="00620558">
        <w:rPr>
          <w:lang w:val="en-GB"/>
        </w:rPr>
        <w:t>Background</w:t>
      </w:r>
    </w:p>
    <w:p w:rsidR="004944AE" w:rsidRPr="00620558" w:rsidRDefault="007E7F58" w:rsidP="00D27839">
      <w:pPr>
        <w:spacing w:after="120"/>
        <w:jc w:val="both"/>
        <w:rPr>
          <w:rFonts w:cstheme="minorHAnsi"/>
          <w:lang w:val="en-GB"/>
        </w:rPr>
      </w:pPr>
      <w:r w:rsidRPr="00620558">
        <w:rPr>
          <w:rFonts w:cstheme="minorHAnsi"/>
          <w:lang w:val="en-GB"/>
        </w:rPr>
        <w:t>While transitioning to adulthood</w:t>
      </w:r>
      <w:r w:rsidR="00C67612" w:rsidRPr="00620558">
        <w:rPr>
          <w:rFonts w:cstheme="minorHAnsi"/>
          <w:lang w:val="en-GB"/>
        </w:rPr>
        <w:t xml:space="preserve"> and experiencing significant physical and psychological change, </w:t>
      </w:r>
      <w:r w:rsidRPr="00620558">
        <w:rPr>
          <w:rFonts w:cstheme="minorHAnsi"/>
          <w:lang w:val="en-GB"/>
        </w:rPr>
        <w:t xml:space="preserve">adolescents </w:t>
      </w:r>
      <w:r w:rsidR="009E729E" w:rsidRPr="00620558">
        <w:rPr>
          <w:rFonts w:cstheme="minorHAnsi"/>
          <w:lang w:val="en-GB"/>
        </w:rPr>
        <w:t>and youths</w:t>
      </w:r>
      <w:r w:rsidR="009E729E" w:rsidRPr="00620558">
        <w:rPr>
          <w:rStyle w:val="FootnoteReference"/>
          <w:rFonts w:cstheme="minorHAnsi"/>
          <w:lang w:val="en-GB"/>
        </w:rPr>
        <w:footnoteReference w:id="1"/>
      </w:r>
      <w:r w:rsidR="009E729E" w:rsidRPr="00620558">
        <w:rPr>
          <w:rFonts w:cstheme="minorHAnsi"/>
          <w:lang w:val="en-GB"/>
        </w:rPr>
        <w:t xml:space="preserve"> </w:t>
      </w:r>
      <w:r w:rsidRPr="00620558">
        <w:rPr>
          <w:rFonts w:cstheme="minorHAnsi"/>
          <w:lang w:val="en-GB"/>
        </w:rPr>
        <w:t>c</w:t>
      </w:r>
      <w:r w:rsidR="00C67612" w:rsidRPr="00620558">
        <w:rPr>
          <w:rFonts w:cstheme="minorHAnsi"/>
          <w:lang w:val="en-GB"/>
        </w:rPr>
        <w:t xml:space="preserve">an become especially vulnerable </w:t>
      </w:r>
      <w:r w:rsidRPr="00620558">
        <w:rPr>
          <w:rFonts w:cstheme="minorHAnsi"/>
          <w:lang w:val="en-GB"/>
        </w:rPr>
        <w:t>to HIV.</w:t>
      </w:r>
      <w:r w:rsidR="00C67612" w:rsidRPr="00620558">
        <w:rPr>
          <w:lang w:val="en-GB"/>
        </w:rPr>
        <w:t xml:space="preserve"> </w:t>
      </w:r>
      <w:r w:rsidR="00C67612" w:rsidRPr="00620558">
        <w:rPr>
          <w:rFonts w:cstheme="minorHAnsi"/>
          <w:lang w:val="en-GB"/>
        </w:rPr>
        <w:t>They may become sexually active or begin to</w:t>
      </w:r>
      <w:r w:rsidR="00693B9E" w:rsidRPr="00620558">
        <w:rPr>
          <w:rFonts w:cstheme="minorHAnsi"/>
          <w:lang w:val="en-GB"/>
        </w:rPr>
        <w:t xml:space="preserve"> </w:t>
      </w:r>
      <w:r w:rsidR="00C67612" w:rsidRPr="00620558">
        <w:rPr>
          <w:rFonts w:cstheme="minorHAnsi"/>
          <w:lang w:val="en-GB"/>
        </w:rPr>
        <w:t>e</w:t>
      </w:r>
      <w:r w:rsidR="00547593" w:rsidRPr="00620558">
        <w:rPr>
          <w:rFonts w:cstheme="minorHAnsi"/>
          <w:lang w:val="en-GB"/>
        </w:rPr>
        <w:t xml:space="preserve">xperiment </w:t>
      </w:r>
      <w:r w:rsidR="00955FB7" w:rsidRPr="00620558">
        <w:rPr>
          <w:rFonts w:cstheme="minorHAnsi"/>
          <w:lang w:val="en-GB"/>
        </w:rPr>
        <w:t xml:space="preserve">with </w:t>
      </w:r>
      <w:r w:rsidR="002B0E92" w:rsidRPr="00620558">
        <w:rPr>
          <w:rFonts w:cstheme="minorHAnsi"/>
          <w:lang w:val="en-GB"/>
        </w:rPr>
        <w:t>drugs</w:t>
      </w:r>
      <w:r w:rsidR="00C67612" w:rsidRPr="00620558">
        <w:rPr>
          <w:rFonts w:cstheme="minorHAnsi"/>
          <w:lang w:val="en-GB"/>
        </w:rPr>
        <w:t>, which puts them</w:t>
      </w:r>
      <w:r w:rsidR="00693B9E" w:rsidRPr="00620558">
        <w:rPr>
          <w:rFonts w:cstheme="minorHAnsi"/>
          <w:lang w:val="en-GB"/>
        </w:rPr>
        <w:t xml:space="preserve"> </w:t>
      </w:r>
      <w:r w:rsidR="00C67612" w:rsidRPr="00620558">
        <w:rPr>
          <w:rFonts w:cstheme="minorHAnsi"/>
          <w:lang w:val="en-GB"/>
        </w:rPr>
        <w:t>at risk</w:t>
      </w:r>
      <w:r w:rsidR="000F130E" w:rsidRPr="00620558">
        <w:rPr>
          <w:rFonts w:cstheme="minorHAnsi"/>
          <w:lang w:val="en-GB"/>
        </w:rPr>
        <w:t xml:space="preserve"> </w:t>
      </w:r>
      <w:r w:rsidR="00BD5269" w:rsidRPr="00620558">
        <w:rPr>
          <w:rFonts w:cstheme="minorHAnsi"/>
          <w:lang w:val="en-GB"/>
        </w:rPr>
        <w:t xml:space="preserve">for </w:t>
      </w:r>
      <w:r w:rsidR="000F130E" w:rsidRPr="00620558">
        <w:rPr>
          <w:rFonts w:cstheme="minorHAnsi"/>
          <w:lang w:val="en-GB"/>
        </w:rPr>
        <w:t>HIV</w:t>
      </w:r>
      <w:r w:rsidR="002B0E92" w:rsidRPr="00620558">
        <w:rPr>
          <w:rFonts w:cstheme="minorHAnsi"/>
          <w:lang w:val="en-GB"/>
        </w:rPr>
        <w:t xml:space="preserve"> infection</w:t>
      </w:r>
      <w:r w:rsidR="009155C2" w:rsidRPr="00620558">
        <w:rPr>
          <w:rFonts w:cstheme="minorHAnsi"/>
          <w:lang w:val="en-GB"/>
        </w:rPr>
        <w:t xml:space="preserve">. </w:t>
      </w:r>
    </w:p>
    <w:p w:rsidR="003E0746" w:rsidRPr="00620558" w:rsidRDefault="00520694" w:rsidP="004F7C65">
      <w:pPr>
        <w:spacing w:after="120"/>
        <w:jc w:val="both"/>
        <w:rPr>
          <w:rFonts w:cstheme="minorHAnsi"/>
          <w:lang w:val="en-GB"/>
        </w:rPr>
      </w:pPr>
      <w:r w:rsidRPr="00620558">
        <w:rPr>
          <w:rFonts w:cstheme="minorHAnsi"/>
          <w:lang w:val="en-GB"/>
        </w:rPr>
        <w:t xml:space="preserve">Across the Asia and </w:t>
      </w:r>
      <w:r w:rsidR="002D3E61" w:rsidRPr="00620558">
        <w:rPr>
          <w:rFonts w:cstheme="minorHAnsi"/>
          <w:lang w:val="en-GB"/>
        </w:rPr>
        <w:t xml:space="preserve">Pacific region, an estimated half a </w:t>
      </w:r>
      <w:r w:rsidR="007D5988" w:rsidRPr="00620558">
        <w:rPr>
          <w:rFonts w:cstheme="minorHAnsi"/>
          <w:lang w:val="en-GB"/>
        </w:rPr>
        <w:t xml:space="preserve">million youths </w:t>
      </w:r>
      <w:r w:rsidR="002D3E61" w:rsidRPr="00620558">
        <w:rPr>
          <w:rFonts w:cstheme="minorHAnsi"/>
          <w:lang w:val="en-GB"/>
        </w:rPr>
        <w:t>are living with HIV</w:t>
      </w:r>
      <w:r w:rsidR="00C43C53" w:rsidRPr="00620558">
        <w:rPr>
          <w:rFonts w:cstheme="minorHAnsi"/>
          <w:lang w:val="en-GB"/>
        </w:rPr>
        <w:t xml:space="preserve"> </w:t>
      </w:r>
      <w:r w:rsidR="00001D61" w:rsidRPr="00620558">
        <w:rPr>
          <w:rFonts w:cstheme="minorHAnsi"/>
          <w:lang w:val="en-GB"/>
        </w:rPr>
        <w:t>(UNAIDS, 2011</w:t>
      </w:r>
      <w:r w:rsidR="00C43C53" w:rsidRPr="00620558">
        <w:rPr>
          <w:rFonts w:cstheme="minorHAnsi"/>
          <w:lang w:val="en-GB"/>
        </w:rPr>
        <w:t>)</w:t>
      </w:r>
      <w:r w:rsidR="002D3E61" w:rsidRPr="00620558">
        <w:rPr>
          <w:rFonts w:cstheme="minorHAnsi"/>
          <w:lang w:val="en-GB"/>
        </w:rPr>
        <w:t xml:space="preserve">. </w:t>
      </w:r>
      <w:r w:rsidR="00850071" w:rsidRPr="00620558">
        <w:rPr>
          <w:rFonts w:cstheme="minorHAnsi"/>
          <w:lang w:val="en-GB"/>
        </w:rPr>
        <w:t xml:space="preserve">While the overall prevalence in most countries is low, </w:t>
      </w:r>
      <w:r w:rsidR="006F477D" w:rsidRPr="00620558">
        <w:rPr>
          <w:rFonts w:cstheme="minorHAnsi"/>
          <w:lang w:val="en-GB"/>
        </w:rPr>
        <w:t xml:space="preserve">the epidemic is </w:t>
      </w:r>
      <w:r w:rsidR="00154C5D" w:rsidRPr="00620558">
        <w:rPr>
          <w:rFonts w:cstheme="minorHAnsi"/>
          <w:lang w:val="en-GB"/>
        </w:rPr>
        <w:t xml:space="preserve">especially </w:t>
      </w:r>
      <w:r w:rsidR="00BA6CC6" w:rsidRPr="00620558">
        <w:rPr>
          <w:rFonts w:cstheme="minorHAnsi"/>
          <w:lang w:val="en-GB"/>
        </w:rPr>
        <w:t xml:space="preserve">concentrated </w:t>
      </w:r>
      <w:r w:rsidR="00C20260" w:rsidRPr="00620558">
        <w:rPr>
          <w:rFonts w:cstheme="minorHAnsi"/>
          <w:lang w:val="en-GB"/>
        </w:rPr>
        <w:t xml:space="preserve">among Young Key </w:t>
      </w:r>
      <w:r w:rsidR="005C4518" w:rsidRPr="00620558">
        <w:rPr>
          <w:rFonts w:cstheme="minorHAnsi"/>
          <w:lang w:val="en-GB"/>
        </w:rPr>
        <w:t>Populations</w:t>
      </w:r>
      <w:r w:rsidR="00C20260" w:rsidRPr="00620558">
        <w:rPr>
          <w:rFonts w:cstheme="minorHAnsi"/>
          <w:b/>
          <w:lang w:val="en-GB"/>
        </w:rPr>
        <w:t xml:space="preserve"> </w:t>
      </w:r>
      <w:r w:rsidR="00C20260" w:rsidRPr="00620558">
        <w:rPr>
          <w:rFonts w:cstheme="minorHAnsi"/>
          <w:lang w:val="en-GB"/>
        </w:rPr>
        <w:t>at higher risk of HIV exposure (YKP)</w:t>
      </w:r>
      <w:r w:rsidR="00C20260" w:rsidRPr="00620558">
        <w:rPr>
          <w:rStyle w:val="FootnoteReference"/>
          <w:lang w:val="en-GB"/>
        </w:rPr>
        <w:t xml:space="preserve"> </w:t>
      </w:r>
      <w:r w:rsidR="006503D3" w:rsidRPr="00620558">
        <w:rPr>
          <w:rStyle w:val="FootnoteReference"/>
          <w:rFonts w:cstheme="minorHAnsi"/>
          <w:lang w:val="en-GB"/>
        </w:rPr>
        <w:footnoteReference w:id="2"/>
      </w:r>
      <w:r w:rsidR="005C4518" w:rsidRPr="00620558">
        <w:rPr>
          <w:rFonts w:cstheme="minorHAnsi"/>
          <w:lang w:val="en-GB"/>
        </w:rPr>
        <w:t>.</w:t>
      </w:r>
      <w:r w:rsidR="00F83810" w:rsidRPr="00620558">
        <w:rPr>
          <w:rFonts w:cstheme="minorHAnsi"/>
          <w:lang w:val="en-GB"/>
        </w:rPr>
        <w:t xml:space="preserve"> </w:t>
      </w:r>
      <w:r w:rsidR="00C20260" w:rsidRPr="00620558">
        <w:rPr>
          <w:rFonts w:cstheme="minorHAnsi"/>
          <w:b/>
          <w:lang w:val="en-GB"/>
        </w:rPr>
        <w:t>YKP</w:t>
      </w:r>
      <w:r w:rsidR="003E0746" w:rsidRPr="00620558">
        <w:rPr>
          <w:rFonts w:cstheme="minorHAnsi"/>
          <w:b/>
          <w:lang w:val="en-GB"/>
        </w:rPr>
        <w:t xml:space="preserve"> </w:t>
      </w:r>
      <w:r w:rsidR="009E729E" w:rsidRPr="00620558">
        <w:rPr>
          <w:rFonts w:cstheme="minorHAnsi"/>
          <w:b/>
          <w:lang w:val="en-GB"/>
        </w:rPr>
        <w:t>include</w:t>
      </w:r>
      <w:r w:rsidR="003E0746" w:rsidRPr="00620558">
        <w:rPr>
          <w:rFonts w:cstheme="minorHAnsi"/>
          <w:b/>
          <w:lang w:val="en-GB"/>
        </w:rPr>
        <w:t xml:space="preserve"> anyone between the ages of 10 and 24 years </w:t>
      </w:r>
      <w:r w:rsidR="00F14ECF" w:rsidRPr="00620558">
        <w:rPr>
          <w:rFonts w:cstheme="minorHAnsi"/>
          <w:b/>
          <w:lang w:val="en-GB"/>
        </w:rPr>
        <w:t xml:space="preserve">(adolescent and youth) </w:t>
      </w:r>
      <w:r w:rsidR="003E0746" w:rsidRPr="00620558">
        <w:rPr>
          <w:rFonts w:cstheme="minorHAnsi"/>
          <w:b/>
          <w:lang w:val="en-GB"/>
        </w:rPr>
        <w:t>who is most likely to be exposed to HIV or to transmit it.</w:t>
      </w:r>
      <w:r w:rsidR="00C20260" w:rsidRPr="00620558">
        <w:rPr>
          <w:rFonts w:cstheme="minorHAnsi"/>
          <w:lang w:val="en-GB"/>
        </w:rPr>
        <w:t xml:space="preserve"> </w:t>
      </w:r>
      <w:r w:rsidR="003E0746" w:rsidRPr="00620558">
        <w:rPr>
          <w:rFonts w:cstheme="minorHAnsi"/>
          <w:lang w:val="en-GB"/>
        </w:rPr>
        <w:t>YKP</w:t>
      </w:r>
      <w:r w:rsidR="005827F5" w:rsidRPr="00620558">
        <w:rPr>
          <w:rFonts w:cstheme="minorHAnsi"/>
          <w:lang w:val="en-GB"/>
        </w:rPr>
        <w:t xml:space="preserve"> </w:t>
      </w:r>
      <w:r w:rsidR="003E0746" w:rsidRPr="00620558">
        <w:rPr>
          <w:rFonts w:cstheme="minorHAnsi"/>
          <w:lang w:val="en-GB"/>
        </w:rPr>
        <w:t>include young people living with HIV, young people who buy and sell sex, young men who have sex with men, young transgender persons and young people injecting drugs.</w:t>
      </w:r>
    </w:p>
    <w:p w:rsidR="00E01A9D" w:rsidRPr="00620558" w:rsidRDefault="00D742E1" w:rsidP="003E0746">
      <w:pPr>
        <w:spacing w:after="120"/>
        <w:jc w:val="both"/>
        <w:rPr>
          <w:rFonts w:cstheme="minorHAnsi"/>
          <w:lang w:val="en-GB"/>
        </w:rPr>
      </w:pPr>
      <w:r w:rsidRPr="00620558">
        <w:rPr>
          <w:rFonts w:cstheme="minorHAnsi"/>
          <w:lang w:val="en-GB"/>
        </w:rPr>
        <w:t>Since 2009, t</w:t>
      </w:r>
      <w:r w:rsidR="00451241" w:rsidRPr="00620558">
        <w:rPr>
          <w:rFonts w:cstheme="minorHAnsi"/>
          <w:lang w:val="en-GB"/>
        </w:rPr>
        <w:t xml:space="preserve">he </w:t>
      </w:r>
      <w:r w:rsidR="00D05F2D" w:rsidRPr="00620558">
        <w:rPr>
          <w:rFonts w:cstheme="minorHAnsi"/>
          <w:lang w:val="en-GB"/>
        </w:rPr>
        <w:t xml:space="preserve">HIV prevention, </w:t>
      </w:r>
      <w:r w:rsidR="004E4B9A" w:rsidRPr="00620558">
        <w:rPr>
          <w:rFonts w:cstheme="minorHAnsi"/>
          <w:lang w:val="en-GB"/>
        </w:rPr>
        <w:t xml:space="preserve">AIDS </w:t>
      </w:r>
      <w:r w:rsidR="00451241" w:rsidRPr="00620558">
        <w:rPr>
          <w:rFonts w:cstheme="minorHAnsi"/>
          <w:lang w:val="en-GB"/>
        </w:rPr>
        <w:t xml:space="preserve">treatment, </w:t>
      </w:r>
      <w:r w:rsidR="00F24ACB" w:rsidRPr="00620558">
        <w:rPr>
          <w:rFonts w:cstheme="minorHAnsi"/>
          <w:lang w:val="en-GB"/>
        </w:rPr>
        <w:t xml:space="preserve">as well as the </w:t>
      </w:r>
      <w:r w:rsidR="00451241" w:rsidRPr="00620558">
        <w:rPr>
          <w:rFonts w:cstheme="minorHAnsi"/>
          <w:lang w:val="en-GB"/>
        </w:rPr>
        <w:t xml:space="preserve">care </w:t>
      </w:r>
      <w:r w:rsidR="007D5988" w:rsidRPr="00620558">
        <w:rPr>
          <w:rFonts w:cstheme="minorHAnsi"/>
          <w:lang w:val="en-GB"/>
        </w:rPr>
        <w:t>and support needs of this</w:t>
      </w:r>
      <w:r w:rsidR="0033418A" w:rsidRPr="00620558">
        <w:rPr>
          <w:rFonts w:cstheme="minorHAnsi"/>
          <w:lang w:val="en-GB"/>
        </w:rPr>
        <w:t xml:space="preserve"> key target group is</w:t>
      </w:r>
      <w:r w:rsidR="00451241" w:rsidRPr="00620558">
        <w:rPr>
          <w:rFonts w:cstheme="minorHAnsi"/>
          <w:lang w:val="en-GB"/>
        </w:rPr>
        <w:t xml:space="preserve"> addressed through a coordinated approach of UN agencies and c</w:t>
      </w:r>
      <w:r w:rsidRPr="00620558">
        <w:rPr>
          <w:rFonts w:cstheme="minorHAnsi"/>
          <w:lang w:val="en-GB"/>
        </w:rPr>
        <w:t>ivil society partners</w:t>
      </w:r>
      <w:r w:rsidR="0033418A" w:rsidRPr="00620558">
        <w:rPr>
          <w:rFonts w:cstheme="minorHAnsi"/>
          <w:lang w:val="en-GB"/>
        </w:rPr>
        <w:t xml:space="preserve">, </w:t>
      </w:r>
      <w:r w:rsidR="0029085C" w:rsidRPr="00620558">
        <w:rPr>
          <w:rFonts w:cstheme="minorHAnsi"/>
          <w:lang w:val="en-GB"/>
        </w:rPr>
        <w:t xml:space="preserve">grouped </w:t>
      </w:r>
      <w:r w:rsidR="0033418A" w:rsidRPr="00620558">
        <w:rPr>
          <w:rFonts w:cstheme="minorHAnsi"/>
          <w:lang w:val="en-GB"/>
        </w:rPr>
        <w:lastRenderedPageBreak/>
        <w:t>under t</w:t>
      </w:r>
      <w:r w:rsidR="00451241" w:rsidRPr="00620558">
        <w:rPr>
          <w:rFonts w:cstheme="minorHAnsi"/>
          <w:lang w:val="en-GB"/>
        </w:rPr>
        <w:t xml:space="preserve">he </w:t>
      </w:r>
      <w:r w:rsidR="00451241" w:rsidRPr="00620558">
        <w:rPr>
          <w:rFonts w:cstheme="minorHAnsi"/>
          <w:b/>
          <w:lang w:val="en-GB"/>
        </w:rPr>
        <w:t>Asia Pac</w:t>
      </w:r>
      <w:r w:rsidR="00001D61" w:rsidRPr="00620558">
        <w:rPr>
          <w:rFonts w:cstheme="minorHAnsi"/>
          <w:b/>
          <w:lang w:val="en-GB"/>
        </w:rPr>
        <w:t xml:space="preserve">ific Inter-Agency Task Team </w:t>
      </w:r>
      <w:r w:rsidR="00EA022A" w:rsidRPr="00620558">
        <w:rPr>
          <w:rFonts w:cstheme="minorHAnsi"/>
          <w:b/>
          <w:lang w:val="en-GB"/>
        </w:rPr>
        <w:t xml:space="preserve">on </w:t>
      </w:r>
      <w:r w:rsidR="009747AA" w:rsidRPr="00620558">
        <w:rPr>
          <w:rFonts w:cstheme="minorHAnsi"/>
          <w:b/>
          <w:lang w:val="en-GB"/>
        </w:rPr>
        <w:t xml:space="preserve">Young Key </w:t>
      </w:r>
      <w:r w:rsidR="00451241" w:rsidRPr="00620558">
        <w:rPr>
          <w:rFonts w:cstheme="minorHAnsi"/>
          <w:b/>
          <w:lang w:val="en-GB"/>
        </w:rPr>
        <w:t>Populations</w:t>
      </w:r>
      <w:r w:rsidR="0033418A" w:rsidRPr="00620558">
        <w:rPr>
          <w:rFonts w:cstheme="minorHAnsi"/>
          <w:b/>
          <w:lang w:val="en-GB"/>
        </w:rPr>
        <w:t xml:space="preserve"> </w:t>
      </w:r>
      <w:r w:rsidR="004676D9" w:rsidRPr="00620558">
        <w:rPr>
          <w:rFonts w:cstheme="minorHAnsi"/>
          <w:b/>
          <w:lang w:val="en-GB"/>
        </w:rPr>
        <w:t xml:space="preserve">- </w:t>
      </w:r>
      <w:r w:rsidR="00DC2B48" w:rsidRPr="00620558">
        <w:rPr>
          <w:rFonts w:cstheme="minorHAnsi"/>
          <w:b/>
          <w:lang w:val="en-GB"/>
        </w:rPr>
        <w:t>hereafter referred as IATT on</w:t>
      </w:r>
      <w:r w:rsidR="009747AA" w:rsidRPr="00620558">
        <w:rPr>
          <w:rFonts w:cstheme="minorHAnsi"/>
          <w:b/>
          <w:lang w:val="en-GB"/>
        </w:rPr>
        <w:t xml:space="preserve"> YK</w:t>
      </w:r>
      <w:r w:rsidR="0033418A" w:rsidRPr="00620558">
        <w:rPr>
          <w:rFonts w:cstheme="minorHAnsi"/>
          <w:b/>
          <w:lang w:val="en-GB"/>
        </w:rPr>
        <w:t>P</w:t>
      </w:r>
      <w:r w:rsidR="00451241" w:rsidRPr="00620558">
        <w:rPr>
          <w:rFonts w:cstheme="minorHAnsi"/>
          <w:b/>
          <w:lang w:val="en-GB"/>
        </w:rPr>
        <w:t>.</w:t>
      </w:r>
      <w:r w:rsidR="003E0746" w:rsidRPr="00620558">
        <w:rPr>
          <w:rFonts w:cstheme="minorHAnsi"/>
          <w:lang w:val="en-GB"/>
        </w:rPr>
        <w:t xml:space="preserve"> </w:t>
      </w:r>
      <w:r w:rsidR="00DC2B48" w:rsidRPr="00620558">
        <w:rPr>
          <w:rFonts w:cstheme="minorHAnsi"/>
          <w:lang w:val="en-GB"/>
        </w:rPr>
        <w:t>The IATT on</w:t>
      </w:r>
      <w:r w:rsidR="009747AA" w:rsidRPr="00620558">
        <w:rPr>
          <w:rFonts w:cstheme="minorHAnsi"/>
          <w:lang w:val="en-GB"/>
        </w:rPr>
        <w:t xml:space="preserve"> YK</w:t>
      </w:r>
      <w:r w:rsidR="008D02FA" w:rsidRPr="00620558">
        <w:rPr>
          <w:rFonts w:cstheme="minorHAnsi"/>
          <w:lang w:val="en-GB"/>
        </w:rPr>
        <w:t xml:space="preserve">P </w:t>
      </w:r>
      <w:r w:rsidR="00424E41" w:rsidRPr="00620558">
        <w:rPr>
          <w:rFonts w:cstheme="minorHAnsi"/>
          <w:lang w:val="en-GB"/>
        </w:rPr>
        <w:t xml:space="preserve">is a working group meant to strengthen the synergies of action between </w:t>
      </w:r>
      <w:r w:rsidR="007A2BF5" w:rsidRPr="00620558">
        <w:rPr>
          <w:rFonts w:cstheme="minorHAnsi"/>
          <w:lang w:val="en-GB"/>
        </w:rPr>
        <w:t xml:space="preserve">all stakeholders, including </w:t>
      </w:r>
      <w:r w:rsidR="001F5C50" w:rsidRPr="00620558">
        <w:rPr>
          <w:rFonts w:cstheme="minorHAnsi"/>
          <w:lang w:val="en-GB"/>
        </w:rPr>
        <w:t>Y</w:t>
      </w:r>
      <w:r w:rsidR="00452D4E" w:rsidRPr="00620558">
        <w:rPr>
          <w:rFonts w:cstheme="minorHAnsi"/>
          <w:lang w:val="en-GB"/>
        </w:rPr>
        <w:t xml:space="preserve">oung </w:t>
      </w:r>
      <w:r w:rsidR="001F5C50" w:rsidRPr="00620558">
        <w:rPr>
          <w:rFonts w:cstheme="minorHAnsi"/>
          <w:lang w:val="en-GB"/>
        </w:rPr>
        <w:t>K</w:t>
      </w:r>
      <w:r w:rsidR="00424E41" w:rsidRPr="00620558">
        <w:rPr>
          <w:rFonts w:cstheme="minorHAnsi"/>
          <w:lang w:val="en-GB"/>
        </w:rPr>
        <w:t xml:space="preserve">ey </w:t>
      </w:r>
      <w:r w:rsidR="001F5C50" w:rsidRPr="00620558">
        <w:rPr>
          <w:rFonts w:cstheme="minorHAnsi"/>
          <w:lang w:val="en-GB"/>
        </w:rPr>
        <w:t>P</w:t>
      </w:r>
      <w:r w:rsidR="00452D4E" w:rsidRPr="00620558">
        <w:rPr>
          <w:rFonts w:cstheme="minorHAnsi"/>
          <w:lang w:val="en-GB"/>
        </w:rPr>
        <w:t xml:space="preserve">opulations </w:t>
      </w:r>
      <w:r w:rsidR="00424E41" w:rsidRPr="00620558">
        <w:rPr>
          <w:rFonts w:cstheme="minorHAnsi"/>
          <w:lang w:val="en-GB"/>
        </w:rPr>
        <w:t xml:space="preserve">themselves. </w:t>
      </w:r>
    </w:p>
    <w:p w:rsidR="0059139A" w:rsidRPr="00620558" w:rsidRDefault="008016A1" w:rsidP="00F81C03">
      <w:pPr>
        <w:spacing w:after="120"/>
        <w:jc w:val="both"/>
        <w:rPr>
          <w:rFonts w:cstheme="minorHAnsi"/>
          <w:lang w:val="en-GB"/>
        </w:rPr>
      </w:pPr>
      <w:r w:rsidRPr="00620558">
        <w:rPr>
          <w:rFonts w:cstheme="minorHAnsi"/>
          <w:lang w:val="en-GB"/>
        </w:rPr>
        <w:t>The IATT on YK</w:t>
      </w:r>
      <w:r w:rsidR="00E01A9D" w:rsidRPr="00620558">
        <w:rPr>
          <w:rFonts w:cstheme="minorHAnsi"/>
          <w:lang w:val="en-GB"/>
        </w:rPr>
        <w:t>P</w:t>
      </w:r>
      <w:r w:rsidR="00424E41" w:rsidRPr="00620558">
        <w:rPr>
          <w:rFonts w:cstheme="minorHAnsi"/>
          <w:lang w:val="en-GB"/>
        </w:rPr>
        <w:t xml:space="preserve"> </w:t>
      </w:r>
      <w:r w:rsidR="008D02FA" w:rsidRPr="00620558">
        <w:rPr>
          <w:rFonts w:cstheme="minorHAnsi"/>
          <w:lang w:val="en-GB"/>
        </w:rPr>
        <w:t>i</w:t>
      </w:r>
      <w:r w:rsidR="004F7C65" w:rsidRPr="00620558">
        <w:rPr>
          <w:rFonts w:cstheme="minorHAnsi"/>
          <w:lang w:val="en-GB"/>
        </w:rPr>
        <w:t xml:space="preserve">ncludes </w:t>
      </w:r>
      <w:r w:rsidR="008D02FA" w:rsidRPr="00620558">
        <w:rPr>
          <w:rFonts w:cstheme="minorHAnsi"/>
          <w:lang w:val="en-GB"/>
        </w:rPr>
        <w:t>a wid</w:t>
      </w:r>
      <w:r w:rsidR="004F7C65" w:rsidRPr="00620558">
        <w:rPr>
          <w:rFonts w:cstheme="minorHAnsi"/>
          <w:lang w:val="en-GB"/>
        </w:rPr>
        <w:t xml:space="preserve">e range of </w:t>
      </w:r>
      <w:r w:rsidR="001D478F" w:rsidRPr="00620558">
        <w:rPr>
          <w:rFonts w:cstheme="minorHAnsi"/>
          <w:lang w:val="en-GB"/>
        </w:rPr>
        <w:t>partners</w:t>
      </w:r>
      <w:r w:rsidR="00EA022A" w:rsidRPr="00620558">
        <w:rPr>
          <w:rFonts w:cstheme="minorHAnsi"/>
          <w:lang w:val="en-GB"/>
        </w:rPr>
        <w:t xml:space="preserve"> from </w:t>
      </w:r>
      <w:r w:rsidR="00712194" w:rsidRPr="00620558">
        <w:rPr>
          <w:rFonts w:cstheme="minorHAnsi"/>
          <w:lang w:val="en-GB"/>
        </w:rPr>
        <w:t xml:space="preserve">civil society and </w:t>
      </w:r>
      <w:r w:rsidR="00EA022A" w:rsidRPr="00620558">
        <w:rPr>
          <w:rFonts w:cstheme="minorHAnsi"/>
          <w:lang w:val="en-GB"/>
        </w:rPr>
        <w:t>UN age</w:t>
      </w:r>
      <w:r w:rsidR="00712194" w:rsidRPr="00620558">
        <w:rPr>
          <w:rFonts w:cstheme="minorHAnsi"/>
          <w:lang w:val="en-GB"/>
        </w:rPr>
        <w:t>ncies</w:t>
      </w:r>
      <w:r w:rsidR="00E01A9D" w:rsidRPr="00620558">
        <w:rPr>
          <w:rFonts w:cstheme="minorHAnsi"/>
          <w:lang w:val="en-GB"/>
        </w:rPr>
        <w:t xml:space="preserve">. </w:t>
      </w:r>
      <w:r w:rsidR="000C50BA" w:rsidRPr="00620558">
        <w:rPr>
          <w:lang w:val="en-GB"/>
        </w:rPr>
        <w:t>Membership is open to any organization interested in working collaboratively to leverage financial and technical resources to support the HIV prevent</w:t>
      </w:r>
      <w:r w:rsidR="00B96490" w:rsidRPr="00620558">
        <w:rPr>
          <w:lang w:val="en-GB"/>
        </w:rPr>
        <w:t>ion and needs of YK</w:t>
      </w:r>
      <w:r w:rsidR="000C50BA" w:rsidRPr="00620558">
        <w:rPr>
          <w:lang w:val="en-GB"/>
        </w:rPr>
        <w:t>P</w:t>
      </w:r>
      <w:r w:rsidR="00F14ECF" w:rsidRPr="00620558">
        <w:rPr>
          <w:lang w:val="en-GB"/>
        </w:rPr>
        <w:t xml:space="preserve"> in the Asia-Pacific region</w:t>
      </w:r>
      <w:r w:rsidR="000C50BA" w:rsidRPr="00620558">
        <w:rPr>
          <w:lang w:val="en-GB"/>
        </w:rPr>
        <w:t xml:space="preserve">. </w:t>
      </w:r>
      <w:r w:rsidR="00E01A9D" w:rsidRPr="00620558">
        <w:rPr>
          <w:rFonts w:cstheme="minorHAnsi"/>
          <w:lang w:val="en-GB"/>
        </w:rPr>
        <w:t>Every year, the task team</w:t>
      </w:r>
      <w:r w:rsidR="00424E41" w:rsidRPr="00620558">
        <w:rPr>
          <w:rFonts w:cstheme="minorHAnsi"/>
          <w:lang w:val="en-GB"/>
        </w:rPr>
        <w:t xml:space="preserve"> </w:t>
      </w:r>
      <w:r w:rsidR="00712194" w:rsidRPr="00620558">
        <w:rPr>
          <w:rFonts w:cstheme="minorHAnsi"/>
          <w:lang w:val="en-GB"/>
        </w:rPr>
        <w:t xml:space="preserve">is co-chaired by </w:t>
      </w:r>
      <w:r w:rsidR="00424E41" w:rsidRPr="00620558">
        <w:rPr>
          <w:rFonts w:cstheme="minorHAnsi"/>
          <w:lang w:val="en-GB"/>
        </w:rPr>
        <w:t xml:space="preserve">one civil society </w:t>
      </w:r>
      <w:r w:rsidR="00712194" w:rsidRPr="00620558">
        <w:rPr>
          <w:rFonts w:cstheme="minorHAnsi"/>
          <w:lang w:val="en-GB"/>
        </w:rPr>
        <w:t xml:space="preserve">and one UN </w:t>
      </w:r>
      <w:r w:rsidR="00424E41" w:rsidRPr="00620558">
        <w:rPr>
          <w:rFonts w:cstheme="minorHAnsi"/>
          <w:lang w:val="en-GB"/>
        </w:rPr>
        <w:t>partner</w:t>
      </w:r>
      <w:r w:rsidR="00584C68" w:rsidRPr="00620558">
        <w:rPr>
          <w:rFonts w:cstheme="minorHAnsi"/>
          <w:lang w:val="en-GB"/>
        </w:rPr>
        <w:t>.</w:t>
      </w:r>
      <w:r w:rsidR="00F14ECF" w:rsidRPr="00620558">
        <w:rPr>
          <w:rFonts w:cstheme="minorHAnsi"/>
          <w:lang w:val="en-GB"/>
        </w:rPr>
        <w:t xml:space="preserve"> </w:t>
      </w:r>
      <w:r w:rsidR="00DC2B48" w:rsidRPr="00620558">
        <w:rPr>
          <w:rFonts w:cstheme="minorHAnsi"/>
          <w:lang w:val="en-GB"/>
        </w:rPr>
        <w:t>The IATT on</w:t>
      </w:r>
      <w:r w:rsidR="00424E41" w:rsidRPr="00620558">
        <w:rPr>
          <w:rFonts w:cstheme="minorHAnsi"/>
          <w:lang w:val="en-GB"/>
        </w:rPr>
        <w:t xml:space="preserve"> YK</w:t>
      </w:r>
      <w:r w:rsidR="00584C68" w:rsidRPr="00620558">
        <w:rPr>
          <w:rFonts w:cstheme="minorHAnsi"/>
          <w:lang w:val="en-GB"/>
        </w:rPr>
        <w:t xml:space="preserve">P is </w:t>
      </w:r>
      <w:r w:rsidR="00AD7B93" w:rsidRPr="00620558">
        <w:rPr>
          <w:rFonts w:cstheme="minorHAnsi"/>
          <w:lang w:val="en-GB"/>
        </w:rPr>
        <w:t>function</w:t>
      </w:r>
      <w:r w:rsidR="005061B9" w:rsidRPr="00620558">
        <w:rPr>
          <w:rFonts w:cstheme="minorHAnsi"/>
          <w:lang w:val="en-GB"/>
        </w:rPr>
        <w:t>ing</w:t>
      </w:r>
      <w:r w:rsidR="00AD7B93" w:rsidRPr="00620558">
        <w:rPr>
          <w:rFonts w:cstheme="minorHAnsi"/>
          <w:lang w:val="en-GB"/>
        </w:rPr>
        <w:t xml:space="preserve"> with </w:t>
      </w:r>
      <w:r w:rsidR="004F7C65" w:rsidRPr="00620558">
        <w:rPr>
          <w:rFonts w:cstheme="minorHAnsi"/>
          <w:lang w:val="en-GB"/>
        </w:rPr>
        <w:t>minimal budget</w:t>
      </w:r>
      <w:r w:rsidR="00AD7B93" w:rsidRPr="00620558">
        <w:rPr>
          <w:rFonts w:cstheme="minorHAnsi"/>
          <w:lang w:val="en-GB"/>
        </w:rPr>
        <w:t xml:space="preserve"> and </w:t>
      </w:r>
      <w:r w:rsidR="004F7C65" w:rsidRPr="00620558">
        <w:rPr>
          <w:rFonts w:cstheme="minorHAnsi"/>
          <w:lang w:val="en-GB"/>
        </w:rPr>
        <w:t>no additional</w:t>
      </w:r>
      <w:r w:rsidR="00064688" w:rsidRPr="00620558">
        <w:rPr>
          <w:rFonts w:cstheme="minorHAnsi"/>
          <w:lang w:val="en-GB"/>
        </w:rPr>
        <w:t xml:space="preserve"> staffing requirements from its members</w:t>
      </w:r>
      <w:r w:rsidR="00B32FCA" w:rsidRPr="00620558">
        <w:rPr>
          <w:rFonts w:cstheme="minorHAnsi"/>
          <w:lang w:val="en-GB"/>
        </w:rPr>
        <w:t xml:space="preserve">. </w:t>
      </w:r>
      <w:r w:rsidR="00E640D8" w:rsidRPr="00620558">
        <w:rPr>
          <w:rFonts w:cstheme="minorHAnsi"/>
          <w:lang w:val="en-GB"/>
        </w:rPr>
        <w:t xml:space="preserve">The </w:t>
      </w:r>
      <w:r w:rsidR="007530F9" w:rsidRPr="00620558">
        <w:rPr>
          <w:rFonts w:cstheme="minorHAnsi"/>
          <w:lang w:val="en-GB"/>
        </w:rPr>
        <w:t xml:space="preserve">activities in the annual work plan </w:t>
      </w:r>
      <w:r w:rsidR="00E640D8" w:rsidRPr="00620558">
        <w:rPr>
          <w:rFonts w:cstheme="minorHAnsi"/>
          <w:lang w:val="en-GB"/>
        </w:rPr>
        <w:t xml:space="preserve">are discussed </w:t>
      </w:r>
      <w:r w:rsidR="00D61CA9" w:rsidRPr="00620558">
        <w:rPr>
          <w:rFonts w:cstheme="minorHAnsi"/>
          <w:lang w:val="en-GB"/>
        </w:rPr>
        <w:t>and agreed by all the members of the task team</w:t>
      </w:r>
      <w:r w:rsidR="00BA4115" w:rsidRPr="00620558">
        <w:rPr>
          <w:rFonts w:cstheme="minorHAnsi"/>
          <w:lang w:val="en-GB"/>
        </w:rPr>
        <w:t xml:space="preserve"> at the beginning of each year</w:t>
      </w:r>
      <w:r w:rsidR="00B32FCA" w:rsidRPr="00620558">
        <w:rPr>
          <w:rFonts w:cstheme="minorHAnsi"/>
          <w:lang w:val="en-GB"/>
        </w:rPr>
        <w:t xml:space="preserve">, although </w:t>
      </w:r>
      <w:r w:rsidR="00AD7B93" w:rsidRPr="00620558">
        <w:rPr>
          <w:rFonts w:cstheme="minorHAnsi"/>
          <w:lang w:val="en-GB"/>
        </w:rPr>
        <w:t xml:space="preserve">funded and implemented by selected </w:t>
      </w:r>
      <w:r w:rsidR="004676D9" w:rsidRPr="00620558">
        <w:rPr>
          <w:rFonts w:cstheme="minorHAnsi"/>
          <w:lang w:val="en-GB"/>
        </w:rPr>
        <w:t>members</w:t>
      </w:r>
      <w:r w:rsidR="007D5988" w:rsidRPr="00620558">
        <w:rPr>
          <w:rFonts w:cstheme="minorHAnsi"/>
          <w:lang w:val="en-GB"/>
        </w:rPr>
        <w:t>.</w:t>
      </w:r>
      <w:r w:rsidR="00424E41" w:rsidRPr="00620558">
        <w:rPr>
          <w:rFonts w:cstheme="minorHAnsi"/>
          <w:lang w:val="en-GB"/>
        </w:rPr>
        <w:t xml:space="preserve"> </w:t>
      </w:r>
    </w:p>
    <w:p w:rsidR="00F9305A" w:rsidRPr="00620558" w:rsidRDefault="00A327E6" w:rsidP="00F81C03">
      <w:pPr>
        <w:spacing w:after="120"/>
        <w:jc w:val="both"/>
        <w:rPr>
          <w:rFonts w:cstheme="minorHAnsi"/>
          <w:lang w:val="en-GB"/>
        </w:rPr>
      </w:pPr>
      <w:r w:rsidRPr="00620558">
        <w:rPr>
          <w:rFonts w:cstheme="minorHAnsi"/>
          <w:lang w:val="en-GB"/>
        </w:rPr>
        <w:t xml:space="preserve">As described in the </w:t>
      </w:r>
      <w:r w:rsidR="00FF594F" w:rsidRPr="00620558">
        <w:rPr>
          <w:rFonts w:cstheme="minorHAnsi"/>
          <w:lang w:val="en-GB"/>
        </w:rPr>
        <w:t>term</w:t>
      </w:r>
      <w:r w:rsidR="00B32FCA" w:rsidRPr="00620558">
        <w:rPr>
          <w:rFonts w:cstheme="minorHAnsi"/>
          <w:lang w:val="en-GB"/>
        </w:rPr>
        <w:t>s</w:t>
      </w:r>
      <w:r w:rsidR="00FF594F" w:rsidRPr="00620558">
        <w:rPr>
          <w:rFonts w:cstheme="minorHAnsi"/>
          <w:lang w:val="en-GB"/>
        </w:rPr>
        <w:t xml:space="preserve"> of reference</w:t>
      </w:r>
      <w:r w:rsidR="00B96490" w:rsidRPr="00620558">
        <w:rPr>
          <w:rFonts w:cstheme="minorHAnsi"/>
          <w:lang w:val="en-GB"/>
        </w:rPr>
        <w:t xml:space="preserve"> of the IATT on YK</w:t>
      </w:r>
      <w:r w:rsidRPr="00620558">
        <w:rPr>
          <w:rFonts w:cstheme="minorHAnsi"/>
          <w:lang w:val="en-GB"/>
        </w:rPr>
        <w:t>P</w:t>
      </w:r>
      <w:r w:rsidRPr="00620558">
        <w:rPr>
          <w:rStyle w:val="FootnoteReference"/>
          <w:rFonts w:cstheme="minorHAnsi"/>
          <w:lang w:val="en-GB"/>
        </w:rPr>
        <w:footnoteReference w:id="3"/>
      </w:r>
      <w:r w:rsidR="002D208E" w:rsidRPr="00620558">
        <w:rPr>
          <w:rFonts w:cstheme="minorHAnsi"/>
          <w:lang w:val="en-GB"/>
        </w:rPr>
        <w:t>,</w:t>
      </w:r>
      <w:r w:rsidRPr="00620558">
        <w:rPr>
          <w:rFonts w:cstheme="minorHAnsi"/>
          <w:lang w:val="en-GB"/>
        </w:rPr>
        <w:t xml:space="preserve"> the task team </w:t>
      </w:r>
      <w:r w:rsidR="00C467FC">
        <w:rPr>
          <w:rFonts w:cstheme="minorHAnsi"/>
          <w:lang w:val="en-GB"/>
        </w:rPr>
        <w:t>works</w:t>
      </w:r>
      <w:r w:rsidR="00911313" w:rsidRPr="00620558">
        <w:rPr>
          <w:rFonts w:cstheme="minorHAnsi"/>
          <w:lang w:val="en-GB"/>
        </w:rPr>
        <w:t xml:space="preserve"> towards the realization of </w:t>
      </w:r>
      <w:r w:rsidR="00F81C03" w:rsidRPr="00620558">
        <w:rPr>
          <w:rFonts w:cstheme="minorHAnsi"/>
          <w:lang w:val="en-GB"/>
        </w:rPr>
        <w:t xml:space="preserve">various </w:t>
      </w:r>
      <w:r w:rsidR="00911313" w:rsidRPr="00620558">
        <w:rPr>
          <w:rFonts w:cstheme="minorHAnsi"/>
          <w:lang w:val="en-GB"/>
        </w:rPr>
        <w:t>objectives</w:t>
      </w:r>
      <w:r w:rsidR="00473D5F" w:rsidRPr="00620558">
        <w:rPr>
          <w:rFonts w:cstheme="minorHAnsi"/>
          <w:lang w:val="en-GB"/>
        </w:rPr>
        <w:t xml:space="preserve">: </w:t>
      </w:r>
      <w:r w:rsidR="001F5C50" w:rsidRPr="00620558">
        <w:rPr>
          <w:rFonts w:cstheme="minorHAnsi"/>
          <w:lang w:val="en-GB"/>
        </w:rPr>
        <w:t>i</w:t>
      </w:r>
      <w:r w:rsidR="00A91F26" w:rsidRPr="00620558">
        <w:rPr>
          <w:rFonts w:cstheme="minorHAnsi"/>
          <w:lang w:val="en-GB"/>
        </w:rPr>
        <w:t>) ensure that capable and effective young leade</w:t>
      </w:r>
      <w:r w:rsidR="00B96490" w:rsidRPr="00620558">
        <w:rPr>
          <w:rFonts w:cstheme="minorHAnsi"/>
          <w:lang w:val="en-GB"/>
        </w:rPr>
        <w:t>rs from YKP</w:t>
      </w:r>
      <w:r w:rsidR="00A91F26" w:rsidRPr="00620558">
        <w:rPr>
          <w:rFonts w:cstheme="minorHAnsi"/>
          <w:lang w:val="en-GB"/>
        </w:rPr>
        <w:t xml:space="preserve"> are collaboratively</w:t>
      </w:r>
      <w:r w:rsidR="004676D9" w:rsidRPr="00620558">
        <w:rPr>
          <w:rFonts w:cstheme="minorHAnsi"/>
          <w:lang w:val="en-GB"/>
        </w:rPr>
        <w:t xml:space="preserve"> engaged in the response to HIV and </w:t>
      </w:r>
      <w:r w:rsidR="00A91F26" w:rsidRPr="00620558">
        <w:rPr>
          <w:rFonts w:cstheme="minorHAnsi"/>
          <w:lang w:val="en-GB"/>
        </w:rPr>
        <w:t>AIDS</w:t>
      </w:r>
      <w:r w:rsidR="00B22F59" w:rsidRPr="00620558">
        <w:rPr>
          <w:rFonts w:cstheme="minorHAnsi"/>
          <w:lang w:val="en-GB"/>
        </w:rPr>
        <w:t xml:space="preserve"> in the Asia-Pacific region</w:t>
      </w:r>
      <w:r w:rsidR="001F5C50" w:rsidRPr="00620558">
        <w:rPr>
          <w:rFonts w:cstheme="minorHAnsi"/>
          <w:lang w:val="en-GB"/>
        </w:rPr>
        <w:t>; ii</w:t>
      </w:r>
      <w:r w:rsidR="00A91F26" w:rsidRPr="00620558">
        <w:rPr>
          <w:rFonts w:cstheme="minorHAnsi"/>
          <w:lang w:val="en-GB"/>
        </w:rPr>
        <w:t xml:space="preserve">) develop the capacity of policy makers and programmers </w:t>
      </w:r>
      <w:r w:rsidR="00B96490" w:rsidRPr="00620558">
        <w:rPr>
          <w:rFonts w:cstheme="minorHAnsi"/>
          <w:lang w:val="en-GB"/>
        </w:rPr>
        <w:t>to address YK</w:t>
      </w:r>
      <w:r w:rsidR="00A91F26" w:rsidRPr="00620558">
        <w:rPr>
          <w:rFonts w:cstheme="minorHAnsi"/>
          <w:lang w:val="en-GB"/>
        </w:rPr>
        <w:t>P issues in national policies and plans;</w:t>
      </w:r>
      <w:r w:rsidR="001F5C50" w:rsidRPr="00620558">
        <w:rPr>
          <w:rFonts w:cstheme="minorHAnsi"/>
          <w:lang w:val="en-GB"/>
        </w:rPr>
        <w:t xml:space="preserve"> iii</w:t>
      </w:r>
      <w:r w:rsidR="00A91F26" w:rsidRPr="00620558">
        <w:rPr>
          <w:rFonts w:cstheme="minorHAnsi"/>
          <w:lang w:val="en-GB"/>
        </w:rPr>
        <w:t>) jointly advocate at the regional level for scaling up comprehensive evidence-i</w:t>
      </w:r>
      <w:r w:rsidR="00B96490" w:rsidRPr="00620558">
        <w:rPr>
          <w:rFonts w:cstheme="minorHAnsi"/>
          <w:lang w:val="en-GB"/>
        </w:rPr>
        <w:t>nformed interventions for YK</w:t>
      </w:r>
      <w:r w:rsidR="001C610E" w:rsidRPr="00620558">
        <w:rPr>
          <w:rFonts w:cstheme="minorHAnsi"/>
          <w:lang w:val="en-GB"/>
        </w:rPr>
        <w:t>P</w:t>
      </w:r>
      <w:r w:rsidR="00A91F26" w:rsidRPr="00620558">
        <w:rPr>
          <w:rFonts w:cstheme="minorHAnsi"/>
          <w:lang w:val="en-GB"/>
        </w:rPr>
        <w:t xml:space="preserve"> by g</w:t>
      </w:r>
      <w:r w:rsidR="001F5C50" w:rsidRPr="00620558">
        <w:rPr>
          <w:rFonts w:cstheme="minorHAnsi"/>
          <w:lang w:val="en-GB"/>
        </w:rPr>
        <w:t>overnments and civil society; iv</w:t>
      </w:r>
      <w:r w:rsidR="00A91F26" w:rsidRPr="00620558">
        <w:rPr>
          <w:rFonts w:cstheme="minorHAnsi"/>
          <w:lang w:val="en-GB"/>
        </w:rPr>
        <w:t>) provide regional guidance on the collection, analysis and use of strategic information (including surveillance data) to support advocacy,</w:t>
      </w:r>
      <w:r w:rsidR="00B96490" w:rsidRPr="00620558">
        <w:rPr>
          <w:rFonts w:cstheme="minorHAnsi"/>
          <w:lang w:val="en-GB"/>
        </w:rPr>
        <w:t xml:space="preserve"> policies and programmes for YK</w:t>
      </w:r>
      <w:r w:rsidR="00A91F26" w:rsidRPr="00620558">
        <w:rPr>
          <w:rFonts w:cstheme="minorHAnsi"/>
          <w:lang w:val="en-GB"/>
        </w:rPr>
        <w:t>P</w:t>
      </w:r>
      <w:r w:rsidR="001F5C50" w:rsidRPr="00620558">
        <w:rPr>
          <w:rFonts w:cstheme="minorHAnsi"/>
          <w:lang w:val="en-GB"/>
        </w:rPr>
        <w:t>; v</w:t>
      </w:r>
      <w:r w:rsidR="005958E5" w:rsidRPr="00620558">
        <w:rPr>
          <w:rFonts w:cstheme="minorHAnsi"/>
          <w:lang w:val="en-GB"/>
        </w:rPr>
        <w:t xml:space="preserve">) encourage a coordinated UN and </w:t>
      </w:r>
      <w:r w:rsidR="00A91F26" w:rsidRPr="00620558">
        <w:rPr>
          <w:rFonts w:cstheme="minorHAnsi"/>
          <w:lang w:val="en-GB"/>
        </w:rPr>
        <w:t>I/NGO approach toward expanded HIV, sexual health and human rights</w:t>
      </w:r>
      <w:r w:rsidR="00AB36F9" w:rsidRPr="00620558">
        <w:rPr>
          <w:rFonts w:cstheme="minorHAnsi"/>
          <w:lang w:val="en-GB"/>
        </w:rPr>
        <w:t>-</w:t>
      </w:r>
      <w:r w:rsidR="00B96490" w:rsidRPr="00620558">
        <w:rPr>
          <w:rFonts w:cstheme="minorHAnsi"/>
          <w:lang w:val="en-GB"/>
        </w:rPr>
        <w:t>related responses for YK</w:t>
      </w:r>
      <w:r w:rsidR="00A91F26" w:rsidRPr="00620558">
        <w:rPr>
          <w:rFonts w:cstheme="minorHAnsi"/>
          <w:lang w:val="en-GB"/>
        </w:rPr>
        <w:t>P across the Asia-Pacific region.</w:t>
      </w:r>
    </w:p>
    <w:p w:rsidR="00E50FC0" w:rsidRPr="00620558" w:rsidRDefault="00596042" w:rsidP="009A37D0">
      <w:pPr>
        <w:jc w:val="both"/>
        <w:rPr>
          <w:lang w:val="en-GB"/>
        </w:rPr>
      </w:pPr>
      <w:r w:rsidRPr="00620558">
        <w:rPr>
          <w:lang w:val="en-GB"/>
        </w:rPr>
        <w:t>Th</w:t>
      </w:r>
      <w:r w:rsidR="00731B3E" w:rsidRPr="00620558">
        <w:rPr>
          <w:lang w:val="en-GB"/>
        </w:rPr>
        <w:t>e intent of the proposed</w:t>
      </w:r>
      <w:r w:rsidR="0075441C" w:rsidRPr="00620558">
        <w:rPr>
          <w:lang w:val="en-GB"/>
        </w:rPr>
        <w:t xml:space="preserve"> </w:t>
      </w:r>
      <w:r w:rsidRPr="00620558">
        <w:rPr>
          <w:lang w:val="en-GB"/>
        </w:rPr>
        <w:t xml:space="preserve">evaluation </w:t>
      </w:r>
      <w:r w:rsidR="0075441C" w:rsidRPr="00620558">
        <w:rPr>
          <w:lang w:val="en-GB"/>
        </w:rPr>
        <w:t xml:space="preserve">is </w:t>
      </w:r>
      <w:r w:rsidR="00317611" w:rsidRPr="00620558">
        <w:rPr>
          <w:lang w:val="en-GB"/>
        </w:rPr>
        <w:t xml:space="preserve">not </w:t>
      </w:r>
      <w:r w:rsidR="00452D4E" w:rsidRPr="00620558">
        <w:rPr>
          <w:lang w:val="en-GB"/>
        </w:rPr>
        <w:t xml:space="preserve">to </w:t>
      </w:r>
      <w:r w:rsidR="00317611" w:rsidRPr="00620558">
        <w:rPr>
          <w:lang w:val="en-GB"/>
        </w:rPr>
        <w:t xml:space="preserve">cover </w:t>
      </w:r>
      <w:r w:rsidRPr="00620558">
        <w:rPr>
          <w:lang w:val="en-GB"/>
        </w:rPr>
        <w:t xml:space="preserve">the entire </w:t>
      </w:r>
      <w:r w:rsidR="00452D4E" w:rsidRPr="00620558">
        <w:rPr>
          <w:lang w:val="en-GB"/>
        </w:rPr>
        <w:t>work of the IATT on YKP</w:t>
      </w:r>
      <w:r w:rsidRPr="00620558">
        <w:rPr>
          <w:lang w:val="en-GB"/>
        </w:rPr>
        <w:t xml:space="preserve">. </w:t>
      </w:r>
      <w:r w:rsidR="000C3247" w:rsidRPr="00620558">
        <w:rPr>
          <w:lang w:val="en-GB"/>
        </w:rPr>
        <w:t>T</w:t>
      </w:r>
      <w:r w:rsidR="00452D4E" w:rsidRPr="00620558">
        <w:rPr>
          <w:lang w:val="en-GB"/>
        </w:rPr>
        <w:t>he evaluation</w:t>
      </w:r>
      <w:r w:rsidR="001F5C50" w:rsidRPr="00620558">
        <w:rPr>
          <w:lang w:val="en-GB"/>
        </w:rPr>
        <w:t xml:space="preserve"> is meant to </w:t>
      </w:r>
      <w:r w:rsidR="00452D4E" w:rsidRPr="00620558">
        <w:rPr>
          <w:lang w:val="en-GB"/>
        </w:rPr>
        <w:t xml:space="preserve">specifically </w:t>
      </w:r>
      <w:r w:rsidR="0075441C" w:rsidRPr="00620558">
        <w:rPr>
          <w:lang w:val="en-GB"/>
        </w:rPr>
        <w:t>focus on t</w:t>
      </w:r>
      <w:r w:rsidR="00F61041" w:rsidRPr="00620558">
        <w:rPr>
          <w:lang w:val="en-GB"/>
        </w:rPr>
        <w:t xml:space="preserve">he </w:t>
      </w:r>
      <w:r w:rsidR="0075441C" w:rsidRPr="00620558">
        <w:rPr>
          <w:lang w:val="en-GB"/>
        </w:rPr>
        <w:t xml:space="preserve">range of </w:t>
      </w:r>
      <w:r w:rsidR="009A37D0" w:rsidRPr="00620558">
        <w:rPr>
          <w:lang w:val="en-GB"/>
        </w:rPr>
        <w:t>initia</w:t>
      </w:r>
      <w:r w:rsidR="0075441C" w:rsidRPr="00620558">
        <w:rPr>
          <w:lang w:val="en-GB"/>
        </w:rPr>
        <w:t xml:space="preserve">tives launched by the task team </w:t>
      </w:r>
      <w:r w:rsidR="001F5C50" w:rsidRPr="00620558">
        <w:rPr>
          <w:lang w:val="en-GB"/>
        </w:rPr>
        <w:t xml:space="preserve">between 2010 and 2014 </w:t>
      </w:r>
      <w:r w:rsidR="00267F3B" w:rsidRPr="00620558">
        <w:rPr>
          <w:rFonts w:cstheme="minorHAnsi"/>
          <w:lang w:val="en-GB"/>
        </w:rPr>
        <w:t>which</w:t>
      </w:r>
      <w:r w:rsidR="001C610E" w:rsidRPr="00620558">
        <w:rPr>
          <w:rFonts w:cstheme="minorHAnsi"/>
          <w:lang w:val="en-GB"/>
        </w:rPr>
        <w:t xml:space="preserve"> </w:t>
      </w:r>
      <w:r w:rsidRPr="00620558">
        <w:rPr>
          <w:rFonts w:cstheme="minorHAnsi"/>
          <w:lang w:val="en-GB"/>
        </w:rPr>
        <w:t>ha</w:t>
      </w:r>
      <w:r w:rsidR="00452D4E" w:rsidRPr="00620558">
        <w:rPr>
          <w:rFonts w:cstheme="minorHAnsi"/>
          <w:lang w:val="en-GB"/>
        </w:rPr>
        <w:t>d</w:t>
      </w:r>
      <w:r w:rsidR="001C610E" w:rsidRPr="00620558">
        <w:rPr>
          <w:rFonts w:cstheme="minorHAnsi"/>
          <w:lang w:val="en-GB"/>
        </w:rPr>
        <w:t xml:space="preserve"> as </w:t>
      </w:r>
      <w:r w:rsidR="00002755" w:rsidRPr="00620558">
        <w:rPr>
          <w:rFonts w:cstheme="minorHAnsi"/>
          <w:lang w:val="en-GB"/>
        </w:rPr>
        <w:t xml:space="preserve">common </w:t>
      </w:r>
      <w:r w:rsidR="00F9305A" w:rsidRPr="00620558">
        <w:rPr>
          <w:rFonts w:cstheme="minorHAnsi"/>
          <w:lang w:val="en-GB"/>
        </w:rPr>
        <w:t xml:space="preserve">objective to </w:t>
      </w:r>
      <w:r w:rsidR="00F215A6" w:rsidRPr="00620558">
        <w:rPr>
          <w:rFonts w:cstheme="minorHAnsi"/>
          <w:lang w:val="en-GB"/>
        </w:rPr>
        <w:t xml:space="preserve">develop </w:t>
      </w:r>
      <w:r w:rsidR="00473D5F" w:rsidRPr="00620558">
        <w:rPr>
          <w:rFonts w:cstheme="minorHAnsi"/>
          <w:lang w:val="en-GB"/>
        </w:rPr>
        <w:t xml:space="preserve">the </w:t>
      </w:r>
      <w:r w:rsidR="00F215A6" w:rsidRPr="00620558">
        <w:rPr>
          <w:rFonts w:cstheme="minorHAnsi"/>
          <w:lang w:val="en-GB"/>
        </w:rPr>
        <w:t>capa</w:t>
      </w:r>
      <w:r w:rsidR="00267F3B" w:rsidRPr="00620558">
        <w:rPr>
          <w:rFonts w:cstheme="minorHAnsi"/>
          <w:lang w:val="en-GB"/>
        </w:rPr>
        <w:t xml:space="preserve">cities of various stakeholders </w:t>
      </w:r>
      <w:r w:rsidR="00452D4E" w:rsidRPr="00620558">
        <w:rPr>
          <w:rFonts w:cstheme="minorHAnsi"/>
          <w:lang w:val="en-GB"/>
        </w:rPr>
        <w:t>(</w:t>
      </w:r>
      <w:r w:rsidR="00A33DFD" w:rsidRPr="00620558">
        <w:rPr>
          <w:rFonts w:cstheme="minorHAnsi"/>
          <w:lang w:val="en-GB"/>
        </w:rPr>
        <w:t>y</w:t>
      </w:r>
      <w:r w:rsidR="0075441C" w:rsidRPr="00620558">
        <w:rPr>
          <w:rFonts w:cstheme="minorHAnsi"/>
          <w:lang w:val="en-GB"/>
        </w:rPr>
        <w:t xml:space="preserve">oung </w:t>
      </w:r>
      <w:r w:rsidR="00A33DFD" w:rsidRPr="00620558">
        <w:rPr>
          <w:rFonts w:cstheme="minorHAnsi"/>
          <w:lang w:val="en-GB"/>
        </w:rPr>
        <w:t>k</w:t>
      </w:r>
      <w:r w:rsidR="0075441C" w:rsidRPr="00620558">
        <w:rPr>
          <w:rFonts w:cstheme="minorHAnsi"/>
          <w:lang w:val="en-GB"/>
        </w:rPr>
        <w:t xml:space="preserve">ey </w:t>
      </w:r>
      <w:r w:rsidR="00A33DFD" w:rsidRPr="00620558">
        <w:rPr>
          <w:rFonts w:cstheme="minorHAnsi"/>
          <w:lang w:val="en-GB"/>
        </w:rPr>
        <w:t>p</w:t>
      </w:r>
      <w:r w:rsidR="0075441C" w:rsidRPr="00620558">
        <w:rPr>
          <w:rFonts w:cstheme="minorHAnsi"/>
          <w:lang w:val="en-GB"/>
        </w:rPr>
        <w:t>opulations</w:t>
      </w:r>
      <w:r w:rsidR="00F215A6" w:rsidRPr="00620558">
        <w:rPr>
          <w:rFonts w:cstheme="minorHAnsi"/>
          <w:lang w:val="en-GB"/>
        </w:rPr>
        <w:t xml:space="preserve">, service providers, </w:t>
      </w:r>
      <w:r w:rsidR="00F9305A" w:rsidRPr="00620558">
        <w:rPr>
          <w:rFonts w:cstheme="minorHAnsi"/>
          <w:lang w:val="en-GB"/>
        </w:rPr>
        <w:t xml:space="preserve">advocates, </w:t>
      </w:r>
      <w:r w:rsidR="00267F3B" w:rsidRPr="00620558">
        <w:rPr>
          <w:rFonts w:cstheme="minorHAnsi"/>
          <w:lang w:val="en-GB"/>
        </w:rPr>
        <w:t>policy makers, etc.</w:t>
      </w:r>
      <w:r w:rsidR="00B22F59" w:rsidRPr="00620558">
        <w:rPr>
          <w:rFonts w:cstheme="minorHAnsi"/>
          <w:lang w:val="en-GB"/>
        </w:rPr>
        <w:t>)</w:t>
      </w:r>
      <w:r w:rsidR="00473D5F" w:rsidRPr="00620558">
        <w:rPr>
          <w:rFonts w:cstheme="minorHAnsi"/>
          <w:lang w:val="en-GB"/>
        </w:rPr>
        <w:t xml:space="preserve"> </w:t>
      </w:r>
      <w:r w:rsidR="00F81C03" w:rsidRPr="00620558">
        <w:rPr>
          <w:rFonts w:cstheme="minorHAnsi"/>
          <w:lang w:val="en-GB"/>
        </w:rPr>
        <w:t xml:space="preserve">to </w:t>
      </w:r>
      <w:r w:rsidR="0059139A" w:rsidRPr="00620558">
        <w:rPr>
          <w:rFonts w:cstheme="minorHAnsi"/>
          <w:lang w:val="en-GB"/>
        </w:rPr>
        <w:t>address the</w:t>
      </w:r>
      <w:r w:rsidR="00B22F59" w:rsidRPr="00620558">
        <w:rPr>
          <w:rFonts w:cstheme="minorHAnsi"/>
          <w:lang w:val="en-GB"/>
        </w:rPr>
        <w:t xml:space="preserve"> specific </w:t>
      </w:r>
      <w:r w:rsidR="00F61041" w:rsidRPr="00620558">
        <w:rPr>
          <w:rFonts w:cstheme="minorHAnsi"/>
          <w:lang w:val="en-GB"/>
        </w:rPr>
        <w:t>needs of YKP</w:t>
      </w:r>
      <w:r w:rsidR="00D61CA9" w:rsidRPr="00620558">
        <w:rPr>
          <w:rFonts w:cstheme="minorHAnsi"/>
          <w:lang w:val="en-GB"/>
        </w:rPr>
        <w:t xml:space="preserve"> </w:t>
      </w:r>
      <w:r w:rsidR="001F5C50" w:rsidRPr="00620558">
        <w:rPr>
          <w:rFonts w:cstheme="minorHAnsi"/>
          <w:lang w:val="en-GB"/>
        </w:rPr>
        <w:t xml:space="preserve">in the </w:t>
      </w:r>
      <w:r w:rsidR="00A33DFD" w:rsidRPr="00620558">
        <w:rPr>
          <w:rFonts w:cstheme="minorHAnsi"/>
          <w:lang w:val="en-GB"/>
        </w:rPr>
        <w:t xml:space="preserve">different countries of the </w:t>
      </w:r>
      <w:r w:rsidR="00D61CA9" w:rsidRPr="00620558">
        <w:rPr>
          <w:rFonts w:cstheme="minorHAnsi"/>
          <w:lang w:val="en-GB"/>
        </w:rPr>
        <w:t>region</w:t>
      </w:r>
      <w:r w:rsidR="00F81C03" w:rsidRPr="00620558">
        <w:rPr>
          <w:rFonts w:cstheme="minorHAnsi"/>
          <w:lang w:val="en-GB"/>
        </w:rPr>
        <w:t>.</w:t>
      </w:r>
      <w:r w:rsidR="00E50FC0" w:rsidRPr="00620558">
        <w:rPr>
          <w:rFonts w:cstheme="minorHAnsi"/>
          <w:lang w:val="en-GB"/>
        </w:rPr>
        <w:t xml:space="preserve"> </w:t>
      </w:r>
    </w:p>
    <w:p w:rsidR="00E50FC0" w:rsidRPr="00620558" w:rsidRDefault="001F5C50" w:rsidP="009A37D0">
      <w:pPr>
        <w:jc w:val="both"/>
        <w:rPr>
          <w:rFonts w:cstheme="minorHAnsi"/>
          <w:lang w:val="en-GB"/>
        </w:rPr>
      </w:pPr>
      <w:r w:rsidRPr="00620558">
        <w:rPr>
          <w:lang w:val="en-GB"/>
        </w:rPr>
        <w:t xml:space="preserve">The initiatives launched by the IATT on YKP to build capacities are very diverse in terms of </w:t>
      </w:r>
      <w:r w:rsidR="000C3247" w:rsidRPr="00620558">
        <w:rPr>
          <w:lang w:val="en-GB"/>
        </w:rPr>
        <w:t xml:space="preserve">target groups, modalities and </w:t>
      </w:r>
      <w:r w:rsidRPr="00620558">
        <w:rPr>
          <w:lang w:val="en-GB"/>
        </w:rPr>
        <w:t>objectives.</w:t>
      </w:r>
      <w:r w:rsidR="000C3247" w:rsidRPr="00620558">
        <w:rPr>
          <w:rFonts w:cstheme="minorHAnsi"/>
          <w:lang w:val="en-GB"/>
        </w:rPr>
        <w:t xml:space="preserve"> In particular, t</w:t>
      </w:r>
      <w:r w:rsidRPr="00620558">
        <w:rPr>
          <w:rFonts w:cstheme="minorHAnsi"/>
          <w:lang w:val="en-GB"/>
        </w:rPr>
        <w:t xml:space="preserve">he </w:t>
      </w:r>
      <w:r w:rsidR="00452D4E" w:rsidRPr="00620558">
        <w:rPr>
          <w:rFonts w:cstheme="minorHAnsi"/>
          <w:lang w:val="en-GB"/>
        </w:rPr>
        <w:t xml:space="preserve">evaluation </w:t>
      </w:r>
      <w:r w:rsidR="000C3247" w:rsidRPr="00620558">
        <w:rPr>
          <w:rFonts w:cstheme="minorHAnsi"/>
          <w:lang w:val="en-GB"/>
        </w:rPr>
        <w:t xml:space="preserve">will </w:t>
      </w:r>
      <w:r w:rsidR="00F156B9" w:rsidRPr="00620558">
        <w:rPr>
          <w:rFonts w:cstheme="minorHAnsi"/>
          <w:lang w:val="en-GB"/>
        </w:rPr>
        <w:t xml:space="preserve">carefully </w:t>
      </w:r>
      <w:r w:rsidR="00E50FC0" w:rsidRPr="00620558">
        <w:rPr>
          <w:rFonts w:cstheme="minorHAnsi"/>
          <w:lang w:val="en-GB"/>
        </w:rPr>
        <w:t>examine</w:t>
      </w:r>
      <w:r w:rsidR="009E1AC8" w:rsidRPr="00620558">
        <w:rPr>
          <w:rFonts w:cstheme="minorHAnsi"/>
          <w:lang w:val="en-GB"/>
        </w:rPr>
        <w:t xml:space="preserve"> </w:t>
      </w:r>
      <w:r w:rsidR="00F156B9" w:rsidRPr="00620558">
        <w:rPr>
          <w:rFonts w:cstheme="minorHAnsi"/>
          <w:lang w:val="en-GB"/>
        </w:rPr>
        <w:t xml:space="preserve">the </w:t>
      </w:r>
      <w:r w:rsidR="00F61041" w:rsidRPr="00620558">
        <w:rPr>
          <w:rFonts w:cstheme="minorHAnsi"/>
          <w:lang w:val="en-GB"/>
        </w:rPr>
        <w:t xml:space="preserve">effects of the </w:t>
      </w:r>
      <w:r w:rsidRPr="00620558">
        <w:rPr>
          <w:rFonts w:cstheme="minorHAnsi"/>
          <w:lang w:val="en-GB"/>
        </w:rPr>
        <w:t xml:space="preserve">various </w:t>
      </w:r>
      <w:r w:rsidR="00F156B9" w:rsidRPr="00620558">
        <w:rPr>
          <w:rFonts w:cstheme="minorHAnsi"/>
          <w:lang w:val="en-GB"/>
        </w:rPr>
        <w:t>initiatives</w:t>
      </w:r>
      <w:r w:rsidRPr="00620558">
        <w:rPr>
          <w:rFonts w:cstheme="minorHAnsi"/>
          <w:lang w:val="en-GB"/>
        </w:rPr>
        <w:t xml:space="preserve"> on </w:t>
      </w:r>
      <w:r w:rsidR="00F156B9" w:rsidRPr="00620558">
        <w:rPr>
          <w:rFonts w:cstheme="minorHAnsi"/>
          <w:lang w:val="en-GB"/>
        </w:rPr>
        <w:t xml:space="preserve">different sub-groups. </w:t>
      </w:r>
      <w:r w:rsidRPr="00620558">
        <w:rPr>
          <w:rFonts w:cstheme="minorHAnsi"/>
          <w:lang w:val="en-GB"/>
        </w:rPr>
        <w:t xml:space="preserve">For instance, it </w:t>
      </w:r>
      <w:r w:rsidR="00FE06A5" w:rsidRPr="00620558">
        <w:rPr>
          <w:rFonts w:cstheme="minorHAnsi"/>
          <w:lang w:val="en-GB"/>
        </w:rPr>
        <w:t xml:space="preserve">will examine </w:t>
      </w:r>
      <w:r w:rsidR="00C467FC">
        <w:rPr>
          <w:rFonts w:cstheme="minorHAnsi"/>
          <w:lang w:val="en-GB"/>
        </w:rPr>
        <w:t>how</w:t>
      </w:r>
      <w:r w:rsidR="00FE06A5" w:rsidRPr="00620558">
        <w:rPr>
          <w:rFonts w:cstheme="minorHAnsi"/>
          <w:lang w:val="en-GB"/>
        </w:rPr>
        <w:t xml:space="preserve"> the interventions have benefited Government, I/NGO and UN staff</w:t>
      </w:r>
      <w:r w:rsidR="00FE06A5" w:rsidRPr="00620558">
        <w:rPr>
          <w:rFonts w:cs="Times New Roman"/>
          <w:lang w:val="en-GB"/>
        </w:rPr>
        <w:t xml:space="preserve"> and </w:t>
      </w:r>
      <w:r w:rsidR="00FE06A5" w:rsidRPr="00620558">
        <w:rPr>
          <w:rFonts w:cstheme="minorHAnsi"/>
          <w:lang w:val="en-GB"/>
        </w:rPr>
        <w:t>contributed to different levels of change within their resp</w:t>
      </w:r>
      <w:r w:rsidR="004F5A22" w:rsidRPr="00620558">
        <w:rPr>
          <w:rFonts w:cstheme="minorHAnsi"/>
          <w:lang w:val="en-GB"/>
        </w:rPr>
        <w:t xml:space="preserve">ective organizational contexts. </w:t>
      </w:r>
      <w:r w:rsidRPr="00620558">
        <w:rPr>
          <w:rFonts w:cstheme="minorHAnsi"/>
          <w:lang w:val="en-GB"/>
        </w:rPr>
        <w:t xml:space="preserve">It </w:t>
      </w:r>
      <w:r w:rsidR="00F156B9" w:rsidRPr="00620558">
        <w:rPr>
          <w:rFonts w:cstheme="minorHAnsi"/>
          <w:lang w:val="en-GB"/>
        </w:rPr>
        <w:t xml:space="preserve">will </w:t>
      </w:r>
      <w:r w:rsidR="00FE06A5" w:rsidRPr="00620558">
        <w:rPr>
          <w:rFonts w:cstheme="minorHAnsi"/>
          <w:lang w:val="en-GB"/>
        </w:rPr>
        <w:t xml:space="preserve">also </w:t>
      </w:r>
      <w:r w:rsidR="00CF637E" w:rsidRPr="00620558">
        <w:rPr>
          <w:rFonts w:cstheme="minorHAnsi"/>
          <w:lang w:val="en-GB"/>
        </w:rPr>
        <w:t>examine</w:t>
      </w:r>
      <w:r w:rsidR="00F156B9" w:rsidRPr="00620558">
        <w:rPr>
          <w:rFonts w:cstheme="minorHAnsi"/>
          <w:lang w:val="en-GB"/>
        </w:rPr>
        <w:t xml:space="preserve"> </w:t>
      </w:r>
      <w:r w:rsidR="00C467FC">
        <w:rPr>
          <w:rFonts w:cstheme="minorHAnsi"/>
          <w:lang w:val="en-GB"/>
        </w:rPr>
        <w:t>how</w:t>
      </w:r>
      <w:r w:rsidR="00F156B9" w:rsidRPr="00620558">
        <w:rPr>
          <w:rFonts w:cstheme="minorHAnsi"/>
          <w:lang w:val="en-GB"/>
        </w:rPr>
        <w:t xml:space="preserve"> the </w:t>
      </w:r>
      <w:r w:rsidR="00CF637E" w:rsidRPr="00620558">
        <w:rPr>
          <w:rFonts w:cstheme="minorHAnsi"/>
          <w:lang w:val="en-GB"/>
        </w:rPr>
        <w:t>initiatives</w:t>
      </w:r>
      <w:r w:rsidR="00F156B9" w:rsidRPr="00620558">
        <w:rPr>
          <w:rFonts w:cstheme="minorHAnsi"/>
          <w:lang w:val="en-GB"/>
        </w:rPr>
        <w:t xml:space="preserve"> </w:t>
      </w:r>
      <w:r w:rsidR="00CF637E" w:rsidRPr="00620558">
        <w:rPr>
          <w:rFonts w:cstheme="minorHAnsi"/>
          <w:lang w:val="en-GB"/>
        </w:rPr>
        <w:t>ha</w:t>
      </w:r>
      <w:r w:rsidR="00FE06A5" w:rsidRPr="00620558">
        <w:rPr>
          <w:rFonts w:cstheme="minorHAnsi"/>
          <w:lang w:val="en-GB"/>
        </w:rPr>
        <w:t>ve</w:t>
      </w:r>
      <w:r w:rsidR="00CF637E" w:rsidRPr="00620558">
        <w:rPr>
          <w:rFonts w:cstheme="minorHAnsi"/>
          <w:lang w:val="en-GB"/>
        </w:rPr>
        <w:t xml:space="preserve"> reac</w:t>
      </w:r>
      <w:r w:rsidR="00452D4E" w:rsidRPr="00620558">
        <w:rPr>
          <w:rFonts w:cstheme="minorHAnsi"/>
          <w:lang w:val="en-GB"/>
        </w:rPr>
        <w:t xml:space="preserve">hed the various groups among </w:t>
      </w:r>
      <w:r w:rsidR="000C3247" w:rsidRPr="00620558">
        <w:rPr>
          <w:rFonts w:cstheme="minorHAnsi"/>
          <w:lang w:val="en-GB"/>
        </w:rPr>
        <w:t>y</w:t>
      </w:r>
      <w:r w:rsidR="00452D4E" w:rsidRPr="00620558">
        <w:rPr>
          <w:rFonts w:cstheme="minorHAnsi"/>
          <w:lang w:val="en-GB"/>
        </w:rPr>
        <w:t xml:space="preserve">oung </w:t>
      </w:r>
      <w:r w:rsidR="000C3247" w:rsidRPr="00620558">
        <w:rPr>
          <w:rFonts w:cstheme="minorHAnsi"/>
          <w:lang w:val="en-GB"/>
        </w:rPr>
        <w:t>k</w:t>
      </w:r>
      <w:r w:rsidR="00452D4E" w:rsidRPr="00620558">
        <w:rPr>
          <w:rFonts w:cstheme="minorHAnsi"/>
          <w:lang w:val="en-GB"/>
        </w:rPr>
        <w:t xml:space="preserve">ey </w:t>
      </w:r>
      <w:r w:rsidR="000C3247" w:rsidRPr="00620558">
        <w:rPr>
          <w:rFonts w:cstheme="minorHAnsi"/>
          <w:lang w:val="en-GB"/>
        </w:rPr>
        <w:t>p</w:t>
      </w:r>
      <w:r w:rsidR="00452D4E" w:rsidRPr="00620558">
        <w:rPr>
          <w:rFonts w:cstheme="minorHAnsi"/>
          <w:lang w:val="en-GB"/>
        </w:rPr>
        <w:t>opulations</w:t>
      </w:r>
      <w:r w:rsidR="00757FB1" w:rsidRPr="00620558">
        <w:rPr>
          <w:rFonts w:cstheme="minorHAnsi"/>
          <w:lang w:val="en-GB"/>
        </w:rPr>
        <w:t xml:space="preserve"> </w:t>
      </w:r>
      <w:r w:rsidR="00FE06A5" w:rsidRPr="00620558">
        <w:rPr>
          <w:rFonts w:cstheme="minorHAnsi"/>
          <w:lang w:val="en-GB"/>
        </w:rPr>
        <w:t xml:space="preserve">and </w:t>
      </w:r>
      <w:r w:rsidR="00F156B9" w:rsidRPr="00620558">
        <w:rPr>
          <w:rFonts w:cstheme="minorHAnsi"/>
          <w:lang w:val="en-GB"/>
        </w:rPr>
        <w:t xml:space="preserve">accounted for </w:t>
      </w:r>
      <w:r w:rsidR="00CF637E" w:rsidRPr="00620558">
        <w:rPr>
          <w:rFonts w:cs="Times New Roman"/>
          <w:lang w:val="en-GB"/>
        </w:rPr>
        <w:t xml:space="preserve">differences in </w:t>
      </w:r>
      <w:r w:rsidR="004F5A22" w:rsidRPr="00620558">
        <w:rPr>
          <w:rFonts w:cs="Times New Roman"/>
          <w:lang w:val="en-GB"/>
        </w:rPr>
        <w:t xml:space="preserve">age (adolescents, youths), </w:t>
      </w:r>
      <w:r w:rsidR="00CF637E" w:rsidRPr="00620558">
        <w:rPr>
          <w:rFonts w:cs="Times New Roman"/>
          <w:lang w:val="en-GB"/>
        </w:rPr>
        <w:t>gender and</w:t>
      </w:r>
      <w:r w:rsidR="00F156B9" w:rsidRPr="00620558">
        <w:rPr>
          <w:rFonts w:cs="Times New Roman"/>
          <w:lang w:val="en-GB"/>
        </w:rPr>
        <w:t xml:space="preserve"> other equity markers (e.g. income, caste, ethnicity, language, rel</w:t>
      </w:r>
      <w:r w:rsidRPr="00620558">
        <w:rPr>
          <w:rFonts w:cs="Times New Roman"/>
          <w:lang w:val="en-GB"/>
        </w:rPr>
        <w:t>igion, location, etc.).</w:t>
      </w:r>
    </w:p>
    <w:p w:rsidR="00D743A2" w:rsidRPr="00620558" w:rsidRDefault="000C3247" w:rsidP="009A37D0">
      <w:pPr>
        <w:jc w:val="both"/>
        <w:rPr>
          <w:lang w:val="en-GB"/>
        </w:rPr>
      </w:pPr>
      <w:r w:rsidRPr="00620558">
        <w:rPr>
          <w:lang w:val="en-GB"/>
        </w:rPr>
        <w:t>Numerous</w:t>
      </w:r>
      <w:r w:rsidR="002D3378" w:rsidRPr="00620558">
        <w:rPr>
          <w:lang w:val="en-GB"/>
        </w:rPr>
        <w:t xml:space="preserve"> capacity development </w:t>
      </w:r>
      <w:r w:rsidR="001F5C50" w:rsidRPr="00620558">
        <w:rPr>
          <w:lang w:val="en-GB"/>
        </w:rPr>
        <w:t xml:space="preserve">initiatives </w:t>
      </w:r>
      <w:r w:rsidR="002D3378" w:rsidRPr="00620558">
        <w:rPr>
          <w:lang w:val="en-GB"/>
        </w:rPr>
        <w:t xml:space="preserve">on YKP </w:t>
      </w:r>
      <w:r w:rsidR="001F5C50" w:rsidRPr="00620558">
        <w:rPr>
          <w:lang w:val="en-GB"/>
        </w:rPr>
        <w:t xml:space="preserve">were </w:t>
      </w:r>
      <w:r w:rsidR="002D3378" w:rsidRPr="00620558">
        <w:rPr>
          <w:lang w:val="en-GB"/>
        </w:rPr>
        <w:t>spearhead</w:t>
      </w:r>
      <w:r w:rsidR="00C467FC">
        <w:rPr>
          <w:lang w:val="en-GB"/>
        </w:rPr>
        <w:t>ed</w:t>
      </w:r>
      <w:r w:rsidR="002D3378" w:rsidRPr="00620558">
        <w:rPr>
          <w:lang w:val="en-GB"/>
        </w:rPr>
        <w:t xml:space="preserve"> by the IATT on YKP. </w:t>
      </w:r>
      <w:r w:rsidR="00C467FC">
        <w:rPr>
          <w:lang w:val="en-GB"/>
        </w:rPr>
        <w:t>Moreover</w:t>
      </w:r>
      <w:r w:rsidR="002D3378" w:rsidRPr="00620558">
        <w:rPr>
          <w:lang w:val="en-GB"/>
        </w:rPr>
        <w:t xml:space="preserve">, in some cases individual </w:t>
      </w:r>
      <w:r w:rsidR="00B22F59" w:rsidRPr="00620558">
        <w:rPr>
          <w:lang w:val="en-GB"/>
        </w:rPr>
        <w:t>membe</w:t>
      </w:r>
      <w:r w:rsidR="00452D4E" w:rsidRPr="00620558">
        <w:rPr>
          <w:lang w:val="en-GB"/>
        </w:rPr>
        <w:t>rs of the IATT on</w:t>
      </w:r>
      <w:r w:rsidR="002D3378" w:rsidRPr="00620558">
        <w:rPr>
          <w:lang w:val="en-GB"/>
        </w:rPr>
        <w:t xml:space="preserve"> YKP have </w:t>
      </w:r>
      <w:r w:rsidR="00B22F59" w:rsidRPr="00620558">
        <w:rPr>
          <w:lang w:val="en-GB"/>
        </w:rPr>
        <w:t xml:space="preserve">used the IATT products/materials </w:t>
      </w:r>
      <w:r w:rsidR="00C467FC">
        <w:rPr>
          <w:lang w:val="en-GB"/>
        </w:rPr>
        <w:t>to</w:t>
      </w:r>
      <w:r w:rsidR="00B22F59" w:rsidRPr="00620558">
        <w:rPr>
          <w:lang w:val="en-GB"/>
        </w:rPr>
        <w:t xml:space="preserve"> </w:t>
      </w:r>
      <w:r w:rsidR="00263699" w:rsidRPr="00620558">
        <w:rPr>
          <w:lang w:val="en-GB"/>
        </w:rPr>
        <w:t xml:space="preserve">contribute </w:t>
      </w:r>
      <w:r w:rsidR="00C467FC">
        <w:rPr>
          <w:lang w:val="en-GB"/>
        </w:rPr>
        <w:t xml:space="preserve">further to expanding programmes aimed to develop </w:t>
      </w:r>
      <w:r w:rsidR="00263699" w:rsidRPr="00620558">
        <w:rPr>
          <w:lang w:val="en-GB"/>
        </w:rPr>
        <w:t xml:space="preserve">national </w:t>
      </w:r>
      <w:r w:rsidR="002D3378" w:rsidRPr="00620558">
        <w:rPr>
          <w:lang w:val="en-GB"/>
        </w:rPr>
        <w:t>ca</w:t>
      </w:r>
      <w:r w:rsidRPr="00620558">
        <w:rPr>
          <w:lang w:val="en-GB"/>
        </w:rPr>
        <w:t xml:space="preserve">pacities </w:t>
      </w:r>
      <w:r w:rsidR="00AB6D15">
        <w:rPr>
          <w:lang w:val="en-GB"/>
        </w:rPr>
        <w:t>related to</w:t>
      </w:r>
      <w:r w:rsidRPr="00620558">
        <w:rPr>
          <w:lang w:val="en-GB"/>
        </w:rPr>
        <w:t xml:space="preserve"> young key p</w:t>
      </w:r>
      <w:r w:rsidR="00452D4E" w:rsidRPr="00620558">
        <w:rPr>
          <w:lang w:val="en-GB"/>
        </w:rPr>
        <w:t>opulations</w:t>
      </w:r>
      <w:r w:rsidR="00B22F59" w:rsidRPr="00620558">
        <w:rPr>
          <w:lang w:val="en-GB"/>
        </w:rPr>
        <w:t xml:space="preserve">. </w:t>
      </w:r>
      <w:r w:rsidR="004F5A22" w:rsidRPr="00620558">
        <w:rPr>
          <w:lang w:val="en-GB"/>
        </w:rPr>
        <w:t>The</w:t>
      </w:r>
      <w:r w:rsidR="00AE6444" w:rsidRPr="00620558">
        <w:rPr>
          <w:lang w:val="en-GB"/>
        </w:rPr>
        <w:t xml:space="preserve"> evaluation will examine </w:t>
      </w:r>
      <w:r w:rsidR="00263699" w:rsidRPr="00620558">
        <w:rPr>
          <w:lang w:val="en-GB"/>
        </w:rPr>
        <w:t>the r</w:t>
      </w:r>
      <w:r w:rsidR="002D3378" w:rsidRPr="00620558">
        <w:rPr>
          <w:lang w:val="en-GB"/>
        </w:rPr>
        <w:t xml:space="preserve">ange of capacity development initiatives that have been led </w:t>
      </w:r>
      <w:r w:rsidR="00263699" w:rsidRPr="00620558">
        <w:rPr>
          <w:lang w:val="en-GB"/>
        </w:rPr>
        <w:t xml:space="preserve">or influenced by the </w:t>
      </w:r>
      <w:r w:rsidR="002D3378" w:rsidRPr="00620558">
        <w:rPr>
          <w:lang w:val="en-GB"/>
        </w:rPr>
        <w:t>work of the task team</w:t>
      </w:r>
      <w:r w:rsidR="00263699" w:rsidRPr="00620558">
        <w:rPr>
          <w:lang w:val="en-GB"/>
        </w:rPr>
        <w:t xml:space="preserve">. They are broadly grouped under </w:t>
      </w:r>
      <w:r w:rsidR="00AE6444" w:rsidRPr="00620558">
        <w:rPr>
          <w:rFonts w:cstheme="minorHAnsi"/>
          <w:lang w:val="en-GB"/>
        </w:rPr>
        <w:t>t</w:t>
      </w:r>
      <w:r w:rsidR="00AA29D9" w:rsidRPr="00620558">
        <w:rPr>
          <w:rFonts w:cstheme="minorHAnsi"/>
          <w:lang w:val="en-GB"/>
        </w:rPr>
        <w:t>hree categories</w:t>
      </w:r>
      <w:r w:rsidR="00263699" w:rsidRPr="00620558">
        <w:rPr>
          <w:rFonts w:cstheme="minorHAnsi"/>
          <w:lang w:val="en-GB"/>
        </w:rPr>
        <w:t xml:space="preserve">, </w:t>
      </w:r>
      <w:r w:rsidR="002D3378" w:rsidRPr="00620558">
        <w:rPr>
          <w:rFonts w:cstheme="minorHAnsi"/>
          <w:lang w:val="en-GB"/>
        </w:rPr>
        <w:t>and further described as follows</w:t>
      </w:r>
      <w:r w:rsidR="00AA29D9" w:rsidRPr="00620558">
        <w:rPr>
          <w:rFonts w:cstheme="minorHAnsi"/>
          <w:lang w:val="en-GB"/>
        </w:rPr>
        <w:t>:</w:t>
      </w:r>
    </w:p>
    <w:p w:rsidR="009739E1" w:rsidRPr="00620558" w:rsidRDefault="00E53E2D" w:rsidP="00930306">
      <w:pPr>
        <w:pStyle w:val="ListParagraph"/>
        <w:numPr>
          <w:ilvl w:val="0"/>
          <w:numId w:val="1"/>
        </w:numPr>
        <w:spacing w:after="120"/>
        <w:jc w:val="both"/>
        <w:rPr>
          <w:rFonts w:cstheme="minorHAnsi"/>
          <w:b/>
          <w:lang w:val="en-GB"/>
        </w:rPr>
      </w:pPr>
      <w:r w:rsidRPr="00620558">
        <w:rPr>
          <w:rFonts w:cstheme="minorHAnsi"/>
          <w:b/>
          <w:lang w:val="en-GB"/>
        </w:rPr>
        <w:lastRenderedPageBreak/>
        <w:t>S</w:t>
      </w:r>
      <w:r w:rsidR="004A6AC1" w:rsidRPr="00620558">
        <w:rPr>
          <w:rFonts w:cstheme="minorHAnsi"/>
          <w:b/>
          <w:lang w:val="en-GB"/>
        </w:rPr>
        <w:t>hort courses</w:t>
      </w:r>
    </w:p>
    <w:p w:rsidR="00215944" w:rsidRPr="00620558" w:rsidRDefault="00EB4A01" w:rsidP="00860676">
      <w:pPr>
        <w:spacing w:after="120"/>
        <w:jc w:val="both"/>
        <w:rPr>
          <w:rFonts w:cstheme="minorHAnsi"/>
          <w:lang w:val="en-GB"/>
        </w:rPr>
      </w:pPr>
      <w:r w:rsidRPr="00620558">
        <w:rPr>
          <w:rFonts w:cstheme="minorHAnsi"/>
          <w:lang w:val="en-GB"/>
        </w:rPr>
        <w:t xml:space="preserve">A </w:t>
      </w:r>
      <w:r w:rsidR="009745E2" w:rsidRPr="00620558">
        <w:rPr>
          <w:rFonts w:cstheme="minorHAnsi"/>
          <w:lang w:val="en-GB"/>
        </w:rPr>
        <w:t xml:space="preserve">five-day </w:t>
      </w:r>
      <w:r w:rsidRPr="00620558">
        <w:rPr>
          <w:rFonts w:cstheme="minorHAnsi"/>
          <w:lang w:val="en-GB"/>
        </w:rPr>
        <w:t xml:space="preserve">course on </w:t>
      </w:r>
      <w:r w:rsidR="00555AC0" w:rsidRPr="00620558">
        <w:rPr>
          <w:rFonts w:cstheme="minorHAnsi"/>
          <w:lang w:val="en-GB"/>
        </w:rPr>
        <w:t xml:space="preserve">“Understanding </w:t>
      </w:r>
      <w:r w:rsidR="00956650" w:rsidRPr="00620558">
        <w:rPr>
          <w:rFonts w:cstheme="minorHAnsi"/>
          <w:lang w:val="en-GB"/>
        </w:rPr>
        <w:t>the focus of young key p</w:t>
      </w:r>
      <w:r w:rsidR="009F58FC" w:rsidRPr="00620558">
        <w:rPr>
          <w:rFonts w:cstheme="minorHAnsi"/>
          <w:lang w:val="en-GB"/>
        </w:rPr>
        <w:t>opulations</w:t>
      </w:r>
      <w:r w:rsidR="00555AC0" w:rsidRPr="00620558">
        <w:rPr>
          <w:rFonts w:cstheme="minorHAnsi"/>
          <w:lang w:val="en-GB"/>
        </w:rPr>
        <w:t xml:space="preserve"> in concentrated and low prevalence HIV epidemics” </w:t>
      </w:r>
      <w:r w:rsidR="00956650" w:rsidRPr="00620558">
        <w:rPr>
          <w:rFonts w:cstheme="minorHAnsi"/>
          <w:lang w:val="en-GB"/>
        </w:rPr>
        <w:t xml:space="preserve">(hereafter referred as “YKP course”) </w:t>
      </w:r>
      <w:r w:rsidRPr="00620558">
        <w:rPr>
          <w:rFonts w:cstheme="minorHAnsi"/>
          <w:lang w:val="en-GB"/>
        </w:rPr>
        <w:t>was developed and delivered five times in the</w:t>
      </w:r>
      <w:r w:rsidR="00936D34" w:rsidRPr="00620558">
        <w:rPr>
          <w:rFonts w:cstheme="minorHAnsi"/>
          <w:lang w:val="en-GB"/>
        </w:rPr>
        <w:t xml:space="preserve"> region during 2010-2012</w:t>
      </w:r>
      <w:r w:rsidR="00154AE1" w:rsidRPr="00620558">
        <w:rPr>
          <w:rFonts w:cstheme="minorHAnsi"/>
          <w:lang w:val="en-GB"/>
        </w:rPr>
        <w:t>:</w:t>
      </w:r>
      <w:r w:rsidR="00936D34" w:rsidRPr="00620558">
        <w:rPr>
          <w:rFonts w:cstheme="minorHAnsi"/>
          <w:lang w:val="en-GB"/>
        </w:rPr>
        <w:t xml:space="preserve"> </w:t>
      </w:r>
      <w:r w:rsidR="00154AE1" w:rsidRPr="00620558">
        <w:rPr>
          <w:rFonts w:cstheme="minorHAnsi"/>
          <w:lang w:val="en-GB"/>
        </w:rPr>
        <w:t xml:space="preserve">in Lao PDR in 2010; </w:t>
      </w:r>
      <w:r w:rsidR="00401096" w:rsidRPr="00620558">
        <w:rPr>
          <w:rFonts w:cstheme="minorHAnsi"/>
          <w:lang w:val="en-GB"/>
        </w:rPr>
        <w:t>in Thailand</w:t>
      </w:r>
      <w:r w:rsidR="00154AE1" w:rsidRPr="00620558">
        <w:rPr>
          <w:rFonts w:cstheme="minorHAnsi"/>
          <w:lang w:val="en-GB"/>
        </w:rPr>
        <w:t xml:space="preserve">, </w:t>
      </w:r>
      <w:r w:rsidR="00C467FC">
        <w:rPr>
          <w:rFonts w:cstheme="minorHAnsi"/>
          <w:lang w:val="en-GB"/>
        </w:rPr>
        <w:t>once</w:t>
      </w:r>
      <w:r w:rsidR="00154AE1" w:rsidRPr="00620558">
        <w:rPr>
          <w:rFonts w:cstheme="minorHAnsi"/>
          <w:lang w:val="en-GB"/>
        </w:rPr>
        <w:t xml:space="preserve"> </w:t>
      </w:r>
      <w:r w:rsidR="00936D34" w:rsidRPr="00620558">
        <w:rPr>
          <w:rFonts w:cstheme="minorHAnsi"/>
          <w:lang w:val="en-GB"/>
        </w:rPr>
        <w:t>in 2010</w:t>
      </w:r>
      <w:r w:rsidR="00154AE1" w:rsidRPr="00620558">
        <w:rPr>
          <w:rFonts w:cstheme="minorHAnsi"/>
          <w:lang w:val="en-GB"/>
        </w:rPr>
        <w:t xml:space="preserve">, </w:t>
      </w:r>
      <w:r w:rsidR="00936D34" w:rsidRPr="00620558">
        <w:rPr>
          <w:rFonts w:cstheme="minorHAnsi"/>
          <w:lang w:val="en-GB"/>
        </w:rPr>
        <w:t>twice in 2011</w:t>
      </w:r>
      <w:r w:rsidR="00154AE1" w:rsidRPr="00620558">
        <w:rPr>
          <w:rFonts w:cstheme="minorHAnsi"/>
          <w:lang w:val="en-GB"/>
        </w:rPr>
        <w:t xml:space="preserve"> and </w:t>
      </w:r>
      <w:r w:rsidR="00C467FC">
        <w:rPr>
          <w:rFonts w:cstheme="minorHAnsi"/>
          <w:lang w:val="en-GB"/>
        </w:rPr>
        <w:t>once</w:t>
      </w:r>
      <w:r w:rsidR="00936D34" w:rsidRPr="00620558">
        <w:rPr>
          <w:rFonts w:cstheme="minorHAnsi"/>
          <w:lang w:val="en-GB"/>
        </w:rPr>
        <w:t xml:space="preserve"> in 2012</w:t>
      </w:r>
      <w:r w:rsidR="00555AC0" w:rsidRPr="00620558">
        <w:rPr>
          <w:rFonts w:cstheme="minorHAnsi"/>
          <w:lang w:val="en-GB"/>
        </w:rPr>
        <w:t xml:space="preserve">. </w:t>
      </w:r>
      <w:r w:rsidR="00196D82" w:rsidRPr="00620558">
        <w:rPr>
          <w:rFonts w:cstheme="minorHAnsi"/>
          <w:lang w:val="en-GB"/>
        </w:rPr>
        <w:t>P</w:t>
      </w:r>
      <w:r w:rsidR="00AB789E" w:rsidRPr="00620558">
        <w:rPr>
          <w:rFonts w:cstheme="minorHAnsi"/>
          <w:lang w:val="en-GB"/>
        </w:rPr>
        <w:t xml:space="preserve">articipants </w:t>
      </w:r>
      <w:r w:rsidR="00C237EC" w:rsidRPr="00620558">
        <w:rPr>
          <w:rFonts w:cstheme="minorHAnsi"/>
          <w:lang w:val="en-GB"/>
        </w:rPr>
        <w:t xml:space="preserve">in these courses </w:t>
      </w:r>
      <w:r w:rsidR="0010339C" w:rsidRPr="00620558">
        <w:rPr>
          <w:rFonts w:cstheme="minorHAnsi"/>
          <w:lang w:val="en-GB"/>
        </w:rPr>
        <w:t xml:space="preserve">were </w:t>
      </w:r>
      <w:r w:rsidR="006A6791" w:rsidRPr="00620558">
        <w:rPr>
          <w:rFonts w:cstheme="minorHAnsi"/>
          <w:lang w:val="en-GB"/>
        </w:rPr>
        <w:t>working</w:t>
      </w:r>
      <w:r w:rsidR="00C237EC" w:rsidRPr="00620558">
        <w:rPr>
          <w:rFonts w:cstheme="minorHAnsi"/>
          <w:lang w:val="en-GB"/>
        </w:rPr>
        <w:t xml:space="preserve"> in </w:t>
      </w:r>
      <w:r w:rsidR="00AB04D2" w:rsidRPr="00620558">
        <w:rPr>
          <w:rFonts w:cstheme="minorHAnsi"/>
          <w:lang w:val="en-GB"/>
        </w:rPr>
        <w:t>22</w:t>
      </w:r>
      <w:r w:rsidR="00AB789E" w:rsidRPr="00620558">
        <w:rPr>
          <w:rFonts w:cstheme="minorHAnsi"/>
          <w:lang w:val="en-GB"/>
        </w:rPr>
        <w:t xml:space="preserve"> </w:t>
      </w:r>
      <w:r w:rsidR="0010339C" w:rsidRPr="00620558">
        <w:rPr>
          <w:rFonts w:cstheme="minorHAnsi"/>
          <w:lang w:val="en-GB"/>
        </w:rPr>
        <w:t xml:space="preserve">different </w:t>
      </w:r>
      <w:r w:rsidR="00AB789E" w:rsidRPr="00620558">
        <w:rPr>
          <w:rFonts w:cstheme="minorHAnsi"/>
          <w:lang w:val="en-GB"/>
        </w:rPr>
        <w:t xml:space="preserve">countries of the </w:t>
      </w:r>
      <w:r w:rsidR="00C237EC" w:rsidRPr="00620558">
        <w:rPr>
          <w:rFonts w:cstheme="minorHAnsi"/>
          <w:lang w:val="en-GB"/>
        </w:rPr>
        <w:t xml:space="preserve">Asia-Pacific </w:t>
      </w:r>
      <w:r w:rsidR="00AB789E" w:rsidRPr="00620558">
        <w:rPr>
          <w:rFonts w:cstheme="minorHAnsi"/>
          <w:lang w:val="en-GB"/>
        </w:rPr>
        <w:t>region.</w:t>
      </w:r>
    </w:p>
    <w:p w:rsidR="00555AC0" w:rsidRPr="00620558" w:rsidRDefault="00D87868" w:rsidP="00860676">
      <w:pPr>
        <w:spacing w:after="120"/>
        <w:jc w:val="both"/>
        <w:rPr>
          <w:rFonts w:cstheme="minorHAnsi"/>
          <w:lang w:val="en-GB"/>
        </w:rPr>
      </w:pPr>
      <w:r w:rsidRPr="00620558">
        <w:rPr>
          <w:rFonts w:cstheme="minorHAnsi"/>
          <w:lang w:val="en-GB"/>
        </w:rPr>
        <w:t>At the request of two countries</w:t>
      </w:r>
      <w:r w:rsidR="00D81AFE" w:rsidRPr="00620558">
        <w:rPr>
          <w:rFonts w:cstheme="minorHAnsi"/>
          <w:lang w:val="en-GB"/>
        </w:rPr>
        <w:t xml:space="preserve">, </w:t>
      </w:r>
      <w:r w:rsidRPr="00620558">
        <w:rPr>
          <w:rFonts w:cstheme="minorHAnsi"/>
          <w:lang w:val="en-GB"/>
        </w:rPr>
        <w:t>Bhutan and Nepal</w:t>
      </w:r>
      <w:r w:rsidR="00D81AFE" w:rsidRPr="00620558">
        <w:rPr>
          <w:rFonts w:cstheme="minorHAnsi"/>
          <w:lang w:val="en-GB"/>
        </w:rPr>
        <w:t xml:space="preserve">, </w:t>
      </w:r>
      <w:r w:rsidR="009D7C68" w:rsidRPr="00620558">
        <w:rPr>
          <w:rFonts w:cstheme="minorHAnsi"/>
          <w:lang w:val="en-GB"/>
        </w:rPr>
        <w:t xml:space="preserve">a </w:t>
      </w:r>
      <w:r w:rsidR="00FE18A5" w:rsidRPr="00620558">
        <w:rPr>
          <w:rFonts w:cstheme="minorHAnsi"/>
          <w:lang w:val="en-GB"/>
        </w:rPr>
        <w:t>seven</w:t>
      </w:r>
      <w:r w:rsidR="00D81AFE" w:rsidRPr="00620558">
        <w:rPr>
          <w:rFonts w:cstheme="minorHAnsi"/>
          <w:lang w:val="en-GB"/>
        </w:rPr>
        <w:t>-day</w:t>
      </w:r>
      <w:r w:rsidRPr="00620558">
        <w:rPr>
          <w:rFonts w:cstheme="minorHAnsi"/>
          <w:lang w:val="en-GB"/>
        </w:rPr>
        <w:t xml:space="preserve"> </w:t>
      </w:r>
      <w:r w:rsidR="00FE18A5" w:rsidRPr="00620558">
        <w:rPr>
          <w:rFonts w:cstheme="minorHAnsi"/>
          <w:lang w:val="en-GB"/>
        </w:rPr>
        <w:t xml:space="preserve">“hybrid” </w:t>
      </w:r>
      <w:r w:rsidRPr="00620558">
        <w:rPr>
          <w:rFonts w:cstheme="minorHAnsi"/>
          <w:lang w:val="en-GB"/>
        </w:rPr>
        <w:t xml:space="preserve">course </w:t>
      </w:r>
      <w:r w:rsidR="00FE18A5" w:rsidRPr="00620558">
        <w:rPr>
          <w:rFonts w:cstheme="minorHAnsi"/>
          <w:lang w:val="en-GB"/>
        </w:rPr>
        <w:t>composed of modules</w:t>
      </w:r>
      <w:r w:rsidR="00196D82" w:rsidRPr="00620558">
        <w:rPr>
          <w:rFonts w:cstheme="minorHAnsi"/>
          <w:lang w:val="en-GB"/>
        </w:rPr>
        <w:t xml:space="preserve"> on YKP as well as </w:t>
      </w:r>
      <w:r w:rsidR="00FE18A5" w:rsidRPr="00620558">
        <w:rPr>
          <w:rFonts w:cstheme="minorHAnsi"/>
          <w:lang w:val="en-GB"/>
        </w:rPr>
        <w:t>A</w:t>
      </w:r>
      <w:r w:rsidR="00B21D52" w:rsidRPr="00620558">
        <w:rPr>
          <w:rFonts w:cstheme="minorHAnsi"/>
          <w:lang w:val="en-GB"/>
        </w:rPr>
        <w:t>dolescent Develo</w:t>
      </w:r>
      <w:r w:rsidR="00196D82" w:rsidRPr="00620558">
        <w:rPr>
          <w:rFonts w:cstheme="minorHAnsi"/>
          <w:lang w:val="en-GB"/>
        </w:rPr>
        <w:t>pment and Participation (</w:t>
      </w:r>
      <w:r w:rsidR="00B21D52" w:rsidRPr="00620558">
        <w:rPr>
          <w:rFonts w:cstheme="minorHAnsi"/>
          <w:lang w:val="en-GB"/>
        </w:rPr>
        <w:t>ADAP</w:t>
      </w:r>
      <w:r w:rsidR="00FE18A5" w:rsidRPr="00620558">
        <w:rPr>
          <w:rFonts w:cstheme="minorHAnsi"/>
          <w:lang w:val="en-GB"/>
        </w:rPr>
        <w:t xml:space="preserve">) </w:t>
      </w:r>
      <w:r w:rsidRPr="00620558">
        <w:rPr>
          <w:rFonts w:cstheme="minorHAnsi"/>
          <w:lang w:val="en-GB"/>
        </w:rPr>
        <w:t>was also designed</w:t>
      </w:r>
      <w:r w:rsidR="009D7C68" w:rsidRPr="00620558">
        <w:rPr>
          <w:rFonts w:cstheme="minorHAnsi"/>
          <w:lang w:val="en-GB"/>
        </w:rPr>
        <w:t xml:space="preserve">. It was </w:t>
      </w:r>
      <w:r w:rsidRPr="00620558">
        <w:rPr>
          <w:rFonts w:cstheme="minorHAnsi"/>
          <w:lang w:val="en-GB"/>
        </w:rPr>
        <w:t xml:space="preserve">implemented </w:t>
      </w:r>
      <w:r w:rsidR="00C467FC">
        <w:rPr>
          <w:rFonts w:cstheme="minorHAnsi"/>
          <w:lang w:val="en-GB"/>
        </w:rPr>
        <w:t>once</w:t>
      </w:r>
      <w:r w:rsidR="009D7C68" w:rsidRPr="00620558">
        <w:rPr>
          <w:rFonts w:cstheme="minorHAnsi"/>
          <w:lang w:val="en-GB"/>
        </w:rPr>
        <w:t xml:space="preserve"> </w:t>
      </w:r>
      <w:r w:rsidRPr="00620558">
        <w:rPr>
          <w:rFonts w:cstheme="minorHAnsi"/>
          <w:lang w:val="en-GB"/>
        </w:rPr>
        <w:t>in 2013</w:t>
      </w:r>
      <w:r w:rsidR="009D7C68" w:rsidRPr="00620558">
        <w:rPr>
          <w:rFonts w:cstheme="minorHAnsi"/>
          <w:lang w:val="en-GB"/>
        </w:rPr>
        <w:t xml:space="preserve"> with participants </w:t>
      </w:r>
      <w:r w:rsidR="00AC5A50" w:rsidRPr="00620558">
        <w:rPr>
          <w:rFonts w:cstheme="minorHAnsi"/>
          <w:lang w:val="en-GB"/>
        </w:rPr>
        <w:t>from the two</w:t>
      </w:r>
      <w:r w:rsidR="00B21D52" w:rsidRPr="00620558">
        <w:rPr>
          <w:rFonts w:cstheme="minorHAnsi"/>
          <w:lang w:val="en-GB"/>
        </w:rPr>
        <w:t xml:space="preserve"> countries.</w:t>
      </w:r>
    </w:p>
    <w:p w:rsidR="00CE4031" w:rsidRPr="00620558" w:rsidRDefault="00CE4031" w:rsidP="00CE4031">
      <w:pPr>
        <w:spacing w:after="120"/>
        <w:jc w:val="both"/>
        <w:rPr>
          <w:rFonts w:cstheme="minorHAnsi"/>
          <w:lang w:val="en-GB"/>
        </w:rPr>
      </w:pPr>
      <w:r w:rsidRPr="00620558">
        <w:rPr>
          <w:rFonts w:cstheme="minorHAnsi"/>
          <w:lang w:val="en-GB"/>
        </w:rPr>
        <w:t>While the development phase of the courses was initiated and fi</w:t>
      </w:r>
      <w:r w:rsidR="006E5D1A" w:rsidRPr="00620558">
        <w:rPr>
          <w:rFonts w:cstheme="minorHAnsi"/>
          <w:lang w:val="en-GB"/>
        </w:rPr>
        <w:t>nancially supported by UNICEF</w:t>
      </w:r>
      <w:r w:rsidRPr="00620558">
        <w:rPr>
          <w:rFonts w:cstheme="minorHAnsi"/>
          <w:lang w:val="en-GB"/>
        </w:rPr>
        <w:t xml:space="preserve">, the implementation phase was part of the annual work plans of the IATT on YKP and financially supported </w:t>
      </w:r>
      <w:r w:rsidR="00AC5A50" w:rsidRPr="00620558">
        <w:rPr>
          <w:rFonts w:cstheme="minorHAnsi"/>
          <w:lang w:val="en-GB"/>
        </w:rPr>
        <w:t xml:space="preserve">jointly </w:t>
      </w:r>
      <w:r w:rsidRPr="00620558">
        <w:rPr>
          <w:rFonts w:cstheme="minorHAnsi"/>
          <w:lang w:val="en-GB"/>
        </w:rPr>
        <w:t>by UNICEF, UNFPA and UNESCO</w:t>
      </w:r>
      <w:r w:rsidRPr="00620558">
        <w:rPr>
          <w:rStyle w:val="FootnoteReference"/>
          <w:rFonts w:cstheme="minorHAnsi"/>
          <w:lang w:val="en-GB"/>
        </w:rPr>
        <w:footnoteReference w:id="4"/>
      </w:r>
      <w:r w:rsidR="006E5D1A" w:rsidRPr="00620558">
        <w:rPr>
          <w:rFonts w:cstheme="minorHAnsi"/>
          <w:lang w:val="en-GB"/>
        </w:rPr>
        <w:t xml:space="preserve">. The </w:t>
      </w:r>
      <w:r w:rsidRPr="00620558">
        <w:rPr>
          <w:rFonts w:cstheme="minorHAnsi"/>
          <w:lang w:val="en-GB"/>
        </w:rPr>
        <w:t>Melbourne International Adolescent Health Group (MIAHG)</w:t>
      </w:r>
      <w:r w:rsidR="006E5D1A" w:rsidRPr="00620558">
        <w:rPr>
          <w:rFonts w:cstheme="minorHAnsi"/>
          <w:lang w:val="en-GB"/>
        </w:rPr>
        <w:t xml:space="preserve"> of the University of Melbourne</w:t>
      </w:r>
      <w:r w:rsidRPr="00620558">
        <w:rPr>
          <w:rFonts w:cstheme="minorHAnsi"/>
          <w:lang w:val="en-GB"/>
        </w:rPr>
        <w:t xml:space="preserve"> was contracted to develop and implement the courses. </w:t>
      </w:r>
    </w:p>
    <w:p w:rsidR="00CE4031" w:rsidRPr="00620558" w:rsidRDefault="00C237EC" w:rsidP="00BC224B">
      <w:pPr>
        <w:jc w:val="both"/>
        <w:rPr>
          <w:rFonts w:cstheme="minorHAnsi"/>
          <w:lang w:val="en-GB"/>
        </w:rPr>
      </w:pPr>
      <w:r w:rsidRPr="00620558">
        <w:rPr>
          <w:rFonts w:cstheme="minorHAnsi"/>
          <w:lang w:val="en-GB"/>
        </w:rPr>
        <w:t>T</w:t>
      </w:r>
      <w:r w:rsidR="006E5D1A" w:rsidRPr="00620558">
        <w:rPr>
          <w:rFonts w:cstheme="minorHAnsi"/>
          <w:lang w:val="en-GB"/>
        </w:rPr>
        <w:t xml:space="preserve">he </w:t>
      </w:r>
      <w:r w:rsidR="00CE4031" w:rsidRPr="00620558">
        <w:rPr>
          <w:rFonts w:cstheme="minorHAnsi"/>
          <w:lang w:val="en-GB"/>
        </w:rPr>
        <w:t>object</w:t>
      </w:r>
      <w:r w:rsidR="006E5D1A" w:rsidRPr="00620558">
        <w:rPr>
          <w:rFonts w:cstheme="minorHAnsi"/>
          <w:lang w:val="en-GB"/>
        </w:rPr>
        <w:t>ives of the courses are presented</w:t>
      </w:r>
      <w:r w:rsidR="00CE4031" w:rsidRPr="00620558">
        <w:rPr>
          <w:rFonts w:cstheme="minorHAnsi"/>
          <w:lang w:val="en-GB"/>
        </w:rPr>
        <w:t xml:space="preserve"> </w:t>
      </w:r>
      <w:r w:rsidR="00CE4031" w:rsidRPr="005F5066">
        <w:rPr>
          <w:rFonts w:cstheme="minorHAnsi"/>
          <w:lang w:val="en-GB"/>
        </w:rPr>
        <w:t xml:space="preserve">in </w:t>
      </w:r>
      <w:r w:rsidR="006E5D1A" w:rsidRPr="005F5066">
        <w:rPr>
          <w:rFonts w:cstheme="minorHAnsi"/>
          <w:lang w:val="en-GB"/>
        </w:rPr>
        <w:t>annexes 2 and 3</w:t>
      </w:r>
      <w:r w:rsidRPr="005F5066">
        <w:rPr>
          <w:rFonts w:cstheme="minorHAnsi"/>
          <w:lang w:val="en-GB"/>
        </w:rPr>
        <w:t>.</w:t>
      </w:r>
      <w:r w:rsidRPr="00620558">
        <w:rPr>
          <w:rFonts w:cstheme="minorHAnsi"/>
          <w:lang w:val="en-GB"/>
        </w:rPr>
        <w:t xml:space="preserve"> </w:t>
      </w:r>
      <w:r w:rsidR="00CE4031" w:rsidRPr="00620558">
        <w:rPr>
          <w:rFonts w:cstheme="minorHAnsi"/>
          <w:lang w:val="en-GB"/>
        </w:rPr>
        <w:t>A</w:t>
      </w:r>
      <w:r w:rsidRPr="00620558">
        <w:rPr>
          <w:rFonts w:cstheme="minorHAnsi"/>
          <w:lang w:val="en-GB"/>
        </w:rPr>
        <w:t xml:space="preserve">n attempt </w:t>
      </w:r>
      <w:r w:rsidR="00CE4031" w:rsidRPr="00620558">
        <w:rPr>
          <w:rFonts w:cstheme="minorHAnsi"/>
          <w:lang w:val="en-GB"/>
        </w:rPr>
        <w:t xml:space="preserve">to </w:t>
      </w:r>
      <w:r w:rsidR="00C467FC">
        <w:rPr>
          <w:rFonts w:cstheme="minorHAnsi"/>
          <w:lang w:val="en-GB"/>
        </w:rPr>
        <w:t>outline</w:t>
      </w:r>
      <w:r w:rsidR="00CE4031" w:rsidRPr="00620558">
        <w:rPr>
          <w:rFonts w:cstheme="minorHAnsi"/>
          <w:lang w:val="en-GB"/>
        </w:rPr>
        <w:t xml:space="preserve"> plausible theor</w:t>
      </w:r>
      <w:r w:rsidR="00C467FC">
        <w:rPr>
          <w:rFonts w:cstheme="minorHAnsi"/>
          <w:lang w:val="en-GB"/>
        </w:rPr>
        <w:t>ies</w:t>
      </w:r>
      <w:r w:rsidR="00CE4031" w:rsidRPr="00620558">
        <w:rPr>
          <w:rFonts w:cstheme="minorHAnsi"/>
          <w:lang w:val="en-GB"/>
        </w:rPr>
        <w:t xml:space="preserve"> of change for each course </w:t>
      </w:r>
      <w:r w:rsidRPr="00620558">
        <w:rPr>
          <w:rFonts w:cstheme="minorHAnsi"/>
          <w:lang w:val="en-GB"/>
        </w:rPr>
        <w:t xml:space="preserve">is also included </w:t>
      </w:r>
      <w:r w:rsidR="00C467FC">
        <w:rPr>
          <w:rFonts w:cstheme="minorHAnsi"/>
          <w:lang w:val="en-GB"/>
        </w:rPr>
        <w:t>s</w:t>
      </w:r>
      <w:r w:rsidRPr="00620558">
        <w:rPr>
          <w:rFonts w:cstheme="minorHAnsi"/>
          <w:lang w:val="en-GB"/>
        </w:rPr>
        <w:t>ince a pre</w:t>
      </w:r>
      <w:r w:rsidR="006C73C5">
        <w:rPr>
          <w:rFonts w:cstheme="minorHAnsi"/>
          <w:lang w:val="en-GB"/>
        </w:rPr>
        <w:t xml:space="preserve">liminary review of the </w:t>
      </w:r>
      <w:r w:rsidRPr="00620558">
        <w:rPr>
          <w:rFonts w:cstheme="minorHAnsi"/>
          <w:lang w:val="en-GB"/>
        </w:rPr>
        <w:t>documentation indicated the absence of an ex</w:t>
      </w:r>
      <w:r w:rsidR="004059B5">
        <w:rPr>
          <w:rFonts w:cstheme="minorHAnsi"/>
          <w:lang w:val="en-GB"/>
        </w:rPr>
        <w:t>plicit theory of change for the courses</w:t>
      </w:r>
      <w:r w:rsidRPr="00620558">
        <w:rPr>
          <w:rFonts w:cstheme="minorHAnsi"/>
          <w:lang w:val="en-GB"/>
        </w:rPr>
        <w:t>.</w:t>
      </w:r>
    </w:p>
    <w:p w:rsidR="00B21D52" w:rsidRPr="00620558" w:rsidRDefault="00BC224B" w:rsidP="00FE06A5">
      <w:pPr>
        <w:jc w:val="both"/>
        <w:rPr>
          <w:rFonts w:cstheme="minorHAnsi"/>
          <w:lang w:val="en-GB"/>
        </w:rPr>
      </w:pPr>
      <w:r w:rsidRPr="00620558">
        <w:rPr>
          <w:lang w:val="en-GB"/>
        </w:rPr>
        <w:t xml:space="preserve">A participants’ database </w:t>
      </w:r>
      <w:r w:rsidR="00C237EC" w:rsidRPr="00620558">
        <w:rPr>
          <w:lang w:val="en-GB"/>
        </w:rPr>
        <w:t xml:space="preserve">on the short courses is being </w:t>
      </w:r>
      <w:r w:rsidRPr="00620558">
        <w:rPr>
          <w:lang w:val="en-GB"/>
        </w:rPr>
        <w:t xml:space="preserve">maintained by the </w:t>
      </w:r>
      <w:r w:rsidR="00C237EC" w:rsidRPr="00620558">
        <w:rPr>
          <w:lang w:val="en-GB"/>
        </w:rPr>
        <w:t>Secretariat of the IATT on YKP and can be used to make s</w:t>
      </w:r>
      <w:r w:rsidR="00CE4031" w:rsidRPr="00620558">
        <w:rPr>
          <w:lang w:val="en-GB"/>
        </w:rPr>
        <w:t xml:space="preserve">ome analysis on the profile of the participants </w:t>
      </w:r>
      <w:r w:rsidR="00C237EC" w:rsidRPr="00620558">
        <w:rPr>
          <w:rFonts w:cstheme="minorHAnsi"/>
          <w:lang w:val="en-GB"/>
        </w:rPr>
        <w:t xml:space="preserve">- </w:t>
      </w:r>
      <w:r w:rsidR="00CE4031" w:rsidRPr="00620558">
        <w:rPr>
          <w:rFonts w:cstheme="minorHAnsi"/>
          <w:lang w:val="en-GB"/>
        </w:rPr>
        <w:t>age group, country of wor</w:t>
      </w:r>
      <w:r w:rsidR="00C237EC" w:rsidRPr="00620558">
        <w:rPr>
          <w:rFonts w:cstheme="minorHAnsi"/>
          <w:lang w:val="en-GB"/>
        </w:rPr>
        <w:t xml:space="preserve">k, functions, etc. </w:t>
      </w:r>
      <w:r w:rsidRPr="00620558">
        <w:rPr>
          <w:lang w:val="en-GB"/>
        </w:rPr>
        <w:t>Pa</w:t>
      </w:r>
      <w:r w:rsidR="00C237EC" w:rsidRPr="00620558">
        <w:rPr>
          <w:lang w:val="en-GB"/>
        </w:rPr>
        <w:t xml:space="preserve">rticipants’ feedback forms were collected </w:t>
      </w:r>
      <w:r w:rsidRPr="00620558">
        <w:rPr>
          <w:lang w:val="en-GB"/>
        </w:rPr>
        <w:t>at the end of each course. However no rigorous assessments or evalu</w:t>
      </w:r>
      <w:r w:rsidR="00BF10DB" w:rsidRPr="00620558">
        <w:rPr>
          <w:lang w:val="en-GB"/>
        </w:rPr>
        <w:t>ations of</w:t>
      </w:r>
      <w:r w:rsidR="00C237EC" w:rsidRPr="00620558">
        <w:rPr>
          <w:lang w:val="en-GB"/>
        </w:rPr>
        <w:t xml:space="preserve"> the courses were </w:t>
      </w:r>
      <w:r w:rsidR="00C467FC">
        <w:rPr>
          <w:lang w:val="en-GB"/>
        </w:rPr>
        <w:t>conducted</w:t>
      </w:r>
      <w:r w:rsidR="00C237EC" w:rsidRPr="00620558">
        <w:rPr>
          <w:lang w:val="en-GB"/>
        </w:rPr>
        <w:t>.</w:t>
      </w:r>
    </w:p>
    <w:p w:rsidR="0011599F" w:rsidRPr="00620558" w:rsidRDefault="002C5F6A" w:rsidP="00930306">
      <w:pPr>
        <w:pStyle w:val="ListParagraph"/>
        <w:keepNext/>
        <w:keepLines/>
        <w:numPr>
          <w:ilvl w:val="0"/>
          <w:numId w:val="1"/>
        </w:numPr>
        <w:spacing w:after="120"/>
        <w:jc w:val="both"/>
        <w:rPr>
          <w:rFonts w:cstheme="minorHAnsi"/>
          <w:b/>
          <w:lang w:val="en-GB"/>
        </w:rPr>
      </w:pPr>
      <w:r w:rsidRPr="00620558">
        <w:rPr>
          <w:rFonts w:cstheme="minorHAnsi"/>
          <w:b/>
          <w:lang w:val="en-GB"/>
        </w:rPr>
        <w:t>‘New Gen</w:t>
      </w:r>
      <w:r w:rsidR="00161AC5" w:rsidRPr="00620558">
        <w:rPr>
          <w:rFonts w:cstheme="minorHAnsi"/>
          <w:b/>
          <w:lang w:val="en-GB"/>
        </w:rPr>
        <w:t xml:space="preserve"> Asia</w:t>
      </w:r>
      <w:r w:rsidR="003B2D1C" w:rsidRPr="00620558">
        <w:rPr>
          <w:rFonts w:cstheme="minorHAnsi"/>
          <w:b/>
          <w:lang w:val="en-GB"/>
        </w:rPr>
        <w:t>’  initiative</w:t>
      </w:r>
    </w:p>
    <w:p w:rsidR="00E6147D" w:rsidRPr="00620558" w:rsidRDefault="00BF10DB" w:rsidP="00D743A2">
      <w:pPr>
        <w:keepNext/>
        <w:keepLines/>
        <w:spacing w:after="120"/>
        <w:jc w:val="both"/>
        <w:rPr>
          <w:rFonts w:cstheme="minorHAnsi"/>
          <w:lang w:val="en-GB"/>
        </w:rPr>
      </w:pPr>
      <w:r w:rsidRPr="00620558">
        <w:rPr>
          <w:rFonts w:cstheme="minorHAnsi"/>
          <w:lang w:val="en-GB"/>
        </w:rPr>
        <w:t>To ensure that young k</w:t>
      </w:r>
      <w:r w:rsidR="002C5F6A" w:rsidRPr="00620558">
        <w:rPr>
          <w:rFonts w:cstheme="minorHAnsi"/>
          <w:lang w:val="en-GB"/>
        </w:rPr>
        <w:t>e</w:t>
      </w:r>
      <w:r w:rsidRPr="00620558">
        <w:rPr>
          <w:rFonts w:cstheme="minorHAnsi"/>
          <w:lang w:val="en-GB"/>
        </w:rPr>
        <w:t>y p</w:t>
      </w:r>
      <w:r w:rsidR="002C5F6A" w:rsidRPr="00620558">
        <w:rPr>
          <w:rFonts w:cstheme="minorHAnsi"/>
          <w:lang w:val="en-GB"/>
        </w:rPr>
        <w:t>opulations</w:t>
      </w:r>
      <w:r w:rsidR="00280854" w:rsidRPr="00620558">
        <w:rPr>
          <w:rFonts w:cstheme="minorHAnsi"/>
          <w:lang w:val="en-GB"/>
        </w:rPr>
        <w:t xml:space="preserve"> </w:t>
      </w:r>
      <w:r w:rsidR="002D3E61" w:rsidRPr="00620558">
        <w:rPr>
          <w:rFonts w:cstheme="minorHAnsi"/>
          <w:lang w:val="en-GB"/>
        </w:rPr>
        <w:t xml:space="preserve">who need HIV </w:t>
      </w:r>
      <w:r w:rsidR="001634C8" w:rsidRPr="00620558">
        <w:rPr>
          <w:rFonts w:cstheme="minorHAnsi"/>
          <w:lang w:val="en-GB"/>
        </w:rPr>
        <w:t xml:space="preserve">and AID </w:t>
      </w:r>
      <w:r w:rsidR="002D3E61" w:rsidRPr="00620558">
        <w:rPr>
          <w:rFonts w:cstheme="minorHAnsi"/>
          <w:lang w:val="en-GB"/>
        </w:rPr>
        <w:t>services are reached, young people require a strong voice and i</w:t>
      </w:r>
      <w:r w:rsidR="001634C8" w:rsidRPr="00620558">
        <w:rPr>
          <w:rFonts w:cstheme="minorHAnsi"/>
          <w:lang w:val="en-GB"/>
        </w:rPr>
        <w:t xml:space="preserve">ncreased representation in the </w:t>
      </w:r>
      <w:r w:rsidR="007F10B5" w:rsidRPr="00620558">
        <w:rPr>
          <w:rFonts w:cstheme="minorHAnsi"/>
          <w:lang w:val="en-GB"/>
        </w:rPr>
        <w:t xml:space="preserve">HIV and AIDS </w:t>
      </w:r>
      <w:r w:rsidR="002D3E61" w:rsidRPr="00620558">
        <w:rPr>
          <w:rFonts w:cstheme="minorHAnsi"/>
          <w:lang w:val="en-GB"/>
        </w:rPr>
        <w:t>response. An in</w:t>
      </w:r>
      <w:r w:rsidR="003B2D1C" w:rsidRPr="00620558">
        <w:rPr>
          <w:rFonts w:cstheme="minorHAnsi"/>
          <w:lang w:val="en-GB"/>
        </w:rPr>
        <w:t>itia</w:t>
      </w:r>
      <w:r w:rsidR="00280854" w:rsidRPr="00620558">
        <w:rPr>
          <w:rFonts w:cstheme="minorHAnsi"/>
          <w:lang w:val="en-GB"/>
        </w:rPr>
        <w:t xml:space="preserve">tive called </w:t>
      </w:r>
      <w:r w:rsidR="008B3265" w:rsidRPr="00620558">
        <w:rPr>
          <w:rFonts w:cstheme="minorHAnsi"/>
          <w:lang w:val="en-GB"/>
        </w:rPr>
        <w:t>‘</w:t>
      </w:r>
      <w:r w:rsidR="00280854" w:rsidRPr="00620558">
        <w:rPr>
          <w:rFonts w:cstheme="minorHAnsi"/>
          <w:lang w:val="en-GB"/>
        </w:rPr>
        <w:t>New Generation Asia</w:t>
      </w:r>
      <w:r w:rsidR="008B3265" w:rsidRPr="00620558">
        <w:rPr>
          <w:rFonts w:cstheme="minorHAnsi"/>
          <w:lang w:val="en-GB"/>
        </w:rPr>
        <w:t>’</w:t>
      </w:r>
      <w:r w:rsidR="00280854" w:rsidRPr="00620558">
        <w:rPr>
          <w:rFonts w:cstheme="minorHAnsi"/>
          <w:lang w:val="en-GB"/>
        </w:rPr>
        <w:t xml:space="preserve"> or </w:t>
      </w:r>
      <w:r w:rsidR="008B3265" w:rsidRPr="00620558">
        <w:rPr>
          <w:rFonts w:cstheme="minorHAnsi"/>
          <w:lang w:val="en-GB"/>
        </w:rPr>
        <w:t>‘</w:t>
      </w:r>
      <w:r w:rsidR="002D3E61" w:rsidRPr="00620558">
        <w:rPr>
          <w:rFonts w:cstheme="minorHAnsi"/>
          <w:lang w:val="en-GB"/>
        </w:rPr>
        <w:t>NewGen</w:t>
      </w:r>
      <w:r w:rsidR="00A57ACF" w:rsidRPr="00620558">
        <w:rPr>
          <w:rFonts w:cstheme="minorHAnsi"/>
          <w:lang w:val="en-GB"/>
        </w:rPr>
        <w:t xml:space="preserve"> </w:t>
      </w:r>
      <w:r w:rsidR="002D3E61" w:rsidRPr="00620558">
        <w:rPr>
          <w:rFonts w:cstheme="minorHAnsi"/>
          <w:lang w:val="en-GB"/>
        </w:rPr>
        <w:t>Asia</w:t>
      </w:r>
      <w:r w:rsidR="008B3265" w:rsidRPr="00620558">
        <w:rPr>
          <w:rFonts w:cstheme="minorHAnsi"/>
          <w:lang w:val="en-GB"/>
        </w:rPr>
        <w:t>’</w:t>
      </w:r>
      <w:r w:rsidR="00161AC5" w:rsidRPr="00620558">
        <w:rPr>
          <w:rFonts w:cstheme="minorHAnsi"/>
          <w:lang w:val="en-GB"/>
        </w:rPr>
        <w:t xml:space="preserve"> was designed with the aim of developing the capacity of young leaders from YKP to communicate their views. L</w:t>
      </w:r>
      <w:r w:rsidR="00D34E1A" w:rsidRPr="00620558">
        <w:rPr>
          <w:rFonts w:cstheme="minorHAnsi"/>
          <w:lang w:val="en-GB"/>
        </w:rPr>
        <w:t>aunc</w:t>
      </w:r>
      <w:r w:rsidR="006B1371" w:rsidRPr="00620558">
        <w:rPr>
          <w:rFonts w:cstheme="minorHAnsi"/>
          <w:lang w:val="en-GB"/>
        </w:rPr>
        <w:t xml:space="preserve">hed in August 2011 </w:t>
      </w:r>
      <w:r w:rsidR="00D34E1A" w:rsidRPr="00620558">
        <w:rPr>
          <w:rFonts w:cstheme="minorHAnsi"/>
          <w:lang w:val="en-GB"/>
        </w:rPr>
        <w:t>at the 10th International Congress on AIDS in Asia and the Pacific in Busan</w:t>
      </w:r>
      <w:r w:rsidR="005E3213" w:rsidRPr="00620558">
        <w:rPr>
          <w:rFonts w:cstheme="minorHAnsi"/>
          <w:lang w:val="en-GB"/>
        </w:rPr>
        <w:t xml:space="preserve"> (ICAAP 10)</w:t>
      </w:r>
      <w:r w:rsidR="00E6147D" w:rsidRPr="00620558">
        <w:rPr>
          <w:rFonts w:cstheme="minorHAnsi"/>
          <w:lang w:val="en-GB"/>
        </w:rPr>
        <w:t>, the NewGen initiative</w:t>
      </w:r>
      <w:r w:rsidR="00AE22D8" w:rsidRPr="00620558">
        <w:rPr>
          <w:rFonts w:cstheme="minorHAnsi"/>
          <w:lang w:val="en-GB"/>
        </w:rPr>
        <w:t>, spearheaded by the IATT on YK</w:t>
      </w:r>
      <w:r w:rsidR="00D34E1A" w:rsidRPr="00620558">
        <w:rPr>
          <w:rFonts w:cstheme="minorHAnsi"/>
          <w:lang w:val="en-GB"/>
        </w:rPr>
        <w:t xml:space="preserve">P, </w:t>
      </w:r>
      <w:r w:rsidR="0096069D" w:rsidRPr="00620558">
        <w:rPr>
          <w:rFonts w:cstheme="minorHAnsi"/>
          <w:lang w:val="en-GB"/>
        </w:rPr>
        <w:t xml:space="preserve">included </w:t>
      </w:r>
      <w:r w:rsidR="00161AC5" w:rsidRPr="00620558">
        <w:rPr>
          <w:rFonts w:cstheme="minorHAnsi"/>
          <w:lang w:val="en-GB"/>
        </w:rPr>
        <w:t xml:space="preserve">two components: </w:t>
      </w:r>
      <w:r w:rsidR="00956650" w:rsidRPr="00620558">
        <w:rPr>
          <w:rFonts w:cstheme="minorHAnsi"/>
          <w:lang w:val="en-GB"/>
        </w:rPr>
        <w:t xml:space="preserve"> leadership course and </w:t>
      </w:r>
      <w:r w:rsidR="000E53F7" w:rsidRPr="00620558">
        <w:rPr>
          <w:rFonts w:cstheme="minorHAnsi"/>
          <w:lang w:val="en-GB"/>
        </w:rPr>
        <w:t>m</w:t>
      </w:r>
      <w:r w:rsidR="006B1371" w:rsidRPr="00620558">
        <w:rPr>
          <w:rFonts w:cstheme="minorHAnsi"/>
          <w:lang w:val="en-GB"/>
        </w:rPr>
        <w:t xml:space="preserve">entoring </w:t>
      </w:r>
      <w:r w:rsidR="000E53F7" w:rsidRPr="00620558">
        <w:rPr>
          <w:rFonts w:cstheme="minorHAnsi"/>
          <w:lang w:val="en-GB"/>
        </w:rPr>
        <w:t>p</w:t>
      </w:r>
      <w:r w:rsidR="00161AC5" w:rsidRPr="00620558">
        <w:rPr>
          <w:rFonts w:cstheme="minorHAnsi"/>
          <w:lang w:val="en-GB"/>
        </w:rPr>
        <w:t>rogramme</w:t>
      </w:r>
      <w:r w:rsidR="006B1371" w:rsidRPr="00620558">
        <w:rPr>
          <w:rFonts w:cstheme="minorHAnsi"/>
          <w:lang w:val="en-GB"/>
        </w:rPr>
        <w:t>.</w:t>
      </w:r>
    </w:p>
    <w:p w:rsidR="00D978E5" w:rsidRPr="00620558" w:rsidRDefault="00313CF8" w:rsidP="00D978E5">
      <w:pPr>
        <w:jc w:val="both"/>
        <w:rPr>
          <w:rFonts w:cstheme="minorHAnsi"/>
          <w:lang w:val="en-GB"/>
        </w:rPr>
      </w:pPr>
      <w:r w:rsidRPr="00620558">
        <w:rPr>
          <w:rFonts w:cstheme="minorHAnsi"/>
          <w:lang w:val="en-GB"/>
        </w:rPr>
        <w:t>The leadership</w:t>
      </w:r>
      <w:r w:rsidR="00E47E24" w:rsidRPr="00620558">
        <w:rPr>
          <w:rFonts w:cstheme="minorHAnsi"/>
          <w:lang w:val="en-GB"/>
        </w:rPr>
        <w:t xml:space="preserve"> course was i</w:t>
      </w:r>
      <w:r w:rsidR="00182B1B" w:rsidRPr="00620558">
        <w:rPr>
          <w:rFonts w:cstheme="minorHAnsi"/>
          <w:lang w:val="en-GB"/>
        </w:rPr>
        <w:t xml:space="preserve">nitiated </w:t>
      </w:r>
      <w:r w:rsidR="006B1371" w:rsidRPr="00620558">
        <w:rPr>
          <w:rFonts w:cstheme="minorHAnsi"/>
          <w:lang w:val="en-GB"/>
        </w:rPr>
        <w:t xml:space="preserve">in 2011 </w:t>
      </w:r>
      <w:r w:rsidR="00182B1B" w:rsidRPr="00620558">
        <w:rPr>
          <w:rFonts w:cstheme="minorHAnsi"/>
          <w:lang w:val="en-GB"/>
        </w:rPr>
        <w:t xml:space="preserve">by </w:t>
      </w:r>
      <w:r w:rsidR="00520FAB" w:rsidRPr="00620558">
        <w:rPr>
          <w:rFonts w:cstheme="minorHAnsi"/>
          <w:lang w:val="en-GB"/>
        </w:rPr>
        <w:t xml:space="preserve">the </w:t>
      </w:r>
      <w:r w:rsidR="006B1371" w:rsidRPr="00620558">
        <w:rPr>
          <w:rFonts w:cstheme="minorHAnsi"/>
          <w:lang w:val="en-GB"/>
        </w:rPr>
        <w:t>IATT</w:t>
      </w:r>
      <w:r w:rsidR="00AE22D8" w:rsidRPr="00620558">
        <w:rPr>
          <w:rFonts w:cstheme="minorHAnsi"/>
          <w:lang w:val="en-GB"/>
        </w:rPr>
        <w:t xml:space="preserve"> on YK</w:t>
      </w:r>
      <w:r w:rsidR="006B1371" w:rsidRPr="00620558">
        <w:rPr>
          <w:rFonts w:cstheme="minorHAnsi"/>
          <w:lang w:val="en-GB"/>
        </w:rPr>
        <w:t xml:space="preserve">P and </w:t>
      </w:r>
      <w:r w:rsidR="00E47E24" w:rsidRPr="00620558">
        <w:rPr>
          <w:rFonts w:cstheme="minorHAnsi"/>
          <w:lang w:val="en-GB"/>
        </w:rPr>
        <w:t>developed</w:t>
      </w:r>
      <w:r w:rsidR="00A279B4" w:rsidRPr="00620558">
        <w:rPr>
          <w:rFonts w:cstheme="minorHAnsi"/>
          <w:lang w:val="en-GB"/>
        </w:rPr>
        <w:t xml:space="preserve"> by </w:t>
      </w:r>
      <w:r w:rsidR="007D1F0B" w:rsidRPr="00620558">
        <w:rPr>
          <w:rFonts w:cstheme="minorHAnsi"/>
          <w:lang w:val="en-GB"/>
        </w:rPr>
        <w:t xml:space="preserve">the </w:t>
      </w:r>
      <w:r w:rsidR="00A279B4" w:rsidRPr="00620558">
        <w:rPr>
          <w:rFonts w:cstheme="minorHAnsi"/>
          <w:lang w:val="en-GB"/>
        </w:rPr>
        <w:t>Youth Research Centre at the University of Melbourne together</w:t>
      </w:r>
      <w:r w:rsidR="00AE22D8" w:rsidRPr="00620558">
        <w:rPr>
          <w:rFonts w:cstheme="minorHAnsi"/>
          <w:lang w:val="en-GB"/>
        </w:rPr>
        <w:t xml:space="preserve"> with leaders from YK</w:t>
      </w:r>
      <w:r w:rsidR="000E53F7" w:rsidRPr="00620558">
        <w:rPr>
          <w:rFonts w:cstheme="minorHAnsi"/>
          <w:lang w:val="en-GB"/>
        </w:rPr>
        <w:t>P</w:t>
      </w:r>
      <w:r w:rsidR="00E47E24" w:rsidRPr="00620558">
        <w:rPr>
          <w:rFonts w:cstheme="minorHAnsi"/>
          <w:lang w:val="en-GB"/>
        </w:rPr>
        <w:t xml:space="preserve"> - </w:t>
      </w:r>
      <w:r w:rsidR="00152B58" w:rsidRPr="00620558">
        <w:rPr>
          <w:rFonts w:cstheme="minorHAnsi"/>
          <w:lang w:val="en-GB"/>
        </w:rPr>
        <w:t>Youth LEAD took the lead in sec</w:t>
      </w:r>
      <w:r w:rsidR="000E53F7" w:rsidRPr="00620558">
        <w:rPr>
          <w:rFonts w:cstheme="minorHAnsi"/>
          <w:lang w:val="en-GB"/>
        </w:rPr>
        <w:t xml:space="preserve">uring the </w:t>
      </w:r>
      <w:r w:rsidR="00A279B4" w:rsidRPr="00620558">
        <w:rPr>
          <w:rFonts w:cstheme="minorHAnsi"/>
          <w:lang w:val="en-GB"/>
        </w:rPr>
        <w:t xml:space="preserve">participation of young people in the </w:t>
      </w:r>
      <w:r w:rsidR="00520FAB" w:rsidRPr="00620558">
        <w:rPr>
          <w:rFonts w:cstheme="minorHAnsi"/>
          <w:lang w:val="en-GB"/>
        </w:rPr>
        <w:t xml:space="preserve">course </w:t>
      </w:r>
      <w:r w:rsidR="00A279B4" w:rsidRPr="00620558">
        <w:rPr>
          <w:rFonts w:cstheme="minorHAnsi"/>
          <w:lang w:val="en-GB"/>
        </w:rPr>
        <w:t>developmen</w:t>
      </w:r>
      <w:r w:rsidR="00520FAB" w:rsidRPr="00620558">
        <w:rPr>
          <w:rFonts w:cstheme="minorHAnsi"/>
          <w:lang w:val="en-GB"/>
        </w:rPr>
        <w:t>t</w:t>
      </w:r>
      <w:r w:rsidR="00E47E24" w:rsidRPr="00620558">
        <w:rPr>
          <w:rFonts w:cstheme="minorHAnsi"/>
          <w:lang w:val="en-GB"/>
        </w:rPr>
        <w:t xml:space="preserve"> - </w:t>
      </w:r>
      <w:r w:rsidR="00A279B4" w:rsidRPr="00620558">
        <w:rPr>
          <w:rFonts w:cstheme="minorHAnsi"/>
          <w:lang w:val="en-GB"/>
        </w:rPr>
        <w:t xml:space="preserve">and UN partners </w:t>
      </w:r>
      <w:r w:rsidR="00E47E24" w:rsidRPr="00620558">
        <w:rPr>
          <w:rFonts w:cstheme="minorHAnsi"/>
          <w:lang w:val="en-GB"/>
        </w:rPr>
        <w:t>such as</w:t>
      </w:r>
      <w:r w:rsidR="00A279B4" w:rsidRPr="00620558">
        <w:rPr>
          <w:rFonts w:cstheme="minorHAnsi"/>
          <w:lang w:val="en-GB"/>
        </w:rPr>
        <w:t xml:space="preserve"> UNAIDS, UNESCO, UNFPA and UNICEF.</w:t>
      </w:r>
      <w:r w:rsidR="00E47E24" w:rsidRPr="00620558">
        <w:rPr>
          <w:rFonts w:cstheme="minorHAnsi"/>
          <w:lang w:val="en-GB"/>
        </w:rPr>
        <w:t xml:space="preserve"> </w:t>
      </w:r>
      <w:r w:rsidRPr="00620558">
        <w:rPr>
          <w:rFonts w:cstheme="minorHAnsi"/>
          <w:lang w:val="en-GB"/>
        </w:rPr>
        <w:t>Profiles of targeted participants and specific objectives of the course are</w:t>
      </w:r>
      <w:r w:rsidR="001E5767" w:rsidRPr="00620558">
        <w:rPr>
          <w:rFonts w:cstheme="minorHAnsi"/>
          <w:lang w:val="en-GB"/>
        </w:rPr>
        <w:t xml:space="preserve"> summarized in </w:t>
      </w:r>
      <w:r w:rsidR="00823253">
        <w:rPr>
          <w:rFonts w:cstheme="minorHAnsi"/>
          <w:lang w:val="en-GB"/>
        </w:rPr>
        <w:t>annex 4</w:t>
      </w:r>
      <w:r w:rsidR="001E5767" w:rsidRPr="00823253">
        <w:rPr>
          <w:rFonts w:cstheme="minorHAnsi"/>
          <w:lang w:val="en-GB"/>
        </w:rPr>
        <w:t>.</w:t>
      </w:r>
      <w:r w:rsidR="001E5767" w:rsidRPr="00620558">
        <w:rPr>
          <w:rFonts w:cstheme="minorHAnsi"/>
          <w:lang w:val="en-GB"/>
        </w:rPr>
        <w:t xml:space="preserve"> </w:t>
      </w:r>
      <w:r w:rsidRPr="00620558">
        <w:rPr>
          <w:rFonts w:cstheme="minorHAnsi"/>
          <w:lang w:val="en-GB"/>
        </w:rPr>
        <w:t xml:space="preserve"> </w:t>
      </w:r>
    </w:p>
    <w:p w:rsidR="00313CF8" w:rsidRPr="00823253" w:rsidRDefault="005E3213" w:rsidP="00313CF8">
      <w:pPr>
        <w:jc w:val="both"/>
        <w:rPr>
          <w:rFonts w:cstheme="minorHAnsi"/>
          <w:lang w:val="en-GB"/>
        </w:rPr>
      </w:pPr>
      <w:r w:rsidRPr="00620558">
        <w:rPr>
          <w:rFonts w:cstheme="minorHAnsi"/>
          <w:lang w:val="en-GB"/>
        </w:rPr>
        <w:t xml:space="preserve">In addition to the </w:t>
      </w:r>
      <w:r w:rsidR="004B5419" w:rsidRPr="00620558">
        <w:rPr>
          <w:rFonts w:cstheme="minorHAnsi"/>
          <w:lang w:val="en-GB"/>
        </w:rPr>
        <w:t xml:space="preserve">leadership </w:t>
      </w:r>
      <w:r w:rsidR="00DC2B48" w:rsidRPr="00620558">
        <w:rPr>
          <w:rFonts w:cstheme="minorHAnsi"/>
          <w:lang w:val="en-GB"/>
        </w:rPr>
        <w:t>course, the IATT on</w:t>
      </w:r>
      <w:r w:rsidR="00D01A73" w:rsidRPr="00620558">
        <w:rPr>
          <w:rFonts w:cstheme="minorHAnsi"/>
          <w:lang w:val="en-GB"/>
        </w:rPr>
        <w:t xml:space="preserve"> YK</w:t>
      </w:r>
      <w:r w:rsidRPr="00620558">
        <w:rPr>
          <w:rFonts w:cstheme="minorHAnsi"/>
          <w:lang w:val="en-GB"/>
        </w:rPr>
        <w:t xml:space="preserve">P launched the </w:t>
      </w:r>
      <w:r w:rsidR="00D27396" w:rsidRPr="00620558">
        <w:rPr>
          <w:rFonts w:cstheme="minorHAnsi"/>
          <w:lang w:val="en-GB"/>
        </w:rPr>
        <w:t>“</w:t>
      </w:r>
      <w:r w:rsidRPr="00620558">
        <w:rPr>
          <w:rFonts w:cstheme="minorHAnsi"/>
          <w:lang w:val="en-GB"/>
        </w:rPr>
        <w:t>NewGen Asia Mentoring Young Leaders Progr</w:t>
      </w:r>
      <w:r w:rsidR="006B1371" w:rsidRPr="00620558">
        <w:rPr>
          <w:rFonts w:cstheme="minorHAnsi"/>
          <w:lang w:val="en-GB"/>
        </w:rPr>
        <w:t>amme</w:t>
      </w:r>
      <w:r w:rsidR="00D27396" w:rsidRPr="00620558">
        <w:rPr>
          <w:rFonts w:cstheme="minorHAnsi"/>
          <w:lang w:val="en-GB"/>
        </w:rPr>
        <w:t>”</w:t>
      </w:r>
      <w:r w:rsidR="00520DE7" w:rsidRPr="00620558">
        <w:rPr>
          <w:rFonts w:cstheme="minorHAnsi"/>
          <w:lang w:val="en-GB"/>
        </w:rPr>
        <w:t xml:space="preserve"> at the ICAAP 10</w:t>
      </w:r>
      <w:r w:rsidR="00D01A73" w:rsidRPr="00620558">
        <w:rPr>
          <w:rFonts w:cstheme="minorHAnsi"/>
          <w:lang w:val="en-GB"/>
        </w:rPr>
        <w:t>, linking emerging YK</w:t>
      </w:r>
      <w:r w:rsidRPr="00620558">
        <w:rPr>
          <w:rFonts w:cstheme="minorHAnsi"/>
          <w:lang w:val="en-GB"/>
        </w:rPr>
        <w:t xml:space="preserve">P leaders with well‐established leaders </w:t>
      </w:r>
      <w:r w:rsidRPr="00823253">
        <w:rPr>
          <w:rFonts w:cstheme="minorHAnsi"/>
          <w:lang w:val="en-GB"/>
        </w:rPr>
        <w:t xml:space="preserve">working in the area of HIV </w:t>
      </w:r>
      <w:r w:rsidR="006B1371" w:rsidRPr="00823253">
        <w:rPr>
          <w:rFonts w:cstheme="minorHAnsi"/>
          <w:lang w:val="en-GB"/>
        </w:rPr>
        <w:t>and AIDS</w:t>
      </w:r>
      <w:r w:rsidR="00D27396" w:rsidRPr="00823253">
        <w:rPr>
          <w:rFonts w:cstheme="minorHAnsi"/>
          <w:lang w:val="en-GB"/>
        </w:rPr>
        <w:t xml:space="preserve"> in </w:t>
      </w:r>
      <w:r w:rsidR="0098036B" w:rsidRPr="00823253">
        <w:rPr>
          <w:rFonts w:cstheme="minorHAnsi"/>
          <w:lang w:val="en-GB"/>
        </w:rPr>
        <w:t xml:space="preserve">the </w:t>
      </w:r>
      <w:r w:rsidR="00D27396" w:rsidRPr="00823253">
        <w:rPr>
          <w:rFonts w:cstheme="minorHAnsi"/>
          <w:lang w:val="en-GB"/>
        </w:rPr>
        <w:t>Asia-Pacific</w:t>
      </w:r>
      <w:r w:rsidR="0098036B" w:rsidRPr="00823253">
        <w:rPr>
          <w:rFonts w:cstheme="minorHAnsi"/>
          <w:lang w:val="en-GB"/>
        </w:rPr>
        <w:t xml:space="preserve"> region</w:t>
      </w:r>
      <w:r w:rsidR="006B1371" w:rsidRPr="00823253">
        <w:rPr>
          <w:rFonts w:cstheme="minorHAnsi"/>
          <w:lang w:val="en-GB"/>
        </w:rPr>
        <w:t>. Thirty</w:t>
      </w:r>
      <w:r w:rsidR="00B25530" w:rsidRPr="00823253">
        <w:rPr>
          <w:rFonts w:cstheme="minorHAnsi"/>
          <w:lang w:val="en-GB"/>
        </w:rPr>
        <w:t xml:space="preserve"> mentor-</w:t>
      </w:r>
      <w:r w:rsidRPr="00823253">
        <w:rPr>
          <w:rFonts w:cstheme="minorHAnsi"/>
          <w:lang w:val="en-GB"/>
        </w:rPr>
        <w:t xml:space="preserve">mentee </w:t>
      </w:r>
      <w:r w:rsidR="00D27396" w:rsidRPr="00823253">
        <w:rPr>
          <w:rFonts w:cstheme="minorHAnsi"/>
          <w:lang w:val="en-GB"/>
        </w:rPr>
        <w:t xml:space="preserve">partnerships/teams </w:t>
      </w:r>
      <w:r w:rsidR="00520DE7" w:rsidRPr="00823253">
        <w:rPr>
          <w:rFonts w:cstheme="minorHAnsi"/>
          <w:lang w:val="en-GB"/>
        </w:rPr>
        <w:lastRenderedPageBreak/>
        <w:t xml:space="preserve">were established for </w:t>
      </w:r>
      <w:r w:rsidR="00956650" w:rsidRPr="00823253">
        <w:rPr>
          <w:rFonts w:cstheme="minorHAnsi"/>
          <w:lang w:val="en-GB"/>
        </w:rPr>
        <w:t>a period of six</w:t>
      </w:r>
      <w:r w:rsidR="006B1371" w:rsidRPr="00823253">
        <w:rPr>
          <w:rFonts w:cstheme="minorHAnsi"/>
          <w:lang w:val="en-GB"/>
        </w:rPr>
        <w:t xml:space="preserve"> months.</w:t>
      </w:r>
      <w:r w:rsidR="00313CF8" w:rsidRPr="00823253">
        <w:rPr>
          <w:rFonts w:cstheme="minorHAnsi"/>
          <w:lang w:val="en-GB"/>
        </w:rPr>
        <w:t xml:space="preserve"> The </w:t>
      </w:r>
      <w:r w:rsidR="0098036B" w:rsidRPr="00823253">
        <w:rPr>
          <w:rFonts w:cstheme="minorHAnsi"/>
          <w:lang w:val="en-GB"/>
        </w:rPr>
        <w:t xml:space="preserve">profiles of the targeted participants as well as the objectives of the mentoring programme are </w:t>
      </w:r>
      <w:r w:rsidR="00313CF8" w:rsidRPr="00823253">
        <w:rPr>
          <w:rFonts w:cstheme="minorHAnsi"/>
          <w:lang w:val="en-GB"/>
        </w:rPr>
        <w:t xml:space="preserve">summarized in </w:t>
      </w:r>
      <w:r w:rsidR="00823253" w:rsidRPr="00823253">
        <w:rPr>
          <w:rFonts w:cstheme="minorHAnsi"/>
          <w:lang w:val="en-GB"/>
        </w:rPr>
        <w:t>annex 5</w:t>
      </w:r>
      <w:r w:rsidR="00313CF8" w:rsidRPr="00823253">
        <w:rPr>
          <w:rFonts w:cstheme="minorHAnsi"/>
          <w:lang w:val="en-GB"/>
        </w:rPr>
        <w:t xml:space="preserve">. </w:t>
      </w:r>
    </w:p>
    <w:p w:rsidR="00A27297" w:rsidRPr="00823253" w:rsidRDefault="005E3213" w:rsidP="00B25530">
      <w:pPr>
        <w:spacing w:after="120"/>
        <w:jc w:val="both"/>
        <w:rPr>
          <w:rFonts w:cstheme="minorHAnsi"/>
          <w:lang w:val="en-GB"/>
        </w:rPr>
      </w:pPr>
      <w:r w:rsidRPr="00823253">
        <w:rPr>
          <w:rFonts w:cstheme="minorHAnsi"/>
          <w:lang w:val="en-GB"/>
        </w:rPr>
        <w:t>Prior to the establishment of the mentoring programm</w:t>
      </w:r>
      <w:r w:rsidR="00313CF8" w:rsidRPr="00823253">
        <w:rPr>
          <w:rFonts w:cstheme="minorHAnsi"/>
          <w:lang w:val="en-GB"/>
        </w:rPr>
        <w:t xml:space="preserve">e, a firm </w:t>
      </w:r>
      <w:r w:rsidRPr="00823253">
        <w:rPr>
          <w:rFonts w:cstheme="minorHAnsi"/>
          <w:lang w:val="en-GB"/>
        </w:rPr>
        <w:t xml:space="preserve">was commissioned by UNESCO and UNICEF to carry out </w:t>
      </w:r>
      <w:r w:rsidR="006B6C59" w:rsidRPr="00823253">
        <w:rPr>
          <w:rFonts w:cstheme="minorHAnsi"/>
          <w:lang w:val="en-GB"/>
        </w:rPr>
        <w:t xml:space="preserve">a </w:t>
      </w:r>
      <w:r w:rsidR="00021C24" w:rsidRPr="00823253">
        <w:rPr>
          <w:rFonts w:cstheme="minorHAnsi"/>
          <w:lang w:val="en-GB"/>
        </w:rPr>
        <w:t xml:space="preserve">research with </w:t>
      </w:r>
      <w:r w:rsidRPr="00823253">
        <w:rPr>
          <w:rFonts w:cstheme="minorHAnsi"/>
          <w:lang w:val="en-GB"/>
        </w:rPr>
        <w:t xml:space="preserve">mentors and mentees. </w:t>
      </w:r>
      <w:r w:rsidR="00B25530" w:rsidRPr="00823253">
        <w:rPr>
          <w:rFonts w:cstheme="minorHAnsi"/>
          <w:lang w:val="en-GB"/>
        </w:rPr>
        <w:t xml:space="preserve">One of the key messages that emerged </w:t>
      </w:r>
      <w:r w:rsidR="00D27396" w:rsidRPr="00823253">
        <w:rPr>
          <w:rFonts w:cstheme="minorHAnsi"/>
          <w:lang w:val="en-GB"/>
        </w:rPr>
        <w:t>from this</w:t>
      </w:r>
      <w:r w:rsidR="00B25530" w:rsidRPr="00823253">
        <w:rPr>
          <w:rFonts w:cstheme="minorHAnsi"/>
          <w:lang w:val="en-GB"/>
        </w:rPr>
        <w:t xml:space="preserve"> research </w:t>
      </w:r>
      <w:r w:rsidR="00021C24" w:rsidRPr="00823253">
        <w:rPr>
          <w:rFonts w:cstheme="minorHAnsi"/>
          <w:lang w:val="en-GB"/>
        </w:rPr>
        <w:t xml:space="preserve">was the need for </w:t>
      </w:r>
      <w:r w:rsidR="00B25530" w:rsidRPr="00823253">
        <w:rPr>
          <w:rFonts w:cstheme="minorHAnsi"/>
          <w:lang w:val="en-GB"/>
        </w:rPr>
        <w:t xml:space="preserve">some kind </w:t>
      </w:r>
      <w:r w:rsidR="00021C24" w:rsidRPr="00823253">
        <w:rPr>
          <w:rFonts w:cstheme="minorHAnsi"/>
          <w:lang w:val="en-GB"/>
        </w:rPr>
        <w:t xml:space="preserve">of framework </w:t>
      </w:r>
      <w:r w:rsidR="004B5419" w:rsidRPr="00823253">
        <w:rPr>
          <w:rFonts w:cstheme="minorHAnsi"/>
          <w:lang w:val="en-GB"/>
        </w:rPr>
        <w:t>to help align the</w:t>
      </w:r>
      <w:r w:rsidR="00B25530" w:rsidRPr="00823253">
        <w:rPr>
          <w:rFonts w:cstheme="minorHAnsi"/>
          <w:lang w:val="en-GB"/>
        </w:rPr>
        <w:t xml:space="preserve"> e</w:t>
      </w:r>
      <w:r w:rsidR="00021C24" w:rsidRPr="00823253">
        <w:rPr>
          <w:rFonts w:cstheme="minorHAnsi"/>
          <w:lang w:val="en-GB"/>
        </w:rPr>
        <w:t xml:space="preserve">xpectations and support the focus of the initiative </w:t>
      </w:r>
      <w:r w:rsidR="00B25530" w:rsidRPr="00823253">
        <w:rPr>
          <w:rFonts w:cstheme="minorHAnsi"/>
          <w:lang w:val="en-GB"/>
        </w:rPr>
        <w:t>on realist</w:t>
      </w:r>
      <w:r w:rsidR="004B5419" w:rsidRPr="00823253">
        <w:rPr>
          <w:rFonts w:cstheme="minorHAnsi"/>
          <w:lang w:val="en-GB"/>
        </w:rPr>
        <w:t>ic outcomes</w:t>
      </w:r>
      <w:r w:rsidR="00B25530" w:rsidRPr="00823253">
        <w:rPr>
          <w:rFonts w:cstheme="minorHAnsi"/>
          <w:lang w:val="en-GB"/>
        </w:rPr>
        <w:t>. As such, a ‘partnership pla</w:t>
      </w:r>
      <w:r w:rsidR="004B5419" w:rsidRPr="00823253">
        <w:rPr>
          <w:rFonts w:cstheme="minorHAnsi"/>
          <w:lang w:val="en-GB"/>
        </w:rPr>
        <w:t xml:space="preserve">n’ tool was developed and </w:t>
      </w:r>
      <w:r w:rsidR="00021C24" w:rsidRPr="00823253">
        <w:rPr>
          <w:rFonts w:cstheme="minorHAnsi"/>
          <w:lang w:val="en-GB"/>
        </w:rPr>
        <w:t xml:space="preserve">mentees and mentors </w:t>
      </w:r>
      <w:r w:rsidR="00B25530" w:rsidRPr="00823253">
        <w:rPr>
          <w:rFonts w:cstheme="minorHAnsi"/>
          <w:lang w:val="en-GB"/>
        </w:rPr>
        <w:t xml:space="preserve">encouraged </w:t>
      </w:r>
      <w:r w:rsidR="00313CF8" w:rsidRPr="00823253">
        <w:rPr>
          <w:rFonts w:cstheme="minorHAnsi"/>
          <w:lang w:val="en-GB"/>
        </w:rPr>
        <w:t>using it</w:t>
      </w:r>
      <w:r w:rsidR="00B25530" w:rsidRPr="00823253">
        <w:rPr>
          <w:rFonts w:cstheme="minorHAnsi"/>
          <w:lang w:val="en-GB"/>
        </w:rPr>
        <w:t>.</w:t>
      </w:r>
      <w:r w:rsidR="00E6147D" w:rsidRPr="00823253">
        <w:rPr>
          <w:rFonts w:cstheme="minorHAnsi"/>
          <w:lang w:val="en-GB"/>
        </w:rPr>
        <w:t xml:space="preserve"> </w:t>
      </w:r>
      <w:r w:rsidR="00B25530" w:rsidRPr="00823253">
        <w:rPr>
          <w:rFonts w:cstheme="minorHAnsi"/>
          <w:lang w:val="en-GB"/>
        </w:rPr>
        <w:t>A mid-term</w:t>
      </w:r>
      <w:r w:rsidR="008B035B" w:rsidRPr="00823253">
        <w:rPr>
          <w:rFonts w:cstheme="minorHAnsi"/>
          <w:lang w:val="en-GB"/>
        </w:rPr>
        <w:t xml:space="preserve"> assessment of the mentoring</w:t>
      </w:r>
      <w:r w:rsidR="00B25530" w:rsidRPr="00823253">
        <w:rPr>
          <w:rFonts w:cstheme="minorHAnsi"/>
          <w:lang w:val="en-GB"/>
        </w:rPr>
        <w:t xml:space="preserve"> programme was </w:t>
      </w:r>
      <w:r w:rsidR="00021C24" w:rsidRPr="00823253">
        <w:rPr>
          <w:rFonts w:cstheme="minorHAnsi"/>
          <w:lang w:val="en-GB"/>
        </w:rPr>
        <w:t xml:space="preserve">also </w:t>
      </w:r>
      <w:r w:rsidR="00B25530" w:rsidRPr="00823253">
        <w:rPr>
          <w:rFonts w:cstheme="minorHAnsi"/>
          <w:lang w:val="en-GB"/>
        </w:rPr>
        <w:t>initiated</w:t>
      </w:r>
      <w:r w:rsidR="00021C24" w:rsidRPr="00823253">
        <w:rPr>
          <w:rFonts w:cstheme="minorHAnsi"/>
          <w:lang w:val="en-GB"/>
        </w:rPr>
        <w:t xml:space="preserve"> in October 2012. Mentee-mentor</w:t>
      </w:r>
      <w:r w:rsidR="00B25530" w:rsidRPr="00823253">
        <w:rPr>
          <w:rFonts w:cstheme="minorHAnsi"/>
          <w:lang w:val="en-GB"/>
        </w:rPr>
        <w:t xml:space="preserve"> pairs </w:t>
      </w:r>
      <w:r w:rsidR="00021C24" w:rsidRPr="00823253">
        <w:rPr>
          <w:rFonts w:cstheme="minorHAnsi"/>
          <w:lang w:val="en-GB"/>
        </w:rPr>
        <w:t xml:space="preserve">were </w:t>
      </w:r>
      <w:r w:rsidR="00B25530" w:rsidRPr="00823253">
        <w:rPr>
          <w:rFonts w:cstheme="minorHAnsi"/>
          <w:lang w:val="en-GB"/>
        </w:rPr>
        <w:t xml:space="preserve">invited to complete an online survey. The results of this assessment </w:t>
      </w:r>
      <w:r w:rsidR="00021C24" w:rsidRPr="00823253">
        <w:rPr>
          <w:rFonts w:cstheme="minorHAnsi"/>
          <w:lang w:val="en-GB"/>
        </w:rPr>
        <w:t>have i</w:t>
      </w:r>
      <w:r w:rsidR="00B25530" w:rsidRPr="00823253">
        <w:rPr>
          <w:rFonts w:cstheme="minorHAnsi"/>
          <w:lang w:val="en-GB"/>
        </w:rPr>
        <w:t>nform</w:t>
      </w:r>
      <w:r w:rsidR="00021C24" w:rsidRPr="00823253">
        <w:rPr>
          <w:rFonts w:cstheme="minorHAnsi"/>
          <w:lang w:val="en-GB"/>
        </w:rPr>
        <w:t>ed</w:t>
      </w:r>
      <w:r w:rsidR="00B25530" w:rsidRPr="00823253">
        <w:rPr>
          <w:rFonts w:cstheme="minorHAnsi"/>
          <w:lang w:val="en-GB"/>
        </w:rPr>
        <w:t xml:space="preserve"> the final phase o</w:t>
      </w:r>
      <w:r w:rsidR="008B035B" w:rsidRPr="00823253">
        <w:rPr>
          <w:rFonts w:cstheme="minorHAnsi"/>
          <w:lang w:val="en-GB"/>
        </w:rPr>
        <w:t>f the programme</w:t>
      </w:r>
      <w:r w:rsidR="00021C24" w:rsidRPr="00823253">
        <w:rPr>
          <w:rFonts w:cstheme="minorHAnsi"/>
          <w:lang w:val="en-GB"/>
        </w:rPr>
        <w:t>.</w:t>
      </w:r>
      <w:r w:rsidR="00E6147D" w:rsidRPr="00823253">
        <w:rPr>
          <w:rFonts w:cstheme="minorHAnsi"/>
          <w:lang w:val="en-GB"/>
        </w:rPr>
        <w:t xml:space="preserve"> </w:t>
      </w:r>
    </w:p>
    <w:p w:rsidR="00D40736" w:rsidRPr="00620558" w:rsidRDefault="00DE32D7" w:rsidP="00DE32D7">
      <w:pPr>
        <w:jc w:val="both"/>
        <w:rPr>
          <w:rFonts w:cstheme="minorHAnsi"/>
          <w:lang w:val="en-GB"/>
        </w:rPr>
      </w:pPr>
      <w:r w:rsidRPr="00823253">
        <w:rPr>
          <w:rFonts w:cstheme="minorHAnsi"/>
          <w:lang w:val="en-GB"/>
        </w:rPr>
        <w:t>A preliminary review of the programme documentation indicates the absence of explicit theory of ch</w:t>
      </w:r>
      <w:r w:rsidR="00C141EA" w:rsidRPr="00823253">
        <w:rPr>
          <w:rFonts w:cstheme="minorHAnsi"/>
          <w:lang w:val="en-GB"/>
        </w:rPr>
        <w:t>ange for the ‘New Gen Asia’ initiative</w:t>
      </w:r>
      <w:r w:rsidRPr="00823253">
        <w:rPr>
          <w:rFonts w:cstheme="minorHAnsi"/>
          <w:lang w:val="en-GB"/>
        </w:rPr>
        <w:t>.</w:t>
      </w:r>
      <w:r w:rsidR="009A48A3">
        <w:rPr>
          <w:rFonts w:cstheme="minorHAnsi"/>
          <w:lang w:val="en-GB"/>
        </w:rPr>
        <w:t xml:space="preserve"> However indicative</w:t>
      </w:r>
      <w:r w:rsidR="00C141EA" w:rsidRPr="00823253">
        <w:rPr>
          <w:rFonts w:cstheme="minorHAnsi"/>
          <w:lang w:val="en-GB"/>
        </w:rPr>
        <w:t xml:space="preserve"> theories of change for the course and mentoring programme are proposed in the annex</w:t>
      </w:r>
      <w:r w:rsidR="0063257E">
        <w:rPr>
          <w:rFonts w:cstheme="minorHAnsi"/>
          <w:lang w:val="en-GB"/>
        </w:rPr>
        <w:t xml:space="preserve">es 4 and </w:t>
      </w:r>
      <w:r w:rsidR="00823253" w:rsidRPr="00823253">
        <w:rPr>
          <w:rFonts w:cstheme="minorHAnsi"/>
          <w:lang w:val="en-GB"/>
        </w:rPr>
        <w:t>5</w:t>
      </w:r>
      <w:r w:rsidR="00C141EA" w:rsidRPr="00823253">
        <w:rPr>
          <w:rFonts w:cstheme="minorHAnsi"/>
          <w:lang w:val="en-GB"/>
        </w:rPr>
        <w:t xml:space="preserve">. </w:t>
      </w:r>
      <w:r w:rsidR="00D978E5" w:rsidRPr="00823253">
        <w:rPr>
          <w:rFonts w:cstheme="minorHAnsi"/>
          <w:lang w:val="en-GB"/>
        </w:rPr>
        <w:t xml:space="preserve">Of particular importance </w:t>
      </w:r>
      <w:r w:rsidR="009A48A3">
        <w:rPr>
          <w:rFonts w:cstheme="minorHAnsi"/>
          <w:lang w:val="en-GB"/>
        </w:rPr>
        <w:t xml:space="preserve">in term of source of information for this initiative are the existence of pre and post assessments and an evaluation </w:t>
      </w:r>
      <w:r w:rsidR="009A48A3" w:rsidRPr="009A48A3">
        <w:rPr>
          <w:rFonts w:cstheme="minorHAnsi"/>
          <w:lang w:val="en-GB"/>
        </w:rPr>
        <w:t>of the 2012 country evaluations.</w:t>
      </w:r>
    </w:p>
    <w:p w:rsidR="00216EF4" w:rsidRPr="00620558" w:rsidRDefault="00225A65" w:rsidP="00930306">
      <w:pPr>
        <w:pStyle w:val="ListParagraph"/>
        <w:keepNext/>
        <w:keepLines/>
        <w:numPr>
          <w:ilvl w:val="0"/>
          <w:numId w:val="1"/>
        </w:numPr>
        <w:spacing w:after="120"/>
        <w:jc w:val="both"/>
        <w:rPr>
          <w:rFonts w:cstheme="minorHAnsi"/>
          <w:b/>
          <w:lang w:val="en-GB"/>
        </w:rPr>
      </w:pPr>
      <w:r w:rsidRPr="00620558">
        <w:rPr>
          <w:rFonts w:cstheme="minorHAnsi"/>
          <w:b/>
          <w:lang w:val="en-GB"/>
        </w:rPr>
        <w:t>Other capacity development initiatives</w:t>
      </w:r>
    </w:p>
    <w:p w:rsidR="00AD24E8" w:rsidRDefault="00C93A2A" w:rsidP="00402582">
      <w:pPr>
        <w:keepNext/>
        <w:keepLines/>
        <w:spacing w:after="120"/>
        <w:jc w:val="both"/>
        <w:rPr>
          <w:rFonts w:cstheme="minorHAnsi"/>
          <w:lang w:val="en-GB"/>
        </w:rPr>
      </w:pPr>
      <w:r w:rsidRPr="00620558">
        <w:rPr>
          <w:rFonts w:cstheme="minorHAnsi"/>
          <w:lang w:val="en-GB"/>
        </w:rPr>
        <w:t xml:space="preserve">Since 2010, </w:t>
      </w:r>
      <w:r w:rsidR="00C141EA" w:rsidRPr="00620558">
        <w:rPr>
          <w:rFonts w:cstheme="minorHAnsi"/>
          <w:lang w:val="en-GB"/>
        </w:rPr>
        <w:t>the IATT on YK</w:t>
      </w:r>
      <w:r w:rsidR="00225A65" w:rsidRPr="00620558">
        <w:rPr>
          <w:rFonts w:cstheme="minorHAnsi"/>
          <w:lang w:val="en-GB"/>
        </w:rPr>
        <w:t xml:space="preserve">P </w:t>
      </w:r>
      <w:r w:rsidRPr="00620558">
        <w:rPr>
          <w:rFonts w:cstheme="minorHAnsi"/>
          <w:lang w:val="en-GB"/>
        </w:rPr>
        <w:t xml:space="preserve">has launched </w:t>
      </w:r>
      <w:r w:rsidR="004C13E6" w:rsidRPr="00620558">
        <w:rPr>
          <w:rFonts w:cstheme="minorHAnsi"/>
          <w:lang w:val="en-GB"/>
        </w:rPr>
        <w:t xml:space="preserve">a variety of </w:t>
      </w:r>
      <w:r w:rsidR="00225A65" w:rsidRPr="00620558">
        <w:rPr>
          <w:rFonts w:cstheme="minorHAnsi"/>
          <w:lang w:val="en-GB"/>
        </w:rPr>
        <w:t xml:space="preserve">other </w:t>
      </w:r>
      <w:r w:rsidRPr="00620558">
        <w:rPr>
          <w:rFonts w:cstheme="minorHAnsi"/>
          <w:lang w:val="en-GB"/>
        </w:rPr>
        <w:t xml:space="preserve">types of </w:t>
      </w:r>
      <w:r w:rsidR="00D44BF2" w:rsidRPr="00620558">
        <w:rPr>
          <w:rFonts w:cstheme="minorHAnsi"/>
          <w:lang w:val="en-GB"/>
        </w:rPr>
        <w:t xml:space="preserve">HIV-related </w:t>
      </w:r>
      <w:r w:rsidR="00225A65" w:rsidRPr="00620558">
        <w:rPr>
          <w:rFonts w:cstheme="minorHAnsi"/>
          <w:lang w:val="en-GB"/>
        </w:rPr>
        <w:t>capacity development initiatives</w:t>
      </w:r>
      <w:r w:rsidR="00C141EA" w:rsidRPr="00620558">
        <w:rPr>
          <w:rFonts w:cstheme="minorHAnsi"/>
          <w:lang w:val="en-GB"/>
        </w:rPr>
        <w:t xml:space="preserve"> </w:t>
      </w:r>
      <w:r w:rsidR="00D44BF2" w:rsidRPr="00620558">
        <w:rPr>
          <w:rFonts w:cstheme="minorHAnsi"/>
          <w:lang w:val="en-GB"/>
        </w:rPr>
        <w:t xml:space="preserve">for/with YKP. Considerable efforts were </w:t>
      </w:r>
      <w:r w:rsidR="004C13E6" w:rsidRPr="00620558">
        <w:rPr>
          <w:rFonts w:cstheme="minorHAnsi"/>
          <w:lang w:val="en-GB"/>
        </w:rPr>
        <w:t xml:space="preserve">especially </w:t>
      </w:r>
      <w:r w:rsidR="00D44BF2" w:rsidRPr="00620558">
        <w:rPr>
          <w:rFonts w:cstheme="minorHAnsi"/>
          <w:lang w:val="en-GB"/>
        </w:rPr>
        <w:t>made to build the capacities</w:t>
      </w:r>
      <w:r w:rsidR="004C13E6" w:rsidRPr="00620558">
        <w:rPr>
          <w:rFonts w:cstheme="minorHAnsi"/>
          <w:lang w:val="en-GB"/>
        </w:rPr>
        <w:t xml:space="preserve"> of YKP and </w:t>
      </w:r>
      <w:r w:rsidR="00D44BF2" w:rsidRPr="00620558">
        <w:rPr>
          <w:rFonts w:cstheme="minorHAnsi"/>
          <w:lang w:val="en-GB"/>
        </w:rPr>
        <w:t>youth-led organizations to</w:t>
      </w:r>
      <w:r w:rsidR="004C13E6" w:rsidRPr="00620558">
        <w:rPr>
          <w:rFonts w:cstheme="minorHAnsi"/>
          <w:lang w:val="en-GB"/>
        </w:rPr>
        <w:t xml:space="preserve"> programme for YKP</w:t>
      </w:r>
      <w:r w:rsidR="00AD24E8" w:rsidRPr="00620558">
        <w:rPr>
          <w:rFonts w:cstheme="minorHAnsi"/>
          <w:lang w:val="en-GB"/>
        </w:rPr>
        <w:t>. While YKP were supported through participation in courses, mentoring programmes, skills-building sessions at regional/international conferences (two ICAAPs, two AIDS conferences) and engagement in various research and publications</w:t>
      </w:r>
      <w:r w:rsidR="00F3724D" w:rsidRPr="00620558">
        <w:rPr>
          <w:rFonts w:cstheme="minorHAnsi"/>
          <w:lang w:val="en-GB"/>
        </w:rPr>
        <w:t xml:space="preserve"> (e.g. Lost in Transition, Young People and the Law, Health Equity for All initiative)</w:t>
      </w:r>
      <w:r w:rsidR="00AD24E8" w:rsidRPr="00620558">
        <w:rPr>
          <w:rFonts w:cstheme="minorHAnsi"/>
          <w:lang w:val="en-GB"/>
        </w:rPr>
        <w:t xml:space="preserve">, institutional development support </w:t>
      </w:r>
      <w:r w:rsidR="00F3724D" w:rsidRPr="00620558">
        <w:rPr>
          <w:rFonts w:cstheme="minorHAnsi"/>
          <w:lang w:val="en-GB"/>
        </w:rPr>
        <w:t xml:space="preserve">was provided to </w:t>
      </w:r>
      <w:r w:rsidR="00AD24E8" w:rsidRPr="00620558">
        <w:rPr>
          <w:rFonts w:cstheme="minorHAnsi"/>
          <w:lang w:val="en-GB"/>
        </w:rPr>
        <w:t>Youth LEAD</w:t>
      </w:r>
      <w:r w:rsidR="00F3724D" w:rsidRPr="00620558">
        <w:rPr>
          <w:rFonts w:cstheme="minorHAnsi"/>
          <w:lang w:val="en-GB"/>
        </w:rPr>
        <w:t xml:space="preserve"> and </w:t>
      </w:r>
      <w:r w:rsidR="00AD24E8" w:rsidRPr="00620558">
        <w:rPr>
          <w:rFonts w:cstheme="minorHAnsi"/>
          <w:lang w:val="en-GB"/>
        </w:rPr>
        <w:t>Youth Voices Count</w:t>
      </w:r>
      <w:r w:rsidR="00F3724D" w:rsidRPr="00620558">
        <w:rPr>
          <w:rFonts w:cstheme="minorHAnsi"/>
          <w:lang w:val="en-GB"/>
        </w:rPr>
        <w:t xml:space="preserve"> (peer review of proposals/grant applications</w:t>
      </w:r>
      <w:r w:rsidR="00F9445F" w:rsidRPr="00620558">
        <w:rPr>
          <w:rFonts w:cstheme="minorHAnsi"/>
          <w:lang w:val="en-GB"/>
        </w:rPr>
        <w:t>;</w:t>
      </w:r>
      <w:r w:rsidR="00F3724D" w:rsidRPr="00620558">
        <w:rPr>
          <w:rFonts w:cstheme="minorHAnsi"/>
          <w:lang w:val="en-GB"/>
        </w:rPr>
        <w:t xml:space="preserve"> funding support to cover some of the operational support costs like salaries</w:t>
      </w:r>
      <w:r w:rsidR="00F9445F" w:rsidRPr="00620558">
        <w:rPr>
          <w:rFonts w:cstheme="minorHAnsi"/>
          <w:lang w:val="en-GB"/>
        </w:rPr>
        <w:t>;</w:t>
      </w:r>
      <w:r w:rsidR="00F3724D" w:rsidRPr="00620558">
        <w:rPr>
          <w:rFonts w:cstheme="minorHAnsi"/>
          <w:lang w:val="en-GB"/>
        </w:rPr>
        <w:t xml:space="preserve"> financial </w:t>
      </w:r>
      <w:r w:rsidR="00EA08FA" w:rsidRPr="00620558">
        <w:rPr>
          <w:rFonts w:cstheme="minorHAnsi"/>
          <w:lang w:val="en-GB"/>
        </w:rPr>
        <w:t xml:space="preserve">and technical </w:t>
      </w:r>
      <w:r w:rsidR="00F3724D" w:rsidRPr="00620558">
        <w:rPr>
          <w:rFonts w:cstheme="minorHAnsi"/>
          <w:lang w:val="en-GB"/>
        </w:rPr>
        <w:t xml:space="preserve">support </w:t>
      </w:r>
      <w:r w:rsidR="00EA08FA" w:rsidRPr="00620558">
        <w:rPr>
          <w:rFonts w:cstheme="minorHAnsi"/>
          <w:lang w:val="en-GB"/>
        </w:rPr>
        <w:t xml:space="preserve">to support </w:t>
      </w:r>
      <w:r w:rsidR="00F3724D" w:rsidRPr="00620558">
        <w:rPr>
          <w:rFonts w:cstheme="minorHAnsi"/>
          <w:lang w:val="en-GB"/>
        </w:rPr>
        <w:t>the NewGen Asia</w:t>
      </w:r>
      <w:r w:rsidR="00EA08FA" w:rsidRPr="00620558">
        <w:rPr>
          <w:rFonts w:cstheme="minorHAnsi"/>
          <w:lang w:val="en-GB"/>
        </w:rPr>
        <w:t xml:space="preserve"> initiative</w:t>
      </w:r>
      <w:r w:rsidR="00F3724D" w:rsidRPr="00620558">
        <w:rPr>
          <w:rFonts w:cstheme="minorHAnsi"/>
          <w:lang w:val="en-GB"/>
        </w:rPr>
        <w:t>)</w:t>
      </w:r>
      <w:r w:rsidR="0059296E">
        <w:rPr>
          <w:rFonts w:cstheme="minorHAnsi"/>
          <w:lang w:val="en-GB"/>
        </w:rPr>
        <w:t xml:space="preserve">. </w:t>
      </w:r>
    </w:p>
    <w:p w:rsidR="00D32BB8" w:rsidRPr="00620558" w:rsidRDefault="00D32BB8" w:rsidP="00402582">
      <w:pPr>
        <w:keepNext/>
        <w:keepLines/>
        <w:spacing w:after="120"/>
        <w:jc w:val="both"/>
        <w:rPr>
          <w:rFonts w:cstheme="minorHAnsi"/>
          <w:lang w:val="en-GB"/>
        </w:rPr>
      </w:pPr>
      <w:r>
        <w:rPr>
          <w:rFonts w:cstheme="minorHAnsi"/>
          <w:lang w:val="en-GB"/>
        </w:rPr>
        <w:t>Another area of support of t</w:t>
      </w:r>
      <w:r w:rsidRPr="00D32BB8">
        <w:rPr>
          <w:rFonts w:cstheme="minorHAnsi"/>
          <w:lang w:val="en-GB"/>
        </w:rPr>
        <w:t xml:space="preserve">he IATT </w:t>
      </w:r>
      <w:r>
        <w:rPr>
          <w:rFonts w:cstheme="minorHAnsi"/>
          <w:lang w:val="en-GB"/>
        </w:rPr>
        <w:t xml:space="preserve">on </w:t>
      </w:r>
      <w:r w:rsidRPr="00D32BB8">
        <w:rPr>
          <w:rFonts w:cstheme="minorHAnsi"/>
          <w:lang w:val="en-GB"/>
        </w:rPr>
        <w:t xml:space="preserve">YKP </w:t>
      </w:r>
      <w:r>
        <w:rPr>
          <w:rFonts w:cstheme="minorHAnsi"/>
          <w:lang w:val="en-GB"/>
        </w:rPr>
        <w:t>was the development of governments’ capacities</w:t>
      </w:r>
      <w:r w:rsidRPr="00D32BB8">
        <w:rPr>
          <w:rFonts w:cstheme="minorHAnsi"/>
          <w:lang w:val="en-GB"/>
        </w:rPr>
        <w:t xml:space="preserve"> to </w:t>
      </w:r>
      <w:r>
        <w:rPr>
          <w:rFonts w:cstheme="minorHAnsi"/>
          <w:lang w:val="en-GB"/>
        </w:rPr>
        <w:t xml:space="preserve">better understand and collect strategic information on YKP. This particularly </w:t>
      </w:r>
      <w:r w:rsidRPr="00D32BB8">
        <w:rPr>
          <w:rFonts w:cstheme="minorHAnsi"/>
          <w:lang w:val="en-GB"/>
        </w:rPr>
        <w:t xml:space="preserve">included a </w:t>
      </w:r>
      <w:r>
        <w:rPr>
          <w:rFonts w:cstheme="minorHAnsi"/>
          <w:lang w:val="en-GB"/>
        </w:rPr>
        <w:t xml:space="preserve">regional experts meeting, the </w:t>
      </w:r>
      <w:r w:rsidR="00203B48">
        <w:rPr>
          <w:rFonts w:cstheme="minorHAnsi"/>
          <w:lang w:val="en-GB"/>
        </w:rPr>
        <w:t xml:space="preserve">publication by UNICEF of a </w:t>
      </w:r>
      <w:r>
        <w:rPr>
          <w:rFonts w:cstheme="minorHAnsi"/>
          <w:lang w:val="en-GB"/>
        </w:rPr>
        <w:t>Strategic Information Operational G</w:t>
      </w:r>
      <w:r w:rsidRPr="00D32BB8">
        <w:rPr>
          <w:rFonts w:cstheme="minorHAnsi"/>
          <w:lang w:val="en-GB"/>
        </w:rPr>
        <w:t>uida</w:t>
      </w:r>
      <w:r w:rsidR="00203B48">
        <w:rPr>
          <w:rFonts w:cstheme="minorHAnsi"/>
          <w:lang w:val="en-GB"/>
        </w:rPr>
        <w:t>nce</w:t>
      </w:r>
      <w:r>
        <w:rPr>
          <w:rFonts w:cstheme="minorHAnsi"/>
          <w:lang w:val="en-GB"/>
        </w:rPr>
        <w:t xml:space="preserve">, and the </w:t>
      </w:r>
      <w:r w:rsidR="00203B48">
        <w:rPr>
          <w:rFonts w:cstheme="minorHAnsi"/>
          <w:lang w:val="en-GB"/>
        </w:rPr>
        <w:t xml:space="preserve">development of a forthcoming </w:t>
      </w:r>
      <w:r w:rsidRPr="00D32BB8">
        <w:rPr>
          <w:rFonts w:cstheme="minorHAnsi"/>
          <w:lang w:val="en-GB"/>
        </w:rPr>
        <w:t>comic book.</w:t>
      </w:r>
    </w:p>
    <w:p w:rsidR="00AA1AF5" w:rsidRPr="00620558" w:rsidRDefault="002A7268" w:rsidP="004A6AC1">
      <w:pPr>
        <w:spacing w:after="120"/>
        <w:jc w:val="both"/>
        <w:rPr>
          <w:rFonts w:cstheme="minorHAnsi"/>
          <w:lang w:val="en-GB"/>
        </w:rPr>
      </w:pPr>
      <w:r w:rsidRPr="00620558">
        <w:rPr>
          <w:rFonts w:cstheme="minorHAnsi"/>
          <w:lang w:val="en-GB"/>
        </w:rPr>
        <w:t xml:space="preserve">In launching the evaluation, </w:t>
      </w:r>
      <w:r w:rsidR="00970786" w:rsidRPr="00620558">
        <w:rPr>
          <w:rFonts w:cstheme="minorHAnsi"/>
          <w:lang w:val="en-GB"/>
        </w:rPr>
        <w:t xml:space="preserve">an important initial exercise will be to conduct a scan of this third category of capacity development initiatives.  This scan will assist in determining the availability of data on which to base the evaluation and obtaining a </w:t>
      </w:r>
      <w:r w:rsidR="00540DB4" w:rsidRPr="00620558">
        <w:rPr>
          <w:rFonts w:cstheme="minorHAnsi"/>
          <w:lang w:val="en-GB"/>
        </w:rPr>
        <w:t>better understanding of the additional capacity development init</w:t>
      </w:r>
      <w:r w:rsidR="00A27297" w:rsidRPr="00620558">
        <w:rPr>
          <w:rFonts w:cstheme="minorHAnsi"/>
          <w:lang w:val="en-GB"/>
        </w:rPr>
        <w:t>iatives that could be included as part of this evaluation.</w:t>
      </w:r>
    </w:p>
    <w:p w:rsidR="00A10D64" w:rsidRPr="00620558" w:rsidRDefault="005927C9" w:rsidP="003C6E26">
      <w:pPr>
        <w:pStyle w:val="Heading1"/>
        <w:jc w:val="both"/>
        <w:rPr>
          <w:lang w:val="en-GB"/>
        </w:rPr>
      </w:pPr>
      <w:r w:rsidRPr="00620558">
        <w:rPr>
          <w:lang w:val="en-GB"/>
        </w:rPr>
        <w:t xml:space="preserve">2. </w:t>
      </w:r>
      <w:r w:rsidR="00A26BEF" w:rsidRPr="00620558">
        <w:rPr>
          <w:lang w:val="en-GB"/>
        </w:rPr>
        <w:t>Purpose</w:t>
      </w:r>
    </w:p>
    <w:p w:rsidR="006578A8" w:rsidRPr="00620558" w:rsidRDefault="002936F4" w:rsidP="00C20E50">
      <w:pPr>
        <w:jc w:val="both"/>
        <w:rPr>
          <w:lang w:val="en-GB"/>
        </w:rPr>
      </w:pPr>
      <w:r w:rsidRPr="00620558">
        <w:rPr>
          <w:lang w:val="en-GB"/>
        </w:rPr>
        <w:t xml:space="preserve">The purpose of this formative </w:t>
      </w:r>
      <w:r w:rsidR="00BF5245" w:rsidRPr="00620558">
        <w:rPr>
          <w:lang w:val="en-GB"/>
        </w:rPr>
        <w:t xml:space="preserve">evaluation is to inform decision-making and provide evidence-based inputs for the </w:t>
      </w:r>
      <w:r w:rsidR="009F2DC6" w:rsidRPr="00620558">
        <w:rPr>
          <w:lang w:val="en-GB"/>
        </w:rPr>
        <w:t xml:space="preserve">deliberations of the </w:t>
      </w:r>
      <w:r w:rsidR="00183C42" w:rsidRPr="00620558">
        <w:rPr>
          <w:lang w:val="en-GB"/>
        </w:rPr>
        <w:t>Inter-Agency Task Team on Young Key Populations</w:t>
      </w:r>
      <w:r w:rsidR="00BF5245" w:rsidRPr="00620558">
        <w:rPr>
          <w:lang w:val="en-GB"/>
        </w:rPr>
        <w:t xml:space="preserve"> o</w:t>
      </w:r>
      <w:r w:rsidR="00327CF9" w:rsidRPr="00620558">
        <w:rPr>
          <w:lang w:val="en-GB"/>
        </w:rPr>
        <w:t xml:space="preserve">n how to strengthen and sustain </w:t>
      </w:r>
      <w:r w:rsidR="00DD10B4" w:rsidRPr="00620558">
        <w:rPr>
          <w:lang w:val="en-GB"/>
        </w:rPr>
        <w:t xml:space="preserve">current </w:t>
      </w:r>
      <w:r w:rsidRPr="00620558">
        <w:rPr>
          <w:lang w:val="en-GB"/>
        </w:rPr>
        <w:t>HIV-related capacity development initiatives</w:t>
      </w:r>
      <w:r w:rsidR="00327CF9" w:rsidRPr="00620558">
        <w:rPr>
          <w:lang w:val="en-GB"/>
        </w:rPr>
        <w:t xml:space="preserve"> </w:t>
      </w:r>
      <w:r w:rsidR="009F2DC6" w:rsidRPr="00620558">
        <w:rPr>
          <w:lang w:val="en-GB"/>
        </w:rPr>
        <w:t>on YK</w:t>
      </w:r>
      <w:r w:rsidR="001232D1" w:rsidRPr="00620558">
        <w:rPr>
          <w:lang w:val="en-GB"/>
        </w:rPr>
        <w:t xml:space="preserve">P </w:t>
      </w:r>
      <w:r w:rsidR="00C20E50" w:rsidRPr="00620558">
        <w:rPr>
          <w:lang w:val="en-GB"/>
        </w:rPr>
        <w:t xml:space="preserve">in </w:t>
      </w:r>
      <w:r w:rsidR="00DD10B4" w:rsidRPr="00620558">
        <w:rPr>
          <w:lang w:val="en-GB"/>
        </w:rPr>
        <w:t>the Asia-Pacific region.</w:t>
      </w:r>
    </w:p>
    <w:p w:rsidR="00DF0B39" w:rsidRPr="00620558" w:rsidRDefault="00A3694D" w:rsidP="00A00BA7">
      <w:pPr>
        <w:jc w:val="both"/>
        <w:rPr>
          <w:lang w:val="en-GB"/>
        </w:rPr>
      </w:pPr>
      <w:r w:rsidRPr="00620558">
        <w:rPr>
          <w:lang w:val="en-GB"/>
        </w:rPr>
        <w:lastRenderedPageBreak/>
        <w:t xml:space="preserve">The evaluation </w:t>
      </w:r>
      <w:r w:rsidR="00141510" w:rsidRPr="00620558">
        <w:rPr>
          <w:lang w:val="en-GB"/>
        </w:rPr>
        <w:t xml:space="preserve">will also </w:t>
      </w:r>
      <w:r w:rsidRPr="00620558">
        <w:rPr>
          <w:lang w:val="en-GB"/>
        </w:rPr>
        <w:t xml:space="preserve">generate evidence on the task team’s </w:t>
      </w:r>
      <w:r w:rsidR="00141510" w:rsidRPr="00620558">
        <w:rPr>
          <w:lang w:val="en-GB"/>
        </w:rPr>
        <w:t xml:space="preserve">performance </w:t>
      </w:r>
      <w:r w:rsidRPr="00620558">
        <w:rPr>
          <w:lang w:val="en-GB"/>
        </w:rPr>
        <w:t xml:space="preserve">in </w:t>
      </w:r>
      <w:r w:rsidR="00D2370E" w:rsidRPr="00620558">
        <w:rPr>
          <w:lang w:val="en-GB"/>
        </w:rPr>
        <w:t xml:space="preserve">promoting capacity development at regional and country levels </w:t>
      </w:r>
      <w:r w:rsidR="00141510" w:rsidRPr="00620558">
        <w:rPr>
          <w:lang w:val="en-GB"/>
        </w:rPr>
        <w:t xml:space="preserve">and </w:t>
      </w:r>
      <w:r w:rsidR="00C467FC">
        <w:rPr>
          <w:lang w:val="en-GB"/>
        </w:rPr>
        <w:t xml:space="preserve">highlight </w:t>
      </w:r>
      <w:r w:rsidR="00141510" w:rsidRPr="00620558">
        <w:rPr>
          <w:lang w:val="en-GB"/>
        </w:rPr>
        <w:t xml:space="preserve">the benefits, </w:t>
      </w:r>
      <w:r w:rsidRPr="00620558">
        <w:rPr>
          <w:lang w:val="en-GB"/>
        </w:rPr>
        <w:t>mis</w:t>
      </w:r>
      <w:r w:rsidR="00141510" w:rsidRPr="00620558">
        <w:rPr>
          <w:lang w:val="en-GB"/>
        </w:rPr>
        <w:t>sed and potential opportunities of</w:t>
      </w:r>
      <w:r w:rsidR="00D2370E" w:rsidRPr="00620558">
        <w:rPr>
          <w:lang w:val="en-GB"/>
        </w:rPr>
        <w:t xml:space="preserve"> </w:t>
      </w:r>
      <w:r w:rsidR="00141510" w:rsidRPr="00620558">
        <w:rPr>
          <w:lang w:val="en-GB"/>
        </w:rPr>
        <w:t>inter-agency work and collaboration</w:t>
      </w:r>
      <w:r w:rsidRPr="00620558">
        <w:rPr>
          <w:lang w:val="en-GB"/>
        </w:rPr>
        <w:t xml:space="preserve">. Based on such evidence, it is expected that the evaluation will contribute to </w:t>
      </w:r>
      <w:r w:rsidR="00D2370E" w:rsidRPr="00620558">
        <w:rPr>
          <w:lang w:val="en-GB"/>
        </w:rPr>
        <w:t>strengthen</w:t>
      </w:r>
      <w:r w:rsidR="00C467FC">
        <w:rPr>
          <w:lang w:val="en-GB"/>
        </w:rPr>
        <w:t>ing the work of the Task T</w:t>
      </w:r>
      <w:r w:rsidR="00D2370E" w:rsidRPr="00620558">
        <w:rPr>
          <w:lang w:val="en-GB"/>
        </w:rPr>
        <w:t xml:space="preserve">eam </w:t>
      </w:r>
      <w:r w:rsidR="00DA6ED9" w:rsidRPr="00620558">
        <w:rPr>
          <w:lang w:val="en-GB"/>
        </w:rPr>
        <w:t xml:space="preserve">in the region </w:t>
      </w:r>
      <w:r w:rsidR="00D2370E" w:rsidRPr="00620558">
        <w:rPr>
          <w:lang w:val="en-GB"/>
        </w:rPr>
        <w:t xml:space="preserve">and provide </w:t>
      </w:r>
      <w:r w:rsidR="00DA6ED9" w:rsidRPr="00620558">
        <w:rPr>
          <w:lang w:val="en-GB"/>
        </w:rPr>
        <w:t xml:space="preserve">a </w:t>
      </w:r>
      <w:r w:rsidR="00F9445F" w:rsidRPr="00620558">
        <w:rPr>
          <w:lang w:val="en-GB"/>
        </w:rPr>
        <w:t xml:space="preserve">valid </w:t>
      </w:r>
      <w:r w:rsidR="00DA6ED9" w:rsidRPr="00620558">
        <w:rPr>
          <w:lang w:val="en-GB"/>
        </w:rPr>
        <w:t xml:space="preserve">base for </w:t>
      </w:r>
      <w:r w:rsidR="00D978E5" w:rsidRPr="00620558">
        <w:rPr>
          <w:lang w:val="en-GB"/>
        </w:rPr>
        <w:t>scale</w:t>
      </w:r>
      <w:r w:rsidR="00A00BA7" w:rsidRPr="00620558">
        <w:rPr>
          <w:lang w:val="en-GB"/>
        </w:rPr>
        <w:t xml:space="preserve"> up </w:t>
      </w:r>
      <w:r w:rsidR="00D978E5" w:rsidRPr="00620558">
        <w:rPr>
          <w:lang w:val="en-GB"/>
        </w:rPr>
        <w:t xml:space="preserve">approaches </w:t>
      </w:r>
      <w:r w:rsidR="00D2370E" w:rsidRPr="00620558">
        <w:rPr>
          <w:lang w:val="en-GB"/>
        </w:rPr>
        <w:t xml:space="preserve">in </w:t>
      </w:r>
      <w:r w:rsidR="00DA6ED9" w:rsidRPr="00620558">
        <w:rPr>
          <w:lang w:val="en-GB"/>
        </w:rPr>
        <w:t xml:space="preserve">other </w:t>
      </w:r>
      <w:r w:rsidR="00D2370E" w:rsidRPr="00620558">
        <w:rPr>
          <w:lang w:val="en-GB"/>
        </w:rPr>
        <w:t>countries of the region</w:t>
      </w:r>
      <w:r w:rsidR="00DA6ED9" w:rsidRPr="00620558">
        <w:rPr>
          <w:lang w:val="en-GB"/>
        </w:rPr>
        <w:t xml:space="preserve"> and the world.</w:t>
      </w:r>
    </w:p>
    <w:p w:rsidR="008B46BA" w:rsidRPr="00620558" w:rsidRDefault="0024177F" w:rsidP="003C6E26">
      <w:pPr>
        <w:pStyle w:val="Heading1"/>
        <w:jc w:val="both"/>
        <w:rPr>
          <w:lang w:val="en-GB"/>
        </w:rPr>
      </w:pPr>
      <w:r w:rsidRPr="00620558">
        <w:rPr>
          <w:lang w:val="en-GB"/>
        </w:rPr>
        <w:t xml:space="preserve">3. </w:t>
      </w:r>
      <w:r w:rsidR="00A10D64" w:rsidRPr="00620558">
        <w:rPr>
          <w:lang w:val="en-GB"/>
        </w:rPr>
        <w:t>Objectives</w:t>
      </w:r>
    </w:p>
    <w:p w:rsidR="000A41BA" w:rsidRPr="00620558" w:rsidRDefault="0043714A" w:rsidP="003F7360">
      <w:pPr>
        <w:spacing w:after="0"/>
        <w:jc w:val="both"/>
        <w:rPr>
          <w:lang w:val="en-GB"/>
        </w:rPr>
      </w:pPr>
      <w:r w:rsidRPr="00620558">
        <w:rPr>
          <w:lang w:val="en-GB"/>
        </w:rPr>
        <w:t>The principal objectives of the evaluation are to:</w:t>
      </w:r>
    </w:p>
    <w:p w:rsidR="000A41BA" w:rsidRPr="00620558" w:rsidRDefault="0043714A" w:rsidP="00930306">
      <w:pPr>
        <w:pStyle w:val="ListParagraph"/>
        <w:numPr>
          <w:ilvl w:val="0"/>
          <w:numId w:val="6"/>
        </w:numPr>
        <w:spacing w:line="276" w:lineRule="auto"/>
        <w:jc w:val="both"/>
        <w:rPr>
          <w:lang w:val="en-GB"/>
        </w:rPr>
      </w:pPr>
      <w:r w:rsidRPr="00620558">
        <w:rPr>
          <w:lang w:val="en-GB"/>
        </w:rPr>
        <w:t xml:space="preserve">Ascertain the </w:t>
      </w:r>
      <w:r w:rsidRPr="00620558">
        <w:rPr>
          <w:b/>
          <w:lang w:val="en-GB"/>
        </w:rPr>
        <w:t>relevance,</w:t>
      </w:r>
      <w:r w:rsidRPr="00620558">
        <w:rPr>
          <w:lang w:val="en-GB"/>
        </w:rPr>
        <w:t xml:space="preserve"> </w:t>
      </w:r>
      <w:r w:rsidRPr="00620558">
        <w:rPr>
          <w:b/>
          <w:lang w:val="en-GB"/>
        </w:rPr>
        <w:t>ef</w:t>
      </w:r>
      <w:r w:rsidR="00F440CA" w:rsidRPr="00620558">
        <w:rPr>
          <w:b/>
          <w:lang w:val="en-GB"/>
        </w:rPr>
        <w:t>fectiveness, efficiency</w:t>
      </w:r>
      <w:r w:rsidR="00F440CA" w:rsidRPr="00620558">
        <w:rPr>
          <w:lang w:val="en-GB"/>
        </w:rPr>
        <w:t xml:space="preserve"> </w:t>
      </w:r>
      <w:r w:rsidRPr="00620558">
        <w:rPr>
          <w:lang w:val="en-GB"/>
        </w:rPr>
        <w:t xml:space="preserve">and </w:t>
      </w:r>
      <w:r w:rsidRPr="00620558">
        <w:rPr>
          <w:b/>
          <w:lang w:val="en-GB"/>
        </w:rPr>
        <w:t>sustainability</w:t>
      </w:r>
      <w:r w:rsidRPr="00620558">
        <w:rPr>
          <w:lang w:val="en-GB"/>
        </w:rPr>
        <w:t xml:space="preserve"> of the various capacity development</w:t>
      </w:r>
      <w:r w:rsidR="009F2DC6" w:rsidRPr="00620558">
        <w:rPr>
          <w:lang w:val="en-GB"/>
        </w:rPr>
        <w:t xml:space="preserve"> initiatives o</w:t>
      </w:r>
      <w:r w:rsidR="00DA6ED9" w:rsidRPr="00620558">
        <w:rPr>
          <w:lang w:val="en-GB"/>
        </w:rPr>
        <w:t xml:space="preserve">n YKP launched by the task team or </w:t>
      </w:r>
      <w:r w:rsidR="00F9445F" w:rsidRPr="00620558">
        <w:rPr>
          <w:lang w:val="en-GB"/>
        </w:rPr>
        <w:t>any of its members through the use of IATT products/materials;</w:t>
      </w:r>
    </w:p>
    <w:p w:rsidR="0043714A" w:rsidRPr="00620558" w:rsidRDefault="0043714A" w:rsidP="00930306">
      <w:pPr>
        <w:pStyle w:val="ListParagraph"/>
        <w:numPr>
          <w:ilvl w:val="0"/>
          <w:numId w:val="6"/>
        </w:numPr>
        <w:spacing w:line="276" w:lineRule="auto"/>
        <w:jc w:val="both"/>
        <w:rPr>
          <w:lang w:val="en-GB"/>
        </w:rPr>
      </w:pPr>
      <w:r w:rsidRPr="00620558">
        <w:rPr>
          <w:lang w:val="en-GB"/>
        </w:rPr>
        <w:t>Clarify the strategic role of th</w:t>
      </w:r>
      <w:r w:rsidR="009F2DC6" w:rsidRPr="00620558">
        <w:rPr>
          <w:lang w:val="en-GB"/>
        </w:rPr>
        <w:t>e IATT on YK</w:t>
      </w:r>
      <w:r w:rsidRPr="00620558">
        <w:rPr>
          <w:lang w:val="en-GB"/>
        </w:rPr>
        <w:t xml:space="preserve">P vis-à-vis </w:t>
      </w:r>
      <w:r w:rsidR="00AB36F9" w:rsidRPr="00620558">
        <w:rPr>
          <w:lang w:val="en-GB"/>
        </w:rPr>
        <w:t>g</w:t>
      </w:r>
      <w:r w:rsidRPr="00620558">
        <w:rPr>
          <w:lang w:val="en-GB"/>
        </w:rPr>
        <w:t>overnments and other development partners in providing capacity development-related suppo</w:t>
      </w:r>
      <w:r w:rsidR="00F440CA" w:rsidRPr="00620558">
        <w:rPr>
          <w:lang w:val="en-GB"/>
        </w:rPr>
        <w:t>rt</w:t>
      </w:r>
      <w:r w:rsidR="003F7360" w:rsidRPr="00620558">
        <w:rPr>
          <w:lang w:val="en-GB"/>
        </w:rPr>
        <w:t xml:space="preserve"> at regional and country levels.</w:t>
      </w:r>
    </w:p>
    <w:p w:rsidR="0043714A" w:rsidRPr="00620558" w:rsidRDefault="0043714A" w:rsidP="00930306">
      <w:pPr>
        <w:pStyle w:val="ListParagraph"/>
        <w:numPr>
          <w:ilvl w:val="0"/>
          <w:numId w:val="6"/>
        </w:numPr>
        <w:spacing w:line="276" w:lineRule="auto"/>
        <w:jc w:val="both"/>
        <w:rPr>
          <w:lang w:val="en-GB"/>
        </w:rPr>
      </w:pPr>
      <w:r w:rsidRPr="00620558">
        <w:rPr>
          <w:lang w:val="en-GB"/>
        </w:rPr>
        <w:t>Provide conclusions and actionable recommendations that can shape future p</w:t>
      </w:r>
      <w:r w:rsidR="009F2DC6" w:rsidRPr="00620558">
        <w:rPr>
          <w:lang w:val="en-GB"/>
        </w:rPr>
        <w:t>rogramming for/with YK</w:t>
      </w:r>
      <w:r w:rsidRPr="00620558">
        <w:rPr>
          <w:lang w:val="en-GB"/>
        </w:rPr>
        <w:t xml:space="preserve">P in the </w:t>
      </w:r>
      <w:r w:rsidR="003F7360" w:rsidRPr="00620558">
        <w:rPr>
          <w:lang w:val="en-GB"/>
        </w:rPr>
        <w:t xml:space="preserve">Asia-Pacific </w:t>
      </w:r>
      <w:r w:rsidRPr="00620558">
        <w:rPr>
          <w:lang w:val="en-GB"/>
        </w:rPr>
        <w:t>region.</w:t>
      </w:r>
    </w:p>
    <w:p w:rsidR="00B55D60" w:rsidRPr="00620558" w:rsidRDefault="005927C9" w:rsidP="003C6E26">
      <w:pPr>
        <w:pStyle w:val="Heading1"/>
        <w:jc w:val="both"/>
        <w:rPr>
          <w:lang w:val="en-GB"/>
        </w:rPr>
      </w:pPr>
      <w:r w:rsidRPr="00620558">
        <w:rPr>
          <w:lang w:val="en-GB"/>
        </w:rPr>
        <w:t xml:space="preserve">4. </w:t>
      </w:r>
      <w:r w:rsidR="00A10D64" w:rsidRPr="00620558">
        <w:rPr>
          <w:lang w:val="en-GB"/>
        </w:rPr>
        <w:t>Scope</w:t>
      </w:r>
      <w:r w:rsidR="002D7B96" w:rsidRPr="00620558">
        <w:rPr>
          <w:lang w:val="en-GB"/>
        </w:rPr>
        <w:t xml:space="preserve"> and preliminary evaluation questions</w:t>
      </w:r>
    </w:p>
    <w:p w:rsidR="00B36EFA" w:rsidRPr="00620558" w:rsidRDefault="00BC4105" w:rsidP="007D38EC">
      <w:pPr>
        <w:jc w:val="both"/>
        <w:rPr>
          <w:lang w:val="en-GB"/>
        </w:rPr>
      </w:pPr>
      <w:r w:rsidRPr="00620558">
        <w:rPr>
          <w:lang w:val="en-GB"/>
        </w:rPr>
        <w:t>T</w:t>
      </w:r>
      <w:r w:rsidR="00190D63" w:rsidRPr="00620558">
        <w:rPr>
          <w:lang w:val="en-GB"/>
        </w:rPr>
        <w:t>he</w:t>
      </w:r>
      <w:r w:rsidR="009134AD" w:rsidRPr="00620558">
        <w:rPr>
          <w:lang w:val="en-GB"/>
        </w:rPr>
        <w:t xml:space="preserve"> evaluation will </w:t>
      </w:r>
      <w:r w:rsidR="00C6472D" w:rsidRPr="00620558">
        <w:rPr>
          <w:lang w:val="en-GB"/>
        </w:rPr>
        <w:t xml:space="preserve">cover </w:t>
      </w:r>
      <w:r w:rsidR="00C6472D" w:rsidRPr="00620558">
        <w:rPr>
          <w:b/>
          <w:lang w:val="en-GB"/>
        </w:rPr>
        <w:t xml:space="preserve">the </w:t>
      </w:r>
      <w:r w:rsidR="00DA6ED9" w:rsidRPr="00620558">
        <w:rPr>
          <w:b/>
          <w:lang w:val="en-GB"/>
        </w:rPr>
        <w:t xml:space="preserve">period of January </w:t>
      </w:r>
      <w:r w:rsidR="00C82729" w:rsidRPr="00620558">
        <w:rPr>
          <w:b/>
          <w:lang w:val="en-GB"/>
        </w:rPr>
        <w:t>2010 to</w:t>
      </w:r>
      <w:r w:rsidR="00DA6ED9" w:rsidRPr="00620558">
        <w:rPr>
          <w:b/>
          <w:lang w:val="en-GB"/>
        </w:rPr>
        <w:t xml:space="preserve"> December 2014</w:t>
      </w:r>
      <w:r w:rsidR="00DA6ED9" w:rsidRPr="00620558">
        <w:rPr>
          <w:lang w:val="en-GB"/>
        </w:rPr>
        <w:t xml:space="preserve"> </w:t>
      </w:r>
      <w:r w:rsidR="0043714A" w:rsidRPr="00620558">
        <w:rPr>
          <w:lang w:val="en-GB"/>
        </w:rPr>
        <w:t>and specifically</w:t>
      </w:r>
      <w:r w:rsidR="00C82729" w:rsidRPr="00620558">
        <w:rPr>
          <w:lang w:val="en-GB"/>
        </w:rPr>
        <w:t xml:space="preserve"> </w:t>
      </w:r>
      <w:r w:rsidR="00120DCA" w:rsidRPr="00620558">
        <w:rPr>
          <w:lang w:val="en-GB"/>
        </w:rPr>
        <w:t>examine</w:t>
      </w:r>
      <w:r w:rsidR="00190D63" w:rsidRPr="00620558">
        <w:rPr>
          <w:lang w:val="en-GB"/>
        </w:rPr>
        <w:t xml:space="preserve"> the</w:t>
      </w:r>
      <w:r w:rsidR="00B36EFA" w:rsidRPr="00620558">
        <w:rPr>
          <w:lang w:val="en-GB"/>
        </w:rPr>
        <w:t xml:space="preserve"> task team’s </w:t>
      </w:r>
      <w:r w:rsidR="00C82729" w:rsidRPr="00620558">
        <w:rPr>
          <w:lang w:val="en-GB"/>
        </w:rPr>
        <w:t xml:space="preserve">initiatives </w:t>
      </w:r>
      <w:r w:rsidR="00AF1E0B" w:rsidRPr="00620558">
        <w:rPr>
          <w:lang w:val="en-GB"/>
        </w:rPr>
        <w:t xml:space="preserve">related to </w:t>
      </w:r>
      <w:r w:rsidR="00C82729" w:rsidRPr="00620558">
        <w:rPr>
          <w:lang w:val="en-GB"/>
        </w:rPr>
        <w:t>capaci</w:t>
      </w:r>
      <w:r w:rsidR="009F2DC6" w:rsidRPr="00620558">
        <w:rPr>
          <w:lang w:val="en-GB"/>
        </w:rPr>
        <w:t>ty development on YK</w:t>
      </w:r>
      <w:r w:rsidR="00C82729" w:rsidRPr="00620558">
        <w:rPr>
          <w:lang w:val="en-GB"/>
        </w:rPr>
        <w:t>P progra</w:t>
      </w:r>
      <w:r w:rsidR="00AF1E0B" w:rsidRPr="00620558">
        <w:rPr>
          <w:lang w:val="en-GB"/>
        </w:rPr>
        <w:t>mming in the Asia-Pacific region</w:t>
      </w:r>
      <w:r w:rsidR="00B36EFA" w:rsidRPr="00620558">
        <w:rPr>
          <w:lang w:val="en-GB"/>
        </w:rPr>
        <w:t xml:space="preserve">. </w:t>
      </w:r>
      <w:r w:rsidR="00C82729" w:rsidRPr="00620558">
        <w:rPr>
          <w:b/>
          <w:lang w:val="en-GB"/>
        </w:rPr>
        <w:t xml:space="preserve">This evaluation </w:t>
      </w:r>
      <w:r w:rsidR="00190D63" w:rsidRPr="00620558">
        <w:rPr>
          <w:b/>
          <w:lang w:val="en-GB"/>
        </w:rPr>
        <w:t xml:space="preserve">is </w:t>
      </w:r>
      <w:r w:rsidR="00C82729" w:rsidRPr="00620558">
        <w:rPr>
          <w:b/>
          <w:lang w:val="en-GB"/>
        </w:rPr>
        <w:t xml:space="preserve">therefore </w:t>
      </w:r>
      <w:r w:rsidR="00190D63" w:rsidRPr="00620558">
        <w:rPr>
          <w:b/>
          <w:lang w:val="en-GB"/>
        </w:rPr>
        <w:t xml:space="preserve">not an evaluation of the </w:t>
      </w:r>
      <w:r w:rsidR="00AA1FC7" w:rsidRPr="00620558">
        <w:rPr>
          <w:b/>
          <w:lang w:val="en-GB"/>
        </w:rPr>
        <w:t xml:space="preserve">entire </w:t>
      </w:r>
      <w:r w:rsidR="009F2DC6" w:rsidRPr="00620558">
        <w:rPr>
          <w:b/>
          <w:lang w:val="en-GB"/>
        </w:rPr>
        <w:t>work of the IATT on YK</w:t>
      </w:r>
      <w:r w:rsidR="00190D63" w:rsidRPr="00620558">
        <w:rPr>
          <w:b/>
          <w:lang w:val="en-GB"/>
        </w:rPr>
        <w:t xml:space="preserve">P; it is meant to cover the </w:t>
      </w:r>
      <w:r w:rsidR="00B7507A" w:rsidRPr="00620558">
        <w:rPr>
          <w:b/>
          <w:lang w:val="en-GB"/>
        </w:rPr>
        <w:t xml:space="preserve">task team </w:t>
      </w:r>
      <w:r w:rsidR="00190D63" w:rsidRPr="00620558">
        <w:rPr>
          <w:b/>
          <w:lang w:val="en-GB"/>
        </w:rPr>
        <w:t>initiatives associated with</w:t>
      </w:r>
      <w:r w:rsidR="00C4640B" w:rsidRPr="00620558">
        <w:rPr>
          <w:b/>
          <w:lang w:val="en-GB"/>
        </w:rPr>
        <w:t xml:space="preserve"> capacity development </w:t>
      </w:r>
      <w:r w:rsidR="00190D63" w:rsidRPr="00620558">
        <w:rPr>
          <w:b/>
          <w:lang w:val="en-GB"/>
        </w:rPr>
        <w:t>only.</w:t>
      </w:r>
      <w:r w:rsidR="00F937B6" w:rsidRPr="00620558">
        <w:rPr>
          <w:lang w:val="en-GB"/>
        </w:rPr>
        <w:t xml:space="preserve"> </w:t>
      </w:r>
      <w:r w:rsidR="006477B2" w:rsidRPr="00620558">
        <w:rPr>
          <w:lang w:val="en-GB"/>
        </w:rPr>
        <w:t>The evaluation</w:t>
      </w:r>
      <w:r w:rsidR="00DA6ED9" w:rsidRPr="00620558">
        <w:rPr>
          <w:lang w:val="en-GB"/>
        </w:rPr>
        <w:t xml:space="preserve"> will also cover the</w:t>
      </w:r>
      <w:r w:rsidR="007A6712" w:rsidRPr="00620558">
        <w:rPr>
          <w:lang w:val="en-GB"/>
        </w:rPr>
        <w:t xml:space="preserve"> work of the members of the task team that have used the IATT products/materials and contributed to additional expansion of national capacities on programmes for</w:t>
      </w:r>
      <w:r w:rsidR="006477B2" w:rsidRPr="00620558">
        <w:rPr>
          <w:lang w:val="en-GB"/>
        </w:rPr>
        <w:t>/with YKP</w:t>
      </w:r>
      <w:r w:rsidR="007A6712" w:rsidRPr="00620558">
        <w:rPr>
          <w:lang w:val="en-GB"/>
        </w:rPr>
        <w:t>.</w:t>
      </w:r>
    </w:p>
    <w:p w:rsidR="003864A2" w:rsidRPr="00620558" w:rsidRDefault="000F4F8C" w:rsidP="00C35C9C">
      <w:pPr>
        <w:spacing w:after="120"/>
        <w:jc w:val="both"/>
        <w:rPr>
          <w:rFonts w:cstheme="minorHAnsi"/>
          <w:lang w:val="en-GB"/>
        </w:rPr>
      </w:pPr>
      <w:r w:rsidRPr="00620558">
        <w:rPr>
          <w:lang w:val="en-GB"/>
        </w:rPr>
        <w:t>Throughout, the evaluation will seek to incorporate an equity perspecti</w:t>
      </w:r>
      <w:r w:rsidR="00197B9D" w:rsidRPr="00620558">
        <w:rPr>
          <w:lang w:val="en-GB"/>
        </w:rPr>
        <w:t>ve with a view to assess</w:t>
      </w:r>
      <w:r w:rsidR="00AB36F9" w:rsidRPr="00620558">
        <w:rPr>
          <w:lang w:val="en-GB"/>
        </w:rPr>
        <w:t>ing</w:t>
      </w:r>
      <w:r w:rsidR="00197B9D" w:rsidRPr="00620558">
        <w:rPr>
          <w:lang w:val="en-GB"/>
        </w:rPr>
        <w:t xml:space="preserve"> the relevance </w:t>
      </w:r>
      <w:r w:rsidR="00B7507A" w:rsidRPr="00620558">
        <w:rPr>
          <w:lang w:val="en-GB"/>
        </w:rPr>
        <w:t xml:space="preserve">and effectiveness </w:t>
      </w:r>
      <w:r w:rsidR="00197B9D" w:rsidRPr="00620558">
        <w:rPr>
          <w:lang w:val="en-GB"/>
        </w:rPr>
        <w:t xml:space="preserve">of the initiatives for </w:t>
      </w:r>
      <w:r w:rsidR="003864A2" w:rsidRPr="00620558">
        <w:rPr>
          <w:lang w:val="en-GB"/>
        </w:rPr>
        <w:t>the diverse</w:t>
      </w:r>
      <w:r w:rsidRPr="00620558">
        <w:rPr>
          <w:lang w:val="en-GB"/>
        </w:rPr>
        <w:t xml:space="preserve"> </w:t>
      </w:r>
      <w:r w:rsidR="003864A2" w:rsidRPr="00620558">
        <w:rPr>
          <w:lang w:val="en-GB"/>
        </w:rPr>
        <w:t>target groups, especially among</w:t>
      </w:r>
      <w:r w:rsidR="006477B2" w:rsidRPr="00620558">
        <w:rPr>
          <w:lang w:val="en-GB"/>
        </w:rPr>
        <w:t xml:space="preserve"> YKP</w:t>
      </w:r>
      <w:r w:rsidR="003864A2" w:rsidRPr="00620558">
        <w:rPr>
          <w:lang w:val="en-GB"/>
        </w:rPr>
        <w:t xml:space="preserve"> i.e. </w:t>
      </w:r>
      <w:r w:rsidR="007A6712" w:rsidRPr="00620558">
        <w:rPr>
          <w:lang w:val="en-GB"/>
        </w:rPr>
        <w:t xml:space="preserve">adolescents and youths; </w:t>
      </w:r>
      <w:r w:rsidR="00B7507A" w:rsidRPr="00620558">
        <w:rPr>
          <w:rFonts w:cstheme="minorHAnsi"/>
          <w:lang w:val="en-GB"/>
        </w:rPr>
        <w:t xml:space="preserve">leaders and </w:t>
      </w:r>
      <w:r w:rsidR="003864A2" w:rsidRPr="00620558">
        <w:rPr>
          <w:rFonts w:cstheme="minorHAnsi"/>
          <w:lang w:val="en-GB"/>
        </w:rPr>
        <w:t>‘</w:t>
      </w:r>
      <w:r w:rsidR="00B7507A" w:rsidRPr="00620558">
        <w:rPr>
          <w:rFonts w:cstheme="minorHAnsi"/>
          <w:lang w:val="en-GB"/>
        </w:rPr>
        <w:t>non-leaders</w:t>
      </w:r>
      <w:r w:rsidR="003864A2" w:rsidRPr="00620558">
        <w:rPr>
          <w:rFonts w:cstheme="minorHAnsi"/>
          <w:lang w:val="en-GB"/>
        </w:rPr>
        <w:t>’</w:t>
      </w:r>
      <w:r w:rsidR="007A6712" w:rsidRPr="00620558">
        <w:rPr>
          <w:rFonts w:cstheme="minorHAnsi"/>
          <w:lang w:val="en-GB"/>
        </w:rPr>
        <w:t xml:space="preserve">; </w:t>
      </w:r>
      <w:r w:rsidR="00B7507A" w:rsidRPr="00620558">
        <w:rPr>
          <w:rFonts w:cstheme="minorHAnsi"/>
          <w:lang w:val="en-GB"/>
        </w:rPr>
        <w:t xml:space="preserve">young </w:t>
      </w:r>
      <w:r w:rsidRPr="00620558">
        <w:rPr>
          <w:rFonts w:cstheme="minorHAnsi"/>
          <w:lang w:val="en-GB"/>
        </w:rPr>
        <w:t>people living with HIV, young people who buy and sell sex, young men who have sex with men, young transgender persons and</w:t>
      </w:r>
      <w:r w:rsidR="00197B9D" w:rsidRPr="00620558">
        <w:rPr>
          <w:rFonts w:cstheme="minorHAnsi"/>
          <w:lang w:val="en-GB"/>
        </w:rPr>
        <w:t xml:space="preserve"> young people in</w:t>
      </w:r>
      <w:r w:rsidR="007A6712" w:rsidRPr="00620558">
        <w:rPr>
          <w:rFonts w:cstheme="minorHAnsi"/>
          <w:lang w:val="en-GB"/>
        </w:rPr>
        <w:t>jecting drugs. The evaluation will</w:t>
      </w:r>
      <w:r w:rsidR="003864A2" w:rsidRPr="00620558">
        <w:rPr>
          <w:rFonts w:cstheme="minorHAnsi"/>
          <w:lang w:val="en-GB"/>
        </w:rPr>
        <w:t xml:space="preserve"> identify if there are opportunities</w:t>
      </w:r>
      <w:r w:rsidR="00197B9D" w:rsidRPr="00620558">
        <w:rPr>
          <w:rFonts w:cstheme="minorHAnsi"/>
          <w:lang w:val="en-GB"/>
        </w:rPr>
        <w:t xml:space="preserve"> for </w:t>
      </w:r>
      <w:r w:rsidR="003864A2" w:rsidRPr="00620558">
        <w:rPr>
          <w:rFonts w:cstheme="minorHAnsi"/>
          <w:lang w:val="en-GB"/>
        </w:rPr>
        <w:t xml:space="preserve">better </w:t>
      </w:r>
      <w:r w:rsidR="00197B9D" w:rsidRPr="00620558">
        <w:rPr>
          <w:rFonts w:cstheme="minorHAnsi"/>
          <w:lang w:val="en-GB"/>
        </w:rPr>
        <w:t xml:space="preserve">targeting </w:t>
      </w:r>
      <w:r w:rsidR="003864A2" w:rsidRPr="00620558">
        <w:rPr>
          <w:rFonts w:cstheme="minorHAnsi"/>
          <w:lang w:val="en-GB"/>
        </w:rPr>
        <w:t>particular groups a</w:t>
      </w:r>
      <w:r w:rsidR="007A6712" w:rsidRPr="00620558">
        <w:rPr>
          <w:rFonts w:cstheme="minorHAnsi"/>
          <w:lang w:val="en-GB"/>
        </w:rPr>
        <w:t>mong YKP</w:t>
      </w:r>
      <w:r w:rsidR="003864A2" w:rsidRPr="00620558">
        <w:rPr>
          <w:rFonts w:cstheme="minorHAnsi"/>
          <w:lang w:val="en-GB"/>
        </w:rPr>
        <w:t>.</w:t>
      </w:r>
      <w:r w:rsidR="00C35C9C" w:rsidRPr="00620558">
        <w:rPr>
          <w:rFonts w:cstheme="minorHAnsi"/>
          <w:lang w:val="en-GB"/>
        </w:rPr>
        <w:t xml:space="preserve"> </w:t>
      </w:r>
      <w:r w:rsidR="006477B2" w:rsidRPr="00620558">
        <w:rPr>
          <w:rFonts w:cstheme="minorHAnsi"/>
          <w:lang w:val="en-GB"/>
        </w:rPr>
        <w:t>For the YKP and hybrid courses, t</w:t>
      </w:r>
      <w:r w:rsidR="003864A2" w:rsidRPr="00620558">
        <w:rPr>
          <w:rFonts w:cstheme="minorHAnsi"/>
          <w:lang w:val="en-GB"/>
        </w:rPr>
        <w:t>he evaluation will also examine the</w:t>
      </w:r>
      <w:r w:rsidR="006477B2" w:rsidRPr="00620558">
        <w:rPr>
          <w:rFonts w:cstheme="minorHAnsi"/>
          <w:lang w:val="en-GB"/>
        </w:rPr>
        <w:t xml:space="preserve"> comparative benefits of the courses on </w:t>
      </w:r>
      <w:r w:rsidR="00C35C9C" w:rsidRPr="00620558">
        <w:rPr>
          <w:rFonts w:cstheme="minorHAnsi"/>
          <w:lang w:val="en-GB"/>
        </w:rPr>
        <w:t xml:space="preserve">participants working for </w:t>
      </w:r>
      <w:r w:rsidR="00AB36F9" w:rsidRPr="00620558">
        <w:rPr>
          <w:rFonts w:cstheme="minorHAnsi"/>
          <w:lang w:val="en-GB"/>
        </w:rPr>
        <w:t>governments</w:t>
      </w:r>
      <w:r w:rsidR="006477B2" w:rsidRPr="00620558">
        <w:rPr>
          <w:rFonts w:cstheme="minorHAnsi"/>
          <w:lang w:val="en-GB"/>
        </w:rPr>
        <w:t xml:space="preserve">, I/NGOs and UN </w:t>
      </w:r>
      <w:r w:rsidR="006477B2" w:rsidRPr="00620558">
        <w:rPr>
          <w:rFonts w:cs="Times New Roman"/>
          <w:lang w:val="en-GB"/>
        </w:rPr>
        <w:t xml:space="preserve">and the </w:t>
      </w:r>
      <w:r w:rsidR="006477B2" w:rsidRPr="00620558">
        <w:rPr>
          <w:rFonts w:cstheme="minorHAnsi"/>
          <w:lang w:val="en-GB"/>
        </w:rPr>
        <w:t>contribution of the courses to different level of change within respective organizational contexts.</w:t>
      </w:r>
    </w:p>
    <w:p w:rsidR="003C6E26" w:rsidRPr="00620558" w:rsidRDefault="003C6E26" w:rsidP="00C35C9C">
      <w:pPr>
        <w:jc w:val="both"/>
        <w:rPr>
          <w:lang w:val="en-GB"/>
        </w:rPr>
      </w:pPr>
      <w:r w:rsidRPr="00620558">
        <w:rPr>
          <w:lang w:val="en-GB"/>
        </w:rPr>
        <w:t>The fol</w:t>
      </w:r>
      <w:r w:rsidR="00C35C9C" w:rsidRPr="00620558">
        <w:rPr>
          <w:lang w:val="en-GB"/>
        </w:rPr>
        <w:t xml:space="preserve">lowing evaluation criteria </w:t>
      </w:r>
      <w:r w:rsidR="00416F40" w:rsidRPr="00620558">
        <w:rPr>
          <w:lang w:val="en-GB"/>
        </w:rPr>
        <w:t>are expected to be</w:t>
      </w:r>
      <w:r w:rsidRPr="00620558">
        <w:rPr>
          <w:lang w:val="en-GB"/>
        </w:rPr>
        <w:t xml:space="preserve"> </w:t>
      </w:r>
      <w:r w:rsidR="00416F40" w:rsidRPr="00620558">
        <w:rPr>
          <w:lang w:val="en-GB"/>
        </w:rPr>
        <w:t xml:space="preserve">applied </w:t>
      </w:r>
      <w:r w:rsidRPr="00620558">
        <w:rPr>
          <w:lang w:val="en-GB"/>
        </w:rPr>
        <w:t>in conducting the eva</w:t>
      </w:r>
      <w:r w:rsidR="00C35C9C" w:rsidRPr="00620558">
        <w:rPr>
          <w:lang w:val="en-GB"/>
        </w:rPr>
        <w:t>luation</w:t>
      </w:r>
      <w:r w:rsidR="00416F40" w:rsidRPr="00620558">
        <w:rPr>
          <w:lang w:val="en-GB"/>
        </w:rPr>
        <w:t>.  Preliminary corresponding questions have been identified, but will need to be further refined in light of an agreed theory of change, to be developed during the initial phase of the evaluation</w:t>
      </w:r>
      <w:r w:rsidRPr="00620558">
        <w:rPr>
          <w:lang w:val="en-GB"/>
        </w:rPr>
        <w:t>:</w:t>
      </w:r>
    </w:p>
    <w:p w:rsidR="00634E0D" w:rsidRPr="00620558" w:rsidRDefault="005A4D7B" w:rsidP="00C35C9C">
      <w:pPr>
        <w:keepNext/>
        <w:jc w:val="both"/>
        <w:rPr>
          <w:u w:val="single"/>
          <w:lang w:val="en-GB"/>
        </w:rPr>
      </w:pPr>
      <w:r w:rsidRPr="00620558">
        <w:rPr>
          <w:b/>
          <w:u w:val="single"/>
          <w:lang w:val="en-GB"/>
        </w:rPr>
        <w:lastRenderedPageBreak/>
        <w:t>Relevance</w:t>
      </w:r>
      <w:r w:rsidR="003B1E2E" w:rsidRPr="00620558">
        <w:rPr>
          <w:b/>
          <w:u w:val="single"/>
          <w:lang w:val="en-GB"/>
        </w:rPr>
        <w:t>:</w:t>
      </w:r>
      <w:r w:rsidR="00C35C9C" w:rsidRPr="00620558">
        <w:rPr>
          <w:lang w:val="en-GB"/>
        </w:rPr>
        <w:t xml:space="preserve"> </w:t>
      </w:r>
      <w:r w:rsidRPr="00620558">
        <w:rPr>
          <w:lang w:val="en-GB"/>
        </w:rPr>
        <w:t>T</w:t>
      </w:r>
      <w:r w:rsidR="003C6E26" w:rsidRPr="00620558">
        <w:rPr>
          <w:lang w:val="en-GB"/>
        </w:rPr>
        <w:t>he evaluation will ex</w:t>
      </w:r>
      <w:r w:rsidRPr="00620558">
        <w:rPr>
          <w:lang w:val="en-GB"/>
        </w:rPr>
        <w:t xml:space="preserve">amine the extent to which </w:t>
      </w:r>
      <w:r w:rsidR="00F17DD2" w:rsidRPr="00620558">
        <w:rPr>
          <w:lang w:val="en-GB"/>
        </w:rPr>
        <w:t xml:space="preserve">the </w:t>
      </w:r>
      <w:r w:rsidR="003B1E2E" w:rsidRPr="00620558">
        <w:rPr>
          <w:lang w:val="en-GB"/>
        </w:rPr>
        <w:t xml:space="preserve">task team’s </w:t>
      </w:r>
      <w:r w:rsidRPr="00620558">
        <w:rPr>
          <w:lang w:val="en-GB"/>
        </w:rPr>
        <w:t>work on capa</w:t>
      </w:r>
      <w:r w:rsidR="003B1E2E" w:rsidRPr="00620558">
        <w:rPr>
          <w:lang w:val="en-GB"/>
        </w:rPr>
        <w:t xml:space="preserve">city development </w:t>
      </w:r>
      <w:r w:rsidRPr="00620558">
        <w:rPr>
          <w:lang w:val="en-GB"/>
        </w:rPr>
        <w:t xml:space="preserve">is </w:t>
      </w:r>
      <w:r w:rsidR="003C6E26" w:rsidRPr="00620558">
        <w:rPr>
          <w:lang w:val="en-GB"/>
        </w:rPr>
        <w:t>a</w:t>
      </w:r>
      <w:r w:rsidRPr="00620558">
        <w:rPr>
          <w:lang w:val="en-GB"/>
        </w:rPr>
        <w:t xml:space="preserve">ligned with </w:t>
      </w:r>
      <w:r w:rsidR="0020744B" w:rsidRPr="00620558">
        <w:rPr>
          <w:lang w:val="en-GB"/>
        </w:rPr>
        <w:t>the development p</w:t>
      </w:r>
      <w:r w:rsidR="00024201" w:rsidRPr="00620558">
        <w:rPr>
          <w:lang w:val="en-GB"/>
        </w:rPr>
        <w:t xml:space="preserve">riorities of key stakeholders. </w:t>
      </w:r>
      <w:r w:rsidR="0020744B" w:rsidRPr="00620558">
        <w:rPr>
          <w:lang w:val="en-GB"/>
        </w:rPr>
        <w:t xml:space="preserve">It will also look at the relative importance of the initiatives and the comparative advantage of IATT </w:t>
      </w:r>
      <w:r w:rsidR="00450663" w:rsidRPr="00620558">
        <w:rPr>
          <w:lang w:val="en-GB"/>
        </w:rPr>
        <w:t>in</w:t>
      </w:r>
      <w:r w:rsidR="0020744B" w:rsidRPr="00620558">
        <w:rPr>
          <w:lang w:val="en-GB"/>
        </w:rPr>
        <w:t xml:space="preserve"> spear-heading them</w:t>
      </w:r>
      <w:r w:rsidR="00450663" w:rsidRPr="00620558">
        <w:rPr>
          <w:lang w:val="en-GB"/>
        </w:rPr>
        <w:t>. Related evaluation questions are as follows</w:t>
      </w:r>
      <w:r w:rsidR="002649C2" w:rsidRPr="00620558">
        <w:rPr>
          <w:lang w:val="en-GB"/>
        </w:rPr>
        <w:t>:</w:t>
      </w:r>
    </w:p>
    <w:p w:rsidR="0020744B" w:rsidRPr="00620558" w:rsidRDefault="0020744B" w:rsidP="00930306">
      <w:pPr>
        <w:pStyle w:val="ListParagraph"/>
        <w:numPr>
          <w:ilvl w:val="0"/>
          <w:numId w:val="2"/>
        </w:numPr>
        <w:tabs>
          <w:tab w:val="left" w:pos="1440"/>
        </w:tabs>
        <w:autoSpaceDE w:val="0"/>
        <w:autoSpaceDN w:val="0"/>
        <w:adjustRightInd w:val="0"/>
        <w:spacing w:line="276" w:lineRule="auto"/>
        <w:jc w:val="both"/>
        <w:rPr>
          <w:rFonts w:asciiTheme="minorHAnsi" w:hAnsiTheme="minorHAnsi" w:cs="Times New Roman"/>
          <w:lang w:val="en-GB"/>
        </w:rPr>
      </w:pPr>
      <w:r w:rsidRPr="00620558">
        <w:rPr>
          <w:lang w:val="en-GB"/>
        </w:rPr>
        <w:t>To what extent is the task</w:t>
      </w:r>
      <w:r w:rsidR="005F5C2D" w:rsidRPr="00620558">
        <w:rPr>
          <w:lang w:val="en-GB"/>
        </w:rPr>
        <w:t xml:space="preserve"> team’s work on capacity development for/with YK</w:t>
      </w:r>
      <w:r w:rsidRPr="00620558">
        <w:rPr>
          <w:lang w:val="en-GB"/>
        </w:rPr>
        <w:t>P aligned with national, regional, international priorities, strategies and frameworks?</w:t>
      </w:r>
    </w:p>
    <w:p w:rsidR="00634E0D" w:rsidRPr="00620558" w:rsidRDefault="00634E0D" w:rsidP="00930306">
      <w:pPr>
        <w:pStyle w:val="ListParagraph"/>
        <w:numPr>
          <w:ilvl w:val="0"/>
          <w:numId w:val="2"/>
        </w:numPr>
        <w:tabs>
          <w:tab w:val="left" w:pos="1440"/>
        </w:tabs>
        <w:autoSpaceDE w:val="0"/>
        <w:autoSpaceDN w:val="0"/>
        <w:adjustRightInd w:val="0"/>
        <w:spacing w:line="276" w:lineRule="auto"/>
        <w:jc w:val="both"/>
        <w:rPr>
          <w:rFonts w:asciiTheme="minorHAnsi" w:hAnsiTheme="minorHAnsi" w:cs="Times New Roman"/>
          <w:lang w:val="en-GB"/>
        </w:rPr>
      </w:pPr>
      <w:r w:rsidRPr="00620558">
        <w:rPr>
          <w:lang w:val="en-GB"/>
        </w:rPr>
        <w:t xml:space="preserve">To what extent </w:t>
      </w:r>
      <w:r w:rsidR="0020744B" w:rsidRPr="00620558">
        <w:rPr>
          <w:lang w:val="en-GB"/>
        </w:rPr>
        <w:t xml:space="preserve">is the </w:t>
      </w:r>
      <w:r w:rsidRPr="00620558">
        <w:rPr>
          <w:lang w:val="en-GB"/>
        </w:rPr>
        <w:t>task team’s work on capacity development aligned with the HIV an</w:t>
      </w:r>
      <w:r w:rsidR="005F5C2D" w:rsidRPr="00620558">
        <w:rPr>
          <w:lang w:val="en-GB"/>
        </w:rPr>
        <w:t xml:space="preserve">d AIDS needs of </w:t>
      </w:r>
      <w:r w:rsidR="00C35C9C" w:rsidRPr="00620558">
        <w:rPr>
          <w:lang w:val="en-GB"/>
        </w:rPr>
        <w:t xml:space="preserve">the various groups </w:t>
      </w:r>
      <w:r w:rsidR="00DA2458" w:rsidRPr="00620558">
        <w:rPr>
          <w:lang w:val="en-GB"/>
        </w:rPr>
        <w:t>identified</w:t>
      </w:r>
      <w:r w:rsidR="00C35C9C" w:rsidRPr="00620558">
        <w:rPr>
          <w:lang w:val="en-GB"/>
        </w:rPr>
        <w:t xml:space="preserve"> as </w:t>
      </w:r>
      <w:r w:rsidR="005F5C2D" w:rsidRPr="00620558">
        <w:rPr>
          <w:lang w:val="en-GB"/>
        </w:rPr>
        <w:t>YK</w:t>
      </w:r>
      <w:r w:rsidRPr="00620558">
        <w:rPr>
          <w:lang w:val="en-GB"/>
        </w:rPr>
        <w:t>P in Asia-Pacific?</w:t>
      </w:r>
    </w:p>
    <w:p w:rsidR="00634E0D" w:rsidRPr="00620558" w:rsidRDefault="00634E0D" w:rsidP="00930306">
      <w:pPr>
        <w:pStyle w:val="ListParagraph"/>
        <w:numPr>
          <w:ilvl w:val="0"/>
          <w:numId w:val="2"/>
        </w:numPr>
        <w:tabs>
          <w:tab w:val="left" w:pos="1440"/>
        </w:tabs>
        <w:autoSpaceDE w:val="0"/>
        <w:autoSpaceDN w:val="0"/>
        <w:adjustRightInd w:val="0"/>
        <w:spacing w:line="276" w:lineRule="auto"/>
        <w:jc w:val="both"/>
        <w:rPr>
          <w:rFonts w:asciiTheme="minorHAnsi" w:hAnsiTheme="minorHAnsi" w:cs="Times New Roman"/>
          <w:lang w:val="en-GB"/>
        </w:rPr>
      </w:pPr>
      <w:r w:rsidRPr="00620558">
        <w:rPr>
          <w:lang w:val="en-GB"/>
        </w:rPr>
        <w:t xml:space="preserve">To what extent the courses have met the requirements of </w:t>
      </w:r>
      <w:r w:rsidR="00DA2458" w:rsidRPr="00620558">
        <w:rPr>
          <w:lang w:val="en-GB"/>
        </w:rPr>
        <w:t xml:space="preserve">the various </w:t>
      </w:r>
      <w:r w:rsidRPr="00620558">
        <w:rPr>
          <w:lang w:val="en-GB"/>
        </w:rPr>
        <w:t>professionals wor</w:t>
      </w:r>
      <w:r w:rsidR="005F5C2D" w:rsidRPr="00620558">
        <w:rPr>
          <w:lang w:val="en-GB"/>
        </w:rPr>
        <w:t>king for/with YK</w:t>
      </w:r>
      <w:r w:rsidR="00DA2458" w:rsidRPr="00620558">
        <w:rPr>
          <w:lang w:val="en-GB"/>
        </w:rPr>
        <w:t>P</w:t>
      </w:r>
      <w:r w:rsidRPr="00620558">
        <w:rPr>
          <w:lang w:val="en-GB"/>
        </w:rPr>
        <w:t>?</w:t>
      </w:r>
    </w:p>
    <w:p w:rsidR="0020744B" w:rsidRPr="00620558" w:rsidRDefault="0020744B" w:rsidP="00930306">
      <w:pPr>
        <w:pStyle w:val="ListParagraph"/>
        <w:numPr>
          <w:ilvl w:val="0"/>
          <w:numId w:val="2"/>
        </w:numPr>
        <w:tabs>
          <w:tab w:val="left" w:pos="1440"/>
        </w:tabs>
        <w:autoSpaceDE w:val="0"/>
        <w:autoSpaceDN w:val="0"/>
        <w:adjustRightInd w:val="0"/>
        <w:spacing w:line="276" w:lineRule="auto"/>
        <w:jc w:val="both"/>
        <w:rPr>
          <w:rFonts w:asciiTheme="minorHAnsi" w:hAnsiTheme="minorHAnsi" w:cs="Times New Roman"/>
          <w:lang w:val="en-GB"/>
        </w:rPr>
      </w:pPr>
      <w:r w:rsidRPr="00620558">
        <w:rPr>
          <w:lang w:val="en-GB"/>
        </w:rPr>
        <w:t>What is the significance of these initiatives compared with other similar initiatives in Asia and the Pacific?</w:t>
      </w:r>
    </w:p>
    <w:p w:rsidR="00634E0D" w:rsidRPr="00620558" w:rsidRDefault="0020744B" w:rsidP="00930306">
      <w:pPr>
        <w:pStyle w:val="ListParagraph"/>
        <w:numPr>
          <w:ilvl w:val="0"/>
          <w:numId w:val="2"/>
        </w:numPr>
        <w:tabs>
          <w:tab w:val="left" w:pos="1440"/>
        </w:tabs>
        <w:autoSpaceDE w:val="0"/>
        <w:autoSpaceDN w:val="0"/>
        <w:adjustRightInd w:val="0"/>
        <w:spacing w:line="276" w:lineRule="auto"/>
        <w:jc w:val="both"/>
        <w:rPr>
          <w:rFonts w:asciiTheme="minorHAnsi" w:hAnsiTheme="minorHAnsi" w:cs="Times New Roman"/>
          <w:lang w:val="en-GB"/>
        </w:rPr>
      </w:pPr>
      <w:r w:rsidRPr="00620558">
        <w:rPr>
          <w:lang w:val="en-GB"/>
        </w:rPr>
        <w:t>What is the added value of the IATT in spear-heading and delivering these capacity development initiatives?</w:t>
      </w:r>
    </w:p>
    <w:p w:rsidR="005F060A" w:rsidRPr="00620558" w:rsidRDefault="005F060A" w:rsidP="00DA2458">
      <w:pPr>
        <w:tabs>
          <w:tab w:val="left" w:pos="1440"/>
        </w:tabs>
        <w:autoSpaceDE w:val="0"/>
        <w:autoSpaceDN w:val="0"/>
        <w:adjustRightInd w:val="0"/>
        <w:contextualSpacing/>
        <w:jc w:val="both"/>
        <w:rPr>
          <w:rFonts w:cs="Times New Roman"/>
          <w:lang w:val="en-GB"/>
        </w:rPr>
      </w:pPr>
    </w:p>
    <w:p w:rsidR="005F060A" w:rsidRPr="00620558" w:rsidRDefault="005F060A" w:rsidP="00DA2458">
      <w:pPr>
        <w:tabs>
          <w:tab w:val="left" w:pos="1440"/>
        </w:tabs>
        <w:autoSpaceDE w:val="0"/>
        <w:autoSpaceDN w:val="0"/>
        <w:adjustRightInd w:val="0"/>
        <w:contextualSpacing/>
        <w:jc w:val="both"/>
        <w:rPr>
          <w:rFonts w:cs="Times New Roman"/>
          <w:lang w:val="en-GB"/>
        </w:rPr>
      </w:pPr>
      <w:r w:rsidRPr="00620558">
        <w:rPr>
          <w:rFonts w:cs="Times New Roman"/>
          <w:b/>
          <w:u w:val="single"/>
          <w:lang w:val="en-GB"/>
        </w:rPr>
        <w:t>Effectiveness</w:t>
      </w:r>
      <w:r w:rsidR="00DA2458" w:rsidRPr="00620558">
        <w:rPr>
          <w:rFonts w:cs="Times New Roman"/>
          <w:b/>
          <w:lang w:val="en-GB"/>
        </w:rPr>
        <w:t>:</w:t>
      </w:r>
      <w:r w:rsidR="00DA2458" w:rsidRPr="00620558">
        <w:rPr>
          <w:rFonts w:cs="Times New Roman"/>
          <w:lang w:val="en-GB"/>
        </w:rPr>
        <w:t xml:space="preserve"> </w:t>
      </w:r>
      <w:r w:rsidRPr="00620558">
        <w:rPr>
          <w:rFonts w:cs="Times New Roman"/>
          <w:lang w:val="en-GB"/>
        </w:rPr>
        <w:t xml:space="preserve">The evaluation will examine the extent to which </w:t>
      </w:r>
      <w:r w:rsidR="00F17DD2" w:rsidRPr="00620558">
        <w:rPr>
          <w:rFonts w:cs="Times New Roman"/>
          <w:lang w:val="en-GB"/>
        </w:rPr>
        <w:t xml:space="preserve">the </w:t>
      </w:r>
      <w:r w:rsidR="00C9534C" w:rsidRPr="00620558">
        <w:rPr>
          <w:rFonts w:cs="Times New Roman"/>
          <w:lang w:val="en-GB"/>
        </w:rPr>
        <w:t>capacity developmen</w:t>
      </w:r>
      <w:r w:rsidR="007C3FBF" w:rsidRPr="00620558">
        <w:rPr>
          <w:rFonts w:cs="Times New Roman"/>
          <w:lang w:val="en-GB"/>
        </w:rPr>
        <w:t>t initiatives of the IATT on YK</w:t>
      </w:r>
      <w:r w:rsidR="00C9534C" w:rsidRPr="00620558">
        <w:rPr>
          <w:rFonts w:cs="Times New Roman"/>
          <w:lang w:val="en-GB"/>
        </w:rPr>
        <w:t>P have</w:t>
      </w:r>
      <w:r w:rsidRPr="00620558">
        <w:rPr>
          <w:rFonts w:cs="Times New Roman"/>
          <w:lang w:val="en-GB"/>
        </w:rPr>
        <w:t xml:space="preserve"> contributed </w:t>
      </w:r>
      <w:r w:rsidR="00C471F9" w:rsidRPr="00620558">
        <w:rPr>
          <w:rFonts w:cs="Times New Roman"/>
          <w:lang w:val="en-GB"/>
        </w:rPr>
        <w:t>to enhanc</w:t>
      </w:r>
      <w:r w:rsidR="00450663" w:rsidRPr="00620558">
        <w:rPr>
          <w:rFonts w:cs="Times New Roman"/>
          <w:lang w:val="en-GB"/>
        </w:rPr>
        <w:t xml:space="preserve">ing </w:t>
      </w:r>
      <w:r w:rsidR="00C471F9" w:rsidRPr="00620558">
        <w:rPr>
          <w:rFonts w:cs="Times New Roman"/>
          <w:lang w:val="en-GB"/>
        </w:rPr>
        <w:t>the performance of devel</w:t>
      </w:r>
      <w:r w:rsidR="00AA1FC7" w:rsidRPr="00620558">
        <w:rPr>
          <w:rFonts w:cs="Times New Roman"/>
          <w:lang w:val="en-GB"/>
        </w:rPr>
        <w:t>opment partners working for/</w:t>
      </w:r>
      <w:r w:rsidR="00CF3927">
        <w:rPr>
          <w:rFonts w:cs="Times New Roman"/>
          <w:lang w:val="en-GB"/>
        </w:rPr>
        <w:t xml:space="preserve">with </w:t>
      </w:r>
      <w:r w:rsidR="007C3FBF" w:rsidRPr="00620558">
        <w:rPr>
          <w:rFonts w:cs="Times New Roman"/>
          <w:lang w:val="en-GB"/>
        </w:rPr>
        <w:t>YK</w:t>
      </w:r>
      <w:r w:rsidR="00C471F9" w:rsidRPr="00620558">
        <w:rPr>
          <w:rFonts w:cs="Times New Roman"/>
          <w:lang w:val="en-GB"/>
        </w:rPr>
        <w:t xml:space="preserve">P. </w:t>
      </w:r>
      <w:r w:rsidR="00450663" w:rsidRPr="00620558">
        <w:rPr>
          <w:rFonts w:cs="Times New Roman"/>
          <w:lang w:val="en-GB"/>
        </w:rPr>
        <w:t>Where possible, t</w:t>
      </w:r>
      <w:r w:rsidR="00683648" w:rsidRPr="00620558">
        <w:rPr>
          <w:rFonts w:cs="Times New Roman"/>
          <w:lang w:val="en-GB"/>
        </w:rPr>
        <w:t xml:space="preserve">he evaluation will also seek to </w:t>
      </w:r>
      <w:r w:rsidR="00450663" w:rsidRPr="00620558">
        <w:rPr>
          <w:rFonts w:cs="Times New Roman"/>
          <w:lang w:val="en-GB"/>
        </w:rPr>
        <w:t xml:space="preserve">identify </w:t>
      </w:r>
      <w:r w:rsidR="00C471F9" w:rsidRPr="00620558">
        <w:rPr>
          <w:rFonts w:cs="Times New Roman"/>
          <w:lang w:val="en-GB"/>
        </w:rPr>
        <w:t xml:space="preserve">the </w:t>
      </w:r>
      <w:r w:rsidR="00533794" w:rsidRPr="00620558">
        <w:rPr>
          <w:rFonts w:cs="Times New Roman"/>
          <w:lang w:val="en-GB"/>
        </w:rPr>
        <w:t xml:space="preserve">extent </w:t>
      </w:r>
      <w:r w:rsidR="00450663" w:rsidRPr="00620558">
        <w:rPr>
          <w:rFonts w:cs="Times New Roman"/>
          <w:lang w:val="en-GB"/>
        </w:rPr>
        <w:t>to which the initiatives have contributed to p</w:t>
      </w:r>
      <w:r w:rsidRPr="00620558">
        <w:rPr>
          <w:rFonts w:cs="Times New Roman"/>
          <w:lang w:val="en-GB"/>
        </w:rPr>
        <w:t xml:space="preserve">ositive </w:t>
      </w:r>
      <w:r w:rsidR="00C471F9" w:rsidRPr="00620558">
        <w:rPr>
          <w:rFonts w:cs="Times New Roman"/>
          <w:lang w:val="en-GB"/>
        </w:rPr>
        <w:t xml:space="preserve">changes in </w:t>
      </w:r>
      <w:r w:rsidR="00533794" w:rsidRPr="00620558">
        <w:rPr>
          <w:rFonts w:cs="Times New Roman"/>
          <w:lang w:val="en-GB"/>
        </w:rPr>
        <w:t xml:space="preserve">the lives of </w:t>
      </w:r>
      <w:r w:rsidR="007C3FBF" w:rsidRPr="00620558">
        <w:rPr>
          <w:rFonts w:cs="Times New Roman"/>
          <w:lang w:val="en-GB"/>
        </w:rPr>
        <w:t xml:space="preserve">young key </w:t>
      </w:r>
      <w:r w:rsidR="00533794" w:rsidRPr="00620558">
        <w:rPr>
          <w:rFonts w:cs="Times New Roman"/>
          <w:lang w:val="en-GB"/>
        </w:rPr>
        <w:t>population</w:t>
      </w:r>
      <w:r w:rsidR="002E3EE3" w:rsidRPr="00620558">
        <w:rPr>
          <w:rFonts w:cs="Times New Roman"/>
          <w:lang w:val="en-GB"/>
        </w:rPr>
        <w:t xml:space="preserve">s (in term of empowerment, leadership and/or </w:t>
      </w:r>
      <w:r w:rsidR="00C471F9" w:rsidRPr="00620558">
        <w:rPr>
          <w:rFonts w:cs="Times New Roman"/>
          <w:lang w:val="en-GB"/>
        </w:rPr>
        <w:t>access and</w:t>
      </w:r>
      <w:r w:rsidR="00683648" w:rsidRPr="00620558">
        <w:rPr>
          <w:rFonts w:cs="Times New Roman"/>
          <w:lang w:val="en-GB"/>
        </w:rPr>
        <w:t xml:space="preserve"> use of </w:t>
      </w:r>
      <w:r w:rsidR="00C471F9" w:rsidRPr="00620558">
        <w:rPr>
          <w:rFonts w:cs="Times New Roman"/>
          <w:lang w:val="en-GB"/>
        </w:rPr>
        <w:t xml:space="preserve">basic services). </w:t>
      </w:r>
      <w:r w:rsidRPr="00620558">
        <w:rPr>
          <w:rFonts w:cs="Times New Roman"/>
          <w:lang w:val="en-GB"/>
        </w:rPr>
        <w:t>Rela</w:t>
      </w:r>
      <w:r w:rsidR="00F17DD2" w:rsidRPr="00620558">
        <w:rPr>
          <w:rFonts w:cs="Times New Roman"/>
          <w:lang w:val="en-GB"/>
        </w:rPr>
        <w:t>ted evaluation questions are as follows</w:t>
      </w:r>
      <w:r w:rsidRPr="00620558">
        <w:rPr>
          <w:rFonts w:cs="Times New Roman"/>
          <w:lang w:val="en-GB"/>
        </w:rPr>
        <w:t>:</w:t>
      </w:r>
    </w:p>
    <w:p w:rsidR="0020646C" w:rsidRPr="00620558" w:rsidRDefault="0020646C" w:rsidP="00930306">
      <w:pPr>
        <w:pStyle w:val="ListParagraph"/>
        <w:keepNext/>
        <w:keepLines/>
        <w:numPr>
          <w:ilvl w:val="0"/>
          <w:numId w:val="3"/>
        </w:numPr>
        <w:spacing w:line="276" w:lineRule="auto"/>
        <w:ind w:left="357" w:hanging="357"/>
        <w:contextualSpacing/>
        <w:jc w:val="both"/>
        <w:rPr>
          <w:lang w:val="en-GB"/>
        </w:rPr>
      </w:pPr>
      <w:r w:rsidRPr="00620558">
        <w:rPr>
          <w:lang w:val="en-GB"/>
        </w:rPr>
        <w:t>To what extent</w:t>
      </w:r>
      <w:r w:rsidR="007E5040" w:rsidRPr="00620558">
        <w:rPr>
          <w:lang w:val="en-GB"/>
        </w:rPr>
        <w:t xml:space="preserve"> </w:t>
      </w:r>
      <w:r w:rsidR="00450663" w:rsidRPr="00620558">
        <w:rPr>
          <w:lang w:val="en-GB"/>
        </w:rPr>
        <w:t xml:space="preserve">have governments </w:t>
      </w:r>
      <w:r w:rsidR="00AA1FC7" w:rsidRPr="00620558">
        <w:rPr>
          <w:lang w:val="en-GB"/>
        </w:rPr>
        <w:t xml:space="preserve">and development partners been </w:t>
      </w:r>
      <w:r w:rsidR="007E5040" w:rsidRPr="00620558">
        <w:rPr>
          <w:lang w:val="en-GB"/>
        </w:rPr>
        <w:t>using the knowledge gain</w:t>
      </w:r>
      <w:r w:rsidR="00AA1FC7" w:rsidRPr="00620558">
        <w:rPr>
          <w:lang w:val="en-GB"/>
        </w:rPr>
        <w:t>ed</w:t>
      </w:r>
      <w:r w:rsidR="007E5040" w:rsidRPr="00620558">
        <w:rPr>
          <w:lang w:val="en-GB"/>
        </w:rPr>
        <w:t xml:space="preserve"> to transform the way they work</w:t>
      </w:r>
      <w:r w:rsidR="00533794" w:rsidRPr="00620558">
        <w:rPr>
          <w:lang w:val="en-GB"/>
        </w:rPr>
        <w:t xml:space="preserve"> for</w:t>
      </w:r>
      <w:r w:rsidR="00450663" w:rsidRPr="00620558">
        <w:rPr>
          <w:lang w:val="en-GB"/>
        </w:rPr>
        <w:t xml:space="preserve"> or </w:t>
      </w:r>
      <w:r w:rsidR="007C3FBF" w:rsidRPr="00620558">
        <w:rPr>
          <w:lang w:val="en-GB"/>
        </w:rPr>
        <w:t>with YK</w:t>
      </w:r>
      <w:r w:rsidR="00533794" w:rsidRPr="00620558">
        <w:rPr>
          <w:lang w:val="en-GB"/>
        </w:rPr>
        <w:t>P</w:t>
      </w:r>
      <w:r w:rsidR="007E5040" w:rsidRPr="00620558">
        <w:rPr>
          <w:lang w:val="en-GB"/>
        </w:rPr>
        <w:t xml:space="preserve">? </w:t>
      </w:r>
    </w:p>
    <w:p w:rsidR="00DB6CF4" w:rsidRPr="00620558" w:rsidRDefault="0020646C" w:rsidP="00930306">
      <w:pPr>
        <w:pStyle w:val="ListParagraph"/>
        <w:keepNext/>
        <w:keepLines/>
        <w:numPr>
          <w:ilvl w:val="0"/>
          <w:numId w:val="3"/>
        </w:numPr>
        <w:spacing w:line="276" w:lineRule="auto"/>
        <w:ind w:left="357" w:hanging="357"/>
        <w:contextualSpacing/>
        <w:jc w:val="both"/>
        <w:rPr>
          <w:lang w:val="en-GB"/>
        </w:rPr>
      </w:pPr>
      <w:r w:rsidRPr="00620558">
        <w:rPr>
          <w:lang w:val="en-GB"/>
        </w:rPr>
        <w:t xml:space="preserve">To what extent </w:t>
      </w:r>
      <w:r w:rsidR="00450663" w:rsidRPr="00620558">
        <w:rPr>
          <w:lang w:val="en-GB"/>
        </w:rPr>
        <w:t xml:space="preserve">have </w:t>
      </w:r>
      <w:r w:rsidRPr="00620558">
        <w:rPr>
          <w:lang w:val="en-GB"/>
        </w:rPr>
        <w:t xml:space="preserve">the various capacity development initiatives </w:t>
      </w:r>
      <w:r w:rsidR="005F060A" w:rsidRPr="00620558">
        <w:rPr>
          <w:lang w:val="en-GB"/>
        </w:rPr>
        <w:t xml:space="preserve">contributed </w:t>
      </w:r>
      <w:r w:rsidR="00450663" w:rsidRPr="00620558">
        <w:rPr>
          <w:lang w:val="en-GB"/>
        </w:rPr>
        <w:t xml:space="preserve">directly or indirectly </w:t>
      </w:r>
      <w:r w:rsidR="005F060A" w:rsidRPr="00620558">
        <w:rPr>
          <w:lang w:val="en-GB"/>
        </w:rPr>
        <w:t xml:space="preserve">to </w:t>
      </w:r>
      <w:r w:rsidR="00450663" w:rsidRPr="00620558">
        <w:rPr>
          <w:lang w:val="en-GB"/>
        </w:rPr>
        <w:t>enhancing</w:t>
      </w:r>
      <w:r w:rsidR="00533794" w:rsidRPr="00620558">
        <w:rPr>
          <w:lang w:val="en-GB"/>
        </w:rPr>
        <w:t xml:space="preserve"> HIV prevention</w:t>
      </w:r>
      <w:r w:rsidR="002E3EE3" w:rsidRPr="00620558">
        <w:rPr>
          <w:lang w:val="en-GB"/>
        </w:rPr>
        <w:t xml:space="preserve">, </w:t>
      </w:r>
      <w:r w:rsidR="00450663" w:rsidRPr="00620558">
        <w:rPr>
          <w:lang w:val="en-GB"/>
        </w:rPr>
        <w:t xml:space="preserve">strengthening </w:t>
      </w:r>
      <w:r w:rsidR="002E3EE3" w:rsidRPr="00620558">
        <w:rPr>
          <w:lang w:val="en-GB"/>
        </w:rPr>
        <w:t>the</w:t>
      </w:r>
      <w:r w:rsidRPr="00620558">
        <w:rPr>
          <w:lang w:val="en-GB"/>
        </w:rPr>
        <w:t xml:space="preserve"> </w:t>
      </w:r>
      <w:r w:rsidR="00533794" w:rsidRPr="00620558">
        <w:rPr>
          <w:lang w:val="en-GB"/>
        </w:rPr>
        <w:t>use of social an</w:t>
      </w:r>
      <w:r w:rsidR="002E3EE3" w:rsidRPr="00620558">
        <w:rPr>
          <w:lang w:val="en-GB"/>
        </w:rPr>
        <w:t>d health services, reduc</w:t>
      </w:r>
      <w:r w:rsidR="00450663" w:rsidRPr="00620558">
        <w:rPr>
          <w:lang w:val="en-GB"/>
        </w:rPr>
        <w:t xml:space="preserve">ing </w:t>
      </w:r>
      <w:r w:rsidR="007C3FBF" w:rsidRPr="00620558">
        <w:rPr>
          <w:lang w:val="en-GB"/>
        </w:rPr>
        <w:t>stigma and discrimination of YK</w:t>
      </w:r>
      <w:r w:rsidR="002E3EE3" w:rsidRPr="00620558">
        <w:rPr>
          <w:lang w:val="en-GB"/>
        </w:rPr>
        <w:t xml:space="preserve">P, </w:t>
      </w:r>
      <w:r w:rsidR="00450663" w:rsidRPr="00620558">
        <w:rPr>
          <w:lang w:val="en-GB"/>
        </w:rPr>
        <w:t xml:space="preserve">or </w:t>
      </w:r>
      <w:r w:rsidR="002E3EE3" w:rsidRPr="00620558">
        <w:rPr>
          <w:lang w:val="en-GB"/>
        </w:rPr>
        <w:t>contribut</w:t>
      </w:r>
      <w:r w:rsidR="00450663" w:rsidRPr="00620558">
        <w:rPr>
          <w:lang w:val="en-GB"/>
        </w:rPr>
        <w:t xml:space="preserve">ing </w:t>
      </w:r>
      <w:r w:rsidR="002E3EE3" w:rsidRPr="00620558">
        <w:rPr>
          <w:lang w:val="en-GB"/>
        </w:rPr>
        <w:t>to the formation of a generation of leaders/change agents in the region?</w:t>
      </w:r>
    </w:p>
    <w:p w:rsidR="00450663" w:rsidRPr="00620558" w:rsidRDefault="00450663" w:rsidP="00930306">
      <w:pPr>
        <w:pStyle w:val="ListParagraph"/>
        <w:keepNext/>
        <w:keepLines/>
        <w:numPr>
          <w:ilvl w:val="0"/>
          <w:numId w:val="3"/>
        </w:numPr>
        <w:spacing w:line="276" w:lineRule="auto"/>
        <w:ind w:left="357" w:hanging="357"/>
        <w:contextualSpacing/>
        <w:jc w:val="both"/>
        <w:rPr>
          <w:lang w:val="en-GB"/>
        </w:rPr>
      </w:pPr>
      <w:r w:rsidRPr="00620558">
        <w:rPr>
          <w:lang w:val="en-GB"/>
        </w:rPr>
        <w:t xml:space="preserve">To what extent have the programme initiatives affected </w:t>
      </w:r>
      <w:r w:rsidR="00FD7442">
        <w:rPr>
          <w:lang w:val="en-GB"/>
        </w:rPr>
        <w:t xml:space="preserve">male, </w:t>
      </w:r>
      <w:r w:rsidR="00FD7442" w:rsidRPr="00FD7442">
        <w:rPr>
          <w:lang w:val="en-GB"/>
        </w:rPr>
        <w:t>female and transgender adolescents and youth</w:t>
      </w:r>
      <w:r w:rsidR="00FD7442">
        <w:rPr>
          <w:lang w:val="en-GB"/>
        </w:rPr>
        <w:t>s</w:t>
      </w:r>
      <w:r w:rsidR="00FD7442" w:rsidRPr="00FD7442">
        <w:rPr>
          <w:lang w:val="en-GB"/>
        </w:rPr>
        <w:t xml:space="preserve"> differently</w:t>
      </w:r>
      <w:r w:rsidR="0004443C" w:rsidRPr="00620558">
        <w:rPr>
          <w:lang w:val="en-GB"/>
        </w:rPr>
        <w:t>, and to what extent have different di</w:t>
      </w:r>
      <w:r w:rsidR="007C3FBF" w:rsidRPr="00620558">
        <w:rPr>
          <w:lang w:val="en-GB"/>
        </w:rPr>
        <w:t>sadvantaged groups among YK</w:t>
      </w:r>
      <w:r w:rsidR="0004443C" w:rsidRPr="00620558">
        <w:rPr>
          <w:lang w:val="en-GB"/>
        </w:rPr>
        <w:t xml:space="preserve">P (based on, e.g., </w:t>
      </w:r>
      <w:r w:rsidR="0004443C" w:rsidRPr="00620558">
        <w:rPr>
          <w:rFonts w:asciiTheme="minorHAnsi" w:hAnsiTheme="minorHAnsi" w:cs="Times New Roman"/>
          <w:lang w:val="en-GB"/>
        </w:rPr>
        <w:t>income, caste, ethnicity, language, religion, location, etc</w:t>
      </w:r>
      <w:r w:rsidR="0004443C" w:rsidRPr="00620558">
        <w:rPr>
          <w:lang w:val="en-GB"/>
        </w:rPr>
        <w:t>) been impacted differently?</w:t>
      </w:r>
    </w:p>
    <w:p w:rsidR="00415A0E" w:rsidRPr="00620558" w:rsidRDefault="00415A0E" w:rsidP="00930306">
      <w:pPr>
        <w:pStyle w:val="ListParagraph"/>
        <w:keepNext/>
        <w:keepLines/>
        <w:numPr>
          <w:ilvl w:val="0"/>
          <w:numId w:val="3"/>
        </w:numPr>
        <w:spacing w:line="276" w:lineRule="auto"/>
        <w:ind w:left="357" w:hanging="357"/>
        <w:contextualSpacing/>
        <w:jc w:val="both"/>
        <w:rPr>
          <w:lang w:val="en-GB"/>
        </w:rPr>
      </w:pPr>
      <w:r w:rsidRPr="00620558">
        <w:rPr>
          <w:lang w:val="en-GB"/>
        </w:rPr>
        <w:t>To what extent were different categories of stakeholders (UN staff, government staff, I/NGO staff, etc.) affected differently by the initiatives, contributing to different levels of change within their respective organizational contexts?</w:t>
      </w:r>
    </w:p>
    <w:p w:rsidR="00450663" w:rsidRPr="00620558" w:rsidRDefault="00450663" w:rsidP="00930306">
      <w:pPr>
        <w:pStyle w:val="ListParagraph"/>
        <w:keepNext/>
        <w:keepLines/>
        <w:numPr>
          <w:ilvl w:val="0"/>
          <w:numId w:val="3"/>
        </w:numPr>
        <w:spacing w:line="276" w:lineRule="auto"/>
        <w:ind w:left="357" w:hanging="357"/>
        <w:contextualSpacing/>
        <w:jc w:val="both"/>
        <w:rPr>
          <w:lang w:val="en-GB"/>
        </w:rPr>
      </w:pPr>
      <w:r w:rsidRPr="00620558">
        <w:rPr>
          <w:lang w:val="en-GB"/>
        </w:rPr>
        <w:t>What unintended consequences of the capacity development initiative can be identified?</w:t>
      </w:r>
    </w:p>
    <w:p w:rsidR="00DB6CF4" w:rsidRPr="00620558" w:rsidRDefault="00DB6CF4" w:rsidP="00DA2458">
      <w:pPr>
        <w:contextualSpacing/>
        <w:jc w:val="both"/>
        <w:rPr>
          <w:lang w:val="en-GB"/>
        </w:rPr>
      </w:pPr>
    </w:p>
    <w:p w:rsidR="00C07384" w:rsidRPr="00620558" w:rsidRDefault="00DB6CF4" w:rsidP="00390462">
      <w:pPr>
        <w:jc w:val="both"/>
        <w:rPr>
          <w:u w:val="single"/>
          <w:lang w:val="en-GB"/>
        </w:rPr>
      </w:pPr>
      <w:r w:rsidRPr="00620558">
        <w:rPr>
          <w:b/>
          <w:u w:val="single"/>
          <w:lang w:val="en-GB"/>
        </w:rPr>
        <w:t>Efficiency</w:t>
      </w:r>
      <w:r w:rsidR="002E3EE3" w:rsidRPr="00620558">
        <w:rPr>
          <w:b/>
          <w:u w:val="single"/>
          <w:lang w:val="en-GB"/>
        </w:rPr>
        <w:t>:</w:t>
      </w:r>
      <w:r w:rsidR="002E3EE3" w:rsidRPr="00620558">
        <w:rPr>
          <w:lang w:val="en-GB"/>
        </w:rPr>
        <w:t xml:space="preserve"> </w:t>
      </w:r>
      <w:r w:rsidR="00066869" w:rsidRPr="00620558">
        <w:rPr>
          <w:lang w:val="en-GB"/>
        </w:rPr>
        <w:t xml:space="preserve">The evaluation will examine </w:t>
      </w:r>
      <w:r w:rsidR="00450663" w:rsidRPr="00620558">
        <w:rPr>
          <w:lang w:val="en-GB"/>
        </w:rPr>
        <w:t xml:space="preserve">managerial and operational aspects of the </w:t>
      </w:r>
      <w:r w:rsidR="00050426" w:rsidRPr="00620558">
        <w:rPr>
          <w:lang w:val="en-GB"/>
        </w:rPr>
        <w:t>capacity development approa</w:t>
      </w:r>
      <w:r w:rsidR="00FA4C2A" w:rsidRPr="00620558">
        <w:rPr>
          <w:lang w:val="en-GB"/>
        </w:rPr>
        <w:t xml:space="preserve">ches launched by the task team </w:t>
      </w:r>
      <w:r w:rsidR="00450663" w:rsidRPr="00620558">
        <w:rPr>
          <w:lang w:val="en-GB"/>
        </w:rPr>
        <w:t>in different country and regional contexts</w:t>
      </w:r>
      <w:r w:rsidR="00FA4C2A" w:rsidRPr="00620558">
        <w:rPr>
          <w:lang w:val="en-GB"/>
        </w:rPr>
        <w:t xml:space="preserve">. </w:t>
      </w:r>
      <w:r w:rsidR="00450663" w:rsidRPr="00620558">
        <w:rPr>
          <w:lang w:val="en-GB"/>
        </w:rPr>
        <w:t>Related e</w:t>
      </w:r>
      <w:r w:rsidR="009F5FE5" w:rsidRPr="00620558">
        <w:rPr>
          <w:lang w:val="en-GB"/>
        </w:rPr>
        <w:t>valuation</w:t>
      </w:r>
      <w:r w:rsidR="008A20AE" w:rsidRPr="00620558">
        <w:rPr>
          <w:lang w:val="en-GB"/>
        </w:rPr>
        <w:t xml:space="preserve"> questions are as follows</w:t>
      </w:r>
      <w:r w:rsidR="00725B64" w:rsidRPr="00620558">
        <w:rPr>
          <w:lang w:val="en-GB"/>
        </w:rPr>
        <w:t>:</w:t>
      </w:r>
    </w:p>
    <w:p w:rsidR="00DB6CF4" w:rsidRPr="00620558" w:rsidRDefault="00DB6CF4"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t xml:space="preserve">To what </w:t>
      </w:r>
      <w:r w:rsidR="00C84BE0" w:rsidRPr="00620558">
        <w:rPr>
          <w:lang w:val="en-GB"/>
        </w:rPr>
        <w:t>extent were</w:t>
      </w:r>
      <w:r w:rsidR="00725B64" w:rsidRPr="00620558">
        <w:rPr>
          <w:lang w:val="en-GB"/>
        </w:rPr>
        <w:t xml:space="preserve"> </w:t>
      </w:r>
      <w:r w:rsidRPr="00620558">
        <w:rPr>
          <w:lang w:val="en-GB"/>
        </w:rPr>
        <w:t xml:space="preserve">the resources allocated by </w:t>
      </w:r>
      <w:r w:rsidR="00725B64" w:rsidRPr="00620558">
        <w:rPr>
          <w:lang w:val="en-GB"/>
        </w:rPr>
        <w:t xml:space="preserve">the IATT </w:t>
      </w:r>
      <w:r w:rsidR="007C3FBF" w:rsidRPr="00620558">
        <w:rPr>
          <w:lang w:val="en-GB"/>
        </w:rPr>
        <w:t>on YK</w:t>
      </w:r>
      <w:r w:rsidR="008A20AE" w:rsidRPr="00620558">
        <w:rPr>
          <w:lang w:val="en-GB"/>
        </w:rPr>
        <w:t xml:space="preserve">P </w:t>
      </w:r>
      <w:r w:rsidR="00620558" w:rsidRPr="00620558">
        <w:rPr>
          <w:lang w:val="en-GB"/>
        </w:rPr>
        <w:t xml:space="preserve">and its members </w:t>
      </w:r>
      <w:r w:rsidR="008A20AE" w:rsidRPr="00620558">
        <w:rPr>
          <w:lang w:val="en-GB"/>
        </w:rPr>
        <w:t>appropri</w:t>
      </w:r>
      <w:r w:rsidR="00C84BE0" w:rsidRPr="00620558">
        <w:rPr>
          <w:lang w:val="en-GB"/>
        </w:rPr>
        <w:t xml:space="preserve">ate to support the various </w:t>
      </w:r>
      <w:r w:rsidRPr="00620558">
        <w:rPr>
          <w:lang w:val="en-GB"/>
        </w:rPr>
        <w:t>capacity developm</w:t>
      </w:r>
      <w:r w:rsidR="008A20AE" w:rsidRPr="00620558">
        <w:rPr>
          <w:lang w:val="en-GB"/>
        </w:rPr>
        <w:t>ent initiatives</w:t>
      </w:r>
      <w:r w:rsidR="007C3FBF" w:rsidRPr="00620558">
        <w:rPr>
          <w:lang w:val="en-GB"/>
        </w:rPr>
        <w:t xml:space="preserve"> on YK</w:t>
      </w:r>
      <w:r w:rsidR="00602EF6" w:rsidRPr="00620558">
        <w:rPr>
          <w:lang w:val="en-GB"/>
        </w:rPr>
        <w:t>P</w:t>
      </w:r>
      <w:r w:rsidR="0040329C" w:rsidRPr="00620558">
        <w:rPr>
          <w:lang w:val="en-GB"/>
        </w:rPr>
        <w:t xml:space="preserve"> in the region</w:t>
      </w:r>
      <w:r w:rsidR="008A20AE" w:rsidRPr="00620558">
        <w:rPr>
          <w:lang w:val="en-GB"/>
        </w:rPr>
        <w:t>?</w:t>
      </w:r>
    </w:p>
    <w:p w:rsidR="0004443C" w:rsidRDefault="0004443C"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lastRenderedPageBreak/>
        <w:t>To what extent were programme activities implemented and outputs delivered in accordance with plans, taking into account given time-constraints and expected quality considerations?</w:t>
      </w:r>
    </w:p>
    <w:p w:rsidR="0004443C" w:rsidRPr="00152339" w:rsidRDefault="00602EF6" w:rsidP="00152339">
      <w:pPr>
        <w:pStyle w:val="ListParagraph"/>
        <w:numPr>
          <w:ilvl w:val="0"/>
          <w:numId w:val="2"/>
        </w:numPr>
        <w:tabs>
          <w:tab w:val="left" w:pos="1440"/>
        </w:tabs>
        <w:autoSpaceDE w:val="0"/>
        <w:autoSpaceDN w:val="0"/>
        <w:adjustRightInd w:val="0"/>
        <w:spacing w:line="276" w:lineRule="auto"/>
        <w:jc w:val="both"/>
        <w:rPr>
          <w:lang w:val="en-GB"/>
        </w:rPr>
      </w:pPr>
      <w:r w:rsidRPr="00152339">
        <w:rPr>
          <w:lang w:val="en-GB"/>
        </w:rPr>
        <w:t>To what extent has the task team developed strategic partnerships during the design and implementation of capacity development initiatives</w:t>
      </w:r>
      <w:r w:rsidR="00450663" w:rsidRPr="00152339">
        <w:rPr>
          <w:lang w:val="en-GB"/>
        </w:rPr>
        <w:t xml:space="preserve"> to strengthen the delivery </w:t>
      </w:r>
      <w:r w:rsidR="0004443C" w:rsidRPr="00152339">
        <w:rPr>
          <w:lang w:val="en-GB"/>
        </w:rPr>
        <w:t>of programme activities and outputs</w:t>
      </w:r>
      <w:r w:rsidRPr="00152339">
        <w:rPr>
          <w:lang w:val="en-GB"/>
        </w:rPr>
        <w:t>?</w:t>
      </w:r>
    </w:p>
    <w:p w:rsidR="00C07384" w:rsidRPr="00152339" w:rsidRDefault="00602EF6" w:rsidP="00152339">
      <w:pPr>
        <w:pStyle w:val="ListParagraph"/>
        <w:numPr>
          <w:ilvl w:val="0"/>
          <w:numId w:val="2"/>
        </w:numPr>
        <w:tabs>
          <w:tab w:val="left" w:pos="1440"/>
        </w:tabs>
        <w:autoSpaceDE w:val="0"/>
        <w:autoSpaceDN w:val="0"/>
        <w:adjustRightInd w:val="0"/>
        <w:spacing w:line="276" w:lineRule="auto"/>
        <w:jc w:val="both"/>
        <w:rPr>
          <w:lang w:val="en-GB"/>
        </w:rPr>
      </w:pPr>
      <w:r w:rsidRPr="00152339">
        <w:rPr>
          <w:lang w:val="en-GB"/>
        </w:rPr>
        <w:t>To what extent has the task team taken advantage of the body of evidence which is being produced on capacity development through lessons and experiences from the international development community?</w:t>
      </w:r>
    </w:p>
    <w:p w:rsidR="0004443C" w:rsidRPr="00152339" w:rsidRDefault="0004443C" w:rsidP="00152339">
      <w:pPr>
        <w:pStyle w:val="ListParagraph"/>
        <w:numPr>
          <w:ilvl w:val="0"/>
          <w:numId w:val="2"/>
        </w:numPr>
        <w:tabs>
          <w:tab w:val="left" w:pos="1440"/>
        </w:tabs>
        <w:autoSpaceDE w:val="0"/>
        <w:autoSpaceDN w:val="0"/>
        <w:adjustRightInd w:val="0"/>
        <w:spacing w:line="276" w:lineRule="auto"/>
        <w:jc w:val="both"/>
        <w:rPr>
          <w:lang w:val="en-GB"/>
        </w:rPr>
      </w:pPr>
      <w:r w:rsidRPr="00152339">
        <w:rPr>
          <w:lang w:val="en-GB"/>
        </w:rPr>
        <w:t>To what extent was the initiative embedded in a clear results framework, and how did monitoring systems support the delivery of and reporting on the programme?</w:t>
      </w:r>
    </w:p>
    <w:p w:rsidR="00602EF6" w:rsidRPr="00620558" w:rsidRDefault="00602EF6" w:rsidP="009F5FE5">
      <w:pPr>
        <w:contextualSpacing/>
        <w:jc w:val="both"/>
        <w:rPr>
          <w:lang w:val="en-GB"/>
        </w:rPr>
      </w:pPr>
    </w:p>
    <w:p w:rsidR="00FA4A47" w:rsidRPr="00620558" w:rsidRDefault="00A50005" w:rsidP="009F5FE5">
      <w:pPr>
        <w:jc w:val="both"/>
        <w:rPr>
          <w:u w:val="single"/>
          <w:lang w:val="en-GB"/>
        </w:rPr>
      </w:pPr>
      <w:r w:rsidRPr="00620558">
        <w:rPr>
          <w:b/>
          <w:u w:val="single"/>
          <w:lang w:val="en-GB"/>
        </w:rPr>
        <w:t>Sustainability</w:t>
      </w:r>
      <w:r w:rsidR="00FA4C2A" w:rsidRPr="00620558">
        <w:rPr>
          <w:b/>
          <w:u w:val="single"/>
          <w:lang w:val="en-GB"/>
        </w:rPr>
        <w:t>:</w:t>
      </w:r>
      <w:r w:rsidR="00FA4C2A" w:rsidRPr="00620558">
        <w:rPr>
          <w:lang w:val="en-GB"/>
        </w:rPr>
        <w:t xml:space="preserve"> </w:t>
      </w:r>
      <w:r w:rsidR="00FA4A47" w:rsidRPr="00620558">
        <w:rPr>
          <w:lang w:val="en-GB"/>
        </w:rPr>
        <w:t xml:space="preserve">The </w:t>
      </w:r>
      <w:r w:rsidR="0020646C" w:rsidRPr="00620558">
        <w:rPr>
          <w:lang w:val="en-GB"/>
        </w:rPr>
        <w:t xml:space="preserve">evaluation will examine the </w:t>
      </w:r>
      <w:r w:rsidR="00FA4A47" w:rsidRPr="00620558">
        <w:rPr>
          <w:lang w:val="en-GB"/>
        </w:rPr>
        <w:t>extent to which the IATT-supported capacity deve</w:t>
      </w:r>
      <w:r w:rsidR="009F5FE5" w:rsidRPr="00620558">
        <w:rPr>
          <w:lang w:val="en-GB"/>
        </w:rPr>
        <w:t xml:space="preserve">lopment initiatives on </w:t>
      </w:r>
      <w:r w:rsidR="00620558" w:rsidRPr="00620558">
        <w:rPr>
          <w:lang w:val="en-GB"/>
        </w:rPr>
        <w:t>YK</w:t>
      </w:r>
      <w:r w:rsidR="00FA4A47" w:rsidRPr="00620558">
        <w:rPr>
          <w:lang w:val="en-GB"/>
        </w:rPr>
        <w:t xml:space="preserve">P can be scaled up </w:t>
      </w:r>
      <w:r w:rsidR="00ED6459" w:rsidRPr="00620558">
        <w:rPr>
          <w:lang w:val="en-GB"/>
        </w:rPr>
        <w:t xml:space="preserve">or </w:t>
      </w:r>
      <w:r w:rsidR="00FA4A47" w:rsidRPr="00620558">
        <w:rPr>
          <w:lang w:val="en-GB"/>
        </w:rPr>
        <w:t xml:space="preserve">taken forward by </w:t>
      </w:r>
      <w:r w:rsidR="00ED6459" w:rsidRPr="00620558">
        <w:rPr>
          <w:lang w:val="en-GB"/>
        </w:rPr>
        <w:t>government</w:t>
      </w:r>
      <w:r w:rsidR="009F5FE5" w:rsidRPr="00620558">
        <w:rPr>
          <w:lang w:val="en-GB"/>
        </w:rPr>
        <w:t>s</w:t>
      </w:r>
      <w:r w:rsidR="00ED6459" w:rsidRPr="00620558">
        <w:rPr>
          <w:lang w:val="en-GB"/>
        </w:rPr>
        <w:t xml:space="preserve">, </w:t>
      </w:r>
      <w:r w:rsidR="00FA4A47" w:rsidRPr="00620558">
        <w:rPr>
          <w:lang w:val="en-GB"/>
        </w:rPr>
        <w:t xml:space="preserve">civil society and other development partners </w:t>
      </w:r>
      <w:r w:rsidR="0020646C" w:rsidRPr="00620558">
        <w:rPr>
          <w:lang w:val="en-GB"/>
        </w:rPr>
        <w:t>independently</w:t>
      </w:r>
      <w:r w:rsidR="00FA4A47" w:rsidRPr="00620558">
        <w:rPr>
          <w:lang w:val="en-GB"/>
        </w:rPr>
        <w:t xml:space="preserve">. </w:t>
      </w:r>
      <w:r w:rsidR="0004443C" w:rsidRPr="00620558">
        <w:rPr>
          <w:lang w:val="en-GB"/>
        </w:rPr>
        <w:t xml:space="preserve">Related evaluation </w:t>
      </w:r>
      <w:r w:rsidR="009F5FE5" w:rsidRPr="00620558">
        <w:rPr>
          <w:lang w:val="en-GB"/>
        </w:rPr>
        <w:t>questions are as follows:</w:t>
      </w:r>
    </w:p>
    <w:p w:rsidR="001006C5" w:rsidRPr="00620558" w:rsidRDefault="001006C5"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t>How were sustainability concerns addressed in programme design and implementation?</w:t>
      </w:r>
    </w:p>
    <w:p w:rsidR="001006C5" w:rsidRPr="00620558" w:rsidRDefault="001006C5"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t>To what extent does the programme explicitly or implicitly aim to generate evaluative evidence or lessons that could be used in policy advocacy vis-à-vis governments and other development partners?</w:t>
      </w:r>
    </w:p>
    <w:p w:rsidR="001006C5" w:rsidRPr="00620558" w:rsidRDefault="00ED6459"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t xml:space="preserve">To what extent does the </w:t>
      </w:r>
      <w:r w:rsidR="006F233D" w:rsidRPr="00620558">
        <w:rPr>
          <w:lang w:val="en-GB"/>
        </w:rPr>
        <w:t xml:space="preserve">task team </w:t>
      </w:r>
      <w:r w:rsidRPr="00620558">
        <w:rPr>
          <w:lang w:val="en-GB"/>
        </w:rPr>
        <w:t>have the capacity and resources to support the scale up of such capacity development initiatives</w:t>
      </w:r>
      <w:r w:rsidR="00927B43" w:rsidRPr="00620558">
        <w:rPr>
          <w:lang w:val="en-GB"/>
        </w:rPr>
        <w:t xml:space="preserve"> at regional and country level</w:t>
      </w:r>
      <w:r w:rsidRPr="00620558">
        <w:rPr>
          <w:lang w:val="en-GB"/>
        </w:rPr>
        <w:t>?</w:t>
      </w:r>
    </w:p>
    <w:p w:rsidR="001006C5" w:rsidRPr="00620558" w:rsidRDefault="001006C5"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t>What mechanisms are in place to strengthen these initiatives or to have them taken forward independently by government, civil society and other development partners?</w:t>
      </w:r>
    </w:p>
    <w:p w:rsidR="001006C5" w:rsidRPr="00620558" w:rsidRDefault="001006C5" w:rsidP="00846F1E">
      <w:pPr>
        <w:contextualSpacing/>
        <w:jc w:val="both"/>
        <w:rPr>
          <w:lang w:val="en-GB"/>
        </w:rPr>
      </w:pPr>
    </w:p>
    <w:p w:rsidR="0074429D" w:rsidRPr="00620558" w:rsidRDefault="001006C5" w:rsidP="00620558">
      <w:pPr>
        <w:jc w:val="both"/>
        <w:rPr>
          <w:lang w:val="en-GB"/>
        </w:rPr>
      </w:pPr>
      <w:r w:rsidRPr="00620558">
        <w:rPr>
          <w:lang w:val="en-GB"/>
        </w:rPr>
        <w:t xml:space="preserve">The evaluation will not explicitly seek to ascertain the impact of the intervention.  Impact is commonly defined in two </w:t>
      </w:r>
      <w:r w:rsidR="0074429D" w:rsidRPr="00620558">
        <w:rPr>
          <w:lang w:val="en-GB"/>
        </w:rPr>
        <w:t>main ways:</w:t>
      </w:r>
    </w:p>
    <w:p w:rsidR="0074429D" w:rsidRPr="00620558" w:rsidRDefault="0074429D"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t>As long-term developmental changes affecting rights-holders (e.g. improved health, improved education, improved protection, etc.)</w:t>
      </w:r>
      <w:r w:rsidR="00416F40" w:rsidRPr="00620558">
        <w:rPr>
          <w:lang w:val="en-GB"/>
        </w:rPr>
        <w:t xml:space="preserve">: </w:t>
      </w:r>
      <w:r w:rsidRPr="00620558">
        <w:rPr>
          <w:lang w:val="en-GB"/>
        </w:rPr>
        <w:t>An initial review of the programme suggests that there is a significant diffusion of programme results across target groups and countries, and that it would be very difficult to determine impact.  In the context of its effectiveness analysis, the evaluation will seek to identify more immediate developmental changes that the programme may have contributed to.</w:t>
      </w:r>
    </w:p>
    <w:p w:rsidR="00766709" w:rsidRPr="00620558" w:rsidRDefault="0074429D"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t>As developmental changes that are directly attributable to the intervention</w:t>
      </w:r>
      <w:r w:rsidR="00416F40" w:rsidRPr="00620558">
        <w:rPr>
          <w:lang w:val="en-GB"/>
        </w:rPr>
        <w:t xml:space="preserve">: </w:t>
      </w:r>
      <w:r w:rsidRPr="00620558">
        <w:rPr>
          <w:lang w:val="en-GB"/>
        </w:rPr>
        <w:t xml:space="preserve">In order to establish attribution with an acceptable level of rigour, an impact evaluation should have been designed and put in place ex-ante.  In the absence of baselines or a counterfactual, identifying </w:t>
      </w:r>
      <w:r w:rsidR="007260E1" w:rsidRPr="00620558">
        <w:rPr>
          <w:lang w:val="en-GB"/>
        </w:rPr>
        <w:t xml:space="preserve">attributable </w:t>
      </w:r>
      <w:r w:rsidRPr="00620558">
        <w:rPr>
          <w:lang w:val="en-GB"/>
        </w:rPr>
        <w:t>impact will not be possible.</w:t>
      </w:r>
    </w:p>
    <w:p w:rsidR="0064571C" w:rsidRPr="00620558" w:rsidRDefault="005927C9" w:rsidP="0064571C">
      <w:pPr>
        <w:pStyle w:val="Heading1"/>
        <w:rPr>
          <w:lang w:val="en-GB"/>
        </w:rPr>
      </w:pPr>
      <w:r w:rsidRPr="00620558">
        <w:rPr>
          <w:lang w:val="en-GB"/>
        </w:rPr>
        <w:t xml:space="preserve">5. </w:t>
      </w:r>
      <w:r w:rsidR="0064571C" w:rsidRPr="00620558">
        <w:rPr>
          <w:lang w:val="en-GB"/>
        </w:rPr>
        <w:t>Evaluability</w:t>
      </w:r>
    </w:p>
    <w:p w:rsidR="00610ED9" w:rsidRPr="00620558" w:rsidRDefault="00610ED9" w:rsidP="00610ED9">
      <w:pPr>
        <w:jc w:val="both"/>
        <w:rPr>
          <w:lang w:val="en-GB"/>
        </w:rPr>
      </w:pPr>
      <w:r w:rsidRPr="00620558">
        <w:rPr>
          <w:lang w:val="en-GB"/>
        </w:rPr>
        <w:t xml:space="preserve">The absence of </w:t>
      </w:r>
      <w:r w:rsidR="00C40EA6" w:rsidRPr="00620558">
        <w:rPr>
          <w:lang w:val="en-GB"/>
        </w:rPr>
        <w:t>explicit theor</w:t>
      </w:r>
      <w:r w:rsidR="007260E1" w:rsidRPr="00620558">
        <w:rPr>
          <w:lang w:val="en-GB"/>
        </w:rPr>
        <w:t>ies</w:t>
      </w:r>
      <w:r w:rsidR="00C40EA6" w:rsidRPr="00620558">
        <w:rPr>
          <w:lang w:val="en-GB"/>
        </w:rPr>
        <w:t xml:space="preserve"> of chan</w:t>
      </w:r>
      <w:r w:rsidRPr="00620558">
        <w:rPr>
          <w:lang w:val="en-GB"/>
        </w:rPr>
        <w:t xml:space="preserve">ge for most of the capacity development </w:t>
      </w:r>
      <w:r w:rsidR="00C40EA6" w:rsidRPr="00620558">
        <w:rPr>
          <w:lang w:val="en-GB"/>
        </w:rPr>
        <w:t>initi</w:t>
      </w:r>
      <w:r w:rsidRPr="00620558">
        <w:rPr>
          <w:lang w:val="en-GB"/>
        </w:rPr>
        <w:t xml:space="preserve">atives </w:t>
      </w:r>
      <w:r w:rsidR="00927B43" w:rsidRPr="00620558">
        <w:rPr>
          <w:lang w:val="en-GB"/>
        </w:rPr>
        <w:t>launched by the task team pose</w:t>
      </w:r>
      <w:r w:rsidR="007260E1" w:rsidRPr="00620558">
        <w:rPr>
          <w:lang w:val="en-GB"/>
        </w:rPr>
        <w:t>s</w:t>
      </w:r>
      <w:r w:rsidR="00927B43" w:rsidRPr="00620558">
        <w:rPr>
          <w:lang w:val="en-GB"/>
        </w:rPr>
        <w:t xml:space="preserve"> some </w:t>
      </w:r>
      <w:r w:rsidR="00C40EA6" w:rsidRPr="00620558">
        <w:rPr>
          <w:lang w:val="en-GB"/>
        </w:rPr>
        <w:t xml:space="preserve">challenges in identifying expected achievements </w:t>
      </w:r>
      <w:r w:rsidR="00416F40" w:rsidRPr="00620558">
        <w:rPr>
          <w:lang w:val="en-GB"/>
        </w:rPr>
        <w:t xml:space="preserve">and in formulating </w:t>
      </w:r>
      <w:r w:rsidR="00416F40" w:rsidRPr="00620558">
        <w:rPr>
          <w:lang w:val="en-GB"/>
        </w:rPr>
        <w:lastRenderedPageBreak/>
        <w:t>appropriate evaluation questions</w:t>
      </w:r>
      <w:r w:rsidR="00C40EA6" w:rsidRPr="00620558">
        <w:rPr>
          <w:lang w:val="en-GB"/>
        </w:rPr>
        <w:t xml:space="preserve">. </w:t>
      </w:r>
      <w:r w:rsidR="007260E1" w:rsidRPr="00620558">
        <w:rPr>
          <w:lang w:val="en-GB"/>
        </w:rPr>
        <w:t>T</w:t>
      </w:r>
      <w:r w:rsidR="00A270B7" w:rsidRPr="00620558">
        <w:rPr>
          <w:lang w:val="en-GB"/>
        </w:rPr>
        <w:t xml:space="preserve">he evaluation </w:t>
      </w:r>
      <w:r w:rsidR="007260E1" w:rsidRPr="00620558">
        <w:rPr>
          <w:lang w:val="en-GB"/>
        </w:rPr>
        <w:t>will need</w:t>
      </w:r>
      <w:r w:rsidR="00927B43" w:rsidRPr="00620558">
        <w:rPr>
          <w:lang w:val="en-GB"/>
        </w:rPr>
        <w:t xml:space="preserve"> to </w:t>
      </w:r>
      <w:r w:rsidR="007260E1" w:rsidRPr="00620558">
        <w:rPr>
          <w:lang w:val="en-GB"/>
        </w:rPr>
        <w:t>develop a</w:t>
      </w:r>
      <w:r w:rsidRPr="00620558">
        <w:rPr>
          <w:lang w:val="en-GB"/>
        </w:rPr>
        <w:t xml:space="preserve"> retro</w:t>
      </w:r>
      <w:r w:rsidR="007260E1" w:rsidRPr="00620558">
        <w:rPr>
          <w:lang w:val="en-GB"/>
        </w:rPr>
        <w:t>a</w:t>
      </w:r>
      <w:r w:rsidRPr="00620558">
        <w:rPr>
          <w:lang w:val="en-GB"/>
        </w:rPr>
        <w:t>ctive theory of change</w:t>
      </w:r>
      <w:r w:rsidR="007260E1" w:rsidRPr="00620558">
        <w:rPr>
          <w:lang w:val="en-GB"/>
        </w:rPr>
        <w:t xml:space="preserve">, in close coordination with key stakeholders, </w:t>
      </w:r>
      <w:r w:rsidR="00A270B7" w:rsidRPr="00620558">
        <w:rPr>
          <w:lang w:val="en-GB"/>
        </w:rPr>
        <w:t xml:space="preserve">in order to clarify </w:t>
      </w:r>
      <w:r w:rsidR="00927B43" w:rsidRPr="00620558">
        <w:rPr>
          <w:lang w:val="en-GB"/>
        </w:rPr>
        <w:t xml:space="preserve">the </w:t>
      </w:r>
      <w:r w:rsidR="00A270B7" w:rsidRPr="00620558">
        <w:rPr>
          <w:lang w:val="en-GB"/>
        </w:rPr>
        <w:t>task team</w:t>
      </w:r>
      <w:r w:rsidR="00416F40" w:rsidRPr="00620558">
        <w:rPr>
          <w:lang w:val="en-GB"/>
        </w:rPr>
        <w:t>’s</w:t>
      </w:r>
      <w:r w:rsidR="00A270B7" w:rsidRPr="00620558">
        <w:rPr>
          <w:lang w:val="en-GB"/>
        </w:rPr>
        <w:t xml:space="preserve"> </w:t>
      </w:r>
      <w:r w:rsidR="00B875EB" w:rsidRPr="00620558">
        <w:rPr>
          <w:lang w:val="en-GB"/>
        </w:rPr>
        <w:t>approaches to capacity development and their anticipated results.</w:t>
      </w:r>
    </w:p>
    <w:p w:rsidR="002F0FF4" w:rsidRPr="00620558" w:rsidRDefault="00A270B7" w:rsidP="00610ED9">
      <w:pPr>
        <w:jc w:val="both"/>
        <w:rPr>
          <w:lang w:val="en-GB"/>
        </w:rPr>
      </w:pPr>
      <w:r w:rsidRPr="00620558">
        <w:rPr>
          <w:lang w:val="en-GB"/>
        </w:rPr>
        <w:t xml:space="preserve">Other evaluative challenges pertain to </w:t>
      </w:r>
      <w:r w:rsidR="002F0FF4" w:rsidRPr="00620558">
        <w:rPr>
          <w:lang w:val="en-GB"/>
        </w:rPr>
        <w:t xml:space="preserve">the </w:t>
      </w:r>
      <w:r w:rsidRPr="00620558">
        <w:rPr>
          <w:lang w:val="en-GB"/>
        </w:rPr>
        <w:t>absence of baseline</w:t>
      </w:r>
      <w:r w:rsidR="002F0FF4" w:rsidRPr="00620558">
        <w:rPr>
          <w:lang w:val="en-GB"/>
        </w:rPr>
        <w:t xml:space="preserve"> a</w:t>
      </w:r>
      <w:r w:rsidR="00FF530A" w:rsidRPr="00620558">
        <w:rPr>
          <w:lang w:val="en-GB"/>
        </w:rPr>
        <w:t>s well as</w:t>
      </w:r>
      <w:r w:rsidR="002F0FF4" w:rsidRPr="00620558">
        <w:rPr>
          <w:lang w:val="en-GB"/>
        </w:rPr>
        <w:t xml:space="preserve"> </w:t>
      </w:r>
      <w:r w:rsidRPr="00620558">
        <w:rPr>
          <w:lang w:val="en-GB"/>
        </w:rPr>
        <w:t>difficult</w:t>
      </w:r>
      <w:r w:rsidR="007260E1" w:rsidRPr="00620558">
        <w:rPr>
          <w:lang w:val="en-GB"/>
        </w:rPr>
        <w:t>ies</w:t>
      </w:r>
      <w:r w:rsidRPr="00620558">
        <w:rPr>
          <w:lang w:val="en-GB"/>
        </w:rPr>
        <w:t xml:space="preserve"> </w:t>
      </w:r>
      <w:r w:rsidR="007260E1" w:rsidRPr="00620558">
        <w:rPr>
          <w:lang w:val="en-GB"/>
        </w:rPr>
        <w:t xml:space="preserve">in </w:t>
      </w:r>
      <w:r w:rsidR="002F0FF4" w:rsidRPr="00620558">
        <w:rPr>
          <w:lang w:val="en-GB"/>
        </w:rPr>
        <w:t>identify</w:t>
      </w:r>
      <w:r w:rsidR="007260E1" w:rsidRPr="00620558">
        <w:rPr>
          <w:lang w:val="en-GB"/>
        </w:rPr>
        <w:t>ing a</w:t>
      </w:r>
      <w:r w:rsidR="002F0FF4" w:rsidRPr="00620558">
        <w:rPr>
          <w:lang w:val="en-GB"/>
        </w:rPr>
        <w:t xml:space="preserve"> </w:t>
      </w:r>
      <w:r w:rsidRPr="00620558">
        <w:rPr>
          <w:lang w:val="en-GB"/>
        </w:rPr>
        <w:t>counterfactual</w:t>
      </w:r>
      <w:r w:rsidR="002F0FF4" w:rsidRPr="00620558">
        <w:rPr>
          <w:lang w:val="en-GB"/>
        </w:rPr>
        <w:t>. T</w:t>
      </w:r>
      <w:r w:rsidRPr="00620558">
        <w:rPr>
          <w:lang w:val="en-GB"/>
        </w:rPr>
        <w:t xml:space="preserve">he evaluation </w:t>
      </w:r>
      <w:r w:rsidR="002F0FF4" w:rsidRPr="00620558">
        <w:rPr>
          <w:lang w:val="en-GB"/>
        </w:rPr>
        <w:t>should</w:t>
      </w:r>
      <w:r w:rsidRPr="00620558">
        <w:rPr>
          <w:lang w:val="en-GB"/>
        </w:rPr>
        <w:t xml:space="preserve"> </w:t>
      </w:r>
      <w:r w:rsidR="002F0FF4" w:rsidRPr="00620558">
        <w:rPr>
          <w:lang w:val="en-GB"/>
        </w:rPr>
        <w:t xml:space="preserve">nevertheless </w:t>
      </w:r>
      <w:r w:rsidRPr="00620558">
        <w:rPr>
          <w:lang w:val="en-GB"/>
        </w:rPr>
        <w:t xml:space="preserve">explore the possibility </w:t>
      </w:r>
      <w:r w:rsidR="007260E1" w:rsidRPr="00620558">
        <w:rPr>
          <w:lang w:val="en-GB"/>
        </w:rPr>
        <w:t>of</w:t>
      </w:r>
      <w:r w:rsidRPr="00620558">
        <w:rPr>
          <w:lang w:val="en-GB"/>
        </w:rPr>
        <w:t xml:space="preserve"> </w:t>
      </w:r>
      <w:r w:rsidR="00416F40" w:rsidRPr="00620558">
        <w:rPr>
          <w:lang w:val="en-GB"/>
        </w:rPr>
        <w:t xml:space="preserve">identifying some form of counterfactual, including, e.g., </w:t>
      </w:r>
      <w:r w:rsidRPr="00620558">
        <w:rPr>
          <w:lang w:val="en-GB"/>
        </w:rPr>
        <w:t>track</w:t>
      </w:r>
      <w:r w:rsidR="007260E1" w:rsidRPr="00620558">
        <w:rPr>
          <w:lang w:val="en-GB"/>
        </w:rPr>
        <w:t>ing</w:t>
      </w:r>
      <w:r w:rsidRPr="00620558">
        <w:rPr>
          <w:lang w:val="en-GB"/>
        </w:rPr>
        <w:t xml:space="preserve"> the applicants that were not accepted in the </w:t>
      </w:r>
      <w:r w:rsidR="002F0FF4" w:rsidRPr="00620558">
        <w:rPr>
          <w:lang w:val="en-GB"/>
        </w:rPr>
        <w:t xml:space="preserve">various </w:t>
      </w:r>
      <w:r w:rsidRPr="00620558">
        <w:rPr>
          <w:lang w:val="en-GB"/>
        </w:rPr>
        <w:t>courses</w:t>
      </w:r>
      <w:r w:rsidR="00416F40" w:rsidRPr="00620558">
        <w:rPr>
          <w:lang w:val="en-GB"/>
        </w:rPr>
        <w:t>,</w:t>
      </w:r>
      <w:r w:rsidRPr="00620558">
        <w:rPr>
          <w:lang w:val="en-GB"/>
        </w:rPr>
        <w:t xml:space="preserve"> </w:t>
      </w:r>
      <w:r w:rsidR="002F0FF4" w:rsidRPr="00620558">
        <w:rPr>
          <w:lang w:val="en-GB"/>
        </w:rPr>
        <w:t xml:space="preserve">as well as </w:t>
      </w:r>
      <w:r w:rsidRPr="00620558">
        <w:rPr>
          <w:lang w:val="en-GB"/>
        </w:rPr>
        <w:t>examin</w:t>
      </w:r>
      <w:r w:rsidR="007260E1" w:rsidRPr="00620558">
        <w:rPr>
          <w:lang w:val="en-GB"/>
        </w:rPr>
        <w:t>ing</w:t>
      </w:r>
      <w:r w:rsidRPr="00620558">
        <w:rPr>
          <w:lang w:val="en-GB"/>
        </w:rPr>
        <w:t xml:space="preserve"> the situation in </w:t>
      </w:r>
      <w:r w:rsidR="002F0FF4" w:rsidRPr="00620558">
        <w:rPr>
          <w:lang w:val="en-GB"/>
        </w:rPr>
        <w:t xml:space="preserve">non-participating </w:t>
      </w:r>
      <w:r w:rsidRPr="00620558">
        <w:rPr>
          <w:lang w:val="en-GB"/>
        </w:rPr>
        <w:t>countries</w:t>
      </w:r>
      <w:r w:rsidR="007260E1" w:rsidRPr="00620558">
        <w:rPr>
          <w:lang w:val="en-GB"/>
        </w:rPr>
        <w:t xml:space="preserve"> or contexts</w:t>
      </w:r>
      <w:r w:rsidR="002F0FF4" w:rsidRPr="00620558">
        <w:rPr>
          <w:lang w:val="en-GB"/>
        </w:rPr>
        <w:t>.</w:t>
      </w:r>
    </w:p>
    <w:p w:rsidR="002F0FF4" w:rsidRPr="00620558" w:rsidRDefault="00E14DCB" w:rsidP="00610ED9">
      <w:pPr>
        <w:jc w:val="both"/>
        <w:rPr>
          <w:lang w:val="en-GB"/>
        </w:rPr>
      </w:pPr>
      <w:r w:rsidRPr="00620558">
        <w:rPr>
          <w:lang w:val="en-GB"/>
        </w:rPr>
        <w:t>T</w:t>
      </w:r>
      <w:r w:rsidR="002F0FF4" w:rsidRPr="00620558">
        <w:rPr>
          <w:lang w:val="en-GB"/>
        </w:rPr>
        <w:t xml:space="preserve">he </w:t>
      </w:r>
      <w:r w:rsidR="007260E1" w:rsidRPr="00620558">
        <w:rPr>
          <w:lang w:val="en-GB"/>
        </w:rPr>
        <w:t>participants in</w:t>
      </w:r>
      <w:r w:rsidR="002F0FF4" w:rsidRPr="00620558">
        <w:rPr>
          <w:lang w:val="en-GB"/>
        </w:rPr>
        <w:t xml:space="preserve"> the various initiatives are a highly diffused group of individuals across countries and organisations which may challenge the </w:t>
      </w:r>
      <w:r w:rsidR="00416F40" w:rsidRPr="00620558">
        <w:rPr>
          <w:lang w:val="en-GB"/>
        </w:rPr>
        <w:t xml:space="preserve">identification </w:t>
      </w:r>
      <w:r w:rsidR="002F0FF4" w:rsidRPr="00620558">
        <w:rPr>
          <w:lang w:val="en-GB"/>
        </w:rPr>
        <w:t>of the initiatives</w:t>
      </w:r>
      <w:r w:rsidR="007260E1" w:rsidRPr="00620558">
        <w:rPr>
          <w:lang w:val="en-GB"/>
        </w:rPr>
        <w:t>’</w:t>
      </w:r>
      <w:r w:rsidR="002F0FF4" w:rsidRPr="00620558">
        <w:rPr>
          <w:lang w:val="en-GB"/>
        </w:rPr>
        <w:t xml:space="preserve"> </w:t>
      </w:r>
      <w:r w:rsidR="00FF530A" w:rsidRPr="00620558">
        <w:rPr>
          <w:lang w:val="en-GB"/>
        </w:rPr>
        <w:t>effects</w:t>
      </w:r>
      <w:r w:rsidR="007260E1" w:rsidRPr="00620558">
        <w:rPr>
          <w:lang w:val="en-GB"/>
        </w:rPr>
        <w:t xml:space="preserve"> or </w:t>
      </w:r>
      <w:r w:rsidR="00FF530A" w:rsidRPr="00620558">
        <w:rPr>
          <w:lang w:val="en-GB"/>
        </w:rPr>
        <w:t xml:space="preserve">contribution </w:t>
      </w:r>
      <w:r w:rsidR="002F0FF4" w:rsidRPr="00620558">
        <w:rPr>
          <w:lang w:val="en-GB"/>
        </w:rPr>
        <w:t>in different contexts.</w:t>
      </w:r>
      <w:r w:rsidR="000468ED" w:rsidRPr="00620558">
        <w:rPr>
          <w:lang w:val="en-GB"/>
        </w:rPr>
        <w:t xml:space="preserve">  During the inception phase, the availability of data will also need to be assessed in detail, which will inevitably also influence the final choice of evaluation designs.</w:t>
      </w:r>
    </w:p>
    <w:p w:rsidR="00E14DCB" w:rsidRPr="00620558" w:rsidRDefault="00E14DCB" w:rsidP="00E14DCB">
      <w:pPr>
        <w:spacing w:after="120"/>
        <w:jc w:val="both"/>
        <w:rPr>
          <w:rFonts w:cstheme="minorHAnsi"/>
          <w:lang w:val="en-GB"/>
        </w:rPr>
      </w:pPr>
      <w:r w:rsidRPr="00620558">
        <w:rPr>
          <w:rFonts w:cstheme="minorHAnsi"/>
          <w:lang w:val="en-GB"/>
        </w:rPr>
        <w:t xml:space="preserve">Finally another evaluative challenge pertains to the </w:t>
      </w:r>
      <w:r w:rsidR="00324DCC">
        <w:rPr>
          <w:rFonts w:cstheme="minorHAnsi"/>
          <w:lang w:val="en-GB"/>
        </w:rPr>
        <w:t xml:space="preserve">extent to which </w:t>
      </w:r>
      <w:r w:rsidRPr="00620558">
        <w:rPr>
          <w:rFonts w:cstheme="minorHAnsi"/>
          <w:lang w:val="en-GB"/>
        </w:rPr>
        <w:t>the various</w:t>
      </w:r>
      <w:r w:rsidR="00324DCC">
        <w:rPr>
          <w:rFonts w:cstheme="minorHAnsi"/>
          <w:lang w:val="en-GB"/>
        </w:rPr>
        <w:t xml:space="preserve"> groups covered by the term ‘YK</w:t>
      </w:r>
      <w:r w:rsidRPr="00620558">
        <w:rPr>
          <w:rFonts w:cstheme="minorHAnsi"/>
          <w:lang w:val="en-GB"/>
        </w:rPr>
        <w:t>P’ can be consulted on the relevance and effectiveness of the initiatives.  For a range of legal and ethical reasons, the evaluation will need to strike a balance between participati</w:t>
      </w:r>
      <w:r w:rsidR="00D40736" w:rsidRPr="00620558">
        <w:rPr>
          <w:rFonts w:cstheme="minorHAnsi"/>
          <w:lang w:val="en-GB"/>
        </w:rPr>
        <w:t>on and protection of young people</w:t>
      </w:r>
      <w:r w:rsidRPr="00620558">
        <w:rPr>
          <w:rFonts w:cstheme="minorHAnsi"/>
          <w:lang w:val="en-GB"/>
        </w:rPr>
        <w:t>, and devise data collection methods that will yield suitable insights.</w:t>
      </w:r>
    </w:p>
    <w:p w:rsidR="006207A3" w:rsidRPr="00620558" w:rsidRDefault="005927C9" w:rsidP="0064571C">
      <w:pPr>
        <w:pStyle w:val="Heading1"/>
        <w:rPr>
          <w:lang w:val="en-GB"/>
        </w:rPr>
      </w:pPr>
      <w:r w:rsidRPr="00620558">
        <w:rPr>
          <w:lang w:val="en-GB"/>
        </w:rPr>
        <w:t xml:space="preserve">6. </w:t>
      </w:r>
      <w:r w:rsidR="006207A3" w:rsidRPr="00620558">
        <w:rPr>
          <w:lang w:val="en-GB"/>
        </w:rPr>
        <w:t>Approach</w:t>
      </w:r>
      <w:r w:rsidR="00706D9D" w:rsidRPr="00620558">
        <w:rPr>
          <w:lang w:val="en-GB"/>
        </w:rPr>
        <w:t xml:space="preserve"> and methods</w:t>
      </w:r>
    </w:p>
    <w:p w:rsidR="007260E1" w:rsidRPr="00620558" w:rsidRDefault="00E35FEC" w:rsidP="00443367">
      <w:pPr>
        <w:jc w:val="both"/>
        <w:rPr>
          <w:lang w:val="en-GB"/>
        </w:rPr>
      </w:pPr>
      <w:r w:rsidRPr="00620558">
        <w:rPr>
          <w:b/>
          <w:u w:val="single"/>
          <w:lang w:val="en-GB"/>
        </w:rPr>
        <w:t>Overall approach</w:t>
      </w:r>
      <w:r w:rsidR="00FF530A" w:rsidRPr="00620558">
        <w:rPr>
          <w:b/>
          <w:lang w:val="en-GB"/>
        </w:rPr>
        <w:t>:</w:t>
      </w:r>
      <w:r w:rsidRPr="00620558">
        <w:rPr>
          <w:b/>
          <w:lang w:val="en-GB"/>
        </w:rPr>
        <w:t xml:space="preserve"> </w:t>
      </w:r>
      <w:r w:rsidR="007260E1" w:rsidRPr="00620558">
        <w:rPr>
          <w:lang w:val="en-GB"/>
        </w:rPr>
        <w:t>I</w:t>
      </w:r>
      <w:r w:rsidR="00FF530A" w:rsidRPr="00620558">
        <w:rPr>
          <w:lang w:val="en-GB"/>
        </w:rPr>
        <w:t xml:space="preserve">n </w:t>
      </w:r>
      <w:r w:rsidR="007260E1" w:rsidRPr="00620558">
        <w:rPr>
          <w:lang w:val="en-GB"/>
        </w:rPr>
        <w:t xml:space="preserve">the </w:t>
      </w:r>
      <w:r w:rsidR="00FF530A" w:rsidRPr="00620558">
        <w:rPr>
          <w:lang w:val="en-GB"/>
        </w:rPr>
        <w:t xml:space="preserve">absence of baseline </w:t>
      </w:r>
      <w:r w:rsidR="007260E1" w:rsidRPr="00620558">
        <w:rPr>
          <w:lang w:val="en-GB"/>
        </w:rPr>
        <w:t xml:space="preserve">information </w:t>
      </w:r>
      <w:r w:rsidR="00FF530A" w:rsidRPr="00620558">
        <w:rPr>
          <w:lang w:val="en-GB"/>
        </w:rPr>
        <w:t xml:space="preserve">and </w:t>
      </w:r>
      <w:r w:rsidR="007260E1" w:rsidRPr="00620558">
        <w:rPr>
          <w:lang w:val="en-GB"/>
        </w:rPr>
        <w:t xml:space="preserve">a </w:t>
      </w:r>
      <w:r w:rsidR="00FF530A" w:rsidRPr="00620558">
        <w:rPr>
          <w:lang w:val="en-GB"/>
        </w:rPr>
        <w:t xml:space="preserve">counterfactual, the evaluation will primarily rely on qualitative data. The possibility of using surveys </w:t>
      </w:r>
      <w:r w:rsidR="007260E1" w:rsidRPr="00620558">
        <w:rPr>
          <w:lang w:val="en-GB"/>
        </w:rPr>
        <w:t xml:space="preserve">to obtain information on a range of </w:t>
      </w:r>
      <w:r w:rsidR="0048054C" w:rsidRPr="00620558">
        <w:rPr>
          <w:lang w:val="en-GB"/>
        </w:rPr>
        <w:t>parameters</w:t>
      </w:r>
      <w:r w:rsidR="004B6226" w:rsidRPr="00620558">
        <w:rPr>
          <w:lang w:val="en-GB"/>
        </w:rPr>
        <w:t xml:space="preserve"> </w:t>
      </w:r>
      <w:r w:rsidR="00FF530A" w:rsidRPr="00620558">
        <w:rPr>
          <w:lang w:val="en-GB"/>
        </w:rPr>
        <w:t>should</w:t>
      </w:r>
      <w:r w:rsidR="007260E1" w:rsidRPr="00620558">
        <w:rPr>
          <w:lang w:val="en-GB"/>
        </w:rPr>
        <w:t xml:space="preserve">, </w:t>
      </w:r>
      <w:r w:rsidR="00FF530A" w:rsidRPr="00620558">
        <w:rPr>
          <w:lang w:val="en-GB"/>
        </w:rPr>
        <w:t>however</w:t>
      </w:r>
      <w:r w:rsidR="007260E1" w:rsidRPr="00620558">
        <w:rPr>
          <w:lang w:val="en-GB"/>
        </w:rPr>
        <w:t>, not be excluded.  It is thus expected that the evaluation will adopt a mixed-methods approach.</w:t>
      </w:r>
    </w:p>
    <w:p w:rsidR="007260E1" w:rsidRPr="00620558" w:rsidRDefault="007260E1" w:rsidP="00443367">
      <w:pPr>
        <w:jc w:val="both"/>
        <w:rPr>
          <w:lang w:val="en-GB"/>
        </w:rPr>
      </w:pPr>
      <w:r w:rsidRPr="00620558">
        <w:rPr>
          <w:b/>
          <w:u w:val="single"/>
          <w:lang w:val="en-GB"/>
        </w:rPr>
        <w:t>Case studies</w:t>
      </w:r>
      <w:r w:rsidRPr="00620558">
        <w:rPr>
          <w:lang w:val="en-GB"/>
        </w:rPr>
        <w:t xml:space="preserve">: Subject to the availability of data, </w:t>
      </w:r>
      <w:r w:rsidR="00415A0E" w:rsidRPr="00620558">
        <w:rPr>
          <w:lang w:val="en-GB"/>
        </w:rPr>
        <w:t>it is proposed that a case study approach be adopted to assess the performance of the initiatives across different parameters as follows:</w:t>
      </w:r>
    </w:p>
    <w:p w:rsidR="00415A0E" w:rsidRPr="00620558" w:rsidRDefault="000468ED" w:rsidP="00152339">
      <w:pPr>
        <w:pStyle w:val="ListParagraph"/>
        <w:numPr>
          <w:ilvl w:val="0"/>
          <w:numId w:val="2"/>
        </w:numPr>
        <w:tabs>
          <w:tab w:val="left" w:pos="1440"/>
        </w:tabs>
        <w:autoSpaceDE w:val="0"/>
        <w:autoSpaceDN w:val="0"/>
        <w:adjustRightInd w:val="0"/>
        <w:spacing w:line="276" w:lineRule="auto"/>
        <w:jc w:val="both"/>
        <w:rPr>
          <w:lang w:val="en-GB"/>
        </w:rPr>
      </w:pPr>
      <w:r w:rsidRPr="00620558">
        <w:rPr>
          <w:lang w:val="en-GB"/>
        </w:rPr>
        <w:t>Several</w:t>
      </w:r>
      <w:r w:rsidR="00415A0E" w:rsidRPr="00620558">
        <w:rPr>
          <w:lang w:val="en-GB"/>
        </w:rPr>
        <w:t xml:space="preserve"> </w:t>
      </w:r>
      <w:r w:rsidR="00415A0E" w:rsidRPr="00152339">
        <w:rPr>
          <w:lang w:val="en-GB"/>
        </w:rPr>
        <w:t>country-based illustrative ‘horizontal’ case studies</w:t>
      </w:r>
      <w:r w:rsidR="00415A0E" w:rsidRPr="00620558">
        <w:rPr>
          <w:lang w:val="en-GB"/>
        </w:rPr>
        <w:t xml:space="preserve"> could be conducted to assess in detail the performance of all initiatives in particular country contexts.  Some countries have benefited more than others f</w:t>
      </w:r>
      <w:r w:rsidRPr="00620558">
        <w:rPr>
          <w:lang w:val="en-GB"/>
        </w:rPr>
        <w:t>ro</w:t>
      </w:r>
      <w:r w:rsidR="00415A0E" w:rsidRPr="00620558">
        <w:rPr>
          <w:lang w:val="en-GB"/>
        </w:rPr>
        <w:t xml:space="preserve">m the whole range of programme activities and would thus lend themselves to analyzing in more detail the contribution of these initiatives to different national </w:t>
      </w:r>
      <w:r w:rsidR="00075E4D">
        <w:rPr>
          <w:lang w:val="en-GB"/>
        </w:rPr>
        <w:t>appro</w:t>
      </w:r>
      <w:r w:rsidR="00863C38">
        <w:rPr>
          <w:lang w:val="en-GB"/>
        </w:rPr>
        <w:t>aches in addressing young key po</w:t>
      </w:r>
      <w:r w:rsidR="00075E4D">
        <w:rPr>
          <w:lang w:val="en-GB"/>
        </w:rPr>
        <w:t>pulations</w:t>
      </w:r>
      <w:r w:rsidR="00415A0E" w:rsidRPr="00620558">
        <w:rPr>
          <w:lang w:val="en-GB"/>
        </w:rPr>
        <w:t>.</w:t>
      </w:r>
    </w:p>
    <w:p w:rsidR="00415A0E" w:rsidRPr="00620558" w:rsidRDefault="000468ED" w:rsidP="00152339">
      <w:pPr>
        <w:pStyle w:val="ListParagraph"/>
        <w:numPr>
          <w:ilvl w:val="0"/>
          <w:numId w:val="2"/>
        </w:numPr>
        <w:tabs>
          <w:tab w:val="left" w:pos="1440"/>
        </w:tabs>
        <w:autoSpaceDE w:val="0"/>
        <w:autoSpaceDN w:val="0"/>
        <w:adjustRightInd w:val="0"/>
        <w:spacing w:line="276" w:lineRule="auto"/>
        <w:jc w:val="both"/>
        <w:rPr>
          <w:lang w:val="en-GB"/>
        </w:rPr>
      </w:pPr>
      <w:r w:rsidRPr="00152339">
        <w:rPr>
          <w:lang w:val="en-GB"/>
        </w:rPr>
        <w:t>Stakeholder-based ‘vertical’ case studies</w:t>
      </w:r>
      <w:r w:rsidRPr="00620558">
        <w:rPr>
          <w:lang w:val="en-GB"/>
        </w:rPr>
        <w:t xml:space="preserve"> could be conducted to obtain an understanding of the effect that the initiative has had on different types of participants, e.g. UN staff, government staff of I/NGO staff.  This could help in clarifying possible future approaches in delivering such capacity building initiatives, </w:t>
      </w:r>
      <w:r w:rsidR="00AA2E2E" w:rsidRPr="00620558">
        <w:rPr>
          <w:lang w:val="en-GB"/>
        </w:rPr>
        <w:t xml:space="preserve">for example through further customization, </w:t>
      </w:r>
      <w:r w:rsidRPr="00620558">
        <w:rPr>
          <w:lang w:val="en-GB"/>
        </w:rPr>
        <w:t>with a view to strengthening effectiveness and sustainability.</w:t>
      </w:r>
    </w:p>
    <w:p w:rsidR="00AA2E2E" w:rsidRPr="00620558" w:rsidRDefault="00AA2E2E" w:rsidP="00846F1E">
      <w:pPr>
        <w:contextualSpacing/>
        <w:jc w:val="both"/>
        <w:rPr>
          <w:lang w:val="en-GB"/>
        </w:rPr>
      </w:pPr>
    </w:p>
    <w:p w:rsidR="00FF530A" w:rsidRPr="00620558" w:rsidRDefault="00E35FEC" w:rsidP="00C9102C">
      <w:pPr>
        <w:jc w:val="both"/>
        <w:rPr>
          <w:lang w:val="en-GB"/>
        </w:rPr>
      </w:pPr>
      <w:r w:rsidRPr="00620558">
        <w:rPr>
          <w:b/>
          <w:u w:val="single"/>
          <w:lang w:val="en-GB"/>
        </w:rPr>
        <w:t>Data source</w:t>
      </w:r>
      <w:r w:rsidR="00AA2E2E" w:rsidRPr="00620558">
        <w:rPr>
          <w:b/>
          <w:u w:val="single"/>
          <w:lang w:val="en-GB"/>
        </w:rPr>
        <w:t xml:space="preserve">s and </w:t>
      </w:r>
      <w:r w:rsidRPr="00620558">
        <w:rPr>
          <w:b/>
          <w:u w:val="single"/>
          <w:lang w:val="en-GB"/>
        </w:rPr>
        <w:t>collection</w:t>
      </w:r>
      <w:r w:rsidR="00AA2E2E" w:rsidRPr="00620558">
        <w:rPr>
          <w:b/>
          <w:u w:val="single"/>
          <w:lang w:val="en-GB"/>
        </w:rPr>
        <w:t xml:space="preserve"> methods</w:t>
      </w:r>
      <w:r w:rsidRPr="00620558">
        <w:rPr>
          <w:lang w:val="en-GB"/>
        </w:rPr>
        <w:t xml:space="preserve">: </w:t>
      </w:r>
      <w:r w:rsidR="00AA2E2E" w:rsidRPr="00620558">
        <w:rPr>
          <w:lang w:val="en-GB"/>
        </w:rPr>
        <w:t>I</w:t>
      </w:r>
      <w:r w:rsidR="00FF530A" w:rsidRPr="00620558">
        <w:rPr>
          <w:lang w:val="en-GB"/>
        </w:rPr>
        <w:t>n launching the</w:t>
      </w:r>
      <w:r w:rsidR="00497D3F" w:rsidRPr="00620558">
        <w:rPr>
          <w:lang w:val="en-GB"/>
        </w:rPr>
        <w:t xml:space="preserve"> evaluation, an important </w:t>
      </w:r>
      <w:r w:rsidR="00FF530A" w:rsidRPr="00620558">
        <w:rPr>
          <w:lang w:val="en-GB"/>
        </w:rPr>
        <w:t xml:space="preserve">initial exercise will be to conduct a scan of the various capacity development initiatives that </w:t>
      </w:r>
      <w:r w:rsidR="00075E4D">
        <w:rPr>
          <w:lang w:val="en-GB"/>
        </w:rPr>
        <w:t>were launched by the IATT on YK</w:t>
      </w:r>
      <w:r w:rsidR="00FF530A" w:rsidRPr="00620558">
        <w:rPr>
          <w:lang w:val="en-GB"/>
        </w:rPr>
        <w:t>P</w:t>
      </w:r>
      <w:r w:rsidR="00497D3F" w:rsidRPr="00620558">
        <w:rPr>
          <w:lang w:val="en-GB"/>
        </w:rPr>
        <w:t xml:space="preserve"> during 2010-2014</w:t>
      </w:r>
      <w:r w:rsidR="00FF530A" w:rsidRPr="00620558">
        <w:rPr>
          <w:lang w:val="en-GB"/>
        </w:rPr>
        <w:t>. This scan will assist</w:t>
      </w:r>
      <w:r w:rsidR="00075E4D">
        <w:rPr>
          <w:lang w:val="en-GB"/>
        </w:rPr>
        <w:t xml:space="preserve"> in (i</w:t>
      </w:r>
      <w:r w:rsidR="00FF530A" w:rsidRPr="00620558">
        <w:rPr>
          <w:lang w:val="en-GB"/>
        </w:rPr>
        <w:t>) determining the availability of data on w</w:t>
      </w:r>
      <w:r w:rsidR="00075E4D">
        <w:rPr>
          <w:lang w:val="en-GB"/>
        </w:rPr>
        <w:t xml:space="preserve">hich to base the </w:t>
      </w:r>
      <w:r w:rsidR="00075E4D">
        <w:rPr>
          <w:lang w:val="en-GB"/>
        </w:rPr>
        <w:lastRenderedPageBreak/>
        <w:t>evaluation, (ii</w:t>
      </w:r>
      <w:r w:rsidR="00FF530A" w:rsidRPr="00620558">
        <w:rPr>
          <w:lang w:val="en-GB"/>
        </w:rPr>
        <w:t>) obtaining a better understanding of the various capacity development initiatives and their im</w:t>
      </w:r>
      <w:r w:rsidR="00075E4D">
        <w:rPr>
          <w:lang w:val="en-GB"/>
        </w:rPr>
        <w:t>plicit theory of change, and (iii</w:t>
      </w:r>
      <w:r w:rsidR="00FF530A" w:rsidRPr="00620558">
        <w:rPr>
          <w:lang w:val="en-GB"/>
        </w:rPr>
        <w:t>) defining a sampling methodology for the case studies.</w:t>
      </w:r>
    </w:p>
    <w:p w:rsidR="003862EB" w:rsidRPr="00620558" w:rsidRDefault="00EA30DF" w:rsidP="00C9102C">
      <w:pPr>
        <w:jc w:val="both"/>
        <w:rPr>
          <w:lang w:val="en-GB"/>
        </w:rPr>
      </w:pPr>
      <w:r w:rsidRPr="00620558">
        <w:rPr>
          <w:lang w:val="en-GB"/>
        </w:rPr>
        <w:t>Overall, t</w:t>
      </w:r>
      <w:r w:rsidR="00610ED9" w:rsidRPr="00620558">
        <w:rPr>
          <w:lang w:val="en-GB"/>
        </w:rPr>
        <w:t>he evaluation will seek to obtain data from a range of sources, including through desk reviews and document analyses, as well as stakeholder consultations, interviews and/or focus gr</w:t>
      </w:r>
      <w:r w:rsidR="00166C61" w:rsidRPr="00620558">
        <w:rPr>
          <w:lang w:val="en-GB"/>
        </w:rPr>
        <w:t xml:space="preserve">oups </w:t>
      </w:r>
      <w:r w:rsidR="0088721A" w:rsidRPr="00620558">
        <w:rPr>
          <w:lang w:val="en-GB"/>
        </w:rPr>
        <w:t xml:space="preserve">and/or targeted surveys </w:t>
      </w:r>
      <w:r w:rsidR="00166C61" w:rsidRPr="00620558">
        <w:rPr>
          <w:lang w:val="en-GB"/>
        </w:rPr>
        <w:t xml:space="preserve">with </w:t>
      </w:r>
      <w:r w:rsidR="007D0763">
        <w:rPr>
          <w:rFonts w:cstheme="minorHAnsi"/>
          <w:lang w:val="en-GB"/>
        </w:rPr>
        <w:t xml:space="preserve">YKP </w:t>
      </w:r>
      <w:r w:rsidR="00166C61" w:rsidRPr="00620558">
        <w:rPr>
          <w:rFonts w:cstheme="minorHAnsi"/>
          <w:lang w:val="en-GB"/>
        </w:rPr>
        <w:t>leaders, service providers, advocates, policy makers</w:t>
      </w:r>
      <w:r w:rsidR="00623F7E" w:rsidRPr="00620558">
        <w:rPr>
          <w:lang w:val="en-GB"/>
        </w:rPr>
        <w:t>.</w:t>
      </w:r>
    </w:p>
    <w:p w:rsidR="00741308" w:rsidRPr="00620558" w:rsidRDefault="0088721A" w:rsidP="00114625">
      <w:pPr>
        <w:jc w:val="both"/>
        <w:rPr>
          <w:lang w:val="en-GB"/>
        </w:rPr>
      </w:pPr>
      <w:r w:rsidRPr="00620558">
        <w:rPr>
          <w:b/>
          <w:u w:val="single"/>
          <w:lang w:val="en-GB"/>
        </w:rPr>
        <w:t>Data analysis:</w:t>
      </w:r>
      <w:r w:rsidRPr="00620558">
        <w:rPr>
          <w:lang w:val="en-GB"/>
        </w:rPr>
        <w:t xml:space="preserve"> </w:t>
      </w:r>
      <w:r w:rsidR="00610ED9" w:rsidRPr="00620558">
        <w:rPr>
          <w:lang w:val="en-GB"/>
        </w:rPr>
        <w:t xml:space="preserve">The rationale for using a range of </w:t>
      </w:r>
      <w:r w:rsidRPr="00620558">
        <w:rPr>
          <w:lang w:val="en-GB"/>
        </w:rPr>
        <w:t xml:space="preserve">primary and </w:t>
      </w:r>
      <w:r w:rsidR="00166C61" w:rsidRPr="00620558">
        <w:rPr>
          <w:lang w:val="en-GB"/>
        </w:rPr>
        <w:t>secondary</w:t>
      </w:r>
      <w:r w:rsidRPr="00620558">
        <w:rPr>
          <w:lang w:val="en-GB"/>
        </w:rPr>
        <w:t xml:space="preserve"> data</w:t>
      </w:r>
      <w:r w:rsidR="00166C61" w:rsidRPr="00620558">
        <w:rPr>
          <w:lang w:val="en-GB"/>
        </w:rPr>
        <w:t xml:space="preserve"> </w:t>
      </w:r>
      <w:r w:rsidR="00610ED9" w:rsidRPr="00620558">
        <w:rPr>
          <w:lang w:val="en-GB"/>
        </w:rPr>
        <w:t>is to triangulate findings in a sit</w:t>
      </w:r>
      <w:r w:rsidR="00F0259E" w:rsidRPr="00620558">
        <w:rPr>
          <w:lang w:val="en-GB"/>
        </w:rPr>
        <w:t xml:space="preserve">uation where much of the data related to the task team initiatives in capacity development </w:t>
      </w:r>
      <w:r w:rsidR="00610ED9" w:rsidRPr="00620558">
        <w:rPr>
          <w:lang w:val="en-GB"/>
        </w:rPr>
        <w:t xml:space="preserve">is qualitative, and its interpretation </w:t>
      </w:r>
      <w:r w:rsidR="003862EB" w:rsidRPr="00620558">
        <w:rPr>
          <w:lang w:val="en-GB"/>
        </w:rPr>
        <w:t xml:space="preserve">is </w:t>
      </w:r>
      <w:r w:rsidR="00610ED9" w:rsidRPr="00620558">
        <w:rPr>
          <w:lang w:val="en-GB"/>
        </w:rPr>
        <w:t>thus critically dependent on</w:t>
      </w:r>
      <w:r w:rsidR="00166C61" w:rsidRPr="00620558">
        <w:rPr>
          <w:lang w:val="en-GB"/>
        </w:rPr>
        <w:t xml:space="preserve"> the evaluators’ judgment. </w:t>
      </w:r>
      <w:r w:rsidR="00741308" w:rsidRPr="00620558">
        <w:rPr>
          <w:lang w:val="en-GB"/>
        </w:rPr>
        <w:t xml:space="preserve"> Triangulation provides an important tool in shoring up evidence by using different data sources to inform the analysis of specific issues.</w:t>
      </w:r>
      <w:r w:rsidR="00F0259E" w:rsidRPr="00620558">
        <w:rPr>
          <w:lang w:val="en-GB"/>
        </w:rPr>
        <w:t xml:space="preserve"> T</w:t>
      </w:r>
      <w:r w:rsidRPr="00620558">
        <w:rPr>
          <w:lang w:val="en-GB"/>
        </w:rPr>
        <w:t>he evaluation expert/</w:t>
      </w:r>
      <w:r w:rsidR="00741308" w:rsidRPr="00620558">
        <w:rPr>
          <w:lang w:val="en-GB"/>
        </w:rPr>
        <w:t xml:space="preserve">team </w:t>
      </w:r>
      <w:r w:rsidR="00F0259E" w:rsidRPr="00620558">
        <w:rPr>
          <w:lang w:val="en-GB"/>
        </w:rPr>
        <w:t>will prepare a</w:t>
      </w:r>
      <w:r w:rsidR="00131693" w:rsidRPr="00620558">
        <w:rPr>
          <w:lang w:val="en-GB"/>
        </w:rPr>
        <w:t xml:space="preserve">n evaluation matrix </w:t>
      </w:r>
      <w:r w:rsidR="00737340" w:rsidRPr="00737340">
        <w:rPr>
          <w:lang w:val="en-GB"/>
        </w:rPr>
        <w:t>(see Annex 6</w:t>
      </w:r>
      <w:r w:rsidRPr="00737340">
        <w:rPr>
          <w:lang w:val="en-GB"/>
        </w:rPr>
        <w:t xml:space="preserve"> for a template of </w:t>
      </w:r>
      <w:r w:rsidR="00F0259E" w:rsidRPr="00737340">
        <w:rPr>
          <w:lang w:val="en-GB"/>
        </w:rPr>
        <w:t xml:space="preserve">the inception report) </w:t>
      </w:r>
      <w:r w:rsidR="00741308" w:rsidRPr="00737340">
        <w:rPr>
          <w:lang w:val="en-GB"/>
        </w:rPr>
        <w:t xml:space="preserve">to demonstrate the most appropriate and feasible data collection method for each of the </w:t>
      </w:r>
      <w:r w:rsidR="007D0763" w:rsidRPr="00737340">
        <w:rPr>
          <w:lang w:val="en-GB"/>
        </w:rPr>
        <w:t>evaluation</w:t>
      </w:r>
      <w:r w:rsidR="00EA30DF" w:rsidRPr="00737340">
        <w:rPr>
          <w:lang w:val="en-GB"/>
        </w:rPr>
        <w:t xml:space="preserve"> questions</w:t>
      </w:r>
      <w:r w:rsidR="00741308" w:rsidRPr="00737340">
        <w:rPr>
          <w:lang w:val="en-GB"/>
        </w:rPr>
        <w:t>.</w:t>
      </w:r>
    </w:p>
    <w:p w:rsidR="00622035" w:rsidRPr="00620558" w:rsidRDefault="00B55D60" w:rsidP="0064571C">
      <w:pPr>
        <w:pStyle w:val="Heading1"/>
        <w:rPr>
          <w:lang w:val="en-GB"/>
        </w:rPr>
      </w:pPr>
      <w:r w:rsidRPr="00620558">
        <w:rPr>
          <w:lang w:val="en-GB"/>
        </w:rPr>
        <w:t xml:space="preserve">7. </w:t>
      </w:r>
      <w:r w:rsidR="0064571C" w:rsidRPr="00620558">
        <w:rPr>
          <w:lang w:val="en-GB"/>
        </w:rPr>
        <w:t>Tentative e</w:t>
      </w:r>
      <w:r w:rsidR="00622035" w:rsidRPr="00620558">
        <w:rPr>
          <w:lang w:val="en-GB"/>
        </w:rPr>
        <w:t>valuation process</w:t>
      </w:r>
    </w:p>
    <w:tbl>
      <w:tblPr>
        <w:tblStyle w:val="LightShading2"/>
        <w:tblW w:w="0" w:type="auto"/>
        <w:tblInd w:w="108" w:type="dxa"/>
        <w:tblLook w:val="04A0" w:firstRow="1" w:lastRow="0" w:firstColumn="1" w:lastColumn="0" w:noHBand="0" w:noVBand="1"/>
      </w:tblPr>
      <w:tblGrid>
        <w:gridCol w:w="4976"/>
        <w:gridCol w:w="2112"/>
        <w:gridCol w:w="142"/>
        <w:gridCol w:w="2126"/>
      </w:tblGrid>
      <w:tr w:rsidR="00A50538" w:rsidRPr="00620558" w:rsidTr="00F025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gridSpan w:val="3"/>
          </w:tcPr>
          <w:p w:rsidR="00A50538" w:rsidRPr="00620558" w:rsidRDefault="00A50538" w:rsidP="00B80B1D">
            <w:pPr>
              <w:rPr>
                <w:rFonts w:cstheme="minorHAnsi"/>
                <w:b w:val="0"/>
                <w:lang w:val="en-GB"/>
              </w:rPr>
            </w:pPr>
            <w:r w:rsidRPr="00620558">
              <w:rPr>
                <w:rFonts w:cstheme="minorHAnsi"/>
                <w:lang w:val="en-GB"/>
              </w:rPr>
              <w:t>Milestone</w:t>
            </w:r>
            <w:r w:rsidR="00A32077" w:rsidRPr="00620558">
              <w:rPr>
                <w:rFonts w:cstheme="minorHAnsi"/>
                <w:lang w:val="en-GB"/>
              </w:rPr>
              <w:t>s</w:t>
            </w:r>
          </w:p>
        </w:tc>
        <w:tc>
          <w:tcPr>
            <w:tcW w:w="2126" w:type="dxa"/>
          </w:tcPr>
          <w:p w:rsidR="00A50538" w:rsidRPr="00620558" w:rsidRDefault="00A50538" w:rsidP="00B80B1D">
            <w:pPr>
              <w:jc w:val="right"/>
              <w:cnfStyle w:val="100000000000" w:firstRow="1" w:lastRow="0" w:firstColumn="0" w:lastColumn="0" w:oddVBand="0" w:evenVBand="0" w:oddHBand="0" w:evenHBand="0" w:firstRowFirstColumn="0" w:firstRowLastColumn="0" w:lastRowFirstColumn="0" w:lastRowLastColumn="0"/>
              <w:rPr>
                <w:rFonts w:cstheme="minorHAnsi"/>
                <w:b w:val="0"/>
                <w:lang w:val="en-GB"/>
              </w:rPr>
            </w:pPr>
            <w:r w:rsidRPr="00620558">
              <w:rPr>
                <w:rFonts w:cstheme="minorHAnsi"/>
                <w:lang w:val="en-GB"/>
              </w:rPr>
              <w:t>Tentative timeframe</w:t>
            </w:r>
          </w:p>
        </w:tc>
      </w:tr>
      <w:tr w:rsidR="00A50538" w:rsidRPr="00620558" w:rsidTr="00F025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gridSpan w:val="3"/>
          </w:tcPr>
          <w:p w:rsidR="00A50538" w:rsidRPr="00620558" w:rsidRDefault="007D0763" w:rsidP="00A32077">
            <w:pPr>
              <w:rPr>
                <w:rFonts w:cstheme="minorHAnsi"/>
                <w:b w:val="0"/>
                <w:lang w:val="en-GB"/>
              </w:rPr>
            </w:pPr>
            <w:r w:rsidRPr="00D2006A">
              <w:rPr>
                <w:rFonts w:cstheme="minorHAnsi"/>
                <w:b w:val="0"/>
                <w:lang w:val="en-GB"/>
              </w:rPr>
              <w:t>Finalization of terms of reference</w:t>
            </w:r>
          </w:p>
        </w:tc>
        <w:tc>
          <w:tcPr>
            <w:tcW w:w="2126" w:type="dxa"/>
          </w:tcPr>
          <w:p w:rsidR="00A50538" w:rsidRPr="00620558" w:rsidRDefault="007D0763" w:rsidP="00B80B1D">
            <w:pPr>
              <w:jc w:val="right"/>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October</w:t>
            </w:r>
            <w:r w:rsidR="00B9364C" w:rsidRPr="00620558">
              <w:rPr>
                <w:rFonts w:cstheme="minorHAnsi"/>
                <w:lang w:val="en-GB"/>
              </w:rPr>
              <w:t xml:space="preserve"> </w:t>
            </w:r>
            <w:r w:rsidR="00A50538" w:rsidRPr="00620558">
              <w:rPr>
                <w:rFonts w:cstheme="minorHAnsi"/>
                <w:lang w:val="en-GB"/>
              </w:rPr>
              <w:t>2014</w:t>
            </w:r>
          </w:p>
        </w:tc>
      </w:tr>
      <w:tr w:rsidR="00A32077" w:rsidRPr="00620558" w:rsidTr="00F0259E">
        <w:tc>
          <w:tcPr>
            <w:cnfStyle w:val="001000000000" w:firstRow="0" w:lastRow="0" w:firstColumn="1" w:lastColumn="0" w:oddVBand="0" w:evenVBand="0" w:oddHBand="0" w:evenHBand="0" w:firstRowFirstColumn="0" w:firstRowLastColumn="0" w:lastRowFirstColumn="0" w:lastRowLastColumn="0"/>
            <w:tcW w:w="7230" w:type="dxa"/>
            <w:gridSpan w:val="3"/>
          </w:tcPr>
          <w:p w:rsidR="00A32077" w:rsidRPr="00620558" w:rsidRDefault="00C07965" w:rsidP="00B80B1D">
            <w:pPr>
              <w:rPr>
                <w:rFonts w:cstheme="minorHAnsi"/>
                <w:b w:val="0"/>
                <w:lang w:val="en-GB"/>
              </w:rPr>
            </w:pPr>
            <w:r>
              <w:rPr>
                <w:rFonts w:cstheme="minorHAnsi"/>
                <w:b w:val="0"/>
                <w:lang w:val="en-GB"/>
              </w:rPr>
              <w:t>Advertisement; t</w:t>
            </w:r>
            <w:r w:rsidR="007D0763" w:rsidRPr="00D2006A">
              <w:rPr>
                <w:rFonts w:cstheme="minorHAnsi"/>
                <w:b w:val="0"/>
                <w:lang w:val="en-GB"/>
              </w:rPr>
              <w:t>eam recruitment</w:t>
            </w:r>
          </w:p>
        </w:tc>
        <w:tc>
          <w:tcPr>
            <w:tcW w:w="2126" w:type="dxa"/>
          </w:tcPr>
          <w:p w:rsidR="00A32077" w:rsidRPr="00620558" w:rsidRDefault="007D0763" w:rsidP="00B80B1D">
            <w:pPr>
              <w:jc w:val="right"/>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November</w:t>
            </w:r>
            <w:r w:rsidR="000E61E0" w:rsidRPr="00620558">
              <w:rPr>
                <w:rFonts w:cstheme="minorHAnsi"/>
                <w:lang w:val="en-GB"/>
              </w:rPr>
              <w:t xml:space="preserve"> 2014</w:t>
            </w:r>
          </w:p>
        </w:tc>
      </w:tr>
      <w:tr w:rsidR="00A50538" w:rsidRPr="00620558" w:rsidTr="00F025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30" w:type="dxa"/>
            <w:gridSpan w:val="3"/>
          </w:tcPr>
          <w:p w:rsidR="00A50538" w:rsidRPr="00620558" w:rsidRDefault="00B9364C" w:rsidP="00B80B1D">
            <w:pPr>
              <w:rPr>
                <w:rFonts w:cstheme="minorHAnsi"/>
                <w:b w:val="0"/>
                <w:lang w:val="en-GB"/>
              </w:rPr>
            </w:pPr>
            <w:r w:rsidRPr="00620558">
              <w:rPr>
                <w:rFonts w:cstheme="minorHAnsi"/>
                <w:b w:val="0"/>
                <w:lang w:val="en-GB"/>
              </w:rPr>
              <w:t>I</w:t>
            </w:r>
            <w:r w:rsidR="00A50538" w:rsidRPr="00620558">
              <w:rPr>
                <w:rFonts w:cstheme="minorHAnsi"/>
                <w:b w:val="0"/>
                <w:lang w:val="en-GB"/>
              </w:rPr>
              <w:t>nception mission</w:t>
            </w:r>
            <w:r w:rsidR="002572F1">
              <w:rPr>
                <w:rFonts w:cstheme="minorHAnsi"/>
                <w:b w:val="0"/>
                <w:lang w:val="en-GB"/>
              </w:rPr>
              <w:t>s (Nepal, Thailand and Indonesia</w:t>
            </w:r>
            <w:r w:rsidR="0000015F" w:rsidRPr="00620558">
              <w:rPr>
                <w:rFonts w:cstheme="minorHAnsi"/>
                <w:b w:val="0"/>
                <w:lang w:val="en-GB"/>
              </w:rPr>
              <w:t>)</w:t>
            </w:r>
            <w:r w:rsidR="0088721A" w:rsidRPr="00620558">
              <w:rPr>
                <w:rFonts w:cstheme="minorHAnsi"/>
                <w:b w:val="0"/>
                <w:lang w:val="en-GB"/>
              </w:rPr>
              <w:t>;</w:t>
            </w:r>
            <w:r w:rsidR="00A50538" w:rsidRPr="00620558">
              <w:rPr>
                <w:rFonts w:cstheme="minorHAnsi"/>
                <w:b w:val="0"/>
                <w:lang w:val="en-GB"/>
              </w:rPr>
              <w:t xml:space="preserve"> inception report</w:t>
            </w:r>
          </w:p>
        </w:tc>
        <w:tc>
          <w:tcPr>
            <w:tcW w:w="2126" w:type="dxa"/>
          </w:tcPr>
          <w:p w:rsidR="00A50538" w:rsidRPr="00620558" w:rsidRDefault="007D0763" w:rsidP="00B80B1D">
            <w:pPr>
              <w:jc w:val="right"/>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February 2015</w:t>
            </w:r>
          </w:p>
        </w:tc>
      </w:tr>
      <w:tr w:rsidR="00A50538" w:rsidRPr="00620558" w:rsidTr="00F0259E">
        <w:tc>
          <w:tcPr>
            <w:cnfStyle w:val="001000000000" w:firstRow="0" w:lastRow="0" w:firstColumn="1" w:lastColumn="0" w:oddVBand="0" w:evenVBand="0" w:oddHBand="0" w:evenHBand="0" w:firstRowFirstColumn="0" w:firstRowLastColumn="0" w:lastRowFirstColumn="0" w:lastRowLastColumn="0"/>
            <w:tcW w:w="4976" w:type="dxa"/>
          </w:tcPr>
          <w:p w:rsidR="00A50538" w:rsidRPr="00620558" w:rsidRDefault="00A50538" w:rsidP="00B80B1D">
            <w:pPr>
              <w:rPr>
                <w:rFonts w:cstheme="minorHAnsi"/>
                <w:b w:val="0"/>
                <w:lang w:val="en-GB"/>
              </w:rPr>
            </w:pPr>
            <w:r w:rsidRPr="00620558">
              <w:rPr>
                <w:rFonts w:cstheme="minorHAnsi"/>
                <w:b w:val="0"/>
                <w:lang w:val="en-GB"/>
              </w:rPr>
              <w:t>Data collection</w:t>
            </w:r>
          </w:p>
        </w:tc>
        <w:tc>
          <w:tcPr>
            <w:tcW w:w="4380" w:type="dxa"/>
            <w:gridSpan w:val="3"/>
          </w:tcPr>
          <w:p w:rsidR="00A50538" w:rsidRPr="00620558" w:rsidRDefault="007D0763" w:rsidP="00B80B1D">
            <w:pPr>
              <w:jc w:val="right"/>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March-April</w:t>
            </w:r>
            <w:r w:rsidR="00B9364C" w:rsidRPr="00620558">
              <w:rPr>
                <w:rFonts w:cstheme="minorHAnsi"/>
                <w:lang w:val="en-GB"/>
              </w:rPr>
              <w:t xml:space="preserve"> 2015</w:t>
            </w:r>
          </w:p>
        </w:tc>
      </w:tr>
      <w:tr w:rsidR="00A50538" w:rsidRPr="00620558" w:rsidTr="00F025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76" w:type="dxa"/>
          </w:tcPr>
          <w:p w:rsidR="00A50538" w:rsidRPr="00620558" w:rsidRDefault="007D0763" w:rsidP="00B80B1D">
            <w:pPr>
              <w:rPr>
                <w:rFonts w:cstheme="minorHAnsi"/>
                <w:b w:val="0"/>
                <w:lang w:val="en-GB"/>
              </w:rPr>
            </w:pPr>
            <w:r>
              <w:rPr>
                <w:rFonts w:cstheme="minorHAnsi"/>
                <w:b w:val="0"/>
                <w:lang w:val="en-GB"/>
              </w:rPr>
              <w:t xml:space="preserve">Data analysis; </w:t>
            </w:r>
            <w:r w:rsidRPr="00D2006A">
              <w:rPr>
                <w:rFonts w:cstheme="minorHAnsi"/>
                <w:b w:val="0"/>
                <w:lang w:val="en-GB"/>
              </w:rPr>
              <w:t>preparation of first draft report</w:t>
            </w:r>
          </w:p>
        </w:tc>
        <w:tc>
          <w:tcPr>
            <w:tcW w:w="4380" w:type="dxa"/>
            <w:gridSpan w:val="3"/>
          </w:tcPr>
          <w:p w:rsidR="00A50538" w:rsidRPr="00620558" w:rsidRDefault="007D0763" w:rsidP="00B80B1D">
            <w:pPr>
              <w:jc w:val="right"/>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May-June</w:t>
            </w:r>
            <w:r w:rsidR="00A50538" w:rsidRPr="00620558">
              <w:rPr>
                <w:rFonts w:cstheme="minorHAnsi"/>
                <w:lang w:val="en-GB"/>
              </w:rPr>
              <w:t xml:space="preserve"> 201</w:t>
            </w:r>
            <w:r w:rsidR="00B9364C" w:rsidRPr="00620558">
              <w:rPr>
                <w:rFonts w:cstheme="minorHAnsi"/>
                <w:lang w:val="en-GB"/>
              </w:rPr>
              <w:t>5</w:t>
            </w:r>
          </w:p>
        </w:tc>
      </w:tr>
      <w:tr w:rsidR="007D0763" w:rsidRPr="00620558" w:rsidTr="00F0259E">
        <w:tc>
          <w:tcPr>
            <w:cnfStyle w:val="001000000000" w:firstRow="0" w:lastRow="0" w:firstColumn="1" w:lastColumn="0" w:oddVBand="0" w:evenVBand="0" w:oddHBand="0" w:evenHBand="0" w:firstRowFirstColumn="0" w:firstRowLastColumn="0" w:lastRowFirstColumn="0" w:lastRowLastColumn="0"/>
            <w:tcW w:w="7088" w:type="dxa"/>
            <w:gridSpan w:val="2"/>
          </w:tcPr>
          <w:p w:rsidR="007D0763" w:rsidRPr="00620558" w:rsidRDefault="007D0763" w:rsidP="00B80B1D">
            <w:pPr>
              <w:rPr>
                <w:rFonts w:cstheme="minorHAnsi"/>
                <w:b w:val="0"/>
                <w:lang w:val="en-GB"/>
              </w:rPr>
            </w:pPr>
            <w:r w:rsidRPr="00D2006A">
              <w:rPr>
                <w:rFonts w:cstheme="minorHAnsi"/>
                <w:b w:val="0"/>
                <w:lang w:val="en-GB"/>
              </w:rPr>
              <w:t>Consultation with stakeholders on first draft report</w:t>
            </w:r>
          </w:p>
        </w:tc>
        <w:tc>
          <w:tcPr>
            <w:tcW w:w="2268" w:type="dxa"/>
            <w:gridSpan w:val="2"/>
          </w:tcPr>
          <w:p w:rsidR="007D0763" w:rsidRPr="00620558" w:rsidRDefault="007D0763" w:rsidP="00B80B1D">
            <w:pPr>
              <w:jc w:val="right"/>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June 2015</w:t>
            </w:r>
          </w:p>
        </w:tc>
      </w:tr>
      <w:tr w:rsidR="007E49F6" w:rsidRPr="00620558" w:rsidTr="00F025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8" w:type="dxa"/>
            <w:gridSpan w:val="2"/>
          </w:tcPr>
          <w:p w:rsidR="00A50538" w:rsidRPr="00620558" w:rsidRDefault="00A50538" w:rsidP="00B80B1D">
            <w:pPr>
              <w:rPr>
                <w:rFonts w:cstheme="minorHAnsi"/>
                <w:b w:val="0"/>
                <w:lang w:val="en-GB"/>
              </w:rPr>
            </w:pPr>
            <w:r w:rsidRPr="00620558">
              <w:rPr>
                <w:rFonts w:cstheme="minorHAnsi"/>
                <w:b w:val="0"/>
                <w:lang w:val="en-GB"/>
              </w:rPr>
              <w:t>Finalization of report</w:t>
            </w:r>
          </w:p>
        </w:tc>
        <w:tc>
          <w:tcPr>
            <w:tcW w:w="2268" w:type="dxa"/>
            <w:gridSpan w:val="2"/>
          </w:tcPr>
          <w:p w:rsidR="00A50538" w:rsidRPr="00620558" w:rsidRDefault="007D0763" w:rsidP="00B80B1D">
            <w:pPr>
              <w:jc w:val="right"/>
              <w:cnfStyle w:val="000000100000" w:firstRow="0" w:lastRow="0" w:firstColumn="0" w:lastColumn="0" w:oddVBand="0" w:evenVBand="0" w:oddHBand="1" w:evenHBand="0" w:firstRowFirstColumn="0" w:firstRowLastColumn="0" w:lastRowFirstColumn="0" w:lastRowLastColumn="0"/>
              <w:rPr>
                <w:rFonts w:cstheme="minorHAnsi"/>
                <w:lang w:val="en-GB"/>
              </w:rPr>
            </w:pPr>
            <w:r>
              <w:rPr>
                <w:rFonts w:cstheme="minorHAnsi"/>
                <w:lang w:val="en-GB"/>
              </w:rPr>
              <w:t>July-August</w:t>
            </w:r>
            <w:r w:rsidR="00A50538" w:rsidRPr="00620558">
              <w:rPr>
                <w:rFonts w:cstheme="minorHAnsi"/>
                <w:lang w:val="en-GB"/>
              </w:rPr>
              <w:t xml:space="preserve"> 201</w:t>
            </w:r>
            <w:r w:rsidR="00B9364C" w:rsidRPr="00620558">
              <w:rPr>
                <w:rFonts w:cstheme="minorHAnsi"/>
                <w:lang w:val="en-GB"/>
              </w:rPr>
              <w:t>5</w:t>
            </w:r>
          </w:p>
        </w:tc>
      </w:tr>
      <w:tr w:rsidR="007D0763" w:rsidRPr="00620558" w:rsidTr="00F0259E">
        <w:tc>
          <w:tcPr>
            <w:cnfStyle w:val="001000000000" w:firstRow="0" w:lastRow="0" w:firstColumn="1" w:lastColumn="0" w:oddVBand="0" w:evenVBand="0" w:oddHBand="0" w:evenHBand="0" w:firstRowFirstColumn="0" w:firstRowLastColumn="0" w:lastRowFirstColumn="0" w:lastRowLastColumn="0"/>
            <w:tcW w:w="7088" w:type="dxa"/>
            <w:gridSpan w:val="2"/>
          </w:tcPr>
          <w:p w:rsidR="007D0763" w:rsidRPr="00620558" w:rsidRDefault="007D0763" w:rsidP="007D0763">
            <w:pPr>
              <w:rPr>
                <w:rFonts w:cstheme="minorHAnsi"/>
                <w:b w:val="0"/>
                <w:lang w:val="en-GB"/>
              </w:rPr>
            </w:pPr>
            <w:r w:rsidRPr="00D2006A">
              <w:rPr>
                <w:rFonts w:cstheme="minorHAnsi"/>
                <w:b w:val="0"/>
                <w:lang w:val="en-GB"/>
              </w:rPr>
              <w:t xml:space="preserve">Presentation of final conclusions and recommendations to </w:t>
            </w:r>
            <w:r>
              <w:rPr>
                <w:rFonts w:cstheme="minorHAnsi"/>
                <w:b w:val="0"/>
                <w:lang w:val="en-GB"/>
              </w:rPr>
              <w:t>IATT on YKP</w:t>
            </w:r>
          </w:p>
        </w:tc>
        <w:tc>
          <w:tcPr>
            <w:tcW w:w="2268" w:type="dxa"/>
            <w:gridSpan w:val="2"/>
          </w:tcPr>
          <w:p w:rsidR="007D0763" w:rsidRDefault="007D0763" w:rsidP="00B80B1D">
            <w:pPr>
              <w:jc w:val="right"/>
              <w:cnfStyle w:val="000000000000" w:firstRow="0" w:lastRow="0" w:firstColumn="0" w:lastColumn="0" w:oddVBand="0" w:evenVBand="0" w:oddHBand="0" w:evenHBand="0" w:firstRowFirstColumn="0" w:firstRowLastColumn="0" w:lastRowFirstColumn="0" w:lastRowLastColumn="0"/>
              <w:rPr>
                <w:rFonts w:cstheme="minorHAnsi"/>
                <w:lang w:val="en-GB"/>
              </w:rPr>
            </w:pPr>
            <w:r>
              <w:rPr>
                <w:rFonts w:cstheme="minorHAnsi"/>
                <w:lang w:val="en-GB"/>
              </w:rPr>
              <w:t>September 2015</w:t>
            </w:r>
          </w:p>
        </w:tc>
      </w:tr>
    </w:tbl>
    <w:p w:rsidR="00C235A0" w:rsidRPr="00620558" w:rsidRDefault="00B55D60" w:rsidP="00C235A0">
      <w:pPr>
        <w:pStyle w:val="Heading1"/>
        <w:rPr>
          <w:lang w:val="en-GB"/>
        </w:rPr>
      </w:pPr>
      <w:r w:rsidRPr="00620558">
        <w:rPr>
          <w:lang w:val="en-GB"/>
        </w:rPr>
        <w:t xml:space="preserve">8. </w:t>
      </w:r>
      <w:r w:rsidR="00C235A0" w:rsidRPr="00620558">
        <w:rPr>
          <w:lang w:val="en-GB"/>
        </w:rPr>
        <w:t>Deliverables</w:t>
      </w:r>
    </w:p>
    <w:p w:rsidR="002E6200" w:rsidRPr="00737340" w:rsidRDefault="002E6200" w:rsidP="00930306">
      <w:pPr>
        <w:pStyle w:val="ListParagraph"/>
        <w:numPr>
          <w:ilvl w:val="0"/>
          <w:numId w:val="11"/>
        </w:numPr>
        <w:jc w:val="both"/>
        <w:rPr>
          <w:lang w:val="en-GB"/>
        </w:rPr>
      </w:pPr>
      <w:r w:rsidRPr="00737340">
        <w:rPr>
          <w:lang w:val="en-GB"/>
        </w:rPr>
        <w:t xml:space="preserve">Inception report. </w:t>
      </w:r>
      <w:r w:rsidR="00737340">
        <w:rPr>
          <w:lang w:val="en-GB"/>
        </w:rPr>
        <w:t>Annex 6</w:t>
      </w:r>
      <w:r w:rsidRPr="00737340">
        <w:rPr>
          <w:lang w:val="en-GB"/>
        </w:rPr>
        <w:t xml:space="preserve"> contains the required table of contents for this report.</w:t>
      </w:r>
    </w:p>
    <w:p w:rsidR="002E6200" w:rsidRPr="00D2006A" w:rsidRDefault="002E6200" w:rsidP="002E6200">
      <w:pPr>
        <w:pStyle w:val="ListParagraph"/>
        <w:ind w:left="360"/>
        <w:jc w:val="both"/>
        <w:rPr>
          <w:lang w:val="en-GB"/>
        </w:rPr>
      </w:pPr>
      <w:r w:rsidRPr="00D2006A">
        <w:rPr>
          <w:b/>
          <w:lang w:val="en-GB"/>
        </w:rPr>
        <w:br/>
        <w:t xml:space="preserve">The inception report is a critical evaluation milestone. </w:t>
      </w:r>
      <w:r w:rsidRPr="00D2006A">
        <w:rPr>
          <w:lang w:val="en-GB"/>
        </w:rPr>
        <w:t xml:space="preserve">It is the output </w:t>
      </w:r>
      <w:r w:rsidR="001F2A82">
        <w:rPr>
          <w:lang w:val="en-GB"/>
        </w:rPr>
        <w:t xml:space="preserve">of the detailed desk review, portfolio scan and </w:t>
      </w:r>
      <w:r w:rsidRPr="00D2006A">
        <w:rPr>
          <w:lang w:val="en-GB"/>
        </w:rPr>
        <w:t>initial incepti</w:t>
      </w:r>
      <w:r w:rsidR="001F2A82">
        <w:rPr>
          <w:lang w:val="en-GB"/>
        </w:rPr>
        <w:t xml:space="preserve">on missions and consultations. It should be submitted with </w:t>
      </w:r>
      <w:r w:rsidRPr="00D2006A">
        <w:rPr>
          <w:lang w:val="en-GB"/>
        </w:rPr>
        <w:t xml:space="preserve">a detailed methodology including the theory of change, evaluation matrix, and the timeframe for each proposed data collection method. The inception report provides the Evaluation Team and the Evaluation Management Team with the opportunity to verify that they share the same understanding about the evaluation and clarify any misunderstanding at the outset, before going into the full-fledged evaluation exercise. The report will be presented by the Evaluation Team to the Evaluation Management Team, </w:t>
      </w:r>
      <w:r w:rsidR="001F2A82">
        <w:rPr>
          <w:lang w:val="en-GB"/>
        </w:rPr>
        <w:t xml:space="preserve">Internal </w:t>
      </w:r>
      <w:r w:rsidRPr="00D2006A">
        <w:rPr>
          <w:lang w:val="en-GB"/>
        </w:rPr>
        <w:t xml:space="preserve">Reference Group and External Advisory Panel for review and feedback, and its subsequent approval. </w:t>
      </w:r>
    </w:p>
    <w:p w:rsidR="002E6200" w:rsidRPr="00D2006A" w:rsidRDefault="002E6200" w:rsidP="002E6200">
      <w:pPr>
        <w:pStyle w:val="ListParagraph"/>
        <w:ind w:left="360"/>
        <w:jc w:val="both"/>
        <w:rPr>
          <w:lang w:val="en-GB"/>
        </w:rPr>
      </w:pPr>
    </w:p>
    <w:p w:rsidR="002E6200" w:rsidRPr="00D2006A" w:rsidRDefault="002E6200" w:rsidP="00930306">
      <w:pPr>
        <w:pStyle w:val="ListParagraph"/>
        <w:numPr>
          <w:ilvl w:val="0"/>
          <w:numId w:val="11"/>
        </w:numPr>
        <w:jc w:val="both"/>
        <w:rPr>
          <w:lang w:val="en-GB"/>
        </w:rPr>
      </w:pPr>
      <w:r w:rsidRPr="00D2006A">
        <w:rPr>
          <w:lang w:val="en-GB"/>
        </w:rPr>
        <w:t>Successive report versions (first draft, draft final, final)</w:t>
      </w:r>
    </w:p>
    <w:p w:rsidR="002E6200" w:rsidRPr="00D2006A" w:rsidRDefault="002E6200" w:rsidP="002E6200">
      <w:pPr>
        <w:ind w:left="360"/>
        <w:jc w:val="both"/>
        <w:rPr>
          <w:lang w:val="en-GB"/>
        </w:rPr>
      </w:pPr>
      <w:r w:rsidRPr="00D2006A">
        <w:rPr>
          <w:lang w:val="en-GB"/>
        </w:rPr>
        <w:br/>
      </w:r>
      <w:r w:rsidRPr="00D2006A">
        <w:rPr>
          <w:b/>
          <w:lang w:val="en-GB"/>
        </w:rPr>
        <w:t>The first draft report</w:t>
      </w:r>
      <w:r w:rsidR="001F2A82">
        <w:rPr>
          <w:lang w:val="en-GB"/>
        </w:rPr>
        <w:t xml:space="preserve"> </w:t>
      </w:r>
      <w:r w:rsidRPr="00D2006A">
        <w:rPr>
          <w:lang w:val="en-GB"/>
        </w:rPr>
        <w:t xml:space="preserve">should include background, detailed description of methodology, analysis of data which address each of the key evaluation questions and conclusions. These initial findings will </w:t>
      </w:r>
      <w:r w:rsidRPr="00D2006A">
        <w:rPr>
          <w:lang w:val="en-GB"/>
        </w:rPr>
        <w:lastRenderedPageBreak/>
        <w:t xml:space="preserve">be presented to the groups overseeing the progress and quality of the evaluation – Evaluation Management Team, </w:t>
      </w:r>
      <w:r w:rsidR="001F2A82">
        <w:rPr>
          <w:lang w:val="en-GB"/>
        </w:rPr>
        <w:t xml:space="preserve">Internal </w:t>
      </w:r>
      <w:r w:rsidRPr="00D2006A">
        <w:rPr>
          <w:lang w:val="en-GB"/>
        </w:rPr>
        <w:t>Reference Group and External Advisory Panel. It will include a PowerPoint presentation summarizing the evaluation process and initial findings, and an accompanying document of standalone speaking points. Comments and suggestions gathered during the meeting shall be integrated into the draft final report.</w:t>
      </w:r>
    </w:p>
    <w:p w:rsidR="002E6200" w:rsidRPr="00D2006A" w:rsidRDefault="002E6200" w:rsidP="002E6200">
      <w:pPr>
        <w:pStyle w:val="ListParagraph"/>
        <w:ind w:left="360"/>
        <w:jc w:val="both"/>
        <w:rPr>
          <w:lang w:val="en-GB"/>
        </w:rPr>
      </w:pPr>
      <w:r w:rsidRPr="00D2006A">
        <w:rPr>
          <w:b/>
          <w:lang w:val="en-GB"/>
        </w:rPr>
        <w:t>The draft final report</w:t>
      </w:r>
      <w:r w:rsidR="00EA612E">
        <w:rPr>
          <w:lang w:val="en-GB"/>
        </w:rPr>
        <w:t xml:space="preserve"> </w:t>
      </w:r>
      <w:r w:rsidRPr="00D2006A">
        <w:rPr>
          <w:lang w:val="en-GB"/>
        </w:rPr>
        <w:t>should include: executive summary; background and context; detailed description of methodology, including an outline of the process of the evaluation in the a</w:t>
      </w:r>
      <w:r w:rsidR="00EA612E">
        <w:rPr>
          <w:lang w:val="en-GB"/>
        </w:rPr>
        <w:t xml:space="preserve">nnexes; limitations of </w:t>
      </w:r>
      <w:r w:rsidRPr="00D2006A">
        <w:rPr>
          <w:lang w:val="en-GB"/>
        </w:rPr>
        <w:t>the evaluation; ethical considerations; analysis of data that addresses each of the key evaluation questions and which are grouped under the headings of relevance, effectiveness, efficiency, sustainability; conclusions; recommendations; a</w:t>
      </w:r>
      <w:r w:rsidR="00EA612E">
        <w:rPr>
          <w:lang w:val="en-GB"/>
        </w:rPr>
        <w:t>nnexes (</w:t>
      </w:r>
      <w:r w:rsidRPr="00D2006A">
        <w:rPr>
          <w:lang w:val="en-GB"/>
        </w:rPr>
        <w:t>terms of reference; work schedule; evaluation tools; list of places visited; records of interviews and focus group discussions</w:t>
      </w:r>
      <w:r w:rsidR="00EA612E">
        <w:rPr>
          <w:lang w:val="en-GB"/>
        </w:rPr>
        <w:t>)</w:t>
      </w:r>
      <w:r w:rsidRPr="00D2006A">
        <w:rPr>
          <w:lang w:val="en-GB"/>
        </w:rPr>
        <w:t xml:space="preserve">. </w:t>
      </w:r>
      <w:r w:rsidRPr="00D2006A">
        <w:rPr>
          <w:lang w:val="en-GB"/>
        </w:rPr>
        <w:br/>
      </w:r>
      <w:r w:rsidRPr="00D2006A">
        <w:rPr>
          <w:lang w:val="en-GB"/>
        </w:rPr>
        <w:br/>
        <w:t xml:space="preserve">The conclusions and recommendations of </w:t>
      </w:r>
      <w:r w:rsidRPr="00D2006A">
        <w:rPr>
          <w:b/>
          <w:lang w:val="en-GB"/>
        </w:rPr>
        <w:t>the final report</w:t>
      </w:r>
      <w:r w:rsidRPr="00D2006A">
        <w:rPr>
          <w:lang w:val="en-GB"/>
        </w:rPr>
        <w:t xml:space="preserve"> should be firmly based on evidence and analysis, be relevant and realistic, with priorities for action made clear. The final report should be presented in a way that makes the information accessible to the intended audience and comprehensible. The final report in hard and electronic copies should be in a standard format for printing.</w:t>
      </w:r>
    </w:p>
    <w:p w:rsidR="00F65AB0" w:rsidRPr="00620558" w:rsidRDefault="00B55D60" w:rsidP="0064571C">
      <w:pPr>
        <w:pStyle w:val="Heading1"/>
        <w:rPr>
          <w:lang w:val="en-GB"/>
        </w:rPr>
      </w:pPr>
      <w:r w:rsidRPr="00620558">
        <w:rPr>
          <w:lang w:val="en-GB"/>
        </w:rPr>
        <w:t xml:space="preserve">9. </w:t>
      </w:r>
      <w:r w:rsidR="00473F67" w:rsidRPr="00620558">
        <w:rPr>
          <w:lang w:val="en-GB"/>
        </w:rPr>
        <w:t xml:space="preserve">Management </w:t>
      </w:r>
      <w:r w:rsidR="00706D9D" w:rsidRPr="00620558">
        <w:rPr>
          <w:lang w:val="en-GB"/>
        </w:rPr>
        <w:t xml:space="preserve">and implementation </w:t>
      </w:r>
      <w:r w:rsidR="00473F67" w:rsidRPr="00620558">
        <w:rPr>
          <w:lang w:val="en-GB"/>
        </w:rPr>
        <w:t>arrangements</w:t>
      </w:r>
    </w:p>
    <w:p w:rsidR="00AA2E2E" w:rsidRPr="00620558" w:rsidRDefault="00AA2E2E" w:rsidP="00AA2E2E">
      <w:pPr>
        <w:pStyle w:val="Heading4"/>
        <w:rPr>
          <w:color w:val="auto"/>
          <w:lang w:val="en-GB"/>
        </w:rPr>
      </w:pPr>
      <w:r w:rsidRPr="00620558">
        <w:rPr>
          <w:color w:val="auto"/>
          <w:lang w:val="en-GB"/>
        </w:rPr>
        <w:t>Joint evaluation management and oversight</w:t>
      </w:r>
    </w:p>
    <w:p w:rsidR="00B451B0" w:rsidRPr="00620558" w:rsidRDefault="00B451B0" w:rsidP="00B451B0">
      <w:pPr>
        <w:jc w:val="both"/>
        <w:rPr>
          <w:lang w:val="en-GB"/>
        </w:rPr>
      </w:pPr>
      <w:r w:rsidRPr="00620558">
        <w:rPr>
          <w:lang w:val="en-GB"/>
        </w:rPr>
        <w:t xml:space="preserve">An Evaluation Management Team will be formed consisting of </w:t>
      </w:r>
      <w:r w:rsidR="001A6240" w:rsidRPr="00620558">
        <w:rPr>
          <w:lang w:val="en-GB"/>
        </w:rPr>
        <w:t xml:space="preserve">the </w:t>
      </w:r>
      <w:r w:rsidRPr="00620558">
        <w:rPr>
          <w:lang w:val="en-GB"/>
        </w:rPr>
        <w:t xml:space="preserve">Evaluation Advisers </w:t>
      </w:r>
      <w:r w:rsidR="001A6240" w:rsidRPr="00620558">
        <w:rPr>
          <w:lang w:val="en-GB"/>
        </w:rPr>
        <w:t>in UNICEF ROSA and EAPRO as well as</w:t>
      </w:r>
      <w:r w:rsidRPr="00620558">
        <w:rPr>
          <w:lang w:val="en-GB"/>
        </w:rPr>
        <w:t xml:space="preserve"> dedicated evaluati</w:t>
      </w:r>
      <w:r w:rsidR="001A6240" w:rsidRPr="00620558">
        <w:rPr>
          <w:lang w:val="en-GB"/>
        </w:rPr>
        <w:t>on colleagues of other partners</w:t>
      </w:r>
      <w:r w:rsidR="00EA612E">
        <w:rPr>
          <w:lang w:val="en-GB"/>
        </w:rPr>
        <w:t xml:space="preserve"> in the IATT on YK</w:t>
      </w:r>
      <w:r w:rsidRPr="00620558">
        <w:rPr>
          <w:lang w:val="en-GB"/>
        </w:rPr>
        <w:t xml:space="preserve">P. </w:t>
      </w:r>
    </w:p>
    <w:p w:rsidR="000053E1" w:rsidRPr="00620558" w:rsidRDefault="00B451B0" w:rsidP="000053E1">
      <w:pPr>
        <w:jc w:val="both"/>
        <w:rPr>
          <w:lang w:val="en-GB"/>
        </w:rPr>
      </w:pPr>
      <w:r w:rsidRPr="00620558">
        <w:rPr>
          <w:lang w:val="en-GB"/>
        </w:rPr>
        <w:t xml:space="preserve">UNICEF ROSA/Evaluation in close coordination with the Evaluation Management Team will lead the evaluation process, put in place a quality assurance system, provide administrative and substantive backstopping support, and ensure the liaison with the evaluation focal points in concerned agencies. </w:t>
      </w:r>
      <w:r w:rsidR="000053E1" w:rsidRPr="00620558">
        <w:rPr>
          <w:lang w:val="en-GB"/>
        </w:rPr>
        <w:t>It will also ensure that the evaluation is conducted in accordance with the Code of Conduct for Evaluation in the UN System, as approved by the members of the United Nations Evaluation Group on 19 July 2007.</w:t>
      </w:r>
    </w:p>
    <w:p w:rsidR="00AA2E2E" w:rsidRPr="00620558" w:rsidRDefault="00AA2E2E" w:rsidP="000053E1">
      <w:pPr>
        <w:jc w:val="both"/>
        <w:rPr>
          <w:lang w:val="en-GB"/>
        </w:rPr>
      </w:pPr>
      <w:r w:rsidRPr="00620558">
        <w:rPr>
          <w:lang w:val="en-GB"/>
        </w:rPr>
        <w:t>Oversight on the design and conduct of the evaluation shall be provided by UNICEF Regional Directors and the directors of the partner agencies that are co-chairing the</w:t>
      </w:r>
      <w:r w:rsidR="00EA612E">
        <w:rPr>
          <w:lang w:val="en-GB"/>
        </w:rPr>
        <w:t xml:space="preserve"> IATT on YK</w:t>
      </w:r>
      <w:r w:rsidRPr="00620558">
        <w:rPr>
          <w:lang w:val="en-GB"/>
        </w:rPr>
        <w:t>P.</w:t>
      </w:r>
    </w:p>
    <w:p w:rsidR="0064571C" w:rsidRPr="00620558" w:rsidRDefault="00076DA1" w:rsidP="00BA364B">
      <w:pPr>
        <w:pStyle w:val="Heading4"/>
        <w:rPr>
          <w:color w:val="auto"/>
          <w:lang w:val="en-GB"/>
        </w:rPr>
      </w:pPr>
      <w:r w:rsidRPr="00620558">
        <w:rPr>
          <w:color w:val="auto"/>
          <w:lang w:val="en-GB"/>
        </w:rPr>
        <w:t>Operational and technical support</w:t>
      </w:r>
    </w:p>
    <w:p w:rsidR="00AA2E2E" w:rsidRPr="00620558" w:rsidRDefault="00AA2E2E" w:rsidP="00AA2E2E">
      <w:pPr>
        <w:jc w:val="both"/>
        <w:rPr>
          <w:lang w:val="en-GB"/>
        </w:rPr>
      </w:pPr>
      <w:r w:rsidRPr="00620558">
        <w:rPr>
          <w:lang w:val="en-GB"/>
        </w:rPr>
        <w:t xml:space="preserve">A Regional Evaluation Coordinator will be appointed by UNICEF ROSA/Evaluation to </w:t>
      </w:r>
      <w:r w:rsidR="00EA612E">
        <w:rPr>
          <w:lang w:val="en-GB"/>
        </w:rPr>
        <w:t xml:space="preserve">be responsible for </w:t>
      </w:r>
      <w:r w:rsidRPr="00620558">
        <w:rPr>
          <w:lang w:val="en-GB"/>
        </w:rPr>
        <w:t>the management, coordination and quality assurance processes associated with this evaluation.</w:t>
      </w:r>
    </w:p>
    <w:p w:rsidR="00B80B1D" w:rsidRPr="00620558" w:rsidRDefault="000053E1" w:rsidP="000E470E">
      <w:pPr>
        <w:jc w:val="both"/>
        <w:rPr>
          <w:lang w:val="en-GB"/>
        </w:rPr>
      </w:pPr>
      <w:r w:rsidRPr="00620558">
        <w:rPr>
          <w:lang w:val="en-GB"/>
        </w:rPr>
        <w:t xml:space="preserve">Focal points will be designated in various partner agencies </w:t>
      </w:r>
      <w:r w:rsidR="00AA2E2E" w:rsidRPr="00620558">
        <w:rPr>
          <w:lang w:val="en-GB"/>
        </w:rPr>
        <w:t xml:space="preserve">of the IATT </w:t>
      </w:r>
      <w:r w:rsidRPr="00620558">
        <w:rPr>
          <w:lang w:val="en-GB"/>
        </w:rPr>
        <w:t xml:space="preserve">and be responsible for securing information, facilitating access to key staff and partners, and coordinating meetings when required. </w:t>
      </w:r>
    </w:p>
    <w:p w:rsidR="005927C9" w:rsidRPr="00620558" w:rsidRDefault="00076DA1" w:rsidP="00BA364B">
      <w:pPr>
        <w:pStyle w:val="Heading4"/>
        <w:rPr>
          <w:color w:val="auto"/>
          <w:lang w:val="en-GB"/>
        </w:rPr>
      </w:pPr>
      <w:r w:rsidRPr="00620558">
        <w:rPr>
          <w:color w:val="auto"/>
          <w:lang w:val="en-GB"/>
        </w:rPr>
        <w:t>Quality assurance</w:t>
      </w:r>
    </w:p>
    <w:p w:rsidR="005E4BBE" w:rsidRPr="00620558" w:rsidRDefault="005E4BBE" w:rsidP="00076DA1">
      <w:pPr>
        <w:jc w:val="both"/>
        <w:rPr>
          <w:lang w:val="en-GB"/>
        </w:rPr>
      </w:pPr>
      <w:r w:rsidRPr="00620558">
        <w:rPr>
          <w:lang w:val="en-GB"/>
        </w:rPr>
        <w:t>Evaluation terms of reference</w:t>
      </w:r>
      <w:r w:rsidR="00265F95" w:rsidRPr="00620558">
        <w:rPr>
          <w:lang w:val="en-GB"/>
        </w:rPr>
        <w:t xml:space="preserve">, </w:t>
      </w:r>
      <w:r w:rsidRPr="00620558">
        <w:rPr>
          <w:lang w:val="en-GB"/>
        </w:rPr>
        <w:t xml:space="preserve">the </w:t>
      </w:r>
      <w:r w:rsidR="00265F95" w:rsidRPr="00620558">
        <w:rPr>
          <w:lang w:val="en-GB"/>
        </w:rPr>
        <w:t>inception report,</w:t>
      </w:r>
      <w:r w:rsidR="000E470E" w:rsidRPr="00620558">
        <w:rPr>
          <w:lang w:val="en-GB"/>
        </w:rPr>
        <w:t xml:space="preserve"> </w:t>
      </w:r>
      <w:r w:rsidRPr="00620558">
        <w:rPr>
          <w:lang w:val="en-GB"/>
        </w:rPr>
        <w:t>and the</w:t>
      </w:r>
      <w:r w:rsidR="000E470E" w:rsidRPr="00620558">
        <w:rPr>
          <w:lang w:val="en-GB"/>
        </w:rPr>
        <w:t xml:space="preserve"> draft and draft final </w:t>
      </w:r>
      <w:r w:rsidRPr="00620558">
        <w:rPr>
          <w:lang w:val="en-GB"/>
        </w:rPr>
        <w:t xml:space="preserve">evaluation </w:t>
      </w:r>
      <w:r w:rsidR="000E470E" w:rsidRPr="00620558">
        <w:rPr>
          <w:lang w:val="en-GB"/>
        </w:rPr>
        <w:t>reports</w:t>
      </w:r>
      <w:r w:rsidRPr="00620558">
        <w:rPr>
          <w:lang w:val="en-GB"/>
        </w:rPr>
        <w:t xml:space="preserve"> will be reviewed by the following bodies, to be established:</w:t>
      </w:r>
    </w:p>
    <w:p w:rsidR="005E4BBE" w:rsidRPr="00620558" w:rsidRDefault="005E4BBE" w:rsidP="00930306">
      <w:pPr>
        <w:pStyle w:val="ListParagraph"/>
        <w:numPr>
          <w:ilvl w:val="0"/>
          <w:numId w:val="10"/>
        </w:numPr>
        <w:jc w:val="both"/>
        <w:rPr>
          <w:lang w:val="en-GB"/>
        </w:rPr>
      </w:pPr>
      <w:r w:rsidRPr="00620558">
        <w:rPr>
          <w:lang w:val="en-GB"/>
        </w:rPr>
        <w:lastRenderedPageBreak/>
        <w:t>A</w:t>
      </w:r>
      <w:r w:rsidR="00EA612E">
        <w:rPr>
          <w:lang w:val="en-GB"/>
        </w:rPr>
        <w:t>n internal</w:t>
      </w:r>
      <w:r w:rsidRPr="00620558">
        <w:rPr>
          <w:lang w:val="en-GB"/>
        </w:rPr>
        <w:t xml:space="preserve"> Reference Group, consisting of IATT members and several immediate stakeholders;</w:t>
      </w:r>
    </w:p>
    <w:p w:rsidR="00076DA1" w:rsidRPr="00620558" w:rsidRDefault="005E4BBE" w:rsidP="00930306">
      <w:pPr>
        <w:pStyle w:val="ListParagraph"/>
        <w:numPr>
          <w:ilvl w:val="0"/>
          <w:numId w:val="10"/>
        </w:numPr>
        <w:jc w:val="both"/>
        <w:rPr>
          <w:lang w:val="en-GB"/>
        </w:rPr>
      </w:pPr>
      <w:r w:rsidRPr="00620558">
        <w:rPr>
          <w:lang w:val="en-GB"/>
        </w:rPr>
        <w:t>An External Advisory Panel, comprising four to five evaluation and HIV experts from the region and be</w:t>
      </w:r>
      <w:r w:rsidR="00C05A87" w:rsidRPr="00620558">
        <w:rPr>
          <w:lang w:val="en-GB"/>
        </w:rPr>
        <w:t>yond representing development agencies, government, civil society and academia.</w:t>
      </w:r>
    </w:p>
    <w:p w:rsidR="003A777D" w:rsidRPr="00620558" w:rsidRDefault="003A777D" w:rsidP="00D27066">
      <w:pPr>
        <w:pStyle w:val="Heading4"/>
        <w:rPr>
          <w:color w:val="auto"/>
          <w:lang w:val="en-GB"/>
        </w:rPr>
      </w:pPr>
      <w:r w:rsidRPr="00620558">
        <w:rPr>
          <w:color w:val="auto"/>
          <w:lang w:val="en-GB"/>
        </w:rPr>
        <w:t>Profile of the evaluation team</w:t>
      </w:r>
    </w:p>
    <w:p w:rsidR="00EA612E" w:rsidRPr="00EA612E" w:rsidRDefault="00EA612E" w:rsidP="00EA612E">
      <w:pPr>
        <w:spacing w:after="120"/>
        <w:jc w:val="both"/>
        <w:rPr>
          <w:rFonts w:cstheme="minorHAnsi"/>
          <w:lang w:val="en-GB"/>
        </w:rPr>
      </w:pPr>
      <w:r w:rsidRPr="00D2006A">
        <w:rPr>
          <w:rFonts w:cstheme="minorHAnsi"/>
          <w:lang w:val="en-GB"/>
        </w:rPr>
        <w:t xml:space="preserve">The evaluation team will consist of externally recruited, independent consultants with extensive experience in their fields.  The evaluation team may comprise a Team Leader </w:t>
      </w:r>
      <w:r>
        <w:rPr>
          <w:rFonts w:cstheme="minorHAnsi"/>
          <w:lang w:val="en-GB"/>
        </w:rPr>
        <w:t xml:space="preserve">with </w:t>
      </w:r>
      <w:r>
        <w:rPr>
          <w:lang w:val="en-GB"/>
        </w:rPr>
        <w:t xml:space="preserve">extensive experience in both </w:t>
      </w:r>
      <w:r w:rsidRPr="00620558">
        <w:rPr>
          <w:lang w:val="en-GB"/>
        </w:rPr>
        <w:t>evaluation and HIV</w:t>
      </w:r>
      <w:r>
        <w:rPr>
          <w:lang w:val="en-GB"/>
        </w:rPr>
        <w:t>-related programmes</w:t>
      </w:r>
      <w:r w:rsidRPr="00620558">
        <w:rPr>
          <w:lang w:val="en-GB"/>
        </w:rPr>
        <w:t xml:space="preserve"> </w:t>
      </w:r>
      <w:r>
        <w:rPr>
          <w:rFonts w:cstheme="minorHAnsi"/>
          <w:lang w:val="en-GB"/>
        </w:rPr>
        <w:t xml:space="preserve">and </w:t>
      </w:r>
      <w:r w:rsidRPr="00D2006A">
        <w:rPr>
          <w:rFonts w:cstheme="minorHAnsi"/>
          <w:lang w:val="en-GB"/>
        </w:rPr>
        <w:t>National Consu</w:t>
      </w:r>
      <w:r>
        <w:rPr>
          <w:rFonts w:cstheme="minorHAnsi"/>
          <w:lang w:val="en-GB"/>
        </w:rPr>
        <w:t>ltants to facilitate the case studies</w:t>
      </w:r>
      <w:r w:rsidRPr="00D2006A">
        <w:rPr>
          <w:rFonts w:cstheme="minorHAnsi"/>
          <w:lang w:val="en-GB"/>
        </w:rPr>
        <w:t>.</w:t>
      </w:r>
      <w:r w:rsidRPr="00D2006A">
        <w:rPr>
          <w:lang w:val="en-GB"/>
        </w:rPr>
        <w:t xml:space="preserve"> A g</w:t>
      </w:r>
      <w:r w:rsidRPr="00D2006A">
        <w:rPr>
          <w:rFonts w:cstheme="minorHAnsi"/>
          <w:lang w:val="en-GB"/>
        </w:rPr>
        <w:t>ender balanced and culturally diverse team will be considered positively.</w:t>
      </w:r>
    </w:p>
    <w:p w:rsidR="00D27066" w:rsidRPr="00620558" w:rsidRDefault="0033140F" w:rsidP="00930306">
      <w:pPr>
        <w:pStyle w:val="ListParagraph"/>
        <w:numPr>
          <w:ilvl w:val="0"/>
          <w:numId w:val="9"/>
        </w:numPr>
        <w:spacing w:line="276" w:lineRule="auto"/>
        <w:jc w:val="both"/>
        <w:rPr>
          <w:lang w:val="en-GB"/>
        </w:rPr>
      </w:pPr>
      <w:r w:rsidRPr="00620558">
        <w:rPr>
          <w:b/>
          <w:lang w:val="en-GB"/>
        </w:rPr>
        <w:t xml:space="preserve">The Team Leader will play </w:t>
      </w:r>
      <w:r w:rsidR="00C05A87" w:rsidRPr="00620558">
        <w:rPr>
          <w:b/>
          <w:lang w:val="en-GB"/>
        </w:rPr>
        <w:t xml:space="preserve">a </w:t>
      </w:r>
      <w:r w:rsidR="00614A78" w:rsidRPr="00620558">
        <w:rPr>
          <w:b/>
          <w:lang w:val="en-GB"/>
        </w:rPr>
        <w:t xml:space="preserve">lead role during all </w:t>
      </w:r>
      <w:r w:rsidRPr="00620558">
        <w:rPr>
          <w:b/>
          <w:lang w:val="en-GB"/>
        </w:rPr>
        <w:t xml:space="preserve">the </w:t>
      </w:r>
      <w:r w:rsidR="00614A78" w:rsidRPr="00620558">
        <w:rPr>
          <w:b/>
          <w:lang w:val="en-GB"/>
        </w:rPr>
        <w:t>phases of</w:t>
      </w:r>
      <w:r w:rsidRPr="00620558">
        <w:rPr>
          <w:b/>
          <w:lang w:val="en-GB"/>
        </w:rPr>
        <w:t xml:space="preserve"> the evaluation.</w:t>
      </w:r>
      <w:r w:rsidR="00614A78" w:rsidRPr="00620558">
        <w:rPr>
          <w:b/>
          <w:lang w:val="en-GB"/>
        </w:rPr>
        <w:t xml:space="preserve"> </w:t>
      </w:r>
      <w:r w:rsidR="00614A78" w:rsidRPr="00620558">
        <w:rPr>
          <w:lang w:val="en-GB"/>
        </w:rPr>
        <w:t xml:space="preserve"> S</w:t>
      </w:r>
      <w:r w:rsidRPr="00620558">
        <w:rPr>
          <w:lang w:val="en-GB"/>
        </w:rPr>
        <w:t>he</w:t>
      </w:r>
      <w:r w:rsidR="00614A78" w:rsidRPr="00620558">
        <w:rPr>
          <w:lang w:val="en-GB"/>
        </w:rPr>
        <w:t>/he will ensure the quality of the evaluation process, outputs, methodology and ti</w:t>
      </w:r>
      <w:r w:rsidRPr="00620558">
        <w:rPr>
          <w:lang w:val="en-GB"/>
        </w:rPr>
        <w:t xml:space="preserve">mely delivery of all products. </w:t>
      </w:r>
      <w:r w:rsidR="00D27066" w:rsidRPr="00620558">
        <w:rPr>
          <w:lang w:val="en-GB"/>
        </w:rPr>
        <w:t xml:space="preserve">She/he </w:t>
      </w:r>
      <w:r w:rsidRPr="00620558">
        <w:rPr>
          <w:lang w:val="en-GB"/>
        </w:rPr>
        <w:t xml:space="preserve">will lead the design of the evaluation </w:t>
      </w:r>
      <w:r w:rsidR="00D15619" w:rsidRPr="00620558">
        <w:rPr>
          <w:lang w:val="en-GB"/>
        </w:rPr>
        <w:t xml:space="preserve">and ensure key stakeholders are in agreement with the inception report. She/he </w:t>
      </w:r>
      <w:r w:rsidRPr="00620558">
        <w:rPr>
          <w:lang w:val="en-GB"/>
        </w:rPr>
        <w:t xml:space="preserve">will have the </w:t>
      </w:r>
      <w:r w:rsidR="00614A78" w:rsidRPr="00620558">
        <w:rPr>
          <w:lang w:val="en-GB"/>
        </w:rPr>
        <w:t xml:space="preserve">responsibility for </w:t>
      </w:r>
      <w:r w:rsidR="00D15619" w:rsidRPr="00620558">
        <w:rPr>
          <w:lang w:val="en-GB"/>
        </w:rPr>
        <w:t>conducting/</w:t>
      </w:r>
      <w:r w:rsidR="00614A78" w:rsidRPr="00620558">
        <w:rPr>
          <w:lang w:val="en-GB"/>
        </w:rPr>
        <w:t>overs</w:t>
      </w:r>
      <w:r w:rsidRPr="00620558">
        <w:rPr>
          <w:lang w:val="en-GB"/>
        </w:rPr>
        <w:t>eeing all case studies</w:t>
      </w:r>
      <w:r w:rsidR="00D15619" w:rsidRPr="00620558">
        <w:rPr>
          <w:lang w:val="en-GB"/>
        </w:rPr>
        <w:t xml:space="preserve"> (according to a standardized approach and format) and developing</w:t>
      </w:r>
      <w:r w:rsidR="00D27066" w:rsidRPr="00620558">
        <w:rPr>
          <w:lang w:val="en-GB"/>
        </w:rPr>
        <w:t xml:space="preserve">/administrating </w:t>
      </w:r>
      <w:r w:rsidR="00D15619" w:rsidRPr="00620558">
        <w:rPr>
          <w:lang w:val="en-GB"/>
        </w:rPr>
        <w:t xml:space="preserve">other data collection instruments </w:t>
      </w:r>
      <w:r w:rsidRPr="00620558">
        <w:rPr>
          <w:lang w:val="en-GB"/>
        </w:rPr>
        <w:t xml:space="preserve">her or himself. </w:t>
      </w:r>
      <w:r w:rsidR="00D27066" w:rsidRPr="00620558">
        <w:rPr>
          <w:lang w:val="en-GB"/>
        </w:rPr>
        <w:t xml:space="preserve">She/he will have the </w:t>
      </w:r>
      <w:r w:rsidR="00614A78" w:rsidRPr="00620558">
        <w:rPr>
          <w:lang w:val="en-GB"/>
        </w:rPr>
        <w:t>responsibility for shaping the findings, conclusions, and recommendations of the report</w:t>
      </w:r>
      <w:r w:rsidR="00C05A87" w:rsidRPr="00620558">
        <w:rPr>
          <w:lang w:val="en-GB"/>
        </w:rPr>
        <w:t>, as well as for the overall editorial quality of the final product</w:t>
      </w:r>
      <w:r w:rsidR="00614A78" w:rsidRPr="00620558">
        <w:rPr>
          <w:lang w:val="en-GB"/>
        </w:rPr>
        <w:t>.</w:t>
      </w:r>
      <w:r w:rsidR="00C05A87" w:rsidRPr="00620558">
        <w:rPr>
          <w:lang w:val="en-GB"/>
        </w:rPr>
        <w:t xml:space="preserve">  His/her qualifications should be as follows:</w:t>
      </w:r>
    </w:p>
    <w:p w:rsidR="00C05A87" w:rsidRPr="00620558" w:rsidRDefault="00C05A87" w:rsidP="00930306">
      <w:pPr>
        <w:pStyle w:val="ListParagraph"/>
        <w:numPr>
          <w:ilvl w:val="1"/>
          <w:numId w:val="9"/>
        </w:numPr>
        <w:spacing w:line="276" w:lineRule="auto"/>
        <w:jc w:val="both"/>
        <w:rPr>
          <w:lang w:val="en-GB"/>
        </w:rPr>
      </w:pPr>
      <w:r w:rsidRPr="00620558">
        <w:rPr>
          <w:lang w:val="en-GB"/>
        </w:rPr>
        <w:t>At least ten years’ experience in leading the design and conduct of complex development evaluations;</w:t>
      </w:r>
    </w:p>
    <w:p w:rsidR="00C05A87" w:rsidRPr="00620558" w:rsidRDefault="00C05A87" w:rsidP="00930306">
      <w:pPr>
        <w:pStyle w:val="ListParagraph"/>
        <w:numPr>
          <w:ilvl w:val="1"/>
          <w:numId w:val="9"/>
        </w:numPr>
        <w:spacing w:line="276" w:lineRule="auto"/>
        <w:jc w:val="both"/>
        <w:rPr>
          <w:lang w:val="en-GB"/>
        </w:rPr>
      </w:pPr>
      <w:r w:rsidRPr="00620558">
        <w:rPr>
          <w:lang w:val="en-GB"/>
        </w:rPr>
        <w:t>Significant expertise in the area of HI</w:t>
      </w:r>
      <w:r w:rsidR="00EA612E">
        <w:rPr>
          <w:lang w:val="en-GB"/>
        </w:rPr>
        <w:t>V and initiatives aimed at YK</w:t>
      </w:r>
      <w:r w:rsidRPr="00620558">
        <w:rPr>
          <w:lang w:val="en-GB"/>
        </w:rPr>
        <w:t>Ps in a development context;</w:t>
      </w:r>
    </w:p>
    <w:p w:rsidR="00C05A87" w:rsidRPr="00620558" w:rsidRDefault="00C05A87" w:rsidP="00930306">
      <w:pPr>
        <w:pStyle w:val="ListParagraph"/>
        <w:numPr>
          <w:ilvl w:val="1"/>
          <w:numId w:val="9"/>
        </w:numPr>
        <w:spacing w:line="276" w:lineRule="auto"/>
        <w:jc w:val="both"/>
        <w:rPr>
          <w:lang w:val="en-GB"/>
        </w:rPr>
      </w:pPr>
      <w:r w:rsidRPr="00620558">
        <w:rPr>
          <w:lang w:val="en-GB"/>
        </w:rPr>
        <w:t>Familiarity with a range of development challenges and approaches in Asia and the Pacific, and proven experience in working in several countries of the region;</w:t>
      </w:r>
    </w:p>
    <w:p w:rsidR="00C05A87" w:rsidRPr="00620558" w:rsidRDefault="00C05A87" w:rsidP="00930306">
      <w:pPr>
        <w:pStyle w:val="ListParagraph"/>
        <w:numPr>
          <w:ilvl w:val="1"/>
          <w:numId w:val="9"/>
        </w:numPr>
        <w:spacing w:line="276" w:lineRule="auto"/>
        <w:jc w:val="both"/>
        <w:rPr>
          <w:lang w:val="en-GB"/>
        </w:rPr>
      </w:pPr>
      <w:r w:rsidRPr="00620558">
        <w:rPr>
          <w:lang w:val="en-GB"/>
        </w:rPr>
        <w:t xml:space="preserve">Familiarity with the work of some of the key </w:t>
      </w:r>
      <w:r w:rsidR="00F63158" w:rsidRPr="00620558">
        <w:rPr>
          <w:lang w:val="en-GB"/>
        </w:rPr>
        <w:t>IATT partners;</w:t>
      </w:r>
    </w:p>
    <w:p w:rsidR="002132A7" w:rsidRPr="00620558" w:rsidRDefault="00F63158" w:rsidP="00930306">
      <w:pPr>
        <w:pStyle w:val="ListParagraph"/>
        <w:numPr>
          <w:ilvl w:val="1"/>
          <w:numId w:val="9"/>
        </w:numPr>
        <w:spacing w:line="276" w:lineRule="auto"/>
        <w:jc w:val="both"/>
        <w:rPr>
          <w:lang w:val="en-GB"/>
        </w:rPr>
      </w:pPr>
      <w:r w:rsidRPr="00620558">
        <w:rPr>
          <w:lang w:val="en-GB"/>
        </w:rPr>
        <w:t>Demonstrated ability to deliver high-quality written work in the English language, and to engage effectively with stakeholders at all levels, especially also at senior levels in government and the development community.</w:t>
      </w:r>
    </w:p>
    <w:p w:rsidR="002132A7" w:rsidRPr="00620558" w:rsidRDefault="002132A7" w:rsidP="002132A7">
      <w:pPr>
        <w:pStyle w:val="ListParagraph"/>
        <w:spacing w:line="276" w:lineRule="auto"/>
        <w:ind w:left="1080"/>
        <w:jc w:val="both"/>
        <w:rPr>
          <w:lang w:val="en-GB"/>
        </w:rPr>
      </w:pPr>
    </w:p>
    <w:p w:rsidR="00614A78" w:rsidRPr="00620558" w:rsidRDefault="006C2199" w:rsidP="00930306">
      <w:pPr>
        <w:pStyle w:val="ListParagraph"/>
        <w:numPr>
          <w:ilvl w:val="0"/>
          <w:numId w:val="9"/>
        </w:numPr>
        <w:spacing w:line="276" w:lineRule="auto"/>
        <w:jc w:val="both"/>
        <w:rPr>
          <w:lang w:val="en-GB"/>
        </w:rPr>
      </w:pPr>
      <w:r w:rsidRPr="00620558">
        <w:rPr>
          <w:b/>
          <w:lang w:val="en-GB"/>
        </w:rPr>
        <w:t>One National</w:t>
      </w:r>
      <w:r>
        <w:rPr>
          <w:b/>
          <w:lang w:val="en-GB"/>
        </w:rPr>
        <w:t xml:space="preserve"> Consultant may</w:t>
      </w:r>
      <w:r w:rsidRPr="00620558">
        <w:rPr>
          <w:b/>
          <w:lang w:val="en-GB"/>
        </w:rPr>
        <w:t xml:space="preserve"> be recruited per case study/country.</w:t>
      </w:r>
      <w:r>
        <w:rPr>
          <w:b/>
          <w:lang w:val="en-GB"/>
        </w:rPr>
        <w:t xml:space="preserve"> </w:t>
      </w:r>
      <w:r>
        <w:rPr>
          <w:rFonts w:eastAsiaTheme="minorHAnsi" w:cstheme="minorHAnsi"/>
          <w:bCs/>
          <w:lang w:val="en-GB"/>
        </w:rPr>
        <w:t xml:space="preserve">She/he will </w:t>
      </w:r>
      <w:r w:rsidR="00EA612E">
        <w:rPr>
          <w:rFonts w:eastAsiaTheme="minorHAnsi" w:cstheme="minorHAnsi"/>
          <w:lang w:val="en-GB"/>
        </w:rPr>
        <w:t>facilitate the preparation of case study mission</w:t>
      </w:r>
      <w:r w:rsidR="00A11C34">
        <w:rPr>
          <w:rFonts w:eastAsiaTheme="minorHAnsi" w:cstheme="minorHAnsi"/>
          <w:lang w:val="en-GB"/>
        </w:rPr>
        <w:t>s</w:t>
      </w:r>
      <w:r w:rsidR="00EA612E">
        <w:rPr>
          <w:rFonts w:eastAsiaTheme="minorHAnsi" w:cstheme="minorHAnsi"/>
          <w:lang w:val="en-GB"/>
        </w:rPr>
        <w:t xml:space="preserve"> and </w:t>
      </w:r>
      <w:r>
        <w:rPr>
          <w:rFonts w:eastAsiaTheme="minorHAnsi" w:cstheme="minorHAnsi"/>
          <w:lang w:val="en-GB"/>
        </w:rPr>
        <w:t xml:space="preserve">the </w:t>
      </w:r>
      <w:r w:rsidR="00EA612E">
        <w:rPr>
          <w:rFonts w:eastAsiaTheme="minorHAnsi" w:cstheme="minorHAnsi"/>
          <w:lang w:val="en-GB"/>
        </w:rPr>
        <w:t xml:space="preserve">collection of </w:t>
      </w:r>
      <w:r>
        <w:rPr>
          <w:rFonts w:eastAsiaTheme="minorHAnsi" w:cstheme="minorHAnsi"/>
          <w:lang w:val="en-GB"/>
        </w:rPr>
        <w:t>data</w:t>
      </w:r>
      <w:r w:rsidR="00EA612E" w:rsidRPr="00D2006A">
        <w:rPr>
          <w:rFonts w:eastAsiaTheme="minorHAnsi" w:cstheme="minorHAnsi"/>
          <w:lang w:val="en-GB"/>
        </w:rPr>
        <w:t xml:space="preserve">. </w:t>
      </w:r>
      <w:r w:rsidR="00D27066" w:rsidRPr="00620558">
        <w:rPr>
          <w:lang w:val="en-GB"/>
        </w:rPr>
        <w:t>S</w:t>
      </w:r>
      <w:r w:rsidR="00D15619" w:rsidRPr="00620558">
        <w:rPr>
          <w:lang w:val="en-GB"/>
        </w:rPr>
        <w:t>he</w:t>
      </w:r>
      <w:r w:rsidR="00D27066" w:rsidRPr="00620558">
        <w:rPr>
          <w:lang w:val="en-GB"/>
        </w:rPr>
        <w:t>/he</w:t>
      </w:r>
      <w:r w:rsidR="00D15619" w:rsidRPr="00620558">
        <w:rPr>
          <w:lang w:val="en-GB"/>
        </w:rPr>
        <w:t xml:space="preserve"> will work</w:t>
      </w:r>
      <w:r w:rsidR="00D27066" w:rsidRPr="00620558">
        <w:rPr>
          <w:lang w:val="en-GB"/>
        </w:rPr>
        <w:t xml:space="preserve"> </w:t>
      </w:r>
      <w:r>
        <w:rPr>
          <w:lang w:val="en-GB"/>
        </w:rPr>
        <w:t>closely with the E</w:t>
      </w:r>
      <w:r w:rsidR="00D27066" w:rsidRPr="00620558">
        <w:rPr>
          <w:lang w:val="en-GB"/>
        </w:rPr>
        <w:t xml:space="preserve">valuation </w:t>
      </w:r>
      <w:r>
        <w:rPr>
          <w:lang w:val="en-GB"/>
        </w:rPr>
        <w:t xml:space="preserve">Focal Points, </w:t>
      </w:r>
      <w:r w:rsidR="00614A78" w:rsidRPr="00620558">
        <w:rPr>
          <w:lang w:val="en-GB"/>
        </w:rPr>
        <w:t xml:space="preserve">in consultation with the </w:t>
      </w:r>
      <w:r w:rsidR="00D27066" w:rsidRPr="00620558">
        <w:rPr>
          <w:lang w:val="en-GB"/>
        </w:rPr>
        <w:t xml:space="preserve">Team Leader and the </w:t>
      </w:r>
      <w:r>
        <w:rPr>
          <w:lang w:val="en-GB"/>
        </w:rPr>
        <w:t xml:space="preserve">Regional Evaluation Coordinator. </w:t>
      </w:r>
      <w:r w:rsidR="00614A78" w:rsidRPr="00620558">
        <w:rPr>
          <w:lang w:val="en-GB"/>
        </w:rPr>
        <w:t>The national consultant will contribute substantively to the w</w:t>
      </w:r>
      <w:r w:rsidR="00D27066" w:rsidRPr="00620558">
        <w:rPr>
          <w:lang w:val="en-GB"/>
        </w:rPr>
        <w:t>ork of the team leader</w:t>
      </w:r>
      <w:r w:rsidR="00614A78" w:rsidRPr="00620558">
        <w:rPr>
          <w:lang w:val="en-GB"/>
        </w:rPr>
        <w:t>, providing substantive advice and context i</w:t>
      </w:r>
      <w:r w:rsidR="00D27066" w:rsidRPr="00620558">
        <w:rPr>
          <w:lang w:val="en-GB"/>
        </w:rPr>
        <w:t xml:space="preserve">n the preparation of the </w:t>
      </w:r>
      <w:r w:rsidR="00614A78" w:rsidRPr="00620558">
        <w:rPr>
          <w:lang w:val="en-GB"/>
        </w:rPr>
        <w:t xml:space="preserve">case studies. </w:t>
      </w:r>
      <w:r w:rsidR="00C05A87" w:rsidRPr="00620558">
        <w:rPr>
          <w:lang w:val="en-GB"/>
        </w:rPr>
        <w:t>His/her qualifications should be as follows:</w:t>
      </w:r>
    </w:p>
    <w:p w:rsidR="006C2199" w:rsidRPr="00D2006A" w:rsidRDefault="006C2199" w:rsidP="00930306">
      <w:pPr>
        <w:pStyle w:val="ListParagraph"/>
        <w:numPr>
          <w:ilvl w:val="1"/>
          <w:numId w:val="9"/>
        </w:numPr>
        <w:spacing w:line="276" w:lineRule="auto"/>
        <w:jc w:val="both"/>
        <w:rPr>
          <w:lang w:val="en-GB"/>
        </w:rPr>
      </w:pPr>
      <w:r>
        <w:rPr>
          <w:lang w:val="en-GB"/>
        </w:rPr>
        <w:t>At least five</w:t>
      </w:r>
      <w:r w:rsidRPr="00D2006A">
        <w:rPr>
          <w:lang w:val="en-GB"/>
        </w:rPr>
        <w:t xml:space="preserve"> years’ experience in conducting research and analysis on issues relating t</w:t>
      </w:r>
      <w:r>
        <w:rPr>
          <w:lang w:val="en-GB"/>
        </w:rPr>
        <w:t>o HIV&amp;AIDS, YKPs.</w:t>
      </w:r>
    </w:p>
    <w:p w:rsidR="006C2199" w:rsidRPr="00D2006A" w:rsidRDefault="006C2199" w:rsidP="00930306">
      <w:pPr>
        <w:pStyle w:val="ListParagraph"/>
        <w:numPr>
          <w:ilvl w:val="1"/>
          <w:numId w:val="9"/>
        </w:numPr>
        <w:spacing w:line="276" w:lineRule="auto"/>
        <w:jc w:val="both"/>
        <w:rPr>
          <w:lang w:val="en-GB"/>
        </w:rPr>
      </w:pPr>
      <w:r w:rsidRPr="00D2006A">
        <w:rPr>
          <w:lang w:val="en-GB"/>
        </w:rPr>
        <w:t>Familiarity with evaluation principles and methods.</w:t>
      </w:r>
    </w:p>
    <w:p w:rsidR="006C2199" w:rsidRPr="00D2006A" w:rsidRDefault="006C2199" w:rsidP="00930306">
      <w:pPr>
        <w:pStyle w:val="ListParagraph"/>
        <w:numPr>
          <w:ilvl w:val="1"/>
          <w:numId w:val="9"/>
        </w:numPr>
        <w:spacing w:line="276" w:lineRule="auto"/>
        <w:jc w:val="both"/>
        <w:rPr>
          <w:lang w:val="en-GB"/>
        </w:rPr>
      </w:pPr>
      <w:r w:rsidRPr="00D2006A">
        <w:rPr>
          <w:lang w:val="en-GB"/>
        </w:rPr>
        <w:t xml:space="preserve">Prior experience in supporting the conduct of evaluations and the collection of data for case studies. </w:t>
      </w:r>
    </w:p>
    <w:p w:rsidR="006C2199" w:rsidRDefault="006C2199" w:rsidP="00930306">
      <w:pPr>
        <w:pStyle w:val="ListParagraph"/>
        <w:numPr>
          <w:ilvl w:val="1"/>
          <w:numId w:val="9"/>
        </w:numPr>
        <w:spacing w:line="276" w:lineRule="auto"/>
        <w:jc w:val="both"/>
        <w:rPr>
          <w:lang w:val="en-GB"/>
        </w:rPr>
      </w:pPr>
      <w:r w:rsidRPr="00D2006A">
        <w:rPr>
          <w:lang w:val="en-GB"/>
        </w:rPr>
        <w:t>Ability to engage effectively in the official language of the country case study and to engage effectively with various stakeholders.</w:t>
      </w:r>
    </w:p>
    <w:p w:rsidR="006C2199" w:rsidRDefault="006C2199" w:rsidP="006C2199">
      <w:pPr>
        <w:jc w:val="both"/>
        <w:rPr>
          <w:lang w:val="en-GB"/>
        </w:rPr>
      </w:pPr>
    </w:p>
    <w:p w:rsidR="006C2199" w:rsidRPr="00647676" w:rsidRDefault="006C2199" w:rsidP="006C2199">
      <w:pPr>
        <w:pStyle w:val="Heading1"/>
        <w:tabs>
          <w:tab w:val="left" w:pos="540"/>
          <w:tab w:val="left" w:pos="810"/>
          <w:tab w:val="left" w:pos="990"/>
        </w:tabs>
        <w:spacing w:before="240"/>
        <w:jc w:val="both"/>
        <w:rPr>
          <w:lang w:val="en-GB"/>
        </w:rPr>
      </w:pPr>
      <w:r w:rsidRPr="00D2006A">
        <w:rPr>
          <w:lang w:val="en-GB"/>
        </w:rPr>
        <w:lastRenderedPageBreak/>
        <w:t xml:space="preserve">11. </w:t>
      </w:r>
      <w:r w:rsidRPr="00647676">
        <w:rPr>
          <w:lang w:val="en-GB"/>
        </w:rPr>
        <w:t>Relevance of evaluation to UNICEF Regional Office for South Asia Outcome and Output Results</w:t>
      </w:r>
    </w:p>
    <w:p w:rsidR="006C2199" w:rsidRPr="00D2006A" w:rsidRDefault="006C2199" w:rsidP="006C2199">
      <w:pPr>
        <w:pStyle w:val="Heading1"/>
        <w:tabs>
          <w:tab w:val="left" w:pos="540"/>
          <w:tab w:val="left" w:pos="810"/>
          <w:tab w:val="left" w:pos="990"/>
        </w:tabs>
        <w:spacing w:before="240"/>
        <w:jc w:val="both"/>
        <w:rPr>
          <w:rFonts w:asciiTheme="minorHAnsi" w:hAnsiTheme="minorHAnsi"/>
          <w:lang w:val="en-GB"/>
        </w:rPr>
      </w:pPr>
      <w:r w:rsidRPr="00D2006A">
        <w:rPr>
          <w:rFonts w:asciiTheme="minorHAnsi" w:hAnsiTheme="minorHAnsi"/>
          <w:b w:val="0"/>
          <w:color w:val="auto"/>
          <w:sz w:val="22"/>
          <w:szCs w:val="22"/>
          <w:lang w:val="en-GB"/>
        </w:rPr>
        <w:t>The evaluation will contribute to achieving some of the following results contained in the UNICEF Regional Office Management Plan for 2014-2017:</w:t>
      </w:r>
    </w:p>
    <w:p w:rsidR="006C2199" w:rsidRPr="00D2006A" w:rsidRDefault="006C2199" w:rsidP="006C2199">
      <w:pPr>
        <w:jc w:val="both"/>
        <w:rPr>
          <w:b/>
          <w:u w:val="single"/>
          <w:lang w:val="en-GB"/>
        </w:rPr>
      </w:pPr>
    </w:p>
    <w:p w:rsidR="006C2199" w:rsidRPr="00D2006A" w:rsidRDefault="006C2199" w:rsidP="006C2199">
      <w:pPr>
        <w:jc w:val="both"/>
        <w:rPr>
          <w:b/>
          <w:u w:val="single"/>
          <w:lang w:val="en-GB"/>
        </w:rPr>
      </w:pPr>
      <w:r w:rsidRPr="00D2006A">
        <w:rPr>
          <w:b/>
          <w:u w:val="single"/>
          <w:lang w:val="en-GB"/>
        </w:rPr>
        <w:t>Outcome 2 Development Effectiveness:</w:t>
      </w:r>
      <w:r w:rsidRPr="00D2006A">
        <w:rPr>
          <w:b/>
          <w:lang w:val="en-GB"/>
        </w:rPr>
        <w:t xml:space="preserve"> </w:t>
      </w:r>
      <w:r w:rsidRPr="00D2006A">
        <w:rPr>
          <w:lang w:val="en-GB"/>
        </w:rPr>
        <w:t>ROSA will provide technical assistance, quality assurance, and oversight support for the realization of priority results for children, adolescents and women in South Asia—particularly the most disadvantaged—in development and humanitarian contexts.</w:t>
      </w:r>
    </w:p>
    <w:p w:rsidR="00396A72" w:rsidRPr="00396A72" w:rsidRDefault="006C2199" w:rsidP="006C2199">
      <w:pPr>
        <w:jc w:val="both"/>
        <w:rPr>
          <w:lang w:val="en-GB"/>
        </w:rPr>
      </w:pPr>
      <w:r w:rsidRPr="00D2006A">
        <w:rPr>
          <w:b/>
          <w:lang w:val="en-GB"/>
        </w:rPr>
        <w:t xml:space="preserve">Output </w:t>
      </w:r>
      <w:r w:rsidR="00396A72" w:rsidRPr="00396A72">
        <w:rPr>
          <w:b/>
          <w:lang w:val="en-GB"/>
        </w:rPr>
        <w:t xml:space="preserve">2.7 HIV AND AIDS: </w:t>
      </w:r>
      <w:r w:rsidR="00396A72" w:rsidRPr="00396A72">
        <w:rPr>
          <w:lang w:val="en-GB"/>
        </w:rPr>
        <w:t>Country offices and partners are supported by ROSA to contribute to the protection of children, adolescents and women from HIV infection with a focus on those with high risk of HIV exposure.</w:t>
      </w:r>
    </w:p>
    <w:p w:rsidR="006C2199" w:rsidRPr="00D2006A" w:rsidRDefault="006C2199" w:rsidP="006C2199">
      <w:pPr>
        <w:jc w:val="both"/>
        <w:rPr>
          <w:b/>
          <w:u w:val="single"/>
          <w:lang w:val="en-GB"/>
        </w:rPr>
      </w:pPr>
      <w:r w:rsidRPr="00D2006A">
        <w:rPr>
          <w:b/>
          <w:u w:val="single"/>
          <w:lang w:val="en-GB"/>
        </w:rPr>
        <w:t>Outcome 3 Global and Regional Programme:</w:t>
      </w:r>
      <w:r w:rsidRPr="00D2006A">
        <w:rPr>
          <w:b/>
          <w:lang w:val="en-GB"/>
        </w:rPr>
        <w:t xml:space="preserve"> </w:t>
      </w:r>
      <w:r w:rsidRPr="00D2006A">
        <w:rPr>
          <w:lang w:val="en-GB"/>
        </w:rPr>
        <w:t>Regional support and programmes contribute to the quality and impact of policy, data and knowledge exchange – in development and humanitarian contexts – for the realization of children’s rights in South Asia.</w:t>
      </w:r>
    </w:p>
    <w:p w:rsidR="006C2199" w:rsidRPr="00D2006A" w:rsidRDefault="006C2199" w:rsidP="006C2199">
      <w:pPr>
        <w:jc w:val="both"/>
        <w:rPr>
          <w:lang w:val="en-GB"/>
        </w:rPr>
      </w:pPr>
      <w:r w:rsidRPr="00D2006A">
        <w:rPr>
          <w:b/>
          <w:lang w:val="en-GB"/>
        </w:rPr>
        <w:t xml:space="preserve">Output 3.3 Evaluation: </w:t>
      </w:r>
      <w:r w:rsidRPr="00D2006A">
        <w:rPr>
          <w:lang w:val="en-GB"/>
        </w:rPr>
        <w:t>With effective support from ROSA, high quality evaluations and evaluation processes in country offices contribute to strengthening country programmes and enhancing the fulfilment of UNICEF accountability for reporting evaluation results.</w:t>
      </w:r>
    </w:p>
    <w:p w:rsidR="006C2199" w:rsidRPr="00D2006A" w:rsidRDefault="006C2199" w:rsidP="006C2199">
      <w:pPr>
        <w:jc w:val="both"/>
        <w:rPr>
          <w:b/>
          <w:lang w:val="en-GB"/>
        </w:rPr>
      </w:pPr>
    </w:p>
    <w:p w:rsidR="00CF38AA" w:rsidRDefault="00CF38AA" w:rsidP="006C2199">
      <w:pPr>
        <w:jc w:val="both"/>
        <w:rPr>
          <w:lang w:val="en-GB"/>
        </w:rPr>
      </w:pPr>
    </w:p>
    <w:p w:rsidR="0078579B" w:rsidRDefault="0078579B">
      <w:pPr>
        <w:rPr>
          <w:rFonts w:asciiTheme="majorHAnsi" w:hAnsiTheme="majorHAnsi" w:cs="Arial"/>
          <w:b/>
          <w:sz w:val="28"/>
          <w:szCs w:val="28"/>
          <w:lang w:val="en-GB"/>
        </w:rPr>
      </w:pPr>
      <w:r>
        <w:rPr>
          <w:rFonts w:asciiTheme="majorHAnsi" w:hAnsiTheme="majorHAnsi" w:cs="Arial"/>
          <w:b/>
          <w:sz w:val="28"/>
          <w:szCs w:val="28"/>
          <w:lang w:val="en-GB"/>
        </w:rPr>
        <w:br w:type="page"/>
      </w:r>
    </w:p>
    <w:p w:rsidR="00311F1A" w:rsidRPr="00D2006A" w:rsidRDefault="00311F1A" w:rsidP="00311F1A">
      <w:pPr>
        <w:pStyle w:val="Heading1"/>
        <w:jc w:val="both"/>
        <w:rPr>
          <w:lang w:val="en-GB"/>
        </w:rPr>
      </w:pPr>
      <w:bookmarkStart w:id="0" w:name="_GoBack"/>
      <w:bookmarkEnd w:id="0"/>
      <w:r w:rsidRPr="00D2006A">
        <w:rPr>
          <w:lang w:val="en-GB"/>
        </w:rPr>
        <w:lastRenderedPageBreak/>
        <w:t>Annex 1 - List of programme documentation (complementary to the terms of reference for the evaluation)</w:t>
      </w:r>
    </w:p>
    <w:p w:rsidR="00984D9B" w:rsidRPr="00620558" w:rsidRDefault="00984D9B" w:rsidP="007579D3">
      <w:pPr>
        <w:widowControl w:val="0"/>
        <w:spacing w:line="240" w:lineRule="auto"/>
        <w:contextualSpacing/>
        <w:rPr>
          <w:lang w:val="en-GB"/>
        </w:rPr>
      </w:pPr>
    </w:p>
    <w:p w:rsidR="007579D3" w:rsidRPr="00620558" w:rsidRDefault="00984D9B" w:rsidP="00930306">
      <w:pPr>
        <w:pStyle w:val="ListParagraph"/>
        <w:widowControl w:val="0"/>
        <w:numPr>
          <w:ilvl w:val="0"/>
          <w:numId w:val="7"/>
        </w:numPr>
        <w:spacing w:line="480" w:lineRule="auto"/>
        <w:contextualSpacing/>
        <w:rPr>
          <w:lang w:val="en-GB"/>
        </w:rPr>
      </w:pPr>
      <w:r w:rsidRPr="00620558">
        <w:rPr>
          <w:lang w:val="en-GB"/>
        </w:rPr>
        <w:t xml:space="preserve">Term </w:t>
      </w:r>
      <w:r w:rsidR="003D0F03">
        <w:rPr>
          <w:lang w:val="en-GB"/>
        </w:rPr>
        <w:t>of reference for the IATT on YK</w:t>
      </w:r>
      <w:r w:rsidRPr="00620558">
        <w:rPr>
          <w:lang w:val="en-GB"/>
        </w:rPr>
        <w:t>P (version of 13/07/2012)</w:t>
      </w:r>
    </w:p>
    <w:p w:rsidR="007579D3" w:rsidRPr="00620558" w:rsidRDefault="003C285E" w:rsidP="00930306">
      <w:pPr>
        <w:pStyle w:val="ListParagraph"/>
        <w:widowControl w:val="0"/>
        <w:numPr>
          <w:ilvl w:val="0"/>
          <w:numId w:val="7"/>
        </w:numPr>
        <w:spacing w:line="480" w:lineRule="auto"/>
        <w:contextualSpacing/>
        <w:rPr>
          <w:lang w:val="en-GB"/>
        </w:rPr>
      </w:pPr>
      <w:r w:rsidRPr="00620558">
        <w:rPr>
          <w:lang w:val="en-GB"/>
        </w:rPr>
        <w:t>Annual Reports</w:t>
      </w:r>
      <w:r w:rsidR="003D0F03">
        <w:rPr>
          <w:lang w:val="en-GB"/>
        </w:rPr>
        <w:t xml:space="preserve"> of IATT on YK</w:t>
      </w:r>
      <w:r w:rsidR="00DC42E2" w:rsidRPr="00620558">
        <w:rPr>
          <w:lang w:val="en-GB"/>
        </w:rPr>
        <w:t>P</w:t>
      </w:r>
      <w:r w:rsidRPr="00620558">
        <w:rPr>
          <w:lang w:val="en-GB"/>
        </w:rPr>
        <w:t xml:space="preserve"> </w:t>
      </w:r>
      <w:r w:rsidR="00DC42E2" w:rsidRPr="00620558">
        <w:rPr>
          <w:lang w:val="en-GB"/>
        </w:rPr>
        <w:t>(</w:t>
      </w:r>
      <w:r w:rsidR="00984D9B" w:rsidRPr="00620558">
        <w:rPr>
          <w:lang w:val="en-GB"/>
        </w:rPr>
        <w:t>2011</w:t>
      </w:r>
      <w:r w:rsidR="00DC42E2" w:rsidRPr="00620558">
        <w:rPr>
          <w:lang w:val="en-GB"/>
        </w:rPr>
        <w:t xml:space="preserve">, 2012 and </w:t>
      </w:r>
      <w:r w:rsidR="00984D9B" w:rsidRPr="00620558">
        <w:rPr>
          <w:lang w:val="en-GB"/>
        </w:rPr>
        <w:t>2013</w:t>
      </w:r>
      <w:r w:rsidR="00DC42E2" w:rsidRPr="00620558">
        <w:rPr>
          <w:lang w:val="en-GB"/>
        </w:rPr>
        <w:t>)</w:t>
      </w:r>
    </w:p>
    <w:p w:rsidR="007579D3" w:rsidRPr="00620558" w:rsidRDefault="007579D3">
      <w:pPr>
        <w:rPr>
          <w:lang w:val="en-GB"/>
        </w:rPr>
      </w:pPr>
      <w:r w:rsidRPr="00620558">
        <w:rPr>
          <w:lang w:val="en-GB"/>
        </w:rPr>
        <w:br w:type="page"/>
      </w:r>
    </w:p>
    <w:p w:rsidR="004B61DF" w:rsidRPr="00620558" w:rsidRDefault="003D0F03" w:rsidP="00311F1A">
      <w:pPr>
        <w:pStyle w:val="Heading1"/>
        <w:jc w:val="both"/>
        <w:rPr>
          <w:lang w:val="en-GB"/>
        </w:rPr>
      </w:pPr>
      <w:r>
        <w:rPr>
          <w:lang w:val="en-GB"/>
        </w:rPr>
        <w:lastRenderedPageBreak/>
        <w:t>Annex 2</w:t>
      </w:r>
      <w:r w:rsidR="004B61DF" w:rsidRPr="00620558">
        <w:rPr>
          <w:lang w:val="en-GB"/>
        </w:rPr>
        <w:t xml:space="preserve"> - </w:t>
      </w:r>
      <w:r>
        <w:rPr>
          <w:lang w:val="en-GB"/>
        </w:rPr>
        <w:t>YK</w:t>
      </w:r>
      <w:r w:rsidR="00A12374" w:rsidRPr="00620558">
        <w:rPr>
          <w:lang w:val="en-GB"/>
        </w:rPr>
        <w:t xml:space="preserve">P </w:t>
      </w:r>
      <w:r w:rsidR="007A287F">
        <w:rPr>
          <w:lang w:val="en-GB"/>
        </w:rPr>
        <w:t xml:space="preserve">course: scope, objectives and indicative </w:t>
      </w:r>
      <w:r w:rsidR="004B61DF" w:rsidRPr="00620558">
        <w:rPr>
          <w:lang w:val="en-GB"/>
        </w:rPr>
        <w:t>theory of change</w:t>
      </w:r>
    </w:p>
    <w:p w:rsidR="004B61DF" w:rsidRPr="00620558" w:rsidRDefault="004B61DF" w:rsidP="004B61DF">
      <w:pPr>
        <w:spacing w:after="120"/>
        <w:jc w:val="both"/>
        <w:rPr>
          <w:lang w:val="en-GB"/>
        </w:rPr>
      </w:pPr>
    </w:p>
    <w:p w:rsidR="004B61DF" w:rsidRPr="00620558" w:rsidRDefault="004B61DF" w:rsidP="004B61DF">
      <w:pPr>
        <w:spacing w:after="120"/>
        <w:jc w:val="both"/>
        <w:rPr>
          <w:rFonts w:cstheme="minorHAnsi"/>
          <w:lang w:val="en-GB"/>
        </w:rPr>
      </w:pPr>
      <w:r w:rsidRPr="00620558">
        <w:rPr>
          <w:rFonts w:cstheme="minorHAnsi"/>
          <w:lang w:val="en-GB"/>
        </w:rPr>
        <w:t xml:space="preserve">The </w:t>
      </w:r>
      <w:r w:rsidR="003D0F03">
        <w:rPr>
          <w:rFonts w:cstheme="minorHAnsi"/>
          <w:lang w:val="en-GB"/>
        </w:rPr>
        <w:t>YK</w:t>
      </w:r>
      <w:r w:rsidR="002C1750" w:rsidRPr="00620558">
        <w:rPr>
          <w:rFonts w:cstheme="minorHAnsi"/>
          <w:lang w:val="en-GB"/>
        </w:rPr>
        <w:t xml:space="preserve">P </w:t>
      </w:r>
      <w:r w:rsidRPr="00620558">
        <w:rPr>
          <w:rFonts w:cstheme="minorHAnsi"/>
          <w:lang w:val="en-GB"/>
        </w:rPr>
        <w:t xml:space="preserve">course </w:t>
      </w:r>
      <w:r w:rsidR="003D0F03">
        <w:rPr>
          <w:rFonts w:cstheme="minorHAnsi"/>
          <w:lang w:val="en-GB"/>
        </w:rPr>
        <w:t xml:space="preserve">is a five days long course. It </w:t>
      </w:r>
      <w:r w:rsidRPr="00620558">
        <w:rPr>
          <w:rFonts w:cstheme="minorHAnsi"/>
          <w:lang w:val="en-GB"/>
        </w:rPr>
        <w:t xml:space="preserve">was delivered five times </w:t>
      </w:r>
      <w:r w:rsidR="003D0F03">
        <w:rPr>
          <w:rFonts w:cstheme="minorHAnsi"/>
          <w:lang w:val="en-GB"/>
        </w:rPr>
        <w:t xml:space="preserve">in the region </w:t>
      </w:r>
      <w:r w:rsidRPr="00620558">
        <w:rPr>
          <w:rFonts w:cstheme="minorHAnsi"/>
          <w:lang w:val="en-GB"/>
        </w:rPr>
        <w:t>during 2010-2012:</w:t>
      </w:r>
      <w:r w:rsidR="003D0F03" w:rsidRPr="003D0F03">
        <w:rPr>
          <w:rFonts w:cstheme="minorHAnsi"/>
          <w:lang w:val="en-GB"/>
        </w:rPr>
        <w:t xml:space="preserve"> </w:t>
      </w:r>
      <w:r w:rsidR="003D0F03" w:rsidRPr="00620558">
        <w:rPr>
          <w:rFonts w:cstheme="minorHAnsi"/>
          <w:lang w:val="en-GB"/>
        </w:rPr>
        <w:t>in Lao PDR in 2010; in Thailand, one time in 2010, twice in 2011 and one time in 2012.</w:t>
      </w:r>
      <w:r w:rsidRPr="00620558">
        <w:rPr>
          <w:rFonts w:cstheme="minorHAnsi"/>
          <w:lang w:val="en-GB"/>
        </w:rPr>
        <w:t xml:space="preserve"> </w:t>
      </w:r>
      <w:r w:rsidR="00C966FB">
        <w:rPr>
          <w:rFonts w:cstheme="minorHAnsi"/>
          <w:lang w:val="en-GB"/>
        </w:rPr>
        <w:t xml:space="preserve">The main targeted participants for this course were </w:t>
      </w:r>
      <w:r w:rsidR="007A287F" w:rsidRPr="00620558">
        <w:rPr>
          <w:rFonts w:cstheme="minorHAnsi"/>
          <w:lang w:val="en-GB"/>
        </w:rPr>
        <w:t xml:space="preserve">Governments, I/NGOs, UN personnel working to support most at risk and vulnerable adolescents and youths in the areas </w:t>
      </w:r>
      <w:r w:rsidR="00C966FB" w:rsidRPr="00620558">
        <w:rPr>
          <w:rFonts w:cstheme="minorHAnsi"/>
          <w:lang w:val="en-GB"/>
        </w:rPr>
        <w:t>of research</w:t>
      </w:r>
      <w:r w:rsidR="007A287F" w:rsidRPr="00620558">
        <w:rPr>
          <w:rFonts w:cstheme="minorHAnsi"/>
          <w:lang w:val="en-GB"/>
        </w:rPr>
        <w:t>, policy, pr</w:t>
      </w:r>
      <w:r w:rsidR="007A287F">
        <w:rPr>
          <w:rFonts w:cstheme="minorHAnsi"/>
          <w:lang w:val="en-GB"/>
        </w:rPr>
        <w:t>ogramming and service provision</w:t>
      </w:r>
      <w:r w:rsidR="000F4596">
        <w:rPr>
          <w:rFonts w:cstheme="minorHAnsi"/>
          <w:lang w:val="en-GB"/>
        </w:rPr>
        <w:t xml:space="preserve">. </w:t>
      </w:r>
      <w:r w:rsidRPr="00620558">
        <w:rPr>
          <w:rFonts w:cstheme="minorHAnsi"/>
          <w:lang w:val="en-GB"/>
        </w:rPr>
        <w:t xml:space="preserve">The course announcement indicated the following objectives: </w:t>
      </w:r>
    </w:p>
    <w:p w:rsidR="004B61DF" w:rsidRPr="00620558" w:rsidRDefault="004B61DF" w:rsidP="00930306">
      <w:pPr>
        <w:pStyle w:val="ListParagraph"/>
        <w:numPr>
          <w:ilvl w:val="0"/>
          <w:numId w:val="5"/>
        </w:numPr>
        <w:spacing w:after="120"/>
        <w:jc w:val="both"/>
        <w:rPr>
          <w:rFonts w:cstheme="minorHAnsi"/>
          <w:lang w:val="en-GB"/>
        </w:rPr>
      </w:pPr>
      <w:r w:rsidRPr="00620558">
        <w:rPr>
          <w:rFonts w:cstheme="minorHAnsi"/>
          <w:lang w:val="en-GB"/>
        </w:rPr>
        <w:t xml:space="preserve">Provide an overview of the Asia-Pacific and country data on </w:t>
      </w:r>
      <w:r w:rsidR="00311F1A">
        <w:rPr>
          <w:rFonts w:cstheme="minorHAnsi"/>
          <w:lang w:val="en-GB"/>
        </w:rPr>
        <w:t xml:space="preserve">young key </w:t>
      </w:r>
      <w:r w:rsidR="008D61B1" w:rsidRPr="00620558">
        <w:rPr>
          <w:rFonts w:cstheme="minorHAnsi"/>
          <w:lang w:val="en-GB"/>
        </w:rPr>
        <w:t>populations</w:t>
      </w:r>
      <w:r w:rsidRPr="00620558">
        <w:rPr>
          <w:rFonts w:cstheme="minorHAnsi"/>
          <w:lang w:val="en-GB"/>
        </w:rPr>
        <w:t xml:space="preserve"> and consider how to gather better strategic information</w:t>
      </w:r>
    </w:p>
    <w:p w:rsidR="004B61DF" w:rsidRPr="00620558" w:rsidRDefault="004B61DF" w:rsidP="00930306">
      <w:pPr>
        <w:pStyle w:val="ListParagraph"/>
        <w:numPr>
          <w:ilvl w:val="0"/>
          <w:numId w:val="5"/>
        </w:numPr>
        <w:spacing w:after="120"/>
        <w:jc w:val="both"/>
        <w:rPr>
          <w:rFonts w:cstheme="minorHAnsi"/>
          <w:lang w:val="en-GB"/>
        </w:rPr>
      </w:pPr>
      <w:r w:rsidRPr="00620558">
        <w:rPr>
          <w:rFonts w:cstheme="minorHAnsi"/>
          <w:lang w:val="en-GB"/>
        </w:rPr>
        <w:t>Help decision makers understand what is needed for implemented evidence based approach</w:t>
      </w:r>
    </w:p>
    <w:p w:rsidR="004B61DF" w:rsidRPr="00620558" w:rsidRDefault="004B61DF" w:rsidP="00930306">
      <w:pPr>
        <w:pStyle w:val="ListParagraph"/>
        <w:numPr>
          <w:ilvl w:val="0"/>
          <w:numId w:val="5"/>
        </w:numPr>
        <w:spacing w:after="120"/>
        <w:jc w:val="both"/>
        <w:rPr>
          <w:rFonts w:cstheme="minorHAnsi"/>
          <w:lang w:val="en-GB"/>
        </w:rPr>
      </w:pPr>
      <w:r w:rsidRPr="00620558">
        <w:rPr>
          <w:rFonts w:cstheme="minorHAnsi"/>
          <w:lang w:val="en-GB"/>
        </w:rPr>
        <w:t xml:space="preserve">Introduce tools and practical guidelines to assist with programming on the ground with </w:t>
      </w:r>
      <w:r w:rsidR="00311F1A">
        <w:rPr>
          <w:rFonts w:cstheme="minorHAnsi"/>
          <w:lang w:val="en-GB"/>
        </w:rPr>
        <w:t>YK</w:t>
      </w:r>
      <w:r w:rsidR="008D61B1" w:rsidRPr="00620558">
        <w:rPr>
          <w:rFonts w:cstheme="minorHAnsi"/>
          <w:lang w:val="en-GB"/>
        </w:rPr>
        <w:t>P</w:t>
      </w:r>
    </w:p>
    <w:p w:rsidR="004B61DF" w:rsidRPr="00620558" w:rsidRDefault="004B61DF" w:rsidP="00930306">
      <w:pPr>
        <w:pStyle w:val="ListParagraph"/>
        <w:numPr>
          <w:ilvl w:val="0"/>
          <w:numId w:val="5"/>
        </w:numPr>
        <w:spacing w:after="120"/>
        <w:jc w:val="both"/>
        <w:rPr>
          <w:rFonts w:cstheme="minorHAnsi"/>
          <w:lang w:val="en-GB"/>
        </w:rPr>
      </w:pPr>
      <w:r w:rsidRPr="00620558">
        <w:rPr>
          <w:rFonts w:cstheme="minorHAnsi"/>
          <w:lang w:val="en-GB"/>
        </w:rPr>
        <w:t xml:space="preserve">Explore minimum and comprehensive service packages for different groups of especially vulnerable adolescents (EVA) and </w:t>
      </w:r>
      <w:r w:rsidR="00311F1A">
        <w:rPr>
          <w:rFonts w:cstheme="minorHAnsi"/>
          <w:lang w:val="en-GB"/>
        </w:rPr>
        <w:t>YK</w:t>
      </w:r>
      <w:r w:rsidR="008D61B1" w:rsidRPr="00620558">
        <w:rPr>
          <w:rFonts w:cstheme="minorHAnsi"/>
          <w:lang w:val="en-GB"/>
        </w:rPr>
        <w:t>P</w:t>
      </w:r>
    </w:p>
    <w:p w:rsidR="004B61DF" w:rsidRPr="00620558" w:rsidRDefault="004B61DF" w:rsidP="00930306">
      <w:pPr>
        <w:pStyle w:val="ListParagraph"/>
        <w:numPr>
          <w:ilvl w:val="0"/>
          <w:numId w:val="5"/>
        </w:numPr>
        <w:spacing w:after="120"/>
        <w:jc w:val="both"/>
        <w:rPr>
          <w:rFonts w:cstheme="minorHAnsi"/>
          <w:lang w:val="en-GB"/>
        </w:rPr>
      </w:pPr>
      <w:r w:rsidRPr="00620558">
        <w:rPr>
          <w:rFonts w:cstheme="minorHAnsi"/>
          <w:lang w:val="en-GB"/>
        </w:rPr>
        <w:t>Develop skills to advocate rights of injection drug users (IDU) and men who have sex with men (MSM) around institutional settings and HIV</w:t>
      </w:r>
    </w:p>
    <w:p w:rsidR="004B61DF" w:rsidRPr="00620558" w:rsidRDefault="004B61DF" w:rsidP="00930306">
      <w:pPr>
        <w:pStyle w:val="ListParagraph"/>
        <w:numPr>
          <w:ilvl w:val="0"/>
          <w:numId w:val="5"/>
        </w:numPr>
        <w:spacing w:after="120"/>
        <w:jc w:val="both"/>
        <w:rPr>
          <w:rFonts w:cstheme="minorHAnsi"/>
          <w:lang w:val="en-GB"/>
        </w:rPr>
      </w:pPr>
      <w:r w:rsidRPr="00620558">
        <w:rPr>
          <w:rFonts w:cstheme="minorHAnsi"/>
          <w:lang w:val="en-GB"/>
        </w:rPr>
        <w:t xml:space="preserve">Build skills to critique a number of frameworks and explore the moral and ethical aspects of working with </w:t>
      </w:r>
      <w:r w:rsidR="00311F1A">
        <w:rPr>
          <w:rFonts w:cstheme="minorHAnsi"/>
          <w:lang w:val="en-GB"/>
        </w:rPr>
        <w:t>YKP</w:t>
      </w:r>
    </w:p>
    <w:p w:rsidR="004B61DF" w:rsidRPr="00620558" w:rsidRDefault="004B61DF" w:rsidP="00930306">
      <w:pPr>
        <w:pStyle w:val="ListParagraph"/>
        <w:numPr>
          <w:ilvl w:val="0"/>
          <w:numId w:val="5"/>
        </w:numPr>
        <w:spacing w:after="120"/>
        <w:jc w:val="both"/>
        <w:rPr>
          <w:rFonts w:cstheme="minorHAnsi"/>
          <w:lang w:val="en-GB"/>
        </w:rPr>
      </w:pPr>
      <w:r w:rsidRPr="00620558">
        <w:rPr>
          <w:rFonts w:cstheme="minorHAnsi"/>
          <w:lang w:val="en-GB"/>
        </w:rPr>
        <w:t xml:space="preserve">Develop strategies for effective appropriate engagement of </w:t>
      </w:r>
      <w:r w:rsidR="00311F1A">
        <w:rPr>
          <w:rFonts w:cstheme="minorHAnsi"/>
          <w:lang w:val="en-GB"/>
        </w:rPr>
        <w:t>YK</w:t>
      </w:r>
      <w:r w:rsidR="008D61B1" w:rsidRPr="00620558">
        <w:rPr>
          <w:rFonts w:cstheme="minorHAnsi"/>
          <w:lang w:val="en-GB"/>
        </w:rPr>
        <w:t xml:space="preserve">P </w:t>
      </w:r>
      <w:r w:rsidRPr="00620558">
        <w:rPr>
          <w:rFonts w:cstheme="minorHAnsi"/>
          <w:lang w:val="en-GB"/>
        </w:rPr>
        <w:t>and their communities to improve adolescent health well-being</w:t>
      </w:r>
    </w:p>
    <w:p w:rsidR="004B61DF" w:rsidRPr="00620558" w:rsidRDefault="004B61DF" w:rsidP="00930306">
      <w:pPr>
        <w:pStyle w:val="ListParagraph"/>
        <w:numPr>
          <w:ilvl w:val="0"/>
          <w:numId w:val="5"/>
        </w:numPr>
        <w:spacing w:after="120"/>
        <w:jc w:val="both"/>
        <w:rPr>
          <w:rFonts w:cstheme="minorHAnsi"/>
          <w:lang w:val="en-GB"/>
        </w:rPr>
      </w:pPr>
      <w:r w:rsidRPr="00620558">
        <w:rPr>
          <w:rFonts w:cstheme="minorHAnsi"/>
          <w:lang w:val="en-GB"/>
        </w:rPr>
        <w:t>Provide feedback to course designers to assist the refinement of the short course</w:t>
      </w:r>
    </w:p>
    <w:p w:rsidR="004B61DF" w:rsidRPr="00620558" w:rsidRDefault="004B61DF" w:rsidP="004B61DF">
      <w:pPr>
        <w:spacing w:after="120"/>
        <w:jc w:val="both"/>
        <w:rPr>
          <w:rFonts w:cstheme="minorHAnsi"/>
          <w:i/>
          <w:lang w:val="en-GB"/>
        </w:rPr>
      </w:pPr>
      <w:r w:rsidRPr="003D0F03">
        <w:rPr>
          <w:rFonts w:cstheme="minorHAnsi"/>
          <w:i/>
          <w:u w:val="single"/>
          <w:lang w:val="en-GB"/>
        </w:rPr>
        <w:t>Note</w:t>
      </w:r>
      <w:r w:rsidRPr="003D0F03">
        <w:rPr>
          <w:rFonts w:cstheme="minorHAnsi"/>
          <w:i/>
          <w:lang w:val="en-GB"/>
        </w:rPr>
        <w:t>:</w:t>
      </w:r>
      <w:r w:rsidR="003D0F03">
        <w:rPr>
          <w:rFonts w:cstheme="minorHAnsi"/>
          <w:i/>
          <w:lang w:val="en-GB"/>
        </w:rPr>
        <w:t xml:space="preserve"> the course</w:t>
      </w:r>
      <w:r w:rsidRPr="003D0F03">
        <w:rPr>
          <w:rFonts w:cstheme="minorHAnsi"/>
          <w:i/>
          <w:lang w:val="en-GB"/>
        </w:rPr>
        <w:t xml:space="preserve"> documentation does not indicate an explicit </w:t>
      </w:r>
      <w:r w:rsidR="003D0F03">
        <w:rPr>
          <w:rFonts w:cstheme="minorHAnsi"/>
          <w:i/>
          <w:lang w:val="en-GB"/>
        </w:rPr>
        <w:t>theory of change</w:t>
      </w:r>
      <w:r w:rsidR="00AD3E7F">
        <w:rPr>
          <w:rFonts w:cstheme="minorHAnsi"/>
          <w:i/>
          <w:lang w:val="en-GB"/>
        </w:rPr>
        <w:t>. This should be</w:t>
      </w:r>
      <w:r w:rsidRPr="003D0F03">
        <w:rPr>
          <w:rFonts w:cstheme="minorHAnsi"/>
          <w:i/>
          <w:lang w:val="en-GB"/>
        </w:rPr>
        <w:t xml:space="preserve"> further develop</w:t>
      </w:r>
      <w:r w:rsidR="003D0F03">
        <w:rPr>
          <w:rFonts w:cstheme="minorHAnsi"/>
          <w:i/>
          <w:lang w:val="en-GB"/>
        </w:rPr>
        <w:t xml:space="preserve">ed by the evaluation </w:t>
      </w:r>
      <w:r w:rsidRPr="003D0F03">
        <w:rPr>
          <w:rFonts w:cstheme="minorHAnsi"/>
          <w:i/>
          <w:lang w:val="en-GB"/>
        </w:rPr>
        <w:t>team in the inception r</w:t>
      </w:r>
      <w:r w:rsidR="00AD3E7F">
        <w:rPr>
          <w:rFonts w:cstheme="minorHAnsi"/>
          <w:i/>
          <w:lang w:val="en-GB"/>
        </w:rPr>
        <w:t>eport.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4B61DF" w:rsidRPr="00620558" w:rsidTr="004B61DF">
        <w:tc>
          <w:tcPr>
            <w:tcW w:w="9576" w:type="dxa"/>
            <w:gridSpan w:val="4"/>
            <w:tcBorders>
              <w:top w:val="single" w:sz="4" w:space="0" w:color="auto"/>
              <w:left w:val="single" w:sz="4" w:space="0" w:color="auto"/>
              <w:right w:val="single" w:sz="4" w:space="0" w:color="auto"/>
            </w:tcBorders>
          </w:tcPr>
          <w:p w:rsidR="004B61DF" w:rsidRPr="00620558" w:rsidRDefault="000F4596" w:rsidP="004B61DF">
            <w:pPr>
              <w:spacing w:after="120"/>
              <w:jc w:val="center"/>
              <w:rPr>
                <w:rFonts w:cstheme="minorHAnsi"/>
                <w:b/>
                <w:caps/>
                <w:sz w:val="20"/>
                <w:szCs w:val="20"/>
                <w:u w:val="single"/>
                <w:lang w:val="en-GB"/>
              </w:rPr>
            </w:pPr>
            <w:r>
              <w:rPr>
                <w:rFonts w:cstheme="minorHAnsi"/>
                <w:b/>
                <w:caps/>
                <w:sz w:val="20"/>
                <w:szCs w:val="20"/>
                <w:u w:val="single"/>
                <w:lang w:val="en-GB"/>
              </w:rPr>
              <w:t xml:space="preserve">INDICATIVE </w:t>
            </w:r>
            <w:r w:rsidR="004B61DF" w:rsidRPr="00620558">
              <w:rPr>
                <w:rFonts w:cstheme="minorHAnsi"/>
                <w:b/>
                <w:caps/>
                <w:sz w:val="20"/>
                <w:szCs w:val="20"/>
                <w:u w:val="single"/>
                <w:lang w:val="en-GB"/>
              </w:rPr>
              <w:t xml:space="preserve">Theory of change </w:t>
            </w:r>
            <w:r w:rsidR="003D0F03">
              <w:rPr>
                <w:rFonts w:cstheme="minorHAnsi"/>
                <w:b/>
                <w:caps/>
                <w:sz w:val="20"/>
                <w:szCs w:val="20"/>
                <w:u w:val="single"/>
                <w:lang w:val="en-GB"/>
              </w:rPr>
              <w:t xml:space="preserve">for </w:t>
            </w:r>
            <w:r w:rsidR="00EC4D79">
              <w:rPr>
                <w:rFonts w:cstheme="minorHAnsi"/>
                <w:b/>
                <w:caps/>
                <w:sz w:val="20"/>
                <w:szCs w:val="20"/>
                <w:u w:val="single"/>
                <w:lang w:val="en-GB"/>
              </w:rPr>
              <w:t xml:space="preserve">THE </w:t>
            </w:r>
            <w:r w:rsidR="003D0F03">
              <w:rPr>
                <w:rFonts w:cstheme="minorHAnsi"/>
                <w:b/>
                <w:caps/>
                <w:sz w:val="20"/>
                <w:szCs w:val="20"/>
                <w:u w:val="single"/>
                <w:lang w:val="en-GB"/>
              </w:rPr>
              <w:t>YKP course</w:t>
            </w:r>
            <w:r>
              <w:rPr>
                <w:rFonts w:cstheme="minorHAnsi"/>
                <w:b/>
                <w:caps/>
                <w:sz w:val="20"/>
                <w:szCs w:val="20"/>
                <w:u w:val="single"/>
                <w:lang w:val="en-GB"/>
              </w:rPr>
              <w:t xml:space="preserve"> (TO BE VERIFIED BY THE EVALUATION TEAM)</w:t>
            </w:r>
          </w:p>
        </w:tc>
      </w:tr>
      <w:tr w:rsidR="004B61DF" w:rsidRPr="00620558" w:rsidTr="004B61DF">
        <w:tc>
          <w:tcPr>
            <w:tcW w:w="2394" w:type="dxa"/>
            <w:tcBorders>
              <w:left w:val="single" w:sz="4" w:space="0" w:color="auto"/>
            </w:tcBorders>
          </w:tcPr>
          <w:p w:rsidR="004B61DF" w:rsidRPr="00620558" w:rsidRDefault="004B61DF" w:rsidP="004B61DF">
            <w:pPr>
              <w:spacing w:after="120"/>
              <w:jc w:val="center"/>
              <w:rPr>
                <w:rFonts w:cstheme="minorHAnsi"/>
                <w:b/>
                <w:sz w:val="20"/>
                <w:szCs w:val="20"/>
                <w:lang w:val="en-GB"/>
              </w:rPr>
            </w:pPr>
            <w:r w:rsidRPr="00620558">
              <w:rPr>
                <w:rFonts w:cstheme="minorHAnsi"/>
                <w:b/>
                <w:sz w:val="20"/>
                <w:szCs w:val="20"/>
                <w:lang w:val="en-GB"/>
              </w:rPr>
              <w:t xml:space="preserve">Inputs          </w:t>
            </w:r>
            <w:r w:rsidRPr="00620558">
              <w:rPr>
                <w:rFonts w:cstheme="minorHAnsi"/>
                <w:b/>
                <w:sz w:val="20"/>
                <w:szCs w:val="20"/>
                <w:lang w:val="en-GB"/>
              </w:rPr>
              <w:sym w:font="Wingdings" w:char="F0E8"/>
            </w:r>
          </w:p>
        </w:tc>
        <w:tc>
          <w:tcPr>
            <w:tcW w:w="2394" w:type="dxa"/>
          </w:tcPr>
          <w:p w:rsidR="004B61DF" w:rsidRPr="00620558" w:rsidRDefault="004B61DF" w:rsidP="004B61DF">
            <w:pPr>
              <w:spacing w:after="120"/>
              <w:jc w:val="center"/>
              <w:rPr>
                <w:rFonts w:cstheme="minorHAnsi"/>
                <w:b/>
                <w:sz w:val="20"/>
                <w:szCs w:val="20"/>
                <w:lang w:val="en-GB"/>
              </w:rPr>
            </w:pPr>
            <w:r w:rsidRPr="00620558">
              <w:rPr>
                <w:rFonts w:cstheme="minorHAnsi"/>
                <w:b/>
                <w:sz w:val="20"/>
                <w:szCs w:val="20"/>
                <w:lang w:val="en-GB"/>
              </w:rPr>
              <w:t xml:space="preserve">Outputs          </w:t>
            </w:r>
            <w:r w:rsidRPr="00620558">
              <w:rPr>
                <w:rFonts w:cstheme="minorHAnsi"/>
                <w:b/>
                <w:sz w:val="20"/>
                <w:szCs w:val="20"/>
                <w:lang w:val="en-GB"/>
              </w:rPr>
              <w:sym w:font="Wingdings" w:char="F0E8"/>
            </w:r>
          </w:p>
        </w:tc>
        <w:tc>
          <w:tcPr>
            <w:tcW w:w="2394" w:type="dxa"/>
          </w:tcPr>
          <w:p w:rsidR="004B61DF" w:rsidRPr="00620558" w:rsidRDefault="004B61DF" w:rsidP="004B61DF">
            <w:pPr>
              <w:spacing w:after="120"/>
              <w:jc w:val="center"/>
              <w:rPr>
                <w:rFonts w:cstheme="minorHAnsi"/>
                <w:b/>
                <w:sz w:val="20"/>
                <w:szCs w:val="20"/>
                <w:lang w:val="en-GB"/>
              </w:rPr>
            </w:pPr>
            <w:r w:rsidRPr="00620558">
              <w:rPr>
                <w:rFonts w:cstheme="minorHAnsi"/>
                <w:b/>
                <w:sz w:val="20"/>
                <w:szCs w:val="20"/>
                <w:lang w:val="en-GB"/>
              </w:rPr>
              <w:t xml:space="preserve">Outcomes          </w:t>
            </w:r>
            <w:r w:rsidRPr="00620558">
              <w:rPr>
                <w:rFonts w:cstheme="minorHAnsi"/>
                <w:b/>
                <w:sz w:val="20"/>
                <w:szCs w:val="20"/>
                <w:lang w:val="en-GB"/>
              </w:rPr>
              <w:sym w:font="Wingdings" w:char="F0E8"/>
            </w:r>
          </w:p>
        </w:tc>
        <w:tc>
          <w:tcPr>
            <w:tcW w:w="2394" w:type="dxa"/>
            <w:tcBorders>
              <w:right w:val="single" w:sz="4" w:space="0" w:color="auto"/>
            </w:tcBorders>
          </w:tcPr>
          <w:p w:rsidR="004B61DF" w:rsidRPr="00620558" w:rsidRDefault="004B61DF" w:rsidP="004B61DF">
            <w:pPr>
              <w:spacing w:after="120"/>
              <w:jc w:val="center"/>
              <w:rPr>
                <w:rFonts w:cstheme="minorHAnsi"/>
                <w:b/>
                <w:sz w:val="20"/>
                <w:szCs w:val="20"/>
                <w:lang w:val="en-GB"/>
              </w:rPr>
            </w:pPr>
            <w:r w:rsidRPr="00620558">
              <w:rPr>
                <w:rFonts w:cstheme="minorHAnsi"/>
                <w:b/>
                <w:sz w:val="20"/>
                <w:szCs w:val="20"/>
                <w:lang w:val="en-GB"/>
              </w:rPr>
              <w:t>Impacts</w:t>
            </w:r>
          </w:p>
        </w:tc>
      </w:tr>
      <w:tr w:rsidR="004B61DF" w:rsidRPr="00620558" w:rsidTr="004B61DF">
        <w:tc>
          <w:tcPr>
            <w:tcW w:w="2394" w:type="dxa"/>
            <w:tcBorders>
              <w:left w:val="single" w:sz="4" w:space="0" w:color="auto"/>
            </w:tcBorders>
          </w:tcPr>
          <w:p w:rsidR="004B61DF" w:rsidRPr="00620558" w:rsidRDefault="004B61DF" w:rsidP="004B61DF">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Cost development of course by Melbourne University </w:t>
            </w:r>
          </w:p>
          <w:p w:rsidR="004B61DF" w:rsidRPr="00620558" w:rsidRDefault="004B61DF" w:rsidP="004B61DF">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Cost implementation of 5 courses (incl. cost for facilitation of the course, venue, travels, and scholarships, if any)</w:t>
            </w:r>
          </w:p>
        </w:tc>
        <w:tc>
          <w:tcPr>
            <w:tcW w:w="2394" w:type="dxa"/>
          </w:tcPr>
          <w:p w:rsidR="004B61DF" w:rsidRPr="00620558" w:rsidRDefault="004B61DF" w:rsidP="004B61DF">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have better understanding of the factors leading</w:t>
            </w:r>
            <w:r w:rsidR="004061E1">
              <w:rPr>
                <w:rFonts w:cstheme="minorHAnsi"/>
                <w:sz w:val="20"/>
                <w:szCs w:val="20"/>
                <w:lang w:val="en-GB"/>
              </w:rPr>
              <w:t xml:space="preserve"> to low use of services by YKP</w:t>
            </w:r>
          </w:p>
          <w:p w:rsidR="004B61DF" w:rsidRPr="00620558" w:rsidRDefault="004B61DF" w:rsidP="004061E1">
            <w:pPr>
              <w:spacing w:after="120"/>
              <w:contextualSpacing/>
              <w:rPr>
                <w:rFonts w:cstheme="minorHAnsi"/>
                <w:sz w:val="20"/>
                <w:szCs w:val="20"/>
                <w:lang w:val="en-GB"/>
              </w:rPr>
            </w:pPr>
          </w:p>
        </w:tc>
        <w:tc>
          <w:tcPr>
            <w:tcW w:w="2394" w:type="dxa"/>
          </w:tcPr>
          <w:p w:rsidR="004B61DF" w:rsidRPr="00620558" w:rsidRDefault="004B61DF" w:rsidP="004B61DF">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demonstrate capacity to pro</w:t>
            </w:r>
            <w:r w:rsidR="004061E1">
              <w:rPr>
                <w:rFonts w:cstheme="minorHAnsi"/>
                <w:sz w:val="20"/>
                <w:szCs w:val="20"/>
                <w:lang w:val="en-GB"/>
              </w:rPr>
              <w:t>gramme better for and with YKP</w:t>
            </w:r>
          </w:p>
          <w:p w:rsidR="004B61DF" w:rsidRPr="00620558" w:rsidRDefault="004B61DF" w:rsidP="004061E1">
            <w:pPr>
              <w:spacing w:after="120"/>
              <w:contextualSpacing/>
              <w:rPr>
                <w:rFonts w:cstheme="minorHAnsi"/>
                <w:sz w:val="20"/>
                <w:szCs w:val="20"/>
                <w:lang w:val="en-GB"/>
              </w:rPr>
            </w:pPr>
          </w:p>
        </w:tc>
        <w:tc>
          <w:tcPr>
            <w:tcW w:w="2394" w:type="dxa"/>
            <w:tcBorders>
              <w:right w:val="single" w:sz="4" w:space="0" w:color="auto"/>
            </w:tcBorders>
          </w:tcPr>
          <w:p w:rsidR="004B61DF" w:rsidRPr="00620558" w:rsidRDefault="004B61DF" w:rsidP="004B61DF">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E</w:t>
            </w:r>
            <w:r w:rsidR="004061E1">
              <w:rPr>
                <w:rFonts w:cstheme="minorHAnsi"/>
                <w:sz w:val="20"/>
                <w:szCs w:val="20"/>
                <w:lang w:val="en-GB"/>
              </w:rPr>
              <w:t>nhanced HIV prevention among YK</w:t>
            </w:r>
            <w:r w:rsidRPr="00620558">
              <w:rPr>
                <w:rFonts w:cstheme="minorHAnsi"/>
                <w:sz w:val="20"/>
                <w:szCs w:val="20"/>
                <w:lang w:val="en-GB"/>
              </w:rPr>
              <w:t>P in the region</w:t>
            </w:r>
          </w:p>
          <w:p w:rsidR="004B61DF" w:rsidRPr="00620558" w:rsidRDefault="004B61DF" w:rsidP="004B61DF">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Reduction in sti</w:t>
            </w:r>
            <w:r w:rsidR="004061E1">
              <w:rPr>
                <w:rFonts w:cstheme="minorHAnsi"/>
                <w:sz w:val="20"/>
                <w:szCs w:val="20"/>
                <w:lang w:val="en-GB"/>
              </w:rPr>
              <w:t>gma and discrimination among YK</w:t>
            </w:r>
            <w:r w:rsidRPr="00620558">
              <w:rPr>
                <w:rFonts w:cstheme="minorHAnsi"/>
                <w:sz w:val="20"/>
                <w:szCs w:val="20"/>
                <w:lang w:val="en-GB"/>
              </w:rPr>
              <w:t>P in the region</w:t>
            </w:r>
          </w:p>
        </w:tc>
      </w:tr>
      <w:tr w:rsidR="004B61DF" w:rsidRPr="00620558" w:rsidTr="004B61DF">
        <w:tc>
          <w:tcPr>
            <w:tcW w:w="9576" w:type="dxa"/>
            <w:gridSpan w:val="4"/>
            <w:tcBorders>
              <w:left w:val="single" w:sz="4" w:space="0" w:color="auto"/>
              <w:right w:val="single" w:sz="4" w:space="0" w:color="auto"/>
            </w:tcBorders>
          </w:tcPr>
          <w:p w:rsidR="004B61DF" w:rsidRPr="00620558" w:rsidRDefault="004B61DF" w:rsidP="004B61DF">
            <w:pPr>
              <w:spacing w:after="120"/>
              <w:contextualSpacing/>
              <w:rPr>
                <w:rFonts w:cstheme="minorHAnsi"/>
                <w:b/>
                <w:sz w:val="20"/>
                <w:szCs w:val="20"/>
                <w:lang w:val="en-GB"/>
              </w:rPr>
            </w:pPr>
          </w:p>
          <w:p w:rsidR="004B61DF" w:rsidRPr="00620558" w:rsidRDefault="004B61DF" w:rsidP="004B61DF">
            <w:pPr>
              <w:spacing w:after="120"/>
              <w:contextualSpacing/>
              <w:jc w:val="center"/>
              <w:rPr>
                <w:rFonts w:cstheme="minorHAnsi"/>
                <w:b/>
                <w:sz w:val="20"/>
                <w:szCs w:val="20"/>
                <w:lang w:val="en-GB"/>
              </w:rPr>
            </w:pPr>
            <w:r w:rsidRPr="00620558">
              <w:rPr>
                <w:rFonts w:cstheme="minorHAnsi"/>
                <w:b/>
                <w:sz w:val="20"/>
                <w:szCs w:val="20"/>
                <w:lang w:val="en-GB"/>
              </w:rPr>
              <w:t>Contextual factors/Assumptions</w:t>
            </w:r>
          </w:p>
        </w:tc>
      </w:tr>
      <w:tr w:rsidR="004B61DF" w:rsidRPr="00620558" w:rsidTr="004B61DF">
        <w:tc>
          <w:tcPr>
            <w:tcW w:w="9576" w:type="dxa"/>
            <w:gridSpan w:val="4"/>
            <w:tcBorders>
              <w:left w:val="single" w:sz="4" w:space="0" w:color="auto"/>
              <w:bottom w:val="single" w:sz="4" w:space="0" w:color="auto"/>
              <w:right w:val="single" w:sz="4" w:space="0" w:color="auto"/>
            </w:tcBorders>
          </w:tcPr>
          <w:p w:rsidR="004B61DF" w:rsidRPr="00620558" w:rsidRDefault="004B61DF" w:rsidP="004B61DF">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Content of course and teachers/teaching method adequate</w:t>
            </w:r>
          </w:p>
          <w:p w:rsidR="004B61DF" w:rsidRPr="00620558" w:rsidRDefault="004B61DF" w:rsidP="004B61DF">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Participants in the course have the right profile (countries, organisations, positions) to generate change</w:t>
            </w:r>
          </w:p>
          <w:p w:rsidR="004B61DF" w:rsidRDefault="004B61DF" w:rsidP="00943EF7">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Favourable institutional environment to take forward learning and initiate relevant actions</w:t>
            </w:r>
          </w:p>
          <w:p w:rsidR="00AD3E7F" w:rsidRPr="00620558" w:rsidRDefault="00AD3E7F" w:rsidP="00943EF7">
            <w:pPr>
              <w:spacing w:after="120"/>
              <w:contextualSpacing/>
              <w:jc w:val="center"/>
              <w:rPr>
                <w:rFonts w:cstheme="minorHAnsi"/>
                <w:sz w:val="20"/>
                <w:szCs w:val="20"/>
                <w:lang w:val="en-GB"/>
              </w:rPr>
            </w:pPr>
          </w:p>
        </w:tc>
      </w:tr>
    </w:tbl>
    <w:p w:rsidR="00943EF7" w:rsidRPr="00620558" w:rsidRDefault="00943EF7" w:rsidP="00943EF7">
      <w:pPr>
        <w:rPr>
          <w:rFonts w:asciiTheme="majorHAnsi" w:eastAsiaTheme="majorEastAsia" w:hAnsiTheme="majorHAnsi" w:cstheme="majorBidi"/>
          <w:color w:val="365F91" w:themeColor="accent1" w:themeShade="BF"/>
          <w:sz w:val="28"/>
          <w:szCs w:val="28"/>
          <w:lang w:val="en-GB"/>
        </w:rPr>
      </w:pPr>
      <w:r w:rsidRPr="00620558">
        <w:rPr>
          <w:lang w:val="en-GB"/>
        </w:rPr>
        <w:br w:type="page"/>
      </w:r>
    </w:p>
    <w:p w:rsidR="004B61DF" w:rsidRPr="00620558" w:rsidRDefault="00AD3E7F" w:rsidP="00311F1A">
      <w:pPr>
        <w:pStyle w:val="Heading1"/>
        <w:jc w:val="both"/>
        <w:rPr>
          <w:lang w:val="en-GB"/>
        </w:rPr>
      </w:pPr>
      <w:r>
        <w:rPr>
          <w:lang w:val="en-GB"/>
        </w:rPr>
        <w:lastRenderedPageBreak/>
        <w:t>Annex 3</w:t>
      </w:r>
      <w:r w:rsidR="004B61DF" w:rsidRPr="00620558">
        <w:rPr>
          <w:lang w:val="en-GB"/>
        </w:rPr>
        <w:t xml:space="preserve"> - </w:t>
      </w:r>
      <w:r w:rsidR="00415B67" w:rsidRPr="00620558">
        <w:rPr>
          <w:lang w:val="en-GB"/>
        </w:rPr>
        <w:t>Hybrid ADAP-</w:t>
      </w:r>
      <w:r>
        <w:rPr>
          <w:lang w:val="en-GB"/>
        </w:rPr>
        <w:t>YK</w:t>
      </w:r>
      <w:r w:rsidR="008D61B1" w:rsidRPr="00620558">
        <w:rPr>
          <w:lang w:val="en-GB"/>
        </w:rPr>
        <w:t xml:space="preserve">P </w:t>
      </w:r>
      <w:r w:rsidR="00415B67" w:rsidRPr="00620558">
        <w:rPr>
          <w:lang w:val="en-GB"/>
        </w:rPr>
        <w:t>course</w:t>
      </w:r>
      <w:r w:rsidR="00EC4D79">
        <w:rPr>
          <w:lang w:val="en-GB"/>
        </w:rPr>
        <w:t xml:space="preserve">: scope, objectives and indicative </w:t>
      </w:r>
      <w:r w:rsidR="004B61DF" w:rsidRPr="00620558">
        <w:rPr>
          <w:lang w:val="en-GB"/>
        </w:rPr>
        <w:t>theory of change</w:t>
      </w:r>
    </w:p>
    <w:p w:rsidR="00943EF7" w:rsidRPr="00620558" w:rsidRDefault="00943EF7" w:rsidP="004C6B82">
      <w:pPr>
        <w:spacing w:after="120"/>
        <w:jc w:val="both"/>
        <w:rPr>
          <w:lang w:val="en-GB"/>
        </w:rPr>
      </w:pPr>
    </w:p>
    <w:p w:rsidR="004C6B82" w:rsidRPr="00620558" w:rsidRDefault="004C6B82" w:rsidP="004C6B82">
      <w:pPr>
        <w:spacing w:after="120"/>
        <w:jc w:val="both"/>
        <w:rPr>
          <w:rFonts w:cstheme="minorHAnsi"/>
          <w:lang w:val="en-GB"/>
        </w:rPr>
      </w:pPr>
      <w:r w:rsidRPr="00620558">
        <w:rPr>
          <w:rFonts w:cstheme="minorHAnsi"/>
          <w:lang w:val="en-GB"/>
        </w:rPr>
        <w:t xml:space="preserve">The hybrid course, a seven days long course, was designed specifically for two countries (Bhutan and Nepal) and delivered one time in 2013. </w:t>
      </w:r>
    </w:p>
    <w:p w:rsidR="004C6B82" w:rsidRPr="00620558" w:rsidRDefault="004C6B82" w:rsidP="004C6B82">
      <w:pPr>
        <w:spacing w:after="120"/>
        <w:jc w:val="both"/>
        <w:rPr>
          <w:rFonts w:cstheme="minorHAnsi"/>
          <w:i/>
          <w:lang w:val="en-GB"/>
        </w:rPr>
      </w:pPr>
      <w:r w:rsidRPr="00AD3E7F">
        <w:rPr>
          <w:rFonts w:cstheme="minorHAnsi"/>
          <w:i/>
          <w:u w:val="single"/>
          <w:lang w:val="en-GB"/>
        </w:rPr>
        <w:t>Note</w:t>
      </w:r>
      <w:r w:rsidRPr="00AD3E7F">
        <w:rPr>
          <w:rFonts w:cstheme="minorHAnsi"/>
          <w:i/>
          <w:lang w:val="en-GB"/>
        </w:rPr>
        <w:t>:</w:t>
      </w:r>
      <w:r w:rsidRPr="00620558">
        <w:rPr>
          <w:rFonts w:cstheme="minorHAnsi"/>
          <w:i/>
          <w:lang w:val="en-GB"/>
        </w:rPr>
        <w:t xml:space="preserve"> </w:t>
      </w:r>
    </w:p>
    <w:p w:rsidR="00287D52" w:rsidRPr="00620558" w:rsidRDefault="00287D52" w:rsidP="00930306">
      <w:pPr>
        <w:pStyle w:val="ListParagraph"/>
        <w:numPr>
          <w:ilvl w:val="0"/>
          <w:numId w:val="8"/>
        </w:numPr>
        <w:spacing w:after="120"/>
        <w:jc w:val="both"/>
        <w:rPr>
          <w:rFonts w:cstheme="minorHAnsi"/>
          <w:i/>
          <w:lang w:val="en-GB"/>
        </w:rPr>
      </w:pPr>
      <w:r w:rsidRPr="00620558">
        <w:rPr>
          <w:rFonts w:cstheme="minorHAnsi"/>
          <w:i/>
          <w:lang w:val="en-GB"/>
        </w:rPr>
        <w:t>The course announcemen</w:t>
      </w:r>
      <w:r w:rsidR="00AD3E7F">
        <w:rPr>
          <w:rFonts w:cstheme="minorHAnsi"/>
          <w:i/>
          <w:lang w:val="en-GB"/>
        </w:rPr>
        <w:t xml:space="preserve">t and the list of participants will </w:t>
      </w:r>
      <w:r w:rsidRPr="00620558">
        <w:rPr>
          <w:rFonts w:cstheme="minorHAnsi"/>
          <w:i/>
          <w:lang w:val="en-GB"/>
        </w:rPr>
        <w:t>be shared by the Secretariat of the IATT o</w:t>
      </w:r>
      <w:r w:rsidR="00AD3E7F">
        <w:rPr>
          <w:rFonts w:cstheme="minorHAnsi"/>
          <w:i/>
          <w:lang w:val="en-GB"/>
        </w:rPr>
        <w:t>n YKP at a later stage, for the preparation of the inception report.</w:t>
      </w:r>
    </w:p>
    <w:p w:rsidR="00287D52" w:rsidRPr="00620558" w:rsidRDefault="00287D52" w:rsidP="00930306">
      <w:pPr>
        <w:pStyle w:val="ListParagraph"/>
        <w:numPr>
          <w:ilvl w:val="0"/>
          <w:numId w:val="8"/>
        </w:numPr>
        <w:spacing w:after="120"/>
        <w:jc w:val="both"/>
        <w:rPr>
          <w:rFonts w:cstheme="minorHAnsi"/>
          <w:i/>
          <w:lang w:val="en-GB"/>
        </w:rPr>
      </w:pPr>
      <w:r w:rsidRPr="00620558">
        <w:rPr>
          <w:rFonts w:cstheme="minorHAnsi"/>
          <w:i/>
          <w:lang w:val="en-GB"/>
        </w:rPr>
        <w:t>T</w:t>
      </w:r>
      <w:r w:rsidR="00AD3E7F">
        <w:rPr>
          <w:rFonts w:cstheme="minorHAnsi"/>
          <w:i/>
          <w:lang w:val="en-GB"/>
        </w:rPr>
        <w:t>he course</w:t>
      </w:r>
      <w:r w:rsidR="004C6B82" w:rsidRPr="00620558">
        <w:rPr>
          <w:rFonts w:cstheme="minorHAnsi"/>
          <w:i/>
          <w:lang w:val="en-GB"/>
        </w:rPr>
        <w:t xml:space="preserve"> documentation does not indicate an explicit</w:t>
      </w:r>
      <w:r w:rsidR="00AD3E7F">
        <w:rPr>
          <w:rFonts w:cstheme="minorHAnsi"/>
          <w:i/>
          <w:lang w:val="en-GB"/>
        </w:rPr>
        <w:t xml:space="preserve"> theory of change. This should</w:t>
      </w:r>
      <w:r w:rsidR="004C6B82" w:rsidRPr="00620558">
        <w:rPr>
          <w:rFonts w:cstheme="minorHAnsi"/>
          <w:i/>
          <w:lang w:val="en-GB"/>
        </w:rPr>
        <w:t xml:space="preserve"> be further develop</w:t>
      </w:r>
      <w:r w:rsidR="00AD3E7F">
        <w:rPr>
          <w:rFonts w:cstheme="minorHAnsi"/>
          <w:i/>
          <w:lang w:val="en-GB"/>
        </w:rPr>
        <w:t xml:space="preserve">ed by the evaluation </w:t>
      </w:r>
      <w:r w:rsidR="004C6B82" w:rsidRPr="00620558">
        <w:rPr>
          <w:rFonts w:cstheme="minorHAnsi"/>
          <w:i/>
          <w:lang w:val="en-GB"/>
        </w:rPr>
        <w:t>team in the inception r</w:t>
      </w:r>
      <w:r w:rsidR="00AD3E7F">
        <w:rPr>
          <w:rFonts w:cstheme="minorHAnsi"/>
          <w:i/>
          <w:lang w:val="en-GB"/>
        </w:rPr>
        <w:t>eport.</w:t>
      </w:r>
    </w:p>
    <w:p w:rsidR="00287D52" w:rsidRPr="00620558" w:rsidRDefault="00287D52" w:rsidP="00287D52">
      <w:pPr>
        <w:spacing w:after="120"/>
        <w:jc w:val="both"/>
        <w:rPr>
          <w:rFonts w:cstheme="minorHAnsi"/>
          <w: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4C6B82" w:rsidRPr="00620558" w:rsidTr="000F4F8C">
        <w:tc>
          <w:tcPr>
            <w:tcW w:w="9576" w:type="dxa"/>
            <w:gridSpan w:val="4"/>
            <w:tcBorders>
              <w:top w:val="single" w:sz="4" w:space="0" w:color="auto"/>
              <w:left w:val="single" w:sz="4" w:space="0" w:color="auto"/>
              <w:right w:val="single" w:sz="4" w:space="0" w:color="auto"/>
            </w:tcBorders>
          </w:tcPr>
          <w:p w:rsidR="004C6B82" w:rsidRPr="00620558" w:rsidRDefault="00EC4D79" w:rsidP="000F4F8C">
            <w:pPr>
              <w:spacing w:after="120"/>
              <w:jc w:val="center"/>
              <w:rPr>
                <w:rFonts w:cstheme="minorHAnsi"/>
                <w:b/>
                <w:caps/>
                <w:sz w:val="20"/>
                <w:szCs w:val="20"/>
                <w:u w:val="single"/>
                <w:lang w:val="en-GB"/>
              </w:rPr>
            </w:pPr>
            <w:r>
              <w:rPr>
                <w:rFonts w:cstheme="minorHAnsi"/>
                <w:b/>
                <w:caps/>
                <w:sz w:val="20"/>
                <w:szCs w:val="20"/>
                <w:u w:val="single"/>
                <w:lang w:val="en-GB"/>
              </w:rPr>
              <w:t xml:space="preserve">INDICATIVE </w:t>
            </w:r>
            <w:r w:rsidR="004C6B82" w:rsidRPr="00620558">
              <w:rPr>
                <w:rFonts w:cstheme="minorHAnsi"/>
                <w:b/>
                <w:caps/>
                <w:sz w:val="20"/>
                <w:szCs w:val="20"/>
                <w:u w:val="single"/>
                <w:lang w:val="en-GB"/>
              </w:rPr>
              <w:t>Theory of change for the Hybrid course</w:t>
            </w:r>
            <w:r w:rsidR="00C966FB">
              <w:rPr>
                <w:rFonts w:cstheme="minorHAnsi"/>
                <w:b/>
                <w:caps/>
                <w:sz w:val="20"/>
                <w:szCs w:val="20"/>
                <w:u w:val="single"/>
                <w:lang w:val="en-GB"/>
              </w:rPr>
              <w:t xml:space="preserve"> </w:t>
            </w:r>
            <w:r>
              <w:rPr>
                <w:rFonts w:cstheme="minorHAnsi"/>
                <w:b/>
                <w:caps/>
                <w:sz w:val="20"/>
                <w:szCs w:val="20"/>
                <w:u w:val="single"/>
                <w:lang w:val="en-GB"/>
              </w:rPr>
              <w:t>(TO BE VERIFIED BY THE EVALUATION TEAM)</w:t>
            </w:r>
          </w:p>
        </w:tc>
      </w:tr>
      <w:tr w:rsidR="004C6B82" w:rsidRPr="00620558" w:rsidTr="000F4F8C">
        <w:tc>
          <w:tcPr>
            <w:tcW w:w="2394" w:type="dxa"/>
            <w:tcBorders>
              <w:left w:val="single" w:sz="4" w:space="0" w:color="auto"/>
            </w:tcBorders>
          </w:tcPr>
          <w:p w:rsidR="004C6B82" w:rsidRPr="00620558" w:rsidRDefault="004C6B82" w:rsidP="000F4F8C">
            <w:pPr>
              <w:spacing w:after="120"/>
              <w:jc w:val="center"/>
              <w:rPr>
                <w:rFonts w:cstheme="minorHAnsi"/>
                <w:b/>
                <w:sz w:val="18"/>
                <w:szCs w:val="18"/>
                <w:lang w:val="en-GB"/>
              </w:rPr>
            </w:pPr>
            <w:r w:rsidRPr="00620558">
              <w:rPr>
                <w:rFonts w:cstheme="minorHAnsi"/>
                <w:b/>
                <w:sz w:val="18"/>
                <w:szCs w:val="18"/>
                <w:lang w:val="en-GB"/>
              </w:rPr>
              <w:t xml:space="preserve">Inputs          </w:t>
            </w:r>
            <w:r w:rsidRPr="00620558">
              <w:rPr>
                <w:rFonts w:cstheme="minorHAnsi"/>
                <w:b/>
                <w:sz w:val="18"/>
                <w:szCs w:val="18"/>
                <w:lang w:val="en-GB"/>
              </w:rPr>
              <w:sym w:font="Wingdings" w:char="F0E8"/>
            </w:r>
          </w:p>
        </w:tc>
        <w:tc>
          <w:tcPr>
            <w:tcW w:w="2394" w:type="dxa"/>
          </w:tcPr>
          <w:p w:rsidR="004C6B82" w:rsidRPr="00620558" w:rsidRDefault="004C6B82" w:rsidP="000F4F8C">
            <w:pPr>
              <w:spacing w:after="120"/>
              <w:jc w:val="center"/>
              <w:rPr>
                <w:rFonts w:cstheme="minorHAnsi"/>
                <w:b/>
                <w:sz w:val="20"/>
                <w:szCs w:val="20"/>
                <w:lang w:val="en-GB"/>
              </w:rPr>
            </w:pPr>
            <w:r w:rsidRPr="00620558">
              <w:rPr>
                <w:rFonts w:cstheme="minorHAnsi"/>
                <w:b/>
                <w:sz w:val="20"/>
                <w:szCs w:val="20"/>
                <w:lang w:val="en-GB"/>
              </w:rPr>
              <w:t xml:space="preserve">Outputs          </w:t>
            </w:r>
            <w:r w:rsidRPr="00620558">
              <w:rPr>
                <w:rFonts w:cstheme="minorHAnsi"/>
                <w:b/>
                <w:sz w:val="20"/>
                <w:szCs w:val="20"/>
                <w:lang w:val="en-GB"/>
              </w:rPr>
              <w:sym w:font="Wingdings" w:char="F0E8"/>
            </w:r>
          </w:p>
        </w:tc>
        <w:tc>
          <w:tcPr>
            <w:tcW w:w="2394" w:type="dxa"/>
          </w:tcPr>
          <w:p w:rsidR="004C6B82" w:rsidRPr="00620558" w:rsidRDefault="004C6B82" w:rsidP="000F4F8C">
            <w:pPr>
              <w:spacing w:after="120"/>
              <w:jc w:val="center"/>
              <w:rPr>
                <w:rFonts w:cstheme="minorHAnsi"/>
                <w:b/>
                <w:sz w:val="20"/>
                <w:szCs w:val="20"/>
                <w:lang w:val="en-GB"/>
              </w:rPr>
            </w:pPr>
            <w:r w:rsidRPr="00620558">
              <w:rPr>
                <w:rFonts w:cstheme="minorHAnsi"/>
                <w:b/>
                <w:sz w:val="20"/>
                <w:szCs w:val="20"/>
                <w:lang w:val="en-GB"/>
              </w:rPr>
              <w:t xml:space="preserve">Outcomes          </w:t>
            </w:r>
            <w:r w:rsidRPr="00620558">
              <w:rPr>
                <w:rFonts w:cstheme="minorHAnsi"/>
                <w:b/>
                <w:sz w:val="20"/>
                <w:szCs w:val="20"/>
                <w:lang w:val="en-GB"/>
              </w:rPr>
              <w:sym w:font="Wingdings" w:char="F0E8"/>
            </w:r>
          </w:p>
        </w:tc>
        <w:tc>
          <w:tcPr>
            <w:tcW w:w="2394" w:type="dxa"/>
            <w:tcBorders>
              <w:right w:val="single" w:sz="4" w:space="0" w:color="auto"/>
            </w:tcBorders>
          </w:tcPr>
          <w:p w:rsidR="004C6B82" w:rsidRPr="00620558" w:rsidRDefault="004C6B82" w:rsidP="000F4F8C">
            <w:pPr>
              <w:spacing w:after="120"/>
              <w:jc w:val="center"/>
              <w:rPr>
                <w:rFonts w:cstheme="minorHAnsi"/>
                <w:b/>
                <w:sz w:val="20"/>
                <w:szCs w:val="20"/>
                <w:lang w:val="en-GB"/>
              </w:rPr>
            </w:pPr>
            <w:r w:rsidRPr="00620558">
              <w:rPr>
                <w:rFonts w:cstheme="minorHAnsi"/>
                <w:b/>
                <w:sz w:val="20"/>
                <w:szCs w:val="20"/>
                <w:lang w:val="en-GB"/>
              </w:rPr>
              <w:t>Impacts</w:t>
            </w:r>
          </w:p>
        </w:tc>
      </w:tr>
      <w:tr w:rsidR="004C6B82" w:rsidRPr="00620558" w:rsidTr="000F4F8C">
        <w:tc>
          <w:tcPr>
            <w:tcW w:w="2394" w:type="dxa"/>
            <w:tcBorders>
              <w:left w:val="single" w:sz="4" w:space="0" w:color="auto"/>
            </w:tcBorders>
          </w:tcPr>
          <w:p w:rsidR="004C6B82" w:rsidRPr="00620558" w:rsidRDefault="004C6B82" w:rsidP="000F4F8C">
            <w:pPr>
              <w:spacing w:after="120"/>
              <w:contextualSpacing/>
              <w:rPr>
                <w:rFonts w:cstheme="minorHAnsi"/>
                <w:sz w:val="18"/>
                <w:szCs w:val="18"/>
                <w:lang w:val="en-GB"/>
              </w:rPr>
            </w:pPr>
            <w:r w:rsidRPr="00620558">
              <w:rPr>
                <w:rFonts w:cstheme="minorHAnsi"/>
                <w:sz w:val="18"/>
                <w:szCs w:val="18"/>
                <w:lang w:val="en-GB"/>
              </w:rPr>
              <w:sym w:font="Wingdings" w:char="F077"/>
            </w:r>
            <w:r w:rsidRPr="00620558">
              <w:rPr>
                <w:rFonts w:cstheme="minorHAnsi"/>
                <w:sz w:val="18"/>
                <w:szCs w:val="18"/>
                <w:lang w:val="en-GB"/>
              </w:rPr>
              <w:t xml:space="preserve"> Cost development of hybrid </w:t>
            </w:r>
            <w:r w:rsidR="00287D52" w:rsidRPr="00620558">
              <w:rPr>
                <w:rFonts w:cstheme="minorHAnsi"/>
                <w:sz w:val="18"/>
                <w:szCs w:val="18"/>
                <w:lang w:val="en-GB"/>
              </w:rPr>
              <w:t>course by Melbourne University:</w:t>
            </w:r>
          </w:p>
          <w:p w:rsidR="004C6B82" w:rsidRPr="00620558" w:rsidRDefault="004C6B82" w:rsidP="000F4F8C">
            <w:pPr>
              <w:spacing w:after="120"/>
              <w:contextualSpacing/>
              <w:rPr>
                <w:rFonts w:cstheme="minorHAnsi"/>
                <w:sz w:val="18"/>
                <w:szCs w:val="18"/>
                <w:lang w:val="en-GB"/>
              </w:rPr>
            </w:pPr>
            <w:r w:rsidRPr="00620558">
              <w:rPr>
                <w:rFonts w:cstheme="minorHAnsi"/>
                <w:sz w:val="18"/>
                <w:szCs w:val="18"/>
                <w:lang w:val="en-GB"/>
              </w:rPr>
              <w:sym w:font="Wingdings" w:char="F077"/>
            </w:r>
            <w:r w:rsidRPr="00620558">
              <w:rPr>
                <w:rFonts w:cstheme="minorHAnsi"/>
                <w:sz w:val="18"/>
                <w:szCs w:val="18"/>
                <w:lang w:val="en-GB"/>
              </w:rPr>
              <w:t xml:space="preserve"> Cost implementation of 1 hybrid course (incl. cost for facilitation of the course, venue, travels, scholarships, if any)</w:t>
            </w:r>
          </w:p>
        </w:tc>
        <w:tc>
          <w:tcPr>
            <w:tcW w:w="2394" w:type="dxa"/>
          </w:tcPr>
          <w:p w:rsidR="004C6B82" w:rsidRPr="00620558" w:rsidRDefault="004C6B82"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have better understanding of Adolescent Health, Wellbeing and Development</w:t>
            </w:r>
          </w:p>
          <w:p w:rsidR="004C6B82" w:rsidRPr="00620558" w:rsidRDefault="004C6B82" w:rsidP="00AD3E7F">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have better understanding of the factors leading to low use of services by </w:t>
            </w:r>
            <w:r w:rsidR="00AD3E7F">
              <w:rPr>
                <w:rFonts w:cstheme="minorHAnsi"/>
                <w:sz w:val="20"/>
                <w:szCs w:val="20"/>
                <w:lang w:val="en-GB"/>
              </w:rPr>
              <w:t>YK</w:t>
            </w:r>
            <w:r w:rsidR="0046174A" w:rsidRPr="00620558">
              <w:rPr>
                <w:rFonts w:cstheme="minorHAnsi"/>
                <w:sz w:val="20"/>
                <w:szCs w:val="20"/>
                <w:lang w:val="en-GB"/>
              </w:rPr>
              <w:t>P</w:t>
            </w:r>
          </w:p>
        </w:tc>
        <w:tc>
          <w:tcPr>
            <w:tcW w:w="2394" w:type="dxa"/>
          </w:tcPr>
          <w:p w:rsidR="004C6B82" w:rsidRPr="00620558" w:rsidRDefault="004C6B82"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demonstrate capacity to programme bett</w:t>
            </w:r>
            <w:r w:rsidR="00EC4D79">
              <w:rPr>
                <w:rFonts w:cstheme="minorHAnsi"/>
                <w:sz w:val="20"/>
                <w:szCs w:val="20"/>
                <w:lang w:val="en-GB"/>
              </w:rPr>
              <w:t>er for and with Adolescents</w:t>
            </w:r>
          </w:p>
          <w:p w:rsidR="00EC4D79" w:rsidRPr="00620558" w:rsidRDefault="00EC4D79" w:rsidP="00EC4D79">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demonstrate capacity to programme bett</w:t>
            </w:r>
            <w:r>
              <w:rPr>
                <w:rFonts w:cstheme="minorHAnsi"/>
                <w:sz w:val="20"/>
                <w:szCs w:val="20"/>
                <w:lang w:val="en-GB"/>
              </w:rPr>
              <w:t>er for and with YK</w:t>
            </w:r>
            <w:r w:rsidRPr="00620558">
              <w:rPr>
                <w:rFonts w:cstheme="minorHAnsi"/>
                <w:sz w:val="20"/>
                <w:szCs w:val="20"/>
                <w:lang w:val="en-GB"/>
              </w:rPr>
              <w:t>P</w:t>
            </w:r>
          </w:p>
          <w:p w:rsidR="004C6B82" w:rsidRPr="00620558" w:rsidRDefault="004C6B82" w:rsidP="000F4F8C">
            <w:pPr>
              <w:spacing w:after="120"/>
              <w:contextualSpacing/>
              <w:rPr>
                <w:rFonts w:cstheme="minorHAnsi"/>
                <w:sz w:val="20"/>
                <w:szCs w:val="20"/>
                <w:lang w:val="en-GB"/>
              </w:rPr>
            </w:pPr>
          </w:p>
        </w:tc>
        <w:tc>
          <w:tcPr>
            <w:tcW w:w="2394" w:type="dxa"/>
            <w:tcBorders>
              <w:right w:val="single" w:sz="4" w:space="0" w:color="auto"/>
            </w:tcBorders>
          </w:tcPr>
          <w:p w:rsidR="004C6B82" w:rsidRPr="00620558" w:rsidRDefault="004C6B82"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E</w:t>
            </w:r>
            <w:r w:rsidR="00AD3E7F">
              <w:rPr>
                <w:rFonts w:cstheme="minorHAnsi"/>
                <w:sz w:val="20"/>
                <w:szCs w:val="20"/>
                <w:lang w:val="en-GB"/>
              </w:rPr>
              <w:t xml:space="preserve">nhanced HIV prevention among YKP in </w:t>
            </w:r>
            <w:r w:rsidRPr="00620558">
              <w:rPr>
                <w:rFonts w:cstheme="minorHAnsi"/>
                <w:sz w:val="20"/>
                <w:szCs w:val="20"/>
                <w:lang w:val="en-GB"/>
              </w:rPr>
              <w:t>Bhutan and Nepal</w:t>
            </w:r>
          </w:p>
          <w:p w:rsidR="004C6B82" w:rsidRPr="00620558" w:rsidRDefault="004C6B82"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Reduction in stigma and discriminatio</w:t>
            </w:r>
            <w:r w:rsidR="00AD3E7F">
              <w:rPr>
                <w:rFonts w:cstheme="minorHAnsi"/>
                <w:sz w:val="20"/>
                <w:szCs w:val="20"/>
                <w:lang w:val="en-GB"/>
              </w:rPr>
              <w:t>n among YK</w:t>
            </w:r>
            <w:r w:rsidRPr="00620558">
              <w:rPr>
                <w:rFonts w:cstheme="minorHAnsi"/>
                <w:sz w:val="20"/>
                <w:szCs w:val="20"/>
                <w:lang w:val="en-GB"/>
              </w:rPr>
              <w:t>P in Bhutan and Nepal</w:t>
            </w:r>
          </w:p>
          <w:p w:rsidR="004C6B82" w:rsidRPr="00620558" w:rsidRDefault="004C6B82" w:rsidP="000F4F8C">
            <w:pPr>
              <w:spacing w:after="120"/>
              <w:contextualSpacing/>
              <w:rPr>
                <w:rFonts w:cstheme="minorHAnsi"/>
                <w:sz w:val="20"/>
                <w:szCs w:val="20"/>
                <w:lang w:val="en-GB"/>
              </w:rPr>
            </w:pPr>
          </w:p>
        </w:tc>
      </w:tr>
      <w:tr w:rsidR="004C6B82" w:rsidRPr="00620558" w:rsidTr="000F4F8C">
        <w:tc>
          <w:tcPr>
            <w:tcW w:w="9576" w:type="dxa"/>
            <w:gridSpan w:val="4"/>
            <w:tcBorders>
              <w:left w:val="single" w:sz="4" w:space="0" w:color="auto"/>
              <w:right w:val="single" w:sz="4" w:space="0" w:color="auto"/>
            </w:tcBorders>
          </w:tcPr>
          <w:p w:rsidR="004C6B82" w:rsidRPr="00620558" w:rsidRDefault="004C6B82" w:rsidP="000F4F8C">
            <w:pPr>
              <w:spacing w:after="120"/>
              <w:contextualSpacing/>
              <w:jc w:val="center"/>
              <w:rPr>
                <w:rFonts w:cstheme="minorHAnsi"/>
                <w:b/>
                <w:sz w:val="20"/>
                <w:szCs w:val="20"/>
                <w:lang w:val="en-GB"/>
              </w:rPr>
            </w:pPr>
          </w:p>
          <w:p w:rsidR="004C6B82" w:rsidRPr="00620558" w:rsidRDefault="004C6B82" w:rsidP="000F4F8C">
            <w:pPr>
              <w:spacing w:after="120"/>
              <w:contextualSpacing/>
              <w:jc w:val="center"/>
              <w:rPr>
                <w:rFonts w:cstheme="minorHAnsi"/>
                <w:b/>
                <w:sz w:val="20"/>
                <w:szCs w:val="20"/>
                <w:lang w:val="en-GB"/>
              </w:rPr>
            </w:pPr>
            <w:r w:rsidRPr="00620558">
              <w:rPr>
                <w:rFonts w:cstheme="minorHAnsi"/>
                <w:b/>
                <w:sz w:val="20"/>
                <w:szCs w:val="20"/>
                <w:lang w:val="en-GB"/>
              </w:rPr>
              <w:t>Contextual factors/Assumptions</w:t>
            </w:r>
          </w:p>
        </w:tc>
      </w:tr>
      <w:tr w:rsidR="004C6B82" w:rsidRPr="00620558" w:rsidTr="000F4F8C">
        <w:tc>
          <w:tcPr>
            <w:tcW w:w="9576" w:type="dxa"/>
            <w:gridSpan w:val="4"/>
            <w:tcBorders>
              <w:left w:val="single" w:sz="4" w:space="0" w:color="auto"/>
              <w:bottom w:val="single" w:sz="4" w:space="0" w:color="auto"/>
              <w:right w:val="single" w:sz="4" w:space="0" w:color="auto"/>
            </w:tcBorders>
          </w:tcPr>
          <w:p w:rsidR="004C6B82" w:rsidRPr="00620558" w:rsidRDefault="004C6B82" w:rsidP="000F4F8C">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Content of course and teachers/teaching method adequate</w:t>
            </w:r>
          </w:p>
          <w:p w:rsidR="004C6B82" w:rsidRPr="00620558" w:rsidRDefault="004C6B82" w:rsidP="000F4F8C">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Participants in the course have the right profile (countries, organisations, positions) to generate change</w:t>
            </w:r>
          </w:p>
          <w:p w:rsidR="004C6B82" w:rsidRPr="00620558" w:rsidRDefault="004C6B82" w:rsidP="000F4F8C">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Favourable institutional environment to take forward learning and initiate relevant actions</w:t>
            </w:r>
          </w:p>
          <w:p w:rsidR="004C6B82" w:rsidRPr="00620558" w:rsidRDefault="004C6B82" w:rsidP="000F4F8C">
            <w:pPr>
              <w:spacing w:after="120"/>
              <w:contextualSpacing/>
              <w:jc w:val="center"/>
              <w:rPr>
                <w:rFonts w:cstheme="minorHAnsi"/>
                <w:sz w:val="20"/>
                <w:szCs w:val="20"/>
                <w:lang w:val="en-GB"/>
              </w:rPr>
            </w:pPr>
          </w:p>
        </w:tc>
      </w:tr>
    </w:tbl>
    <w:p w:rsidR="00943EF7" w:rsidRPr="00620558" w:rsidRDefault="00943EF7">
      <w:pPr>
        <w:rPr>
          <w:lang w:val="en-GB"/>
        </w:rPr>
      </w:pPr>
    </w:p>
    <w:p w:rsidR="00943EF7" w:rsidRPr="00620558" w:rsidRDefault="00943EF7">
      <w:pPr>
        <w:rPr>
          <w:lang w:val="en-GB"/>
        </w:rPr>
      </w:pPr>
      <w:r w:rsidRPr="00620558">
        <w:rPr>
          <w:lang w:val="en-GB"/>
        </w:rPr>
        <w:br w:type="page"/>
      </w:r>
    </w:p>
    <w:p w:rsidR="001E5767" w:rsidRPr="00620558" w:rsidRDefault="00AD3E7F" w:rsidP="00311F1A">
      <w:pPr>
        <w:pStyle w:val="Heading1"/>
        <w:jc w:val="both"/>
        <w:rPr>
          <w:lang w:val="en-GB"/>
        </w:rPr>
      </w:pPr>
      <w:r>
        <w:rPr>
          <w:lang w:val="en-GB"/>
        </w:rPr>
        <w:lastRenderedPageBreak/>
        <w:t>Annex 4</w:t>
      </w:r>
      <w:r w:rsidR="001E5767" w:rsidRPr="00620558">
        <w:rPr>
          <w:lang w:val="en-GB"/>
        </w:rPr>
        <w:t xml:space="preserve"> - The NewGen Asia Leadership Cour</w:t>
      </w:r>
      <w:r w:rsidR="002E4C1E">
        <w:rPr>
          <w:lang w:val="en-GB"/>
        </w:rPr>
        <w:t xml:space="preserve">se: scope, objectives and indicative </w:t>
      </w:r>
      <w:r w:rsidR="001E5767" w:rsidRPr="00620558">
        <w:rPr>
          <w:lang w:val="en-GB"/>
        </w:rPr>
        <w:t>theory of change</w:t>
      </w:r>
    </w:p>
    <w:p w:rsidR="001E5767" w:rsidRPr="00620558" w:rsidRDefault="001E5767" w:rsidP="001E5767">
      <w:pPr>
        <w:spacing w:after="120"/>
        <w:jc w:val="both"/>
        <w:rPr>
          <w:rFonts w:cstheme="minorHAnsi"/>
          <w:lang w:val="en-GB"/>
        </w:rPr>
      </w:pPr>
    </w:p>
    <w:p w:rsidR="002E4C1E" w:rsidRPr="002E4C1E" w:rsidRDefault="002E4C1E" w:rsidP="002E4C1E">
      <w:pPr>
        <w:spacing w:after="120"/>
        <w:jc w:val="both"/>
        <w:rPr>
          <w:rFonts w:cstheme="minorHAnsi"/>
          <w:lang w:val="en-GB"/>
        </w:rPr>
      </w:pPr>
      <w:r>
        <w:rPr>
          <w:rFonts w:cstheme="minorHAnsi"/>
          <w:lang w:val="en-GB"/>
        </w:rPr>
        <w:t>Y</w:t>
      </w:r>
      <w:r w:rsidRPr="002E4C1E">
        <w:rPr>
          <w:rFonts w:cstheme="minorHAnsi"/>
          <w:lang w:val="en-GB"/>
        </w:rPr>
        <w:t>oung</w:t>
      </w:r>
      <w:r>
        <w:rPr>
          <w:rFonts w:cstheme="minorHAnsi"/>
          <w:lang w:val="en-GB"/>
        </w:rPr>
        <w:t xml:space="preserve"> people from, and working with </w:t>
      </w:r>
      <w:r w:rsidRPr="002E4C1E">
        <w:rPr>
          <w:rFonts w:cstheme="minorHAnsi"/>
          <w:lang w:val="en-GB"/>
        </w:rPr>
        <w:t>key populations</w:t>
      </w:r>
      <w:r>
        <w:rPr>
          <w:rFonts w:cstheme="minorHAnsi"/>
          <w:lang w:val="en-GB"/>
        </w:rPr>
        <w:t>,</w:t>
      </w:r>
      <w:r w:rsidRPr="002E4C1E">
        <w:rPr>
          <w:rFonts w:cstheme="minorHAnsi"/>
          <w:lang w:val="en-GB"/>
        </w:rPr>
        <w:t xml:space="preserve"> were meaningfully</w:t>
      </w:r>
      <w:r>
        <w:rPr>
          <w:rFonts w:cstheme="minorHAnsi"/>
          <w:lang w:val="en-GB"/>
        </w:rPr>
        <w:t xml:space="preserve"> engaged throughout the development of the NewGen Asia leadership course. This </w:t>
      </w:r>
      <w:r w:rsidRPr="002E4C1E">
        <w:rPr>
          <w:rFonts w:cstheme="minorHAnsi"/>
          <w:lang w:val="en-GB"/>
        </w:rPr>
        <w:t>included:</w:t>
      </w:r>
    </w:p>
    <w:p w:rsidR="002E4C1E" w:rsidRDefault="002E4C1E" w:rsidP="002E4C1E">
      <w:pPr>
        <w:pStyle w:val="ListParagraph"/>
        <w:numPr>
          <w:ilvl w:val="0"/>
          <w:numId w:val="8"/>
        </w:numPr>
        <w:spacing w:after="120"/>
        <w:jc w:val="both"/>
        <w:rPr>
          <w:rFonts w:cstheme="minorHAnsi"/>
          <w:lang w:val="en-GB"/>
        </w:rPr>
      </w:pPr>
      <w:r w:rsidRPr="002E4C1E">
        <w:rPr>
          <w:rFonts w:cstheme="minorHAnsi"/>
          <w:lang w:val="en-GB"/>
        </w:rPr>
        <w:t>a four day writing workshop with Technical Working Group members of Youth LEAD in July 2011;</w:t>
      </w:r>
    </w:p>
    <w:p w:rsidR="002E4C1E" w:rsidRDefault="002E4C1E" w:rsidP="002E4C1E">
      <w:pPr>
        <w:pStyle w:val="ListParagraph"/>
        <w:numPr>
          <w:ilvl w:val="0"/>
          <w:numId w:val="8"/>
        </w:numPr>
        <w:spacing w:after="120"/>
        <w:jc w:val="both"/>
        <w:rPr>
          <w:rFonts w:cstheme="minorHAnsi"/>
          <w:lang w:val="en-GB"/>
        </w:rPr>
      </w:pPr>
      <w:r w:rsidRPr="002E4C1E">
        <w:rPr>
          <w:rFonts w:cstheme="minorHAnsi"/>
          <w:lang w:val="en-GB"/>
        </w:rPr>
        <w:t>a two day sampling of the course at the international congress on AIDS in Asia-Pacific (ICAAP) in August 2011;</w:t>
      </w:r>
    </w:p>
    <w:p w:rsidR="002E4C1E" w:rsidRDefault="002E4C1E" w:rsidP="002E4C1E">
      <w:pPr>
        <w:pStyle w:val="ListParagraph"/>
        <w:numPr>
          <w:ilvl w:val="0"/>
          <w:numId w:val="8"/>
        </w:numPr>
        <w:spacing w:after="120"/>
        <w:jc w:val="both"/>
        <w:rPr>
          <w:rFonts w:cstheme="minorHAnsi"/>
          <w:lang w:val="en-GB"/>
        </w:rPr>
      </w:pPr>
      <w:r w:rsidRPr="002E4C1E">
        <w:rPr>
          <w:rFonts w:cstheme="minorHAnsi"/>
          <w:lang w:val="en-GB"/>
        </w:rPr>
        <w:t>a pilot training of the NewGen Asia course in the Philippines in November 2011;</w:t>
      </w:r>
    </w:p>
    <w:p w:rsidR="002E4C1E" w:rsidRDefault="002E4C1E" w:rsidP="002E4C1E">
      <w:pPr>
        <w:pStyle w:val="ListParagraph"/>
        <w:numPr>
          <w:ilvl w:val="0"/>
          <w:numId w:val="8"/>
        </w:numPr>
        <w:spacing w:after="120"/>
        <w:jc w:val="both"/>
        <w:rPr>
          <w:rFonts w:cstheme="minorHAnsi"/>
          <w:lang w:val="en-GB"/>
        </w:rPr>
      </w:pPr>
      <w:r>
        <w:rPr>
          <w:rFonts w:cstheme="minorHAnsi"/>
          <w:lang w:val="en-GB"/>
        </w:rPr>
        <w:t xml:space="preserve">the </w:t>
      </w:r>
      <w:r w:rsidRPr="002E4C1E">
        <w:rPr>
          <w:rFonts w:cstheme="minorHAnsi"/>
          <w:lang w:val="en-GB"/>
        </w:rPr>
        <w:t>revision of the course curriculum in 2012 and development of training materials;</w:t>
      </w:r>
    </w:p>
    <w:p w:rsidR="002E4C1E" w:rsidRPr="002E4C1E" w:rsidRDefault="002E4C1E" w:rsidP="002E4C1E">
      <w:pPr>
        <w:pStyle w:val="ListParagraph"/>
        <w:numPr>
          <w:ilvl w:val="0"/>
          <w:numId w:val="8"/>
        </w:numPr>
        <w:spacing w:after="120"/>
        <w:jc w:val="both"/>
        <w:rPr>
          <w:rFonts w:cstheme="minorHAnsi"/>
          <w:lang w:val="en-GB"/>
        </w:rPr>
      </w:pPr>
      <w:r w:rsidRPr="002E4C1E">
        <w:rPr>
          <w:rFonts w:cstheme="minorHAnsi"/>
          <w:lang w:val="en-GB"/>
        </w:rPr>
        <w:t>a regional training of trainers in</w:t>
      </w:r>
      <w:r>
        <w:rPr>
          <w:rFonts w:cstheme="minorHAnsi"/>
          <w:lang w:val="en-GB"/>
        </w:rPr>
        <w:t xml:space="preserve"> 2012; country-level courses</w:t>
      </w:r>
      <w:r w:rsidRPr="002E4C1E">
        <w:rPr>
          <w:rFonts w:cstheme="minorHAnsi"/>
          <w:lang w:val="en-GB"/>
        </w:rPr>
        <w:t xml:space="preserve"> in Indonesia, Myanmar and the Philippines </w:t>
      </w:r>
      <w:r>
        <w:rPr>
          <w:rFonts w:cstheme="minorHAnsi"/>
          <w:lang w:val="en-GB"/>
        </w:rPr>
        <w:t>in 2012</w:t>
      </w:r>
      <w:r w:rsidR="00C966FB">
        <w:rPr>
          <w:rFonts w:cstheme="minorHAnsi"/>
          <w:lang w:val="en-GB"/>
        </w:rPr>
        <w:t xml:space="preserve">; in </w:t>
      </w:r>
      <w:r>
        <w:rPr>
          <w:rFonts w:cstheme="minorHAnsi"/>
          <w:lang w:val="en-GB"/>
        </w:rPr>
        <w:t>Sri Lanka in</w:t>
      </w:r>
      <w:r w:rsidR="00C966FB">
        <w:rPr>
          <w:rFonts w:cstheme="minorHAnsi"/>
          <w:lang w:val="en-GB"/>
        </w:rPr>
        <w:t xml:space="preserve"> 2013; in </w:t>
      </w:r>
      <w:r w:rsidRPr="002E4C1E">
        <w:rPr>
          <w:rFonts w:cstheme="minorHAnsi"/>
          <w:lang w:val="en-GB"/>
        </w:rPr>
        <w:t>Brunei Darussala</w:t>
      </w:r>
      <w:r w:rsidR="00C966FB">
        <w:rPr>
          <w:rFonts w:cstheme="minorHAnsi"/>
          <w:lang w:val="en-GB"/>
        </w:rPr>
        <w:t>m, Cambodia, China and Thailand in 2014.</w:t>
      </w:r>
    </w:p>
    <w:p w:rsidR="001E5767" w:rsidRPr="00620558" w:rsidRDefault="001E5767" w:rsidP="001E5767">
      <w:pPr>
        <w:spacing w:after="120"/>
        <w:jc w:val="both"/>
        <w:rPr>
          <w:rFonts w:cstheme="minorHAnsi"/>
          <w:lang w:val="en-GB"/>
        </w:rPr>
      </w:pPr>
      <w:r w:rsidRPr="00620558">
        <w:rPr>
          <w:rFonts w:cstheme="minorHAnsi"/>
          <w:lang w:val="en-GB"/>
        </w:rPr>
        <w:t>The course announcement indica</w:t>
      </w:r>
      <w:r w:rsidR="00311F1A">
        <w:rPr>
          <w:rFonts w:cstheme="minorHAnsi"/>
          <w:lang w:val="en-GB"/>
        </w:rPr>
        <w:t>ted the following objectives: (i</w:t>
      </w:r>
      <w:r w:rsidRPr="00620558">
        <w:rPr>
          <w:rFonts w:cstheme="minorHAnsi"/>
          <w:lang w:val="en-GB"/>
        </w:rPr>
        <w:t>) participants capable to play a greater role at</w:t>
      </w:r>
      <w:r w:rsidR="00311F1A">
        <w:rPr>
          <w:rFonts w:cstheme="minorHAnsi"/>
          <w:lang w:val="en-GB"/>
        </w:rPr>
        <w:t xml:space="preserve"> the country level response; (ii</w:t>
      </w:r>
      <w:r w:rsidRPr="00620558">
        <w:rPr>
          <w:rFonts w:cstheme="minorHAnsi"/>
          <w:lang w:val="en-GB"/>
        </w:rPr>
        <w:t>) participants equipped with the necessary skills to become future leaders in the HIV response.</w:t>
      </w:r>
    </w:p>
    <w:p w:rsidR="001E5767" w:rsidRPr="00620558" w:rsidRDefault="001E5767" w:rsidP="001E5767">
      <w:pPr>
        <w:spacing w:after="120"/>
        <w:jc w:val="both"/>
        <w:rPr>
          <w:rFonts w:cstheme="minorHAnsi"/>
          <w:i/>
          <w:lang w:val="en-GB"/>
        </w:rPr>
      </w:pPr>
      <w:r w:rsidRPr="00311F1A">
        <w:rPr>
          <w:rFonts w:cstheme="minorHAnsi"/>
          <w:i/>
          <w:u w:val="single"/>
          <w:lang w:val="en-GB"/>
        </w:rPr>
        <w:t>Note</w:t>
      </w:r>
      <w:r w:rsidRPr="00311F1A">
        <w:rPr>
          <w:rFonts w:cstheme="minorHAnsi"/>
          <w:i/>
          <w:lang w:val="en-GB"/>
        </w:rPr>
        <w:t>:</w:t>
      </w:r>
      <w:r w:rsidR="00311F1A" w:rsidRPr="00311F1A">
        <w:rPr>
          <w:rFonts w:cstheme="minorHAnsi"/>
          <w:i/>
          <w:lang w:val="en-GB"/>
        </w:rPr>
        <w:t xml:space="preserve"> The course</w:t>
      </w:r>
      <w:r w:rsidRPr="00311F1A">
        <w:rPr>
          <w:rFonts w:cstheme="minorHAnsi"/>
          <w:i/>
          <w:lang w:val="en-GB"/>
        </w:rPr>
        <w:t xml:space="preserve"> documentation does not indicate an explicit </w:t>
      </w:r>
      <w:r w:rsidR="00311F1A">
        <w:rPr>
          <w:rFonts w:cstheme="minorHAnsi"/>
          <w:i/>
          <w:lang w:val="en-GB"/>
        </w:rPr>
        <w:t>theory of change. This should</w:t>
      </w:r>
      <w:r w:rsidRPr="00311F1A">
        <w:rPr>
          <w:rFonts w:cstheme="minorHAnsi"/>
          <w:i/>
          <w:lang w:val="en-GB"/>
        </w:rPr>
        <w:t xml:space="preserve"> be further developed by th</w:t>
      </w:r>
      <w:r w:rsidR="00311F1A">
        <w:rPr>
          <w:rFonts w:cstheme="minorHAnsi"/>
          <w:i/>
          <w:lang w:val="en-GB"/>
        </w:rPr>
        <w:t xml:space="preserve">e evaluation </w:t>
      </w:r>
      <w:r w:rsidRPr="00311F1A">
        <w:rPr>
          <w:rFonts w:cstheme="minorHAnsi"/>
          <w:i/>
          <w:lang w:val="en-GB"/>
        </w:rPr>
        <w:t xml:space="preserve">team in </w:t>
      </w:r>
      <w:r w:rsidR="00311F1A">
        <w:rPr>
          <w:rFonts w:cstheme="minorHAnsi"/>
          <w:i/>
          <w:lang w:val="en-GB"/>
        </w:rPr>
        <w:t>the inception report.</w:t>
      </w:r>
      <w:r w:rsidRPr="00620558">
        <w:rPr>
          <w:rFonts w:cstheme="minorHAnsi"/>
          <w:i/>
          <w:lang w:val="en-G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1E5767" w:rsidRPr="00620558" w:rsidTr="000F4F8C">
        <w:tc>
          <w:tcPr>
            <w:tcW w:w="9576" w:type="dxa"/>
            <w:gridSpan w:val="4"/>
            <w:tcBorders>
              <w:top w:val="single" w:sz="4" w:space="0" w:color="auto"/>
              <w:left w:val="single" w:sz="4" w:space="0" w:color="auto"/>
              <w:right w:val="single" w:sz="4" w:space="0" w:color="auto"/>
            </w:tcBorders>
          </w:tcPr>
          <w:p w:rsidR="001E5767" w:rsidRPr="00620558" w:rsidRDefault="00C966FB" w:rsidP="000F4F8C">
            <w:pPr>
              <w:spacing w:after="120"/>
              <w:jc w:val="center"/>
              <w:rPr>
                <w:rFonts w:cstheme="minorHAnsi"/>
                <w:b/>
                <w:caps/>
                <w:sz w:val="20"/>
                <w:szCs w:val="20"/>
                <w:u w:val="single"/>
                <w:lang w:val="en-GB"/>
              </w:rPr>
            </w:pPr>
            <w:r>
              <w:rPr>
                <w:rFonts w:cstheme="minorHAnsi"/>
                <w:b/>
                <w:caps/>
                <w:sz w:val="20"/>
                <w:szCs w:val="20"/>
                <w:u w:val="single"/>
                <w:lang w:val="en-GB"/>
              </w:rPr>
              <w:t xml:space="preserve">indicative </w:t>
            </w:r>
            <w:r w:rsidR="001E5767" w:rsidRPr="00620558">
              <w:rPr>
                <w:rFonts w:cstheme="minorHAnsi"/>
                <w:b/>
                <w:caps/>
                <w:sz w:val="20"/>
                <w:szCs w:val="20"/>
                <w:u w:val="single"/>
                <w:lang w:val="en-GB"/>
              </w:rPr>
              <w:t>Theory of change for the NewGen Asia Leadership Course</w:t>
            </w:r>
            <w:r>
              <w:rPr>
                <w:rFonts w:cstheme="minorHAnsi"/>
                <w:b/>
                <w:caps/>
                <w:sz w:val="20"/>
                <w:szCs w:val="20"/>
                <w:u w:val="single"/>
                <w:lang w:val="en-GB"/>
              </w:rPr>
              <w:t xml:space="preserve"> (TO BE VERIFIED BY THE EVALUATION TEAM)</w:t>
            </w:r>
          </w:p>
        </w:tc>
      </w:tr>
      <w:tr w:rsidR="001E5767" w:rsidRPr="00620558" w:rsidTr="000F4F8C">
        <w:tc>
          <w:tcPr>
            <w:tcW w:w="2394" w:type="dxa"/>
            <w:tcBorders>
              <w:left w:val="single" w:sz="4" w:space="0" w:color="auto"/>
            </w:tcBorders>
          </w:tcPr>
          <w:p w:rsidR="001E5767" w:rsidRPr="00620558" w:rsidRDefault="001E5767" w:rsidP="000F4F8C">
            <w:pPr>
              <w:spacing w:after="120"/>
              <w:jc w:val="center"/>
              <w:rPr>
                <w:rFonts w:cstheme="minorHAnsi"/>
                <w:b/>
                <w:sz w:val="20"/>
                <w:szCs w:val="20"/>
                <w:lang w:val="en-GB"/>
              </w:rPr>
            </w:pPr>
            <w:r w:rsidRPr="00620558">
              <w:rPr>
                <w:rFonts w:cstheme="minorHAnsi"/>
                <w:b/>
                <w:sz w:val="20"/>
                <w:szCs w:val="20"/>
                <w:lang w:val="en-GB"/>
              </w:rPr>
              <w:t xml:space="preserve">Inputs          </w:t>
            </w:r>
            <w:r w:rsidRPr="00620558">
              <w:rPr>
                <w:rFonts w:cstheme="minorHAnsi"/>
                <w:b/>
                <w:sz w:val="20"/>
                <w:szCs w:val="20"/>
                <w:lang w:val="en-GB"/>
              </w:rPr>
              <w:sym w:font="Wingdings" w:char="F0E8"/>
            </w:r>
          </w:p>
        </w:tc>
        <w:tc>
          <w:tcPr>
            <w:tcW w:w="2394" w:type="dxa"/>
          </w:tcPr>
          <w:p w:rsidR="001E5767" w:rsidRPr="00620558" w:rsidRDefault="001E5767" w:rsidP="000F4F8C">
            <w:pPr>
              <w:spacing w:after="120"/>
              <w:jc w:val="center"/>
              <w:rPr>
                <w:rFonts w:cstheme="minorHAnsi"/>
                <w:b/>
                <w:sz w:val="20"/>
                <w:szCs w:val="20"/>
                <w:lang w:val="en-GB"/>
              </w:rPr>
            </w:pPr>
            <w:r w:rsidRPr="00620558">
              <w:rPr>
                <w:rFonts w:cstheme="minorHAnsi"/>
                <w:b/>
                <w:sz w:val="20"/>
                <w:szCs w:val="20"/>
                <w:lang w:val="en-GB"/>
              </w:rPr>
              <w:t xml:space="preserve">Outputs          </w:t>
            </w:r>
            <w:r w:rsidRPr="00620558">
              <w:rPr>
                <w:rFonts w:cstheme="minorHAnsi"/>
                <w:b/>
                <w:sz w:val="20"/>
                <w:szCs w:val="20"/>
                <w:lang w:val="en-GB"/>
              </w:rPr>
              <w:sym w:font="Wingdings" w:char="F0E8"/>
            </w:r>
          </w:p>
        </w:tc>
        <w:tc>
          <w:tcPr>
            <w:tcW w:w="2394" w:type="dxa"/>
          </w:tcPr>
          <w:p w:rsidR="001E5767" w:rsidRPr="00620558" w:rsidRDefault="001E5767" w:rsidP="000F4F8C">
            <w:pPr>
              <w:spacing w:after="120"/>
              <w:jc w:val="center"/>
              <w:rPr>
                <w:rFonts w:cstheme="minorHAnsi"/>
                <w:b/>
                <w:sz w:val="20"/>
                <w:szCs w:val="20"/>
                <w:lang w:val="en-GB"/>
              </w:rPr>
            </w:pPr>
            <w:r w:rsidRPr="00620558">
              <w:rPr>
                <w:rFonts w:cstheme="minorHAnsi"/>
                <w:b/>
                <w:sz w:val="20"/>
                <w:szCs w:val="20"/>
                <w:lang w:val="en-GB"/>
              </w:rPr>
              <w:t xml:space="preserve">Outcomes          </w:t>
            </w:r>
            <w:r w:rsidRPr="00620558">
              <w:rPr>
                <w:rFonts w:cstheme="minorHAnsi"/>
                <w:b/>
                <w:sz w:val="20"/>
                <w:szCs w:val="20"/>
                <w:lang w:val="en-GB"/>
              </w:rPr>
              <w:sym w:font="Wingdings" w:char="F0E8"/>
            </w:r>
          </w:p>
        </w:tc>
        <w:tc>
          <w:tcPr>
            <w:tcW w:w="2394" w:type="dxa"/>
            <w:tcBorders>
              <w:right w:val="single" w:sz="4" w:space="0" w:color="auto"/>
            </w:tcBorders>
          </w:tcPr>
          <w:p w:rsidR="001E5767" w:rsidRPr="00620558" w:rsidRDefault="001E5767" w:rsidP="000F4F8C">
            <w:pPr>
              <w:spacing w:after="120"/>
              <w:jc w:val="center"/>
              <w:rPr>
                <w:rFonts w:cstheme="minorHAnsi"/>
                <w:b/>
                <w:sz w:val="20"/>
                <w:szCs w:val="20"/>
                <w:lang w:val="en-GB"/>
              </w:rPr>
            </w:pPr>
            <w:r w:rsidRPr="00620558">
              <w:rPr>
                <w:rFonts w:cstheme="minorHAnsi"/>
                <w:b/>
                <w:sz w:val="20"/>
                <w:szCs w:val="20"/>
                <w:lang w:val="en-GB"/>
              </w:rPr>
              <w:t>Impacts</w:t>
            </w:r>
          </w:p>
        </w:tc>
      </w:tr>
      <w:tr w:rsidR="001E5767" w:rsidRPr="00620558" w:rsidTr="000F4F8C">
        <w:tc>
          <w:tcPr>
            <w:tcW w:w="2394" w:type="dxa"/>
            <w:tcBorders>
              <w:left w:val="single" w:sz="4" w:space="0" w:color="auto"/>
            </w:tcBorders>
          </w:tcPr>
          <w:p w:rsidR="001E5767" w:rsidRPr="00620558" w:rsidRDefault="001E5767"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Cost development of course by Melbourne University</w:t>
            </w:r>
          </w:p>
          <w:p w:rsidR="001E5767" w:rsidRPr="00620558" w:rsidRDefault="001E5767"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Cost implementation of courses (incl. cost for facilitation of courses, venues, travels, scholarships, if any)</w:t>
            </w:r>
          </w:p>
        </w:tc>
        <w:tc>
          <w:tcPr>
            <w:tcW w:w="2394" w:type="dxa"/>
          </w:tcPr>
          <w:p w:rsidR="001E5767" w:rsidRPr="00620558" w:rsidRDefault="001E5767" w:rsidP="000F4F8C">
            <w:pPr>
              <w:spacing w:after="120"/>
              <w:contextualSpacing/>
              <w:rPr>
                <w:rFonts w:cstheme="minorHAnsi"/>
                <w:sz w:val="20"/>
                <w:szCs w:val="20"/>
                <w:lang w:val="en-GB"/>
              </w:rPr>
            </w:pPr>
            <w:r w:rsidRPr="00620558">
              <w:rPr>
                <w:rFonts w:cstheme="minorHAnsi"/>
                <w:sz w:val="20"/>
                <w:szCs w:val="20"/>
                <w:lang w:val="en-GB"/>
              </w:rPr>
              <w:sym w:font="Wingdings" w:char="F077"/>
            </w:r>
            <w:r w:rsidR="00311F1A">
              <w:rPr>
                <w:rFonts w:cstheme="minorHAnsi"/>
                <w:sz w:val="20"/>
                <w:szCs w:val="20"/>
                <w:lang w:val="en-GB"/>
              </w:rPr>
              <w:t xml:space="preserve"> YK</w:t>
            </w:r>
            <w:r w:rsidRPr="00620558">
              <w:rPr>
                <w:rFonts w:cstheme="minorHAnsi"/>
                <w:sz w:val="20"/>
                <w:szCs w:val="20"/>
                <w:lang w:val="en-GB"/>
              </w:rPr>
              <w:t>P leaders have the opportunity to work on their personal leadership strengths</w:t>
            </w:r>
          </w:p>
          <w:p w:rsidR="001E5767" w:rsidRPr="00620558" w:rsidRDefault="001E5767"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have better understanding of vulnerabilities leading to HIV</w:t>
            </w:r>
          </w:p>
        </w:tc>
        <w:tc>
          <w:tcPr>
            <w:tcW w:w="2394" w:type="dxa"/>
          </w:tcPr>
          <w:p w:rsidR="001E5767" w:rsidRPr="00620558" w:rsidRDefault="001E5767"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effectively participate in advocacy efforts, public speaking</w:t>
            </w:r>
          </w:p>
          <w:p w:rsidR="001E5767" w:rsidRPr="00620558" w:rsidRDefault="001E5767"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Formation of a new generation of change agents for the AIDS response in the region</w:t>
            </w:r>
          </w:p>
        </w:tc>
        <w:tc>
          <w:tcPr>
            <w:tcW w:w="2394" w:type="dxa"/>
            <w:tcBorders>
              <w:right w:val="single" w:sz="4" w:space="0" w:color="auto"/>
            </w:tcBorders>
          </w:tcPr>
          <w:p w:rsidR="001E5767" w:rsidRPr="00620558" w:rsidRDefault="001E5767" w:rsidP="000F4F8C">
            <w:pPr>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E</w:t>
            </w:r>
            <w:r w:rsidR="00311F1A">
              <w:rPr>
                <w:rFonts w:cstheme="minorHAnsi"/>
                <w:sz w:val="20"/>
                <w:szCs w:val="20"/>
                <w:lang w:val="en-GB"/>
              </w:rPr>
              <w:t>nhanced HIV prevention among YK</w:t>
            </w:r>
            <w:r w:rsidRPr="00620558">
              <w:rPr>
                <w:rFonts w:cstheme="minorHAnsi"/>
                <w:sz w:val="20"/>
                <w:szCs w:val="20"/>
                <w:lang w:val="en-GB"/>
              </w:rPr>
              <w:t>P in the region</w:t>
            </w:r>
          </w:p>
        </w:tc>
      </w:tr>
      <w:tr w:rsidR="001E5767" w:rsidRPr="00620558" w:rsidTr="000F4F8C">
        <w:tc>
          <w:tcPr>
            <w:tcW w:w="9576" w:type="dxa"/>
            <w:gridSpan w:val="4"/>
            <w:tcBorders>
              <w:left w:val="single" w:sz="4" w:space="0" w:color="auto"/>
              <w:right w:val="single" w:sz="4" w:space="0" w:color="auto"/>
            </w:tcBorders>
          </w:tcPr>
          <w:p w:rsidR="001E5767" w:rsidRPr="00620558" w:rsidRDefault="001E5767" w:rsidP="001E5767">
            <w:pPr>
              <w:spacing w:after="120"/>
              <w:contextualSpacing/>
              <w:rPr>
                <w:rFonts w:cstheme="minorHAnsi"/>
                <w:b/>
                <w:sz w:val="20"/>
                <w:szCs w:val="20"/>
                <w:lang w:val="en-GB"/>
              </w:rPr>
            </w:pPr>
          </w:p>
          <w:p w:rsidR="001E5767" w:rsidRPr="00620558" w:rsidRDefault="001E5767" w:rsidP="000F4F8C">
            <w:pPr>
              <w:spacing w:after="120"/>
              <w:contextualSpacing/>
              <w:jc w:val="center"/>
              <w:rPr>
                <w:rFonts w:cstheme="minorHAnsi"/>
                <w:b/>
                <w:sz w:val="20"/>
                <w:szCs w:val="20"/>
                <w:lang w:val="en-GB"/>
              </w:rPr>
            </w:pPr>
            <w:r w:rsidRPr="00620558">
              <w:rPr>
                <w:rFonts w:cstheme="minorHAnsi"/>
                <w:b/>
                <w:sz w:val="20"/>
                <w:szCs w:val="20"/>
                <w:lang w:val="en-GB"/>
              </w:rPr>
              <w:t>Contextual factors/Assumptions</w:t>
            </w:r>
          </w:p>
        </w:tc>
      </w:tr>
      <w:tr w:rsidR="001E5767" w:rsidRPr="00620558" w:rsidTr="000F4F8C">
        <w:tc>
          <w:tcPr>
            <w:tcW w:w="9576" w:type="dxa"/>
            <w:gridSpan w:val="4"/>
            <w:tcBorders>
              <w:left w:val="single" w:sz="4" w:space="0" w:color="auto"/>
              <w:bottom w:val="single" w:sz="4" w:space="0" w:color="auto"/>
              <w:right w:val="single" w:sz="4" w:space="0" w:color="auto"/>
            </w:tcBorders>
          </w:tcPr>
          <w:p w:rsidR="001E5767" w:rsidRPr="00620558" w:rsidRDefault="001E5767" w:rsidP="000F4F8C">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Content of course and teachers/teaching method adequate</w:t>
            </w:r>
          </w:p>
          <w:p w:rsidR="001E5767" w:rsidRPr="00620558" w:rsidRDefault="001E5767" w:rsidP="000F4F8C">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Participants in the course have the right profile to generate change</w:t>
            </w:r>
          </w:p>
          <w:p w:rsidR="001E5767" w:rsidRPr="00620558" w:rsidRDefault="001E5767" w:rsidP="000F4F8C">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Favourable institutional environment to take forward learning and initiate relevant actions</w:t>
            </w:r>
          </w:p>
          <w:p w:rsidR="001E5767" w:rsidRPr="00620558" w:rsidRDefault="001E5767" w:rsidP="000F4F8C">
            <w:pPr>
              <w:spacing w:after="120"/>
              <w:contextualSpacing/>
              <w:jc w:val="center"/>
              <w:rPr>
                <w:rFonts w:cstheme="minorHAnsi"/>
                <w:sz w:val="20"/>
                <w:szCs w:val="20"/>
                <w:lang w:val="en-GB"/>
              </w:rPr>
            </w:pPr>
          </w:p>
        </w:tc>
      </w:tr>
    </w:tbl>
    <w:p w:rsidR="00620D13" w:rsidRPr="00620558" w:rsidRDefault="00620D13" w:rsidP="00620D13">
      <w:pPr>
        <w:pStyle w:val="Heading1"/>
        <w:rPr>
          <w:lang w:val="en-GB"/>
        </w:rPr>
      </w:pPr>
    </w:p>
    <w:p w:rsidR="00620D13" w:rsidRPr="00620558" w:rsidRDefault="00620D13" w:rsidP="00620D13">
      <w:pPr>
        <w:rPr>
          <w:rFonts w:asciiTheme="majorHAnsi" w:eastAsiaTheme="majorEastAsia" w:hAnsiTheme="majorHAnsi" w:cstheme="majorBidi"/>
          <w:color w:val="365F91" w:themeColor="accent1" w:themeShade="BF"/>
          <w:sz w:val="28"/>
          <w:szCs w:val="28"/>
          <w:lang w:val="en-GB"/>
        </w:rPr>
      </w:pPr>
      <w:r w:rsidRPr="00620558">
        <w:rPr>
          <w:lang w:val="en-GB"/>
        </w:rPr>
        <w:br w:type="page"/>
      </w:r>
    </w:p>
    <w:p w:rsidR="00620D13" w:rsidRPr="00620558" w:rsidRDefault="00311F1A" w:rsidP="00620D13">
      <w:pPr>
        <w:pStyle w:val="Heading1"/>
        <w:rPr>
          <w:lang w:val="en-GB"/>
        </w:rPr>
      </w:pPr>
      <w:r>
        <w:rPr>
          <w:lang w:val="en-GB"/>
        </w:rPr>
        <w:lastRenderedPageBreak/>
        <w:t>Annex 5</w:t>
      </w:r>
      <w:r w:rsidR="00620D13" w:rsidRPr="00620558">
        <w:rPr>
          <w:lang w:val="en-GB"/>
        </w:rPr>
        <w:t xml:space="preserve"> - The NewGen Asia Mentoring Young Leaders Programme</w:t>
      </w:r>
    </w:p>
    <w:p w:rsidR="00620D13" w:rsidRPr="00620558" w:rsidRDefault="00620D13" w:rsidP="00620D13">
      <w:pPr>
        <w:spacing w:after="120"/>
        <w:jc w:val="both"/>
        <w:rPr>
          <w:rFonts w:cstheme="minorHAnsi"/>
          <w:i/>
          <w:u w:val="single"/>
          <w:lang w:val="en-GB"/>
        </w:rPr>
      </w:pPr>
    </w:p>
    <w:p w:rsidR="00311F1A" w:rsidRDefault="00620D13" w:rsidP="00620D13">
      <w:pPr>
        <w:spacing w:after="120"/>
        <w:jc w:val="both"/>
        <w:rPr>
          <w:rFonts w:cstheme="minorHAnsi"/>
          <w:i/>
          <w:lang w:val="en-GB"/>
        </w:rPr>
      </w:pPr>
      <w:r w:rsidRPr="00311F1A">
        <w:rPr>
          <w:rFonts w:cstheme="minorHAnsi"/>
          <w:i/>
          <w:u w:val="single"/>
          <w:lang w:val="en-GB"/>
        </w:rPr>
        <w:t>Note</w:t>
      </w:r>
      <w:r w:rsidRPr="00311F1A">
        <w:rPr>
          <w:rFonts w:cstheme="minorHAnsi"/>
          <w:i/>
          <w:lang w:val="en-GB"/>
        </w:rPr>
        <w:t xml:space="preserve">: The programme documentation does not indicate an explicit theory of change for this </w:t>
      </w:r>
      <w:r w:rsidR="00311F1A" w:rsidRPr="00311F1A">
        <w:rPr>
          <w:rFonts w:cstheme="minorHAnsi"/>
          <w:i/>
          <w:lang w:val="en-GB"/>
        </w:rPr>
        <w:t xml:space="preserve">mentoring </w:t>
      </w:r>
      <w:r w:rsidR="00311F1A">
        <w:rPr>
          <w:rFonts w:cstheme="minorHAnsi"/>
          <w:i/>
          <w:lang w:val="en-GB"/>
        </w:rPr>
        <w:t>programme. This should</w:t>
      </w:r>
      <w:r w:rsidRPr="00311F1A">
        <w:rPr>
          <w:rFonts w:cstheme="minorHAnsi"/>
          <w:i/>
          <w:lang w:val="en-GB"/>
        </w:rPr>
        <w:t xml:space="preserve"> be further develop</w:t>
      </w:r>
      <w:r w:rsidR="00311F1A">
        <w:rPr>
          <w:rFonts w:cstheme="minorHAnsi"/>
          <w:i/>
          <w:lang w:val="en-GB"/>
        </w:rPr>
        <w:t xml:space="preserve">ed by the evaluation </w:t>
      </w:r>
      <w:r w:rsidRPr="00311F1A">
        <w:rPr>
          <w:rFonts w:cstheme="minorHAnsi"/>
          <w:i/>
          <w:lang w:val="en-GB"/>
        </w:rPr>
        <w:t>team in the inception r</w:t>
      </w:r>
      <w:r w:rsidR="00071E1E" w:rsidRPr="00311F1A">
        <w:rPr>
          <w:rFonts w:cstheme="minorHAnsi"/>
          <w:i/>
          <w:lang w:val="en-GB"/>
        </w:rPr>
        <w:t>eport</w:t>
      </w:r>
      <w:r w:rsidR="00311F1A">
        <w:rPr>
          <w:rFonts w:cstheme="minorHAnsi"/>
          <w:i/>
          <w:lang w:val="en-GB"/>
        </w:rPr>
        <w:t>.</w:t>
      </w:r>
    </w:p>
    <w:p w:rsidR="00620D13" w:rsidRPr="00620558" w:rsidRDefault="00620D13" w:rsidP="00620D13">
      <w:pPr>
        <w:spacing w:after="120"/>
        <w:jc w:val="both"/>
        <w:rPr>
          <w:rFonts w:cstheme="minorHAnsi"/>
          <w:i/>
          <w:lang w:val="en-GB"/>
        </w:rPr>
      </w:pPr>
      <w:r w:rsidRPr="00620558">
        <w:rPr>
          <w:rFonts w:cstheme="minorHAnsi"/>
          <w:i/>
          <w:lang w:val="en-G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620D13" w:rsidRPr="00620558" w:rsidTr="000F4F8C">
        <w:tc>
          <w:tcPr>
            <w:tcW w:w="9576" w:type="dxa"/>
            <w:gridSpan w:val="4"/>
            <w:tcBorders>
              <w:top w:val="single" w:sz="4" w:space="0" w:color="auto"/>
              <w:left w:val="single" w:sz="4" w:space="0" w:color="auto"/>
              <w:right w:val="single" w:sz="4" w:space="0" w:color="auto"/>
            </w:tcBorders>
          </w:tcPr>
          <w:p w:rsidR="00620D13" w:rsidRPr="00620558" w:rsidRDefault="00C966FB" w:rsidP="000F4F8C">
            <w:pPr>
              <w:keepNext/>
              <w:keepLines/>
              <w:spacing w:after="120"/>
              <w:jc w:val="center"/>
              <w:rPr>
                <w:rFonts w:cstheme="minorHAnsi"/>
                <w:b/>
                <w:caps/>
                <w:sz w:val="20"/>
                <w:szCs w:val="20"/>
                <w:lang w:val="en-GB"/>
              </w:rPr>
            </w:pPr>
            <w:r>
              <w:rPr>
                <w:rFonts w:cstheme="minorHAnsi"/>
                <w:b/>
                <w:caps/>
                <w:sz w:val="20"/>
                <w:szCs w:val="20"/>
                <w:lang w:val="en-GB"/>
              </w:rPr>
              <w:t xml:space="preserve">indicative </w:t>
            </w:r>
            <w:r w:rsidR="00620D13" w:rsidRPr="00620558">
              <w:rPr>
                <w:rFonts w:cstheme="minorHAnsi"/>
                <w:b/>
                <w:caps/>
                <w:sz w:val="20"/>
                <w:szCs w:val="20"/>
                <w:lang w:val="en-GB"/>
              </w:rPr>
              <w:t>Theory of change for the NewGen Asia Mentoring Young Leaders Programme</w:t>
            </w:r>
            <w:r>
              <w:rPr>
                <w:rFonts w:cstheme="minorHAnsi"/>
                <w:b/>
                <w:caps/>
                <w:sz w:val="20"/>
                <w:szCs w:val="20"/>
                <w:lang w:val="en-GB"/>
              </w:rPr>
              <w:t xml:space="preserve"> </w:t>
            </w:r>
            <w:r>
              <w:rPr>
                <w:rFonts w:cstheme="minorHAnsi"/>
                <w:b/>
                <w:caps/>
                <w:sz w:val="20"/>
                <w:szCs w:val="20"/>
                <w:u w:val="single"/>
                <w:lang w:val="en-GB"/>
              </w:rPr>
              <w:t>(TO BE VERIFIED BY THE EVALUATION TEAM)</w:t>
            </w:r>
          </w:p>
        </w:tc>
      </w:tr>
      <w:tr w:rsidR="00620D13" w:rsidRPr="00620558" w:rsidTr="000F4F8C">
        <w:tc>
          <w:tcPr>
            <w:tcW w:w="2394" w:type="dxa"/>
            <w:tcBorders>
              <w:left w:val="single" w:sz="4" w:space="0" w:color="auto"/>
            </w:tcBorders>
          </w:tcPr>
          <w:p w:rsidR="00620D13" w:rsidRPr="00620558" w:rsidRDefault="00620D13" w:rsidP="000F4F8C">
            <w:pPr>
              <w:keepNext/>
              <w:keepLines/>
              <w:spacing w:after="120"/>
              <w:jc w:val="center"/>
              <w:rPr>
                <w:rFonts w:cstheme="minorHAnsi"/>
                <w:b/>
                <w:sz w:val="20"/>
                <w:szCs w:val="20"/>
                <w:lang w:val="en-GB"/>
              </w:rPr>
            </w:pPr>
            <w:r w:rsidRPr="00620558">
              <w:rPr>
                <w:rFonts w:cstheme="minorHAnsi"/>
                <w:b/>
                <w:sz w:val="20"/>
                <w:szCs w:val="20"/>
                <w:lang w:val="en-GB"/>
              </w:rPr>
              <w:t xml:space="preserve">Inputs          </w:t>
            </w:r>
            <w:r w:rsidRPr="00620558">
              <w:rPr>
                <w:rFonts w:cstheme="minorHAnsi"/>
                <w:b/>
                <w:sz w:val="20"/>
                <w:szCs w:val="20"/>
                <w:lang w:val="en-GB"/>
              </w:rPr>
              <w:sym w:font="Wingdings" w:char="F0E8"/>
            </w:r>
          </w:p>
        </w:tc>
        <w:tc>
          <w:tcPr>
            <w:tcW w:w="2394" w:type="dxa"/>
          </w:tcPr>
          <w:p w:rsidR="00620D13" w:rsidRPr="00620558" w:rsidRDefault="00620D13" w:rsidP="000F4F8C">
            <w:pPr>
              <w:keepNext/>
              <w:keepLines/>
              <w:spacing w:after="120"/>
              <w:jc w:val="center"/>
              <w:rPr>
                <w:rFonts w:cstheme="minorHAnsi"/>
                <w:b/>
                <w:sz w:val="20"/>
                <w:szCs w:val="20"/>
                <w:lang w:val="en-GB"/>
              </w:rPr>
            </w:pPr>
            <w:r w:rsidRPr="00620558">
              <w:rPr>
                <w:rFonts w:cstheme="minorHAnsi"/>
                <w:b/>
                <w:sz w:val="20"/>
                <w:szCs w:val="20"/>
                <w:lang w:val="en-GB"/>
              </w:rPr>
              <w:t xml:space="preserve">Outputs          </w:t>
            </w:r>
            <w:r w:rsidRPr="00620558">
              <w:rPr>
                <w:rFonts w:cstheme="minorHAnsi"/>
                <w:b/>
                <w:sz w:val="20"/>
                <w:szCs w:val="20"/>
                <w:lang w:val="en-GB"/>
              </w:rPr>
              <w:sym w:font="Wingdings" w:char="F0E8"/>
            </w:r>
          </w:p>
        </w:tc>
        <w:tc>
          <w:tcPr>
            <w:tcW w:w="2394" w:type="dxa"/>
          </w:tcPr>
          <w:p w:rsidR="00620D13" w:rsidRPr="00620558" w:rsidRDefault="00620D13" w:rsidP="000F4F8C">
            <w:pPr>
              <w:keepNext/>
              <w:keepLines/>
              <w:spacing w:after="120"/>
              <w:jc w:val="center"/>
              <w:rPr>
                <w:rFonts w:cstheme="minorHAnsi"/>
                <w:b/>
                <w:sz w:val="20"/>
                <w:szCs w:val="20"/>
                <w:lang w:val="en-GB"/>
              </w:rPr>
            </w:pPr>
            <w:r w:rsidRPr="00620558">
              <w:rPr>
                <w:rFonts w:cstheme="minorHAnsi"/>
                <w:b/>
                <w:sz w:val="20"/>
                <w:szCs w:val="20"/>
                <w:lang w:val="en-GB"/>
              </w:rPr>
              <w:t xml:space="preserve">Outcomes          </w:t>
            </w:r>
            <w:r w:rsidRPr="00620558">
              <w:rPr>
                <w:rFonts w:cstheme="minorHAnsi"/>
                <w:b/>
                <w:sz w:val="20"/>
                <w:szCs w:val="20"/>
                <w:lang w:val="en-GB"/>
              </w:rPr>
              <w:sym w:font="Wingdings" w:char="F0E8"/>
            </w:r>
          </w:p>
        </w:tc>
        <w:tc>
          <w:tcPr>
            <w:tcW w:w="2394" w:type="dxa"/>
            <w:tcBorders>
              <w:right w:val="single" w:sz="4" w:space="0" w:color="auto"/>
            </w:tcBorders>
          </w:tcPr>
          <w:p w:rsidR="00620D13" w:rsidRPr="00620558" w:rsidRDefault="00620D13" w:rsidP="000F4F8C">
            <w:pPr>
              <w:keepNext/>
              <w:keepLines/>
              <w:spacing w:after="120"/>
              <w:jc w:val="center"/>
              <w:rPr>
                <w:rFonts w:cstheme="minorHAnsi"/>
                <w:b/>
                <w:sz w:val="20"/>
                <w:szCs w:val="20"/>
                <w:lang w:val="en-GB"/>
              </w:rPr>
            </w:pPr>
            <w:r w:rsidRPr="00620558">
              <w:rPr>
                <w:rFonts w:cstheme="minorHAnsi"/>
                <w:b/>
                <w:sz w:val="20"/>
                <w:szCs w:val="20"/>
                <w:lang w:val="en-GB"/>
              </w:rPr>
              <w:t>Impacts</w:t>
            </w:r>
          </w:p>
        </w:tc>
      </w:tr>
      <w:tr w:rsidR="00620D13" w:rsidRPr="00620558" w:rsidTr="000F4F8C">
        <w:tc>
          <w:tcPr>
            <w:tcW w:w="2394" w:type="dxa"/>
            <w:tcBorders>
              <w:left w:val="single" w:sz="4" w:space="0" w:color="auto"/>
            </w:tcBorders>
          </w:tcPr>
          <w:p w:rsidR="00620D13" w:rsidRPr="00620558" w:rsidRDefault="00620D13" w:rsidP="000F4F8C">
            <w:pPr>
              <w:keepNext/>
              <w:keepLines/>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Cost for development and implementation of programme </w:t>
            </w:r>
          </w:p>
          <w:p w:rsidR="00620D13" w:rsidRPr="00620558" w:rsidRDefault="00620D13" w:rsidP="000F4F8C">
            <w:pPr>
              <w:keepNext/>
              <w:keepLines/>
              <w:spacing w:after="120"/>
              <w:contextualSpacing/>
              <w:rPr>
                <w:rFonts w:cstheme="minorHAnsi"/>
                <w:sz w:val="20"/>
                <w:szCs w:val="20"/>
                <w:lang w:val="en-GB"/>
              </w:rPr>
            </w:pPr>
          </w:p>
        </w:tc>
        <w:tc>
          <w:tcPr>
            <w:tcW w:w="2394" w:type="dxa"/>
          </w:tcPr>
          <w:p w:rsidR="00620D13" w:rsidRPr="00620558" w:rsidRDefault="00620D13" w:rsidP="000F4F8C">
            <w:pPr>
              <w:keepNext/>
              <w:keepLines/>
              <w:spacing w:after="120"/>
              <w:contextualSpacing/>
              <w:rPr>
                <w:rFonts w:cstheme="minorHAnsi"/>
                <w:sz w:val="20"/>
                <w:szCs w:val="20"/>
                <w:lang w:val="en-GB"/>
              </w:rPr>
            </w:pPr>
            <w:r w:rsidRPr="00620558">
              <w:rPr>
                <w:rFonts w:cstheme="minorHAnsi"/>
                <w:sz w:val="20"/>
                <w:szCs w:val="20"/>
                <w:lang w:val="en-GB"/>
              </w:rPr>
              <w:sym w:font="Wingdings" w:char="F077"/>
            </w:r>
            <w:r w:rsidR="00311F1A">
              <w:rPr>
                <w:rFonts w:cstheme="minorHAnsi"/>
                <w:sz w:val="20"/>
                <w:szCs w:val="20"/>
                <w:lang w:val="en-GB"/>
              </w:rPr>
              <w:t xml:space="preserve"> YK</w:t>
            </w:r>
            <w:r w:rsidRPr="00620558">
              <w:rPr>
                <w:rFonts w:cstheme="minorHAnsi"/>
                <w:sz w:val="20"/>
                <w:szCs w:val="20"/>
                <w:lang w:val="en-GB"/>
              </w:rPr>
              <w:t>P leaders have the opportunity to work on their personal leadership strengths with the support of mentors</w:t>
            </w:r>
          </w:p>
        </w:tc>
        <w:tc>
          <w:tcPr>
            <w:tcW w:w="2394" w:type="dxa"/>
          </w:tcPr>
          <w:p w:rsidR="00620D13" w:rsidRPr="00620558" w:rsidRDefault="00620D13" w:rsidP="000F4F8C">
            <w:pPr>
              <w:keepNext/>
              <w:keepLines/>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Participants use leadership skills effectively while participating in advocacy efforts, public speaking</w:t>
            </w:r>
          </w:p>
          <w:p w:rsidR="00620D13" w:rsidRPr="00620558" w:rsidRDefault="00620D13" w:rsidP="000F4F8C">
            <w:pPr>
              <w:keepNext/>
              <w:keepLines/>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Formation of a new generation of change agents for the AIDS response in the region</w:t>
            </w:r>
          </w:p>
        </w:tc>
        <w:tc>
          <w:tcPr>
            <w:tcW w:w="2394" w:type="dxa"/>
            <w:tcBorders>
              <w:right w:val="single" w:sz="4" w:space="0" w:color="auto"/>
            </w:tcBorders>
          </w:tcPr>
          <w:p w:rsidR="00620D13" w:rsidRPr="00620558" w:rsidRDefault="00620D13" w:rsidP="000F4F8C">
            <w:pPr>
              <w:keepNext/>
              <w:keepLines/>
              <w:spacing w:after="120"/>
              <w:contextualSpacing/>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 xml:space="preserve"> E</w:t>
            </w:r>
            <w:r w:rsidR="00311F1A">
              <w:rPr>
                <w:rFonts w:cstheme="minorHAnsi"/>
                <w:sz w:val="20"/>
                <w:szCs w:val="20"/>
                <w:lang w:val="en-GB"/>
              </w:rPr>
              <w:t>nhanced HIV prevention among YK</w:t>
            </w:r>
            <w:r w:rsidRPr="00620558">
              <w:rPr>
                <w:rFonts w:cstheme="minorHAnsi"/>
                <w:sz w:val="20"/>
                <w:szCs w:val="20"/>
                <w:lang w:val="en-GB"/>
              </w:rPr>
              <w:t>P in the region</w:t>
            </w:r>
          </w:p>
        </w:tc>
      </w:tr>
      <w:tr w:rsidR="00620D13" w:rsidRPr="00620558" w:rsidTr="000F4F8C">
        <w:tc>
          <w:tcPr>
            <w:tcW w:w="9576" w:type="dxa"/>
            <w:gridSpan w:val="4"/>
            <w:tcBorders>
              <w:left w:val="single" w:sz="4" w:space="0" w:color="auto"/>
              <w:right w:val="single" w:sz="4" w:space="0" w:color="auto"/>
            </w:tcBorders>
          </w:tcPr>
          <w:p w:rsidR="00620D13" w:rsidRPr="00620558" w:rsidRDefault="00620D13" w:rsidP="000F4F8C">
            <w:pPr>
              <w:spacing w:after="120"/>
              <w:contextualSpacing/>
              <w:jc w:val="center"/>
              <w:rPr>
                <w:rFonts w:cstheme="minorHAnsi"/>
                <w:b/>
                <w:sz w:val="20"/>
                <w:szCs w:val="20"/>
                <w:lang w:val="en-GB"/>
              </w:rPr>
            </w:pPr>
          </w:p>
          <w:p w:rsidR="00620D13" w:rsidRPr="00620558" w:rsidRDefault="00620D13" w:rsidP="000F4F8C">
            <w:pPr>
              <w:spacing w:after="120"/>
              <w:contextualSpacing/>
              <w:jc w:val="center"/>
              <w:rPr>
                <w:rFonts w:cstheme="minorHAnsi"/>
                <w:b/>
                <w:sz w:val="20"/>
                <w:szCs w:val="20"/>
                <w:lang w:val="en-GB"/>
              </w:rPr>
            </w:pPr>
            <w:r w:rsidRPr="00620558">
              <w:rPr>
                <w:rFonts w:cstheme="minorHAnsi"/>
                <w:b/>
                <w:sz w:val="20"/>
                <w:szCs w:val="20"/>
                <w:lang w:val="en-GB"/>
              </w:rPr>
              <w:t>Contextual factors/Assumptions</w:t>
            </w:r>
          </w:p>
        </w:tc>
      </w:tr>
      <w:tr w:rsidR="00620D13" w:rsidRPr="00620558" w:rsidTr="000F4F8C">
        <w:tc>
          <w:tcPr>
            <w:tcW w:w="9576" w:type="dxa"/>
            <w:gridSpan w:val="4"/>
            <w:tcBorders>
              <w:left w:val="single" w:sz="4" w:space="0" w:color="auto"/>
              <w:bottom w:val="single" w:sz="4" w:space="0" w:color="auto"/>
              <w:right w:val="single" w:sz="4" w:space="0" w:color="auto"/>
            </w:tcBorders>
          </w:tcPr>
          <w:p w:rsidR="00620D13" w:rsidRPr="00620558" w:rsidRDefault="00620D13" w:rsidP="000F4F8C">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Participants in the mentoring programme have the right profile and attitude to generate change</w:t>
            </w:r>
          </w:p>
          <w:p w:rsidR="00620D13" w:rsidRPr="00620558" w:rsidRDefault="00620D13" w:rsidP="000F4F8C">
            <w:pPr>
              <w:spacing w:after="120"/>
              <w:contextualSpacing/>
              <w:jc w:val="center"/>
              <w:rPr>
                <w:rFonts w:cstheme="minorHAnsi"/>
                <w:sz w:val="20"/>
                <w:szCs w:val="20"/>
                <w:lang w:val="en-GB"/>
              </w:rPr>
            </w:pPr>
            <w:r w:rsidRPr="00620558">
              <w:rPr>
                <w:rFonts w:cstheme="minorHAnsi"/>
                <w:sz w:val="20"/>
                <w:szCs w:val="20"/>
                <w:lang w:val="en-GB"/>
              </w:rPr>
              <w:sym w:font="Wingdings" w:char="F077"/>
            </w:r>
            <w:r w:rsidRPr="00620558">
              <w:rPr>
                <w:rFonts w:cstheme="minorHAnsi"/>
                <w:sz w:val="20"/>
                <w:szCs w:val="20"/>
                <w:lang w:val="en-GB"/>
              </w:rPr>
              <w:t>Favourable institutional environment to take forward learning and initiate relevant actions</w:t>
            </w:r>
          </w:p>
          <w:p w:rsidR="00620D13" w:rsidRPr="00620558" w:rsidRDefault="00620D13" w:rsidP="000F4F8C">
            <w:pPr>
              <w:spacing w:after="120"/>
              <w:contextualSpacing/>
              <w:jc w:val="center"/>
              <w:rPr>
                <w:rFonts w:cstheme="minorHAnsi"/>
                <w:sz w:val="20"/>
                <w:szCs w:val="20"/>
                <w:lang w:val="en-GB"/>
              </w:rPr>
            </w:pPr>
          </w:p>
        </w:tc>
      </w:tr>
    </w:tbl>
    <w:p w:rsidR="005926BC" w:rsidRPr="00620558" w:rsidRDefault="005926BC" w:rsidP="00620D13">
      <w:pPr>
        <w:spacing w:after="120"/>
        <w:jc w:val="both"/>
        <w:rPr>
          <w:rFonts w:cstheme="minorHAnsi"/>
          <w:lang w:val="en-GB"/>
        </w:rPr>
      </w:pPr>
    </w:p>
    <w:p w:rsidR="005926BC" w:rsidRPr="00620558" w:rsidRDefault="005926BC">
      <w:pPr>
        <w:rPr>
          <w:rFonts w:cstheme="minorHAnsi"/>
          <w:lang w:val="en-GB"/>
        </w:rPr>
      </w:pPr>
      <w:r w:rsidRPr="00620558">
        <w:rPr>
          <w:rFonts w:cstheme="minorHAnsi"/>
          <w:lang w:val="en-GB"/>
        </w:rPr>
        <w:br w:type="page"/>
      </w:r>
    </w:p>
    <w:p w:rsidR="0014366B" w:rsidRPr="00620558" w:rsidRDefault="00650943" w:rsidP="0014366B">
      <w:pPr>
        <w:pStyle w:val="Heading1"/>
        <w:rPr>
          <w:lang w:val="en-GB"/>
        </w:rPr>
      </w:pPr>
      <w:r w:rsidRPr="00620558">
        <w:rPr>
          <w:lang w:val="en-GB"/>
        </w:rPr>
        <w:lastRenderedPageBreak/>
        <w:t>Ann</w:t>
      </w:r>
      <w:r w:rsidR="00311F1A">
        <w:rPr>
          <w:lang w:val="en-GB"/>
        </w:rPr>
        <w:t>ex 6</w:t>
      </w:r>
      <w:r w:rsidR="0014366B" w:rsidRPr="00620558">
        <w:rPr>
          <w:lang w:val="en-GB"/>
        </w:rPr>
        <w:t xml:space="preserve">: </w:t>
      </w:r>
      <w:r w:rsidR="00214194" w:rsidRPr="00620558">
        <w:rPr>
          <w:lang w:val="en-GB"/>
        </w:rPr>
        <w:t xml:space="preserve">Table of contents for </w:t>
      </w:r>
      <w:r w:rsidR="0014366B" w:rsidRPr="00620558">
        <w:rPr>
          <w:lang w:val="en-GB"/>
        </w:rPr>
        <w:t>the inception report</w:t>
      </w:r>
    </w:p>
    <w:p w:rsidR="0014366B" w:rsidRPr="00620558" w:rsidRDefault="0014366B" w:rsidP="0014366B">
      <w:pPr>
        <w:rPr>
          <w:lang w:val="en-GB"/>
        </w:rPr>
      </w:pPr>
    </w:p>
    <w:p w:rsidR="0014366B" w:rsidRPr="00620558" w:rsidRDefault="0014366B" w:rsidP="0014366B">
      <w:pPr>
        <w:autoSpaceDE w:val="0"/>
        <w:autoSpaceDN w:val="0"/>
        <w:adjustRightInd w:val="0"/>
        <w:spacing w:after="0" w:line="240" w:lineRule="auto"/>
        <w:rPr>
          <w:rFonts w:cs="Myriad-Bold"/>
          <w:b/>
          <w:bCs/>
          <w:sz w:val="24"/>
          <w:szCs w:val="24"/>
          <w:lang w:val="en-GB"/>
        </w:rPr>
      </w:pPr>
      <w:r w:rsidRPr="00620558">
        <w:rPr>
          <w:rFonts w:cs="Myriad-Bold"/>
          <w:b/>
          <w:bCs/>
          <w:sz w:val="24"/>
          <w:szCs w:val="24"/>
          <w:lang w:val="en-GB"/>
        </w:rPr>
        <w:t>CONTENTS</w:t>
      </w:r>
    </w:p>
    <w:p w:rsidR="0014366B" w:rsidRPr="00620558" w:rsidRDefault="0014366B" w:rsidP="0014366B">
      <w:pPr>
        <w:autoSpaceDE w:val="0"/>
        <w:autoSpaceDN w:val="0"/>
        <w:adjustRightInd w:val="0"/>
        <w:spacing w:after="0" w:line="240" w:lineRule="auto"/>
        <w:rPr>
          <w:rFonts w:cs="Myriad-Bold"/>
          <w:b/>
          <w:bCs/>
          <w:sz w:val="24"/>
          <w:szCs w:val="24"/>
          <w:lang w:val="en-GB"/>
        </w:rPr>
      </w:pPr>
    </w:p>
    <w:p w:rsidR="0014366B" w:rsidRPr="00620558" w:rsidRDefault="00214194" w:rsidP="0014366B">
      <w:pPr>
        <w:autoSpaceDE w:val="0"/>
        <w:autoSpaceDN w:val="0"/>
        <w:adjustRightInd w:val="0"/>
        <w:spacing w:after="0" w:line="240" w:lineRule="auto"/>
        <w:rPr>
          <w:rFonts w:cs="Myriad-Bold"/>
          <w:b/>
          <w:bCs/>
          <w:lang w:val="en-GB"/>
        </w:rPr>
      </w:pPr>
      <w:r w:rsidRPr="00620558">
        <w:rPr>
          <w:rFonts w:cs="Myriad-Bold"/>
          <w:b/>
          <w:bCs/>
          <w:lang w:val="en-GB"/>
        </w:rPr>
        <w:t>1. INTRODUCTION</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1.1. Objective of the evaluation</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1.2. Background and context</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1.3. Scope of the evaluation</w:t>
      </w:r>
    </w:p>
    <w:p w:rsidR="00214194" w:rsidRPr="00620558" w:rsidRDefault="00214194" w:rsidP="0014366B">
      <w:pPr>
        <w:autoSpaceDE w:val="0"/>
        <w:autoSpaceDN w:val="0"/>
        <w:adjustRightInd w:val="0"/>
        <w:spacing w:after="0" w:line="240" w:lineRule="auto"/>
        <w:rPr>
          <w:rFonts w:cs="Myriad-Bold"/>
          <w:b/>
          <w:bCs/>
          <w:lang w:val="en-GB"/>
        </w:rPr>
      </w:pPr>
    </w:p>
    <w:p w:rsidR="0014366B" w:rsidRPr="00620558" w:rsidRDefault="0014366B" w:rsidP="0014366B">
      <w:pPr>
        <w:autoSpaceDE w:val="0"/>
        <w:autoSpaceDN w:val="0"/>
        <w:adjustRightInd w:val="0"/>
        <w:spacing w:after="0" w:line="240" w:lineRule="auto"/>
        <w:rPr>
          <w:rFonts w:cs="Myriad-Bold"/>
          <w:b/>
          <w:bCs/>
          <w:lang w:val="en-GB"/>
        </w:rPr>
      </w:pPr>
      <w:r w:rsidRPr="00620558">
        <w:rPr>
          <w:rFonts w:cs="Myriad-Bold"/>
          <w:b/>
          <w:bCs/>
          <w:lang w:val="en-GB"/>
        </w:rPr>
        <w:t>2. APPROACH AND METHODOS</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2.1. Evaluation criteria and questions</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2.2. Conceptual framework</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2.3. Evaluability</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2.4. Data collection methods</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2.5. Analytical approaches</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2.6. Risks and potential shortcomings</w:t>
      </w:r>
    </w:p>
    <w:p w:rsidR="00214194" w:rsidRPr="00620558" w:rsidRDefault="00214194" w:rsidP="0014366B">
      <w:pPr>
        <w:autoSpaceDE w:val="0"/>
        <w:autoSpaceDN w:val="0"/>
        <w:adjustRightInd w:val="0"/>
        <w:spacing w:after="0" w:line="240" w:lineRule="auto"/>
        <w:rPr>
          <w:rFonts w:cs="Myriad-Bold"/>
          <w:b/>
          <w:bCs/>
          <w:lang w:val="en-GB"/>
        </w:rPr>
      </w:pPr>
    </w:p>
    <w:p w:rsidR="0014366B" w:rsidRPr="00620558" w:rsidRDefault="0014366B" w:rsidP="0014366B">
      <w:pPr>
        <w:autoSpaceDE w:val="0"/>
        <w:autoSpaceDN w:val="0"/>
        <w:adjustRightInd w:val="0"/>
        <w:spacing w:after="0" w:line="240" w:lineRule="auto"/>
        <w:rPr>
          <w:rFonts w:cs="Myriad-Bold"/>
          <w:b/>
          <w:bCs/>
          <w:lang w:val="en-GB"/>
        </w:rPr>
      </w:pPr>
      <w:r w:rsidRPr="00620558">
        <w:rPr>
          <w:rFonts w:cs="Myriad-Bold"/>
          <w:b/>
          <w:bCs/>
          <w:lang w:val="en-GB"/>
        </w:rPr>
        <w:t>3. PROGRAMME OF WORK</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3.1. Phases of work</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3.2. Team composition and responsibilities</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3.3. Management and logistic support</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3.4. Calendar of work</w:t>
      </w:r>
    </w:p>
    <w:p w:rsidR="00471685" w:rsidRPr="00620558" w:rsidRDefault="00471685" w:rsidP="0014366B">
      <w:pPr>
        <w:autoSpaceDE w:val="0"/>
        <w:autoSpaceDN w:val="0"/>
        <w:adjustRightInd w:val="0"/>
        <w:spacing w:after="0" w:line="240" w:lineRule="auto"/>
        <w:rPr>
          <w:rFonts w:cs="ACaslon-Regular"/>
          <w:lang w:val="en-GB"/>
        </w:rPr>
      </w:pPr>
      <w:r w:rsidRPr="00620558">
        <w:rPr>
          <w:rFonts w:cs="ACaslon-Regular"/>
          <w:lang w:val="en-GB"/>
        </w:rPr>
        <w:t>3.5 Draft outline of evaluation report</w:t>
      </w:r>
    </w:p>
    <w:p w:rsidR="00214194" w:rsidRPr="00620558" w:rsidRDefault="00214194" w:rsidP="0014366B">
      <w:pPr>
        <w:autoSpaceDE w:val="0"/>
        <w:autoSpaceDN w:val="0"/>
        <w:adjustRightInd w:val="0"/>
        <w:spacing w:after="0" w:line="240" w:lineRule="auto"/>
        <w:rPr>
          <w:rFonts w:cs="Myriad-Bold"/>
          <w:b/>
          <w:bCs/>
          <w:lang w:val="en-GB"/>
        </w:rPr>
      </w:pPr>
    </w:p>
    <w:p w:rsidR="0014366B" w:rsidRPr="00620558" w:rsidRDefault="0014366B" w:rsidP="0014366B">
      <w:pPr>
        <w:autoSpaceDE w:val="0"/>
        <w:autoSpaceDN w:val="0"/>
        <w:adjustRightInd w:val="0"/>
        <w:spacing w:after="0" w:line="240" w:lineRule="auto"/>
        <w:rPr>
          <w:rFonts w:cs="Myriad-Bold"/>
          <w:b/>
          <w:bCs/>
          <w:lang w:val="en-GB"/>
        </w:rPr>
      </w:pPr>
      <w:r w:rsidRPr="00620558">
        <w:rPr>
          <w:rFonts w:cs="Myriad-Bold"/>
          <w:b/>
          <w:bCs/>
          <w:lang w:val="en-GB"/>
        </w:rPr>
        <w:t>ANNEXES</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1. Terms of reference of the evaluation</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2. Evaluation matrix (detailing criteria, main questions, subsidiary questions, what to look for, data sources, data collection methods)</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3. Stakeholder map</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4. Tentative outline of the main report</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5. Interview checklists/protocols</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6. Theory of change or outcome model</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7. Detailed responsibilities of evaluation team members</w:t>
      </w:r>
    </w:p>
    <w:p w:rsidR="0014366B" w:rsidRPr="00FA40B0" w:rsidRDefault="0014366B" w:rsidP="0014366B">
      <w:pPr>
        <w:autoSpaceDE w:val="0"/>
        <w:autoSpaceDN w:val="0"/>
        <w:adjustRightInd w:val="0"/>
        <w:spacing w:after="0" w:line="240" w:lineRule="auto"/>
        <w:rPr>
          <w:rFonts w:cs="ACaslon-Regular"/>
          <w:lang w:val="fr-FR"/>
        </w:rPr>
      </w:pPr>
      <w:r w:rsidRPr="00FA40B0">
        <w:rPr>
          <w:rFonts w:cs="ACaslon-Regular"/>
          <w:lang w:val="fr-FR"/>
        </w:rPr>
        <w:t>8. Reference documents</w:t>
      </w:r>
    </w:p>
    <w:p w:rsidR="0014366B" w:rsidRPr="00FA40B0" w:rsidRDefault="0014366B" w:rsidP="0014366B">
      <w:pPr>
        <w:autoSpaceDE w:val="0"/>
        <w:autoSpaceDN w:val="0"/>
        <w:adjustRightInd w:val="0"/>
        <w:spacing w:after="0" w:line="240" w:lineRule="auto"/>
        <w:rPr>
          <w:rFonts w:cs="ACaslon-Regular"/>
          <w:lang w:val="fr-FR"/>
        </w:rPr>
      </w:pPr>
      <w:r w:rsidRPr="00FA40B0">
        <w:rPr>
          <w:rFonts w:cs="ACaslon-Regular"/>
          <w:lang w:val="fr-FR"/>
        </w:rPr>
        <w:t>9. Document map</w:t>
      </w:r>
    </w:p>
    <w:p w:rsidR="0014366B" w:rsidRPr="00FA40B0" w:rsidRDefault="0014366B" w:rsidP="0014366B">
      <w:pPr>
        <w:autoSpaceDE w:val="0"/>
        <w:autoSpaceDN w:val="0"/>
        <w:adjustRightInd w:val="0"/>
        <w:spacing w:after="0" w:line="240" w:lineRule="auto"/>
        <w:rPr>
          <w:rFonts w:cs="ACaslon-Regular"/>
          <w:lang w:val="fr-FR"/>
        </w:rPr>
      </w:pPr>
      <w:r w:rsidRPr="00FA40B0">
        <w:rPr>
          <w:rFonts w:cs="ACaslon-Regular"/>
          <w:lang w:val="fr-FR"/>
        </w:rPr>
        <w:t>10. Project list</w:t>
      </w:r>
    </w:p>
    <w:p w:rsidR="0014366B" w:rsidRPr="00620558" w:rsidRDefault="0014366B" w:rsidP="0014366B">
      <w:pPr>
        <w:autoSpaceDE w:val="0"/>
        <w:autoSpaceDN w:val="0"/>
        <w:adjustRightInd w:val="0"/>
        <w:spacing w:after="0" w:line="240" w:lineRule="auto"/>
        <w:rPr>
          <w:rFonts w:cs="ACaslon-Regular"/>
          <w:lang w:val="en-GB"/>
        </w:rPr>
      </w:pPr>
      <w:r w:rsidRPr="00620558">
        <w:rPr>
          <w:rFonts w:cs="ACaslon-Regular"/>
          <w:lang w:val="en-GB"/>
        </w:rPr>
        <w:t>11. Project mapping</w:t>
      </w:r>
    </w:p>
    <w:p w:rsidR="00214194" w:rsidRPr="00620558" w:rsidRDefault="0014366B" w:rsidP="00214194">
      <w:pPr>
        <w:autoSpaceDE w:val="0"/>
        <w:autoSpaceDN w:val="0"/>
        <w:adjustRightInd w:val="0"/>
        <w:spacing w:after="0" w:line="240" w:lineRule="auto"/>
        <w:rPr>
          <w:rFonts w:cs="ACaslon-Regular"/>
          <w:lang w:val="en-GB"/>
        </w:rPr>
      </w:pPr>
      <w:r w:rsidRPr="00620558">
        <w:rPr>
          <w:rFonts w:cs="ACaslon-Regular"/>
          <w:lang w:val="en-GB"/>
        </w:rPr>
        <w:t>12. Detailed work plan</w:t>
      </w:r>
    </w:p>
    <w:p w:rsidR="00CF38AA" w:rsidRDefault="00CF38AA">
      <w:pPr>
        <w:rPr>
          <w:rFonts w:cs="ACaslon-Regular"/>
          <w:lang w:val="en-GB"/>
        </w:rPr>
      </w:pPr>
      <w:r>
        <w:rPr>
          <w:rFonts w:cs="ACaslon-Regular"/>
          <w:lang w:val="en-GB"/>
        </w:rPr>
        <w:br w:type="page"/>
      </w:r>
    </w:p>
    <w:p w:rsidR="00CF38AA" w:rsidRPr="00D2006A" w:rsidRDefault="00CF38AA" w:rsidP="00CF38AA">
      <w:pPr>
        <w:pStyle w:val="Heading1"/>
        <w:rPr>
          <w:lang w:val="en-GB"/>
        </w:rPr>
      </w:pPr>
      <w:r>
        <w:rPr>
          <w:lang w:val="en-GB"/>
        </w:rPr>
        <w:lastRenderedPageBreak/>
        <w:t>Annex 7</w:t>
      </w:r>
      <w:r w:rsidRPr="00D2006A">
        <w:rPr>
          <w:lang w:val="en-GB"/>
        </w:rPr>
        <w:t>: Key parameters in submitting a bid</w:t>
      </w:r>
    </w:p>
    <w:p w:rsidR="00CF38AA" w:rsidRPr="00D2006A" w:rsidRDefault="00CF38AA" w:rsidP="00CF38AA">
      <w:pPr>
        <w:jc w:val="both"/>
        <w:rPr>
          <w:lang w:val="en-GB"/>
        </w:rPr>
      </w:pPr>
    </w:p>
    <w:p w:rsidR="00CF38AA" w:rsidRPr="00D2006A" w:rsidRDefault="00CF38AA" w:rsidP="00CF38AA">
      <w:pPr>
        <w:jc w:val="both"/>
        <w:rPr>
          <w:lang w:val="en-GB"/>
        </w:rPr>
      </w:pPr>
      <w:r w:rsidRPr="00D2006A">
        <w:rPr>
          <w:lang w:val="en-GB"/>
        </w:rPr>
        <w:t>In submitting technical and financial proposals, consultancy firms should take into account the following expectations:</w:t>
      </w:r>
    </w:p>
    <w:p w:rsidR="00CF38AA" w:rsidRPr="00D2006A" w:rsidRDefault="00CF38AA" w:rsidP="00930306">
      <w:pPr>
        <w:pStyle w:val="ListParagraph"/>
        <w:numPr>
          <w:ilvl w:val="0"/>
          <w:numId w:val="12"/>
        </w:numPr>
        <w:jc w:val="both"/>
        <w:rPr>
          <w:b/>
          <w:u w:val="single"/>
          <w:lang w:val="en-GB"/>
        </w:rPr>
      </w:pPr>
      <w:r w:rsidRPr="00D2006A">
        <w:rPr>
          <w:b/>
          <w:u w:val="single"/>
          <w:lang w:val="en-GB"/>
        </w:rPr>
        <w:t>Inception phase</w:t>
      </w:r>
    </w:p>
    <w:p w:rsidR="00CF38AA" w:rsidRPr="00D2006A" w:rsidRDefault="00CF38AA" w:rsidP="00CF38AA">
      <w:pPr>
        <w:pStyle w:val="ListParagraph"/>
        <w:ind w:left="360"/>
        <w:jc w:val="both"/>
        <w:rPr>
          <w:b/>
          <w:u w:val="single"/>
          <w:lang w:val="en-GB"/>
        </w:rPr>
      </w:pPr>
    </w:p>
    <w:p w:rsidR="00CF38AA" w:rsidRPr="00D2006A" w:rsidRDefault="00CF38AA" w:rsidP="00930306">
      <w:pPr>
        <w:pStyle w:val="ListParagraph"/>
        <w:numPr>
          <w:ilvl w:val="0"/>
          <w:numId w:val="13"/>
        </w:numPr>
        <w:jc w:val="both"/>
        <w:rPr>
          <w:lang w:val="en-GB"/>
        </w:rPr>
      </w:pPr>
      <w:r w:rsidRPr="00D2006A">
        <w:rPr>
          <w:b/>
          <w:lang w:val="en-GB"/>
        </w:rPr>
        <w:t>Desk review/scanning exercise</w:t>
      </w:r>
      <w:r w:rsidRPr="00D2006A">
        <w:rPr>
          <w:lang w:val="en-GB"/>
        </w:rPr>
        <w:t xml:space="preserve"> – As mentioned in Section 6 of the terms of reference, a critical exercise in launching the evaluation will be to c</w:t>
      </w:r>
      <w:r w:rsidR="007A5DC9">
        <w:rPr>
          <w:lang w:val="en-GB"/>
        </w:rPr>
        <w:t xml:space="preserve">onduct </w:t>
      </w:r>
      <w:r w:rsidR="006F19D9">
        <w:rPr>
          <w:lang w:val="en-GB"/>
        </w:rPr>
        <w:t xml:space="preserve">a </w:t>
      </w:r>
      <w:r w:rsidR="006F19D9" w:rsidRPr="00620558">
        <w:rPr>
          <w:lang w:val="en-GB"/>
        </w:rPr>
        <w:t xml:space="preserve">scan of the various capacity development initiatives that </w:t>
      </w:r>
      <w:r w:rsidR="006F19D9">
        <w:rPr>
          <w:lang w:val="en-GB"/>
        </w:rPr>
        <w:t>were launched by the IATT on YK</w:t>
      </w:r>
      <w:r w:rsidR="006F19D9" w:rsidRPr="00620558">
        <w:rPr>
          <w:lang w:val="en-GB"/>
        </w:rPr>
        <w:t>P during 2010-2014. This scan will assist</w:t>
      </w:r>
      <w:r w:rsidR="006F19D9">
        <w:rPr>
          <w:lang w:val="en-GB"/>
        </w:rPr>
        <w:t xml:space="preserve"> in (i</w:t>
      </w:r>
      <w:r w:rsidR="006F19D9" w:rsidRPr="00620558">
        <w:rPr>
          <w:lang w:val="en-GB"/>
        </w:rPr>
        <w:t>) determining the availability of data on w</w:t>
      </w:r>
      <w:r w:rsidR="006F19D9">
        <w:rPr>
          <w:lang w:val="en-GB"/>
        </w:rPr>
        <w:t>hich to base the evaluation, (ii</w:t>
      </w:r>
      <w:r w:rsidR="006F19D9" w:rsidRPr="00620558">
        <w:rPr>
          <w:lang w:val="en-GB"/>
        </w:rPr>
        <w:t>) obtaining a better understanding of the various capacity development initiatives and their im</w:t>
      </w:r>
      <w:r w:rsidR="006F19D9">
        <w:rPr>
          <w:lang w:val="en-GB"/>
        </w:rPr>
        <w:t>plicit theory of change, and (iii</w:t>
      </w:r>
      <w:r w:rsidR="006F19D9" w:rsidRPr="00620558">
        <w:rPr>
          <w:lang w:val="en-GB"/>
        </w:rPr>
        <w:t>) defining a sampling methodology for the case studies.</w:t>
      </w:r>
      <w:r w:rsidR="006F19D9">
        <w:rPr>
          <w:lang w:val="en-GB"/>
        </w:rPr>
        <w:t xml:space="preserve"> </w:t>
      </w:r>
      <w:r w:rsidRPr="00D2006A">
        <w:rPr>
          <w:lang w:val="en-GB"/>
        </w:rPr>
        <w:t xml:space="preserve">Due to the </w:t>
      </w:r>
      <w:r w:rsidR="006F19D9">
        <w:rPr>
          <w:lang w:val="en-GB"/>
        </w:rPr>
        <w:t xml:space="preserve">number of partners in the IATT on YKP and the </w:t>
      </w:r>
      <w:r w:rsidRPr="00D2006A">
        <w:rPr>
          <w:lang w:val="en-GB"/>
        </w:rPr>
        <w:t>rang</w:t>
      </w:r>
      <w:r w:rsidR="006F19D9">
        <w:rPr>
          <w:lang w:val="en-GB"/>
        </w:rPr>
        <w:t>e of capacity development initiatives</w:t>
      </w:r>
      <w:r w:rsidRPr="00D2006A">
        <w:rPr>
          <w:lang w:val="en-GB"/>
        </w:rPr>
        <w:t>, a large number of documents and reports (published and unpublished) may need to be collect</w:t>
      </w:r>
      <w:r w:rsidR="006F19D9">
        <w:rPr>
          <w:lang w:val="en-GB"/>
        </w:rPr>
        <w:t>ed, reviewed and analysed. The k</w:t>
      </w:r>
      <w:r w:rsidRPr="00D2006A">
        <w:rPr>
          <w:lang w:val="en-GB"/>
        </w:rPr>
        <w:t xml:space="preserve">ey sources of information for this initial scanning exercise </w:t>
      </w:r>
      <w:r w:rsidR="006F19D9">
        <w:rPr>
          <w:lang w:val="en-GB"/>
        </w:rPr>
        <w:t xml:space="preserve">will comprise programme/project documents, </w:t>
      </w:r>
      <w:r w:rsidRPr="00D2006A">
        <w:rPr>
          <w:lang w:val="en-GB"/>
        </w:rPr>
        <w:t>results frameworks, monitoring and financial reports, evaluations</w:t>
      </w:r>
      <w:r w:rsidR="006F19D9">
        <w:rPr>
          <w:lang w:val="en-GB"/>
        </w:rPr>
        <w:t>.</w:t>
      </w:r>
    </w:p>
    <w:p w:rsidR="00CF38AA" w:rsidRPr="00D2006A" w:rsidRDefault="00CF38AA" w:rsidP="00CF38AA">
      <w:pPr>
        <w:pStyle w:val="ListParagraph"/>
        <w:ind w:left="360"/>
        <w:jc w:val="both"/>
        <w:rPr>
          <w:lang w:val="en-GB"/>
        </w:rPr>
      </w:pPr>
    </w:p>
    <w:p w:rsidR="00CF38AA" w:rsidRPr="00E73492" w:rsidRDefault="006F19D9" w:rsidP="00E73492">
      <w:pPr>
        <w:pStyle w:val="ListParagraph"/>
        <w:numPr>
          <w:ilvl w:val="0"/>
          <w:numId w:val="13"/>
        </w:numPr>
        <w:jc w:val="both"/>
        <w:rPr>
          <w:lang w:val="en-GB"/>
        </w:rPr>
      </w:pPr>
      <w:r>
        <w:rPr>
          <w:b/>
          <w:lang w:val="en-GB"/>
        </w:rPr>
        <w:t>Short inception visits</w:t>
      </w:r>
      <w:r w:rsidR="00CF38AA" w:rsidRPr="00D2006A">
        <w:rPr>
          <w:b/>
          <w:lang w:val="en-GB"/>
        </w:rPr>
        <w:t xml:space="preserve"> to t</w:t>
      </w:r>
      <w:r w:rsidR="00E73492">
        <w:rPr>
          <w:b/>
          <w:lang w:val="en-GB"/>
        </w:rPr>
        <w:t>hree</w:t>
      </w:r>
      <w:r w:rsidR="00CF38AA" w:rsidRPr="00D2006A">
        <w:rPr>
          <w:b/>
          <w:lang w:val="en-GB"/>
        </w:rPr>
        <w:t xml:space="preserve"> countri</w:t>
      </w:r>
      <w:r>
        <w:rPr>
          <w:b/>
          <w:lang w:val="en-GB"/>
        </w:rPr>
        <w:t xml:space="preserve">es </w:t>
      </w:r>
      <w:r w:rsidR="00E73492">
        <w:rPr>
          <w:b/>
          <w:lang w:val="en-GB"/>
        </w:rPr>
        <w:t xml:space="preserve">of the Asia-Pacific region </w:t>
      </w:r>
      <w:r>
        <w:rPr>
          <w:b/>
          <w:lang w:val="en-GB"/>
        </w:rPr>
        <w:t>– Nepal</w:t>
      </w:r>
      <w:r w:rsidR="00E73492">
        <w:rPr>
          <w:b/>
          <w:lang w:val="en-GB"/>
        </w:rPr>
        <w:t xml:space="preserve">, </w:t>
      </w:r>
      <w:r>
        <w:rPr>
          <w:b/>
          <w:lang w:val="en-GB"/>
        </w:rPr>
        <w:t>Thailand</w:t>
      </w:r>
      <w:r w:rsidR="00E73492">
        <w:rPr>
          <w:b/>
          <w:lang w:val="en-GB"/>
        </w:rPr>
        <w:t xml:space="preserve"> and Indonesia</w:t>
      </w:r>
      <w:r w:rsidR="00CF38AA" w:rsidRPr="00D2006A">
        <w:rPr>
          <w:b/>
          <w:lang w:val="en-GB"/>
        </w:rPr>
        <w:t xml:space="preserve">. </w:t>
      </w:r>
      <w:r w:rsidR="00CF38AA" w:rsidRPr="00D2006A">
        <w:rPr>
          <w:lang w:val="en-GB"/>
        </w:rPr>
        <w:t xml:space="preserve">The </w:t>
      </w:r>
      <w:r>
        <w:rPr>
          <w:lang w:val="en-GB"/>
        </w:rPr>
        <w:t>purpose of the mission to Nepal is to provide an</w:t>
      </w:r>
      <w:r w:rsidR="00CF38AA" w:rsidRPr="00D2006A">
        <w:rPr>
          <w:lang w:val="en-GB"/>
        </w:rPr>
        <w:t xml:space="preserve"> opportunity for the Evaluation Team Leader to consult with the UNICEF Regional Team (Evaluation Regional Adviser/Coordinator and Regional Adviser for </w:t>
      </w:r>
      <w:r>
        <w:rPr>
          <w:lang w:val="en-GB"/>
        </w:rPr>
        <w:t xml:space="preserve">HIV&amp;AIDS) </w:t>
      </w:r>
      <w:r w:rsidR="00CF38AA" w:rsidRPr="00D2006A">
        <w:rPr>
          <w:lang w:val="en-GB"/>
        </w:rPr>
        <w:t xml:space="preserve">and ensure the evaluation firm and UNICEF share the same understanding about the evaluation and clarify any misunderstanding at the outset, before proposing the evaluation design and method in </w:t>
      </w:r>
      <w:r>
        <w:rPr>
          <w:lang w:val="en-GB"/>
        </w:rPr>
        <w:t>the inception report. I</w:t>
      </w:r>
      <w:r w:rsidR="00CF38AA" w:rsidRPr="00D2006A">
        <w:rPr>
          <w:lang w:val="en-GB"/>
        </w:rPr>
        <w:t xml:space="preserve">t will </w:t>
      </w:r>
      <w:r>
        <w:rPr>
          <w:lang w:val="en-GB"/>
        </w:rPr>
        <w:t xml:space="preserve">also </w:t>
      </w:r>
      <w:r w:rsidR="00CF38AA" w:rsidRPr="00D2006A">
        <w:rPr>
          <w:lang w:val="en-GB"/>
        </w:rPr>
        <w:t xml:space="preserve">provide an opportunity to the Evaluation Team Leader to meet with </w:t>
      </w:r>
      <w:r w:rsidR="00E73492">
        <w:rPr>
          <w:lang w:val="en-GB"/>
        </w:rPr>
        <w:t>policy makers and programmers working for/with YKP as well as to meet with young people belonging to the YKP group.</w:t>
      </w:r>
      <w:r w:rsidR="00CF38AA" w:rsidRPr="00D2006A">
        <w:rPr>
          <w:lang w:val="en-GB"/>
        </w:rPr>
        <w:t xml:space="preserve"> </w:t>
      </w:r>
      <w:r w:rsidR="00E73492">
        <w:rPr>
          <w:lang w:val="en-GB"/>
        </w:rPr>
        <w:t>A preliminary visit to Thailand is</w:t>
      </w:r>
      <w:r w:rsidR="00CF38AA" w:rsidRPr="00D2006A">
        <w:rPr>
          <w:lang w:val="en-GB"/>
        </w:rPr>
        <w:t xml:space="preserve"> also proposed since </w:t>
      </w:r>
      <w:r w:rsidR="00E73492">
        <w:rPr>
          <w:lang w:val="en-GB"/>
        </w:rPr>
        <w:t>the Secretariat of the IATT on YKP is based in Bangkok and many members of the task team can be met. Bangkok has also hosted many of the courses and launched several initiatives. Ind</w:t>
      </w:r>
      <w:r w:rsidR="00C074BE">
        <w:rPr>
          <w:lang w:val="en-GB"/>
        </w:rPr>
        <w:t xml:space="preserve">onesia is one </w:t>
      </w:r>
      <w:r w:rsidR="00E73492">
        <w:rPr>
          <w:lang w:val="en-GB"/>
        </w:rPr>
        <w:t>country</w:t>
      </w:r>
      <w:r w:rsidR="00E73492" w:rsidRPr="00E73492">
        <w:rPr>
          <w:lang w:val="en-GB"/>
        </w:rPr>
        <w:t xml:space="preserve"> where a significant amount of work has advanced on YKP including the integration of the NewGen curriculum into the national peer education trainings, adaptations of the courses </w:t>
      </w:r>
      <w:r w:rsidR="00C074BE">
        <w:rPr>
          <w:lang w:val="en-GB"/>
        </w:rPr>
        <w:t>by UNICEF, the development of a</w:t>
      </w:r>
      <w:r w:rsidR="00E73492" w:rsidRPr="00E73492">
        <w:rPr>
          <w:lang w:val="en-GB"/>
        </w:rPr>
        <w:t xml:space="preserve"> NGO that is supporting work on YKP (Fokus Mudah) and significant advocacy work by </w:t>
      </w:r>
      <w:r w:rsidR="00C074BE">
        <w:rPr>
          <w:lang w:val="en-GB"/>
        </w:rPr>
        <w:t>YouthLEAD focal points. It will</w:t>
      </w:r>
      <w:r w:rsidR="00E73492" w:rsidRPr="00E73492">
        <w:rPr>
          <w:lang w:val="en-GB"/>
        </w:rPr>
        <w:t xml:space="preserve"> be interesting to </w:t>
      </w:r>
      <w:r w:rsidR="00C074BE">
        <w:rPr>
          <w:lang w:val="en-GB"/>
        </w:rPr>
        <w:t>learn from them how much of the initiatives has or hasn’t been influenced by the IATT on YKP.</w:t>
      </w:r>
    </w:p>
    <w:p w:rsidR="00CF38AA" w:rsidRPr="00D2006A" w:rsidRDefault="00CF38AA" w:rsidP="00CF38AA">
      <w:pPr>
        <w:pStyle w:val="ListParagraph"/>
        <w:ind w:left="360"/>
        <w:jc w:val="both"/>
        <w:rPr>
          <w:b/>
          <w:lang w:val="en-GB"/>
        </w:rPr>
      </w:pPr>
    </w:p>
    <w:p w:rsidR="00CF38AA" w:rsidRPr="00D2006A" w:rsidRDefault="00CF38AA" w:rsidP="00930306">
      <w:pPr>
        <w:pStyle w:val="ListParagraph"/>
        <w:numPr>
          <w:ilvl w:val="0"/>
          <w:numId w:val="13"/>
        </w:numPr>
        <w:jc w:val="both"/>
        <w:rPr>
          <w:b/>
          <w:lang w:val="en-GB"/>
        </w:rPr>
      </w:pPr>
      <w:r w:rsidRPr="00D2006A">
        <w:rPr>
          <w:b/>
          <w:lang w:val="en-GB"/>
        </w:rPr>
        <w:t>Prelimi</w:t>
      </w:r>
      <w:r w:rsidR="00C074BE">
        <w:rPr>
          <w:b/>
          <w:lang w:val="en-GB"/>
        </w:rPr>
        <w:t xml:space="preserve">nary phone discussions with </w:t>
      </w:r>
      <w:r w:rsidRPr="00D2006A">
        <w:rPr>
          <w:b/>
          <w:lang w:val="en-GB"/>
        </w:rPr>
        <w:t>evaluation focal points in</w:t>
      </w:r>
      <w:r w:rsidR="00C074BE">
        <w:rPr>
          <w:b/>
          <w:lang w:val="en-GB"/>
        </w:rPr>
        <w:t xml:space="preserve"> other relevant countries (e.g. Philippines, Laos PDR, Vietnam, Cambodia, India). </w:t>
      </w:r>
      <w:r w:rsidR="00863C38">
        <w:rPr>
          <w:lang w:val="en-GB"/>
        </w:rPr>
        <w:t>P</w:t>
      </w:r>
      <w:r w:rsidRPr="00D2006A">
        <w:rPr>
          <w:lang w:val="en-GB"/>
        </w:rPr>
        <w:t>hone-based discussions will contribute to devising criteria for the selection of possible country-based case studies.</w:t>
      </w:r>
    </w:p>
    <w:p w:rsidR="00CF38AA" w:rsidRPr="00D2006A" w:rsidRDefault="00CF38AA" w:rsidP="00CF38AA">
      <w:pPr>
        <w:pStyle w:val="ListParagraph"/>
        <w:ind w:left="360"/>
        <w:jc w:val="both"/>
        <w:rPr>
          <w:b/>
          <w:lang w:val="en-GB"/>
        </w:rPr>
      </w:pPr>
    </w:p>
    <w:p w:rsidR="00CF38AA" w:rsidRPr="00D2006A" w:rsidRDefault="00CF38AA" w:rsidP="00930306">
      <w:pPr>
        <w:pStyle w:val="ListParagraph"/>
        <w:numPr>
          <w:ilvl w:val="0"/>
          <w:numId w:val="13"/>
        </w:numPr>
        <w:jc w:val="both"/>
        <w:rPr>
          <w:lang w:val="en-GB"/>
        </w:rPr>
      </w:pPr>
      <w:r w:rsidRPr="00D2006A">
        <w:rPr>
          <w:b/>
          <w:lang w:val="en-GB"/>
        </w:rPr>
        <w:t xml:space="preserve">Preparation for the inception report. </w:t>
      </w:r>
      <w:r w:rsidRPr="00D2006A">
        <w:rPr>
          <w:lang w:val="en-GB"/>
        </w:rPr>
        <w:t>This is a critical evaluation milestone. It is the output of the detailed desk review/portfolio scan, initial inception missions and consultations, su</w:t>
      </w:r>
      <w:r w:rsidR="00863C38">
        <w:rPr>
          <w:lang w:val="en-GB"/>
        </w:rPr>
        <w:t xml:space="preserve">bmitted </w:t>
      </w:r>
      <w:r w:rsidRPr="00D2006A">
        <w:rPr>
          <w:lang w:val="en-GB"/>
        </w:rPr>
        <w:t xml:space="preserve">with a detailed methodology including the theory of change, evaluation matrix, and the timeframe for each proposed data collection method. The report will be presented by the Evaluation Team to the Evaluation Management Team, </w:t>
      </w:r>
      <w:r w:rsidR="00863C38">
        <w:rPr>
          <w:lang w:val="en-GB"/>
        </w:rPr>
        <w:t xml:space="preserve">Internal </w:t>
      </w:r>
      <w:r w:rsidRPr="00D2006A">
        <w:rPr>
          <w:lang w:val="en-GB"/>
        </w:rPr>
        <w:t>Reference Group and External Advisory Panel for review and feedback, before the evaluative phase is launched.</w:t>
      </w:r>
    </w:p>
    <w:p w:rsidR="00CF38AA" w:rsidRPr="00D2006A" w:rsidRDefault="00CF38AA" w:rsidP="00CF38AA">
      <w:pPr>
        <w:jc w:val="both"/>
        <w:rPr>
          <w:u w:val="single"/>
          <w:lang w:val="en-GB"/>
        </w:rPr>
      </w:pPr>
    </w:p>
    <w:p w:rsidR="00CF38AA" w:rsidRPr="00D2006A" w:rsidRDefault="00CF38AA" w:rsidP="00CF38AA">
      <w:pPr>
        <w:rPr>
          <w:rFonts w:ascii="Calibri" w:hAnsi="Calibri" w:cs="Calibri"/>
          <w:b/>
          <w:u w:val="single"/>
          <w:lang w:val="en-GB"/>
        </w:rPr>
      </w:pPr>
      <w:r w:rsidRPr="00D2006A">
        <w:rPr>
          <w:b/>
          <w:u w:val="single"/>
          <w:lang w:val="en-GB"/>
        </w:rPr>
        <w:br w:type="page"/>
      </w:r>
    </w:p>
    <w:p w:rsidR="00CF38AA" w:rsidRPr="00D2006A" w:rsidRDefault="00CF38AA" w:rsidP="00930306">
      <w:pPr>
        <w:pStyle w:val="ListParagraph"/>
        <w:numPr>
          <w:ilvl w:val="0"/>
          <w:numId w:val="12"/>
        </w:numPr>
        <w:jc w:val="both"/>
        <w:rPr>
          <w:b/>
          <w:u w:val="single"/>
          <w:lang w:val="en-GB"/>
        </w:rPr>
      </w:pPr>
      <w:r w:rsidRPr="00D2006A">
        <w:rPr>
          <w:b/>
          <w:u w:val="single"/>
          <w:lang w:val="en-GB"/>
        </w:rPr>
        <w:lastRenderedPageBreak/>
        <w:t>Data collection phase</w:t>
      </w:r>
    </w:p>
    <w:p w:rsidR="00CF38AA" w:rsidRPr="00D2006A" w:rsidRDefault="00CF38AA" w:rsidP="00CF38AA">
      <w:pPr>
        <w:pStyle w:val="ListParagraph"/>
        <w:ind w:left="360"/>
        <w:jc w:val="both"/>
        <w:rPr>
          <w:lang w:val="en-GB"/>
        </w:rPr>
      </w:pPr>
    </w:p>
    <w:p w:rsidR="00863C38" w:rsidRPr="00620558" w:rsidRDefault="00863C38" w:rsidP="00863C38">
      <w:pPr>
        <w:pStyle w:val="ListParagraph"/>
        <w:numPr>
          <w:ilvl w:val="0"/>
          <w:numId w:val="14"/>
        </w:numPr>
        <w:tabs>
          <w:tab w:val="left" w:pos="1440"/>
        </w:tabs>
        <w:autoSpaceDE w:val="0"/>
        <w:autoSpaceDN w:val="0"/>
        <w:adjustRightInd w:val="0"/>
        <w:spacing w:line="276" w:lineRule="auto"/>
        <w:jc w:val="both"/>
        <w:rPr>
          <w:lang w:val="en-GB"/>
        </w:rPr>
      </w:pPr>
      <w:r w:rsidRPr="00863C38">
        <w:rPr>
          <w:b/>
          <w:lang w:val="en-GB"/>
        </w:rPr>
        <w:t>Several country-based illustrative ‘horizontal’ case studies</w:t>
      </w:r>
      <w:r w:rsidRPr="00620558">
        <w:rPr>
          <w:lang w:val="en-GB"/>
        </w:rPr>
        <w:t xml:space="preserve"> could be conducted to assess in detail the performance of all initiatives in particular country contexts.  Some countries have benefited more than others from the whole range of programme activities and would thus lend themselves to analyzing in more detail the contribution of these initiatives to different national </w:t>
      </w:r>
      <w:r>
        <w:rPr>
          <w:lang w:val="en-GB"/>
        </w:rPr>
        <w:t>approaches in addressing young key populations</w:t>
      </w:r>
      <w:r w:rsidRPr="00620558">
        <w:rPr>
          <w:lang w:val="en-GB"/>
        </w:rPr>
        <w:t>.</w:t>
      </w:r>
    </w:p>
    <w:p w:rsidR="00CF38AA" w:rsidRDefault="00863C38" w:rsidP="00CF38AA">
      <w:pPr>
        <w:pStyle w:val="ListParagraph"/>
        <w:numPr>
          <w:ilvl w:val="0"/>
          <w:numId w:val="14"/>
        </w:numPr>
        <w:tabs>
          <w:tab w:val="left" w:pos="1440"/>
        </w:tabs>
        <w:autoSpaceDE w:val="0"/>
        <w:autoSpaceDN w:val="0"/>
        <w:adjustRightInd w:val="0"/>
        <w:spacing w:line="276" w:lineRule="auto"/>
        <w:jc w:val="both"/>
        <w:rPr>
          <w:lang w:val="en-GB"/>
        </w:rPr>
      </w:pPr>
      <w:r w:rsidRPr="00863C38">
        <w:rPr>
          <w:b/>
          <w:lang w:val="en-GB"/>
        </w:rPr>
        <w:t>Stakeholder-based ‘vertical’ case studies</w:t>
      </w:r>
      <w:r w:rsidRPr="00620558">
        <w:rPr>
          <w:lang w:val="en-GB"/>
        </w:rPr>
        <w:t xml:space="preserve"> could be conducted to obtain an understanding of the effect that the initiative has had on different types of participants, e.g. UN staff, government staff of I/NGO staff.  This could help in clarifying possible future approaches in delivering such capacity building initiatives, for example through further customization, with a view to strengthening effectiveness and sustainability.</w:t>
      </w:r>
    </w:p>
    <w:p w:rsidR="00863C38" w:rsidRPr="00863C38" w:rsidRDefault="00863C38" w:rsidP="00863C38">
      <w:pPr>
        <w:pStyle w:val="ListParagraph"/>
        <w:tabs>
          <w:tab w:val="left" w:pos="1440"/>
        </w:tabs>
        <w:autoSpaceDE w:val="0"/>
        <w:autoSpaceDN w:val="0"/>
        <w:adjustRightInd w:val="0"/>
        <w:spacing w:line="276" w:lineRule="auto"/>
        <w:ind w:left="360"/>
        <w:jc w:val="both"/>
        <w:rPr>
          <w:lang w:val="en-GB"/>
        </w:rPr>
      </w:pPr>
    </w:p>
    <w:p w:rsidR="00CF38AA" w:rsidRPr="00D2006A" w:rsidRDefault="00CF38AA" w:rsidP="00930306">
      <w:pPr>
        <w:pStyle w:val="ListParagraph"/>
        <w:numPr>
          <w:ilvl w:val="0"/>
          <w:numId w:val="12"/>
        </w:numPr>
        <w:jc w:val="both"/>
        <w:rPr>
          <w:b/>
          <w:u w:val="single"/>
          <w:lang w:val="en-GB"/>
        </w:rPr>
      </w:pPr>
      <w:r w:rsidRPr="00D2006A">
        <w:rPr>
          <w:b/>
          <w:u w:val="single"/>
          <w:lang w:val="en-GB"/>
        </w:rPr>
        <w:t>Analysis and report writing</w:t>
      </w:r>
    </w:p>
    <w:p w:rsidR="00CF38AA" w:rsidRPr="00D2006A" w:rsidRDefault="00CF38AA" w:rsidP="00CF38AA">
      <w:pPr>
        <w:pStyle w:val="ListParagraph"/>
        <w:ind w:left="360"/>
        <w:jc w:val="both"/>
        <w:rPr>
          <w:b/>
          <w:u w:val="single"/>
          <w:lang w:val="en-GB"/>
        </w:rPr>
      </w:pPr>
    </w:p>
    <w:p w:rsidR="00CF38AA" w:rsidRPr="00D2006A" w:rsidRDefault="00CF38AA" w:rsidP="00930306">
      <w:pPr>
        <w:pStyle w:val="ListParagraph"/>
        <w:numPr>
          <w:ilvl w:val="0"/>
          <w:numId w:val="15"/>
        </w:numPr>
        <w:jc w:val="both"/>
        <w:rPr>
          <w:b/>
          <w:lang w:val="en-GB"/>
        </w:rPr>
      </w:pPr>
      <w:r w:rsidRPr="00D2006A">
        <w:rPr>
          <w:b/>
          <w:lang w:val="en-GB"/>
        </w:rPr>
        <w:t>Detailed in Section 6 and 7 of this terms of reference.</w:t>
      </w:r>
    </w:p>
    <w:p w:rsidR="00214194" w:rsidRPr="00620558" w:rsidRDefault="00214194" w:rsidP="00214194">
      <w:pPr>
        <w:autoSpaceDE w:val="0"/>
        <w:autoSpaceDN w:val="0"/>
        <w:adjustRightInd w:val="0"/>
        <w:spacing w:after="0" w:line="240" w:lineRule="auto"/>
        <w:rPr>
          <w:rFonts w:cs="ACaslon-Regular"/>
          <w:lang w:val="en-GB"/>
        </w:rPr>
      </w:pPr>
    </w:p>
    <w:sectPr w:rsidR="00214194" w:rsidRPr="00620558" w:rsidSect="00FE167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1A0" w:rsidRDefault="005D41A0" w:rsidP="00125251">
      <w:pPr>
        <w:spacing w:after="0" w:line="240" w:lineRule="auto"/>
      </w:pPr>
      <w:r>
        <w:separator/>
      </w:r>
    </w:p>
  </w:endnote>
  <w:endnote w:type="continuationSeparator" w:id="0">
    <w:p w:rsidR="005D41A0" w:rsidRDefault="005D41A0" w:rsidP="00125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Bold">
    <w:panose1 w:val="00000000000000000000"/>
    <w:charset w:val="00"/>
    <w:family w:val="swiss"/>
    <w:notTrueType/>
    <w:pitch w:val="default"/>
    <w:sig w:usb0="00000003" w:usb1="00000000" w:usb2="00000000" w:usb3="00000000" w:csb0="00000001" w:csb1="00000000"/>
  </w:font>
  <w:font w:name="ACaslon-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46780"/>
      <w:docPartObj>
        <w:docPartGallery w:val="Page Numbers (Bottom of Page)"/>
        <w:docPartUnique/>
      </w:docPartObj>
    </w:sdtPr>
    <w:sdtEndPr/>
    <w:sdtContent>
      <w:sdt>
        <w:sdtPr>
          <w:id w:val="565050477"/>
          <w:docPartObj>
            <w:docPartGallery w:val="Page Numbers (Top of Page)"/>
            <w:docPartUnique/>
          </w:docPartObj>
        </w:sdtPr>
        <w:sdtEndPr/>
        <w:sdtContent>
          <w:p w:rsidR="00C07965" w:rsidRDefault="00C07965">
            <w:pPr>
              <w:pStyle w:val="Footer"/>
              <w:jc w:val="center"/>
            </w:pPr>
            <w:r>
              <w:t xml:space="preserve">Page </w:t>
            </w:r>
            <w:r w:rsidR="00E23621">
              <w:rPr>
                <w:b/>
                <w:sz w:val="24"/>
                <w:szCs w:val="24"/>
              </w:rPr>
              <w:fldChar w:fldCharType="begin"/>
            </w:r>
            <w:r>
              <w:rPr>
                <w:b/>
              </w:rPr>
              <w:instrText xml:space="preserve"> PAGE </w:instrText>
            </w:r>
            <w:r w:rsidR="00E23621">
              <w:rPr>
                <w:b/>
                <w:sz w:val="24"/>
                <w:szCs w:val="24"/>
              </w:rPr>
              <w:fldChar w:fldCharType="separate"/>
            </w:r>
            <w:r w:rsidR="001C13AD">
              <w:rPr>
                <w:b/>
                <w:noProof/>
              </w:rPr>
              <w:t>14</w:t>
            </w:r>
            <w:r w:rsidR="00E23621">
              <w:rPr>
                <w:b/>
                <w:sz w:val="24"/>
                <w:szCs w:val="24"/>
              </w:rPr>
              <w:fldChar w:fldCharType="end"/>
            </w:r>
            <w:r>
              <w:t xml:space="preserve"> of </w:t>
            </w:r>
            <w:r w:rsidR="00E23621">
              <w:rPr>
                <w:b/>
                <w:sz w:val="24"/>
                <w:szCs w:val="24"/>
              </w:rPr>
              <w:fldChar w:fldCharType="begin"/>
            </w:r>
            <w:r>
              <w:rPr>
                <w:b/>
              </w:rPr>
              <w:instrText xml:space="preserve"> NUMPAGES  </w:instrText>
            </w:r>
            <w:r w:rsidR="00E23621">
              <w:rPr>
                <w:b/>
                <w:sz w:val="24"/>
                <w:szCs w:val="24"/>
              </w:rPr>
              <w:fldChar w:fldCharType="separate"/>
            </w:r>
            <w:r w:rsidR="001C13AD">
              <w:rPr>
                <w:b/>
                <w:noProof/>
              </w:rPr>
              <w:t>20</w:t>
            </w:r>
            <w:r w:rsidR="00E23621">
              <w:rPr>
                <w:b/>
                <w:sz w:val="24"/>
                <w:szCs w:val="24"/>
              </w:rPr>
              <w:fldChar w:fldCharType="end"/>
            </w:r>
          </w:p>
        </w:sdtContent>
      </w:sdt>
    </w:sdtContent>
  </w:sdt>
  <w:p w:rsidR="00C07965" w:rsidRDefault="00C079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1A0" w:rsidRDefault="005D41A0" w:rsidP="00125251">
      <w:pPr>
        <w:spacing w:after="0" w:line="240" w:lineRule="auto"/>
      </w:pPr>
      <w:r>
        <w:separator/>
      </w:r>
    </w:p>
  </w:footnote>
  <w:footnote w:type="continuationSeparator" w:id="0">
    <w:p w:rsidR="005D41A0" w:rsidRDefault="005D41A0" w:rsidP="00125251">
      <w:pPr>
        <w:spacing w:after="0" w:line="240" w:lineRule="auto"/>
      </w:pPr>
      <w:r>
        <w:continuationSeparator/>
      </w:r>
    </w:p>
  </w:footnote>
  <w:footnote w:id="1">
    <w:p w:rsidR="00C07965" w:rsidRPr="006503D3" w:rsidRDefault="00C07965" w:rsidP="006503D3">
      <w:pPr>
        <w:pStyle w:val="FootnoteText"/>
        <w:jc w:val="both"/>
        <w:rPr>
          <w:rFonts w:asciiTheme="minorHAnsi" w:hAnsiTheme="minorHAnsi"/>
          <w:sz w:val="20"/>
          <w:szCs w:val="20"/>
          <w:lang w:val="en-US"/>
        </w:rPr>
      </w:pPr>
      <w:r w:rsidRPr="006503D3">
        <w:rPr>
          <w:rStyle w:val="FootnoteReference"/>
          <w:rFonts w:asciiTheme="minorHAnsi" w:hAnsiTheme="minorHAnsi"/>
          <w:sz w:val="20"/>
          <w:szCs w:val="20"/>
        </w:rPr>
        <w:footnoteRef/>
      </w:r>
      <w:r w:rsidRPr="006503D3">
        <w:rPr>
          <w:rFonts w:asciiTheme="minorHAnsi" w:hAnsiTheme="minorHAnsi"/>
          <w:sz w:val="20"/>
          <w:szCs w:val="20"/>
        </w:rPr>
        <w:t xml:space="preserve"> For statistical consistency across regions, the United Nations defines adolescents as persons aged between 10 and 19 years, youths as persons aged 15-24. Young people designate anyone between the ages of 10 and 24 years.</w:t>
      </w:r>
    </w:p>
  </w:footnote>
  <w:footnote w:id="2">
    <w:p w:rsidR="00C07965" w:rsidRPr="006503D3" w:rsidRDefault="00C07965" w:rsidP="006503D3">
      <w:pPr>
        <w:pStyle w:val="FootnoteText"/>
        <w:jc w:val="both"/>
        <w:rPr>
          <w:rFonts w:asciiTheme="minorHAnsi" w:hAnsiTheme="minorHAnsi"/>
          <w:sz w:val="20"/>
          <w:szCs w:val="20"/>
        </w:rPr>
      </w:pPr>
      <w:r w:rsidRPr="006503D3">
        <w:rPr>
          <w:rStyle w:val="FootnoteReference"/>
          <w:rFonts w:asciiTheme="minorHAnsi" w:hAnsiTheme="minorHAnsi"/>
          <w:sz w:val="20"/>
          <w:szCs w:val="20"/>
        </w:rPr>
        <w:footnoteRef/>
      </w:r>
      <w:r w:rsidRPr="006503D3">
        <w:rPr>
          <w:rFonts w:asciiTheme="minorHAnsi" w:hAnsiTheme="minorHAnsi"/>
          <w:sz w:val="20"/>
          <w:szCs w:val="20"/>
        </w:rPr>
        <w:t xml:space="preserve"> In 2008, the Independent Commission on AIDS in Asia indicated that 95% of all</w:t>
      </w:r>
      <w:r>
        <w:rPr>
          <w:rFonts w:asciiTheme="minorHAnsi" w:hAnsiTheme="minorHAnsi"/>
          <w:sz w:val="20"/>
          <w:szCs w:val="20"/>
        </w:rPr>
        <w:t xml:space="preserve"> new HIV infections were among YK</w:t>
      </w:r>
      <w:r w:rsidRPr="006503D3">
        <w:rPr>
          <w:rFonts w:asciiTheme="minorHAnsi" w:hAnsiTheme="minorHAnsi"/>
          <w:sz w:val="20"/>
          <w:szCs w:val="20"/>
        </w:rPr>
        <w:t>P</w:t>
      </w:r>
      <w:r>
        <w:rPr>
          <w:rFonts w:asciiTheme="minorHAnsi" w:hAnsiTheme="minorHAnsi"/>
          <w:sz w:val="20"/>
          <w:szCs w:val="20"/>
        </w:rPr>
        <w:t>.</w:t>
      </w:r>
    </w:p>
  </w:footnote>
  <w:footnote w:id="3">
    <w:p w:rsidR="00C07965" w:rsidRPr="00A532FD" w:rsidRDefault="00C07965" w:rsidP="006503D3">
      <w:pPr>
        <w:pStyle w:val="FootnoteText"/>
        <w:jc w:val="both"/>
        <w:rPr>
          <w:rFonts w:asciiTheme="minorHAnsi" w:hAnsiTheme="minorHAnsi"/>
          <w:sz w:val="20"/>
          <w:szCs w:val="20"/>
        </w:rPr>
      </w:pPr>
      <w:r w:rsidRPr="006503D3">
        <w:rPr>
          <w:rStyle w:val="FootnoteReference"/>
          <w:rFonts w:asciiTheme="minorHAnsi" w:hAnsiTheme="minorHAnsi"/>
          <w:sz w:val="20"/>
          <w:szCs w:val="20"/>
        </w:rPr>
        <w:footnoteRef/>
      </w:r>
      <w:r w:rsidRPr="006503D3">
        <w:rPr>
          <w:rFonts w:asciiTheme="minorHAnsi" w:hAnsiTheme="minorHAnsi"/>
          <w:sz w:val="20"/>
          <w:szCs w:val="20"/>
        </w:rPr>
        <w:t xml:space="preserve"> </w:t>
      </w:r>
      <w:r>
        <w:rPr>
          <w:rFonts w:asciiTheme="minorHAnsi" w:hAnsiTheme="minorHAnsi"/>
          <w:sz w:val="20"/>
          <w:szCs w:val="20"/>
        </w:rPr>
        <w:t>The TOR of the IATT on YKP is part of the programme documentation that is available for the preparation of proposals for this evaluation (see annex 1 for the list of programme documentation).</w:t>
      </w:r>
    </w:p>
  </w:footnote>
  <w:footnote w:id="4">
    <w:p w:rsidR="00C07965" w:rsidRPr="003C4B05" w:rsidRDefault="00C07965" w:rsidP="00CE4031">
      <w:pPr>
        <w:pStyle w:val="FootnoteText"/>
        <w:jc w:val="both"/>
        <w:rPr>
          <w:rFonts w:asciiTheme="minorHAnsi" w:hAnsiTheme="minorHAnsi"/>
          <w:sz w:val="20"/>
          <w:szCs w:val="20"/>
          <w:lang w:val="en-US"/>
        </w:rPr>
      </w:pPr>
      <w:r w:rsidRPr="004C7C5C">
        <w:rPr>
          <w:rStyle w:val="FootnoteReference"/>
          <w:rFonts w:asciiTheme="minorHAnsi" w:hAnsiTheme="minorHAnsi"/>
          <w:sz w:val="20"/>
          <w:szCs w:val="20"/>
        </w:rPr>
        <w:footnoteRef/>
      </w:r>
      <w:r w:rsidRPr="004C7C5C">
        <w:rPr>
          <w:rFonts w:asciiTheme="minorHAnsi" w:hAnsiTheme="minorHAnsi"/>
          <w:sz w:val="20"/>
          <w:szCs w:val="20"/>
        </w:rPr>
        <w:t xml:space="preserve"> We nevertheless suggest that the development phase of the courses be</w:t>
      </w:r>
      <w:r>
        <w:rPr>
          <w:rFonts w:asciiTheme="minorHAnsi" w:hAnsiTheme="minorHAnsi"/>
          <w:sz w:val="20"/>
          <w:szCs w:val="20"/>
        </w:rPr>
        <w:t xml:space="preserve"> part of this evaluation as it l</w:t>
      </w:r>
      <w:r w:rsidRPr="004C7C5C">
        <w:rPr>
          <w:rFonts w:asciiTheme="minorHAnsi" w:hAnsiTheme="minorHAnsi"/>
          <w:sz w:val="20"/>
          <w:szCs w:val="20"/>
        </w:rPr>
        <w:t xml:space="preserve">aid the </w:t>
      </w:r>
      <w:r w:rsidRPr="003C4B05">
        <w:rPr>
          <w:rFonts w:asciiTheme="minorHAnsi" w:hAnsiTheme="minorHAnsi"/>
          <w:sz w:val="20"/>
          <w:szCs w:val="20"/>
        </w:rPr>
        <w:t>foundation for the implementation phase.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65" w:rsidRPr="00CB58A0" w:rsidRDefault="00C07965">
    <w:pPr>
      <w:pStyle w:val="Header"/>
      <w:rPr>
        <w:caps/>
      </w:rPr>
    </w:pPr>
    <w:r w:rsidRPr="00CB58A0">
      <w:rPr>
        <w:caps/>
        <w:color w:val="0070C0"/>
      </w:rPr>
      <w:t>UNICEF/ROSA</w:t>
    </w:r>
    <w:r w:rsidRPr="00CB58A0">
      <w:rPr>
        <w:caps/>
        <w:color w:val="0070C0"/>
      </w:rPr>
      <w:ptab w:relativeTo="margin" w:alignment="center" w:leader="none"/>
    </w:r>
    <w:r>
      <w:rPr>
        <w:caps/>
        <w:color w:val="0070C0"/>
      </w:rPr>
      <w:t>Joint Evaluation of HIV-RELATED CDI on YKP</w:t>
    </w:r>
    <w:r w:rsidRPr="00CB58A0">
      <w:rPr>
        <w:caps/>
        <w:color w:val="0070C0"/>
      </w:rPr>
      <w:ptab w:relativeTo="margin" w:alignment="right" w:leader="none"/>
    </w:r>
    <w:r w:rsidR="00E66179">
      <w:rPr>
        <w:caps/>
        <w:color w:val="0070C0"/>
      </w:rPr>
      <w:t>3 November</w:t>
    </w:r>
    <w:r w:rsidRPr="00CB58A0">
      <w:rPr>
        <w:caps/>
        <w:color w:val="0070C0"/>
      </w:rPr>
      <w:t xml:space="preserv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C2215"/>
    <w:multiLevelType w:val="hybridMultilevel"/>
    <w:tmpl w:val="2F44ACC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666B0A"/>
    <w:multiLevelType w:val="hybridMultilevel"/>
    <w:tmpl w:val="CBCCE0FC"/>
    <w:lvl w:ilvl="0" w:tplc="81CE2214">
      <w:numFmt w:val="bullet"/>
      <w:lvlText w:val="•"/>
      <w:lvlJc w:val="left"/>
      <w:pPr>
        <w:ind w:left="720" w:hanging="72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45B24A7"/>
    <w:multiLevelType w:val="hybridMultilevel"/>
    <w:tmpl w:val="B61E1C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431CE1"/>
    <w:multiLevelType w:val="hybridMultilevel"/>
    <w:tmpl w:val="8730A536"/>
    <w:lvl w:ilvl="0" w:tplc="5E9E5D9C">
      <w:start w:val="1"/>
      <w:numFmt w:val="bullet"/>
      <w:lvlText w:val="-"/>
      <w:lvlJc w:val="left"/>
      <w:pPr>
        <w:ind w:left="360" w:hanging="360"/>
      </w:pPr>
      <w:rPr>
        <w:rFonts w:ascii="Calibri" w:eastAsiaTheme="minorEastAsia" w:hAnsi="Calibri"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877169E"/>
    <w:multiLevelType w:val="hybridMultilevel"/>
    <w:tmpl w:val="DD78FE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3A145FA"/>
    <w:multiLevelType w:val="hybridMultilevel"/>
    <w:tmpl w:val="7C86A21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AF42E17"/>
    <w:multiLevelType w:val="hybridMultilevel"/>
    <w:tmpl w:val="A4E8D3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F31597E"/>
    <w:multiLevelType w:val="hybridMultilevel"/>
    <w:tmpl w:val="7ED073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45E7085"/>
    <w:multiLevelType w:val="hybridMultilevel"/>
    <w:tmpl w:val="DFBA74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5C5237B"/>
    <w:multiLevelType w:val="hybridMultilevel"/>
    <w:tmpl w:val="B4048F6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43D5413"/>
    <w:multiLevelType w:val="hybridMultilevel"/>
    <w:tmpl w:val="A1B29EF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5AD6AD6"/>
    <w:multiLevelType w:val="hybridMultilevel"/>
    <w:tmpl w:val="E200BA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4786B7F"/>
    <w:multiLevelType w:val="hybridMultilevel"/>
    <w:tmpl w:val="B2AC2280"/>
    <w:lvl w:ilvl="0" w:tplc="E61659F6">
      <w:start w:val="1"/>
      <w:numFmt w:val="decimal"/>
      <w:lvlText w:val="%1."/>
      <w:lvlJc w:val="left"/>
      <w:pPr>
        <w:ind w:left="360" w:hanging="360"/>
      </w:pPr>
      <w:rPr>
        <w:rFonts w:asciiTheme="minorHAnsi" w:eastAsiaTheme="minorEastAsia"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789091A"/>
    <w:multiLevelType w:val="hybridMultilevel"/>
    <w:tmpl w:val="3AF2AD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7B77617"/>
    <w:multiLevelType w:val="hybridMultilevel"/>
    <w:tmpl w:val="65B2B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8"/>
  </w:num>
  <w:num w:numId="4">
    <w:abstractNumId w:val="1"/>
  </w:num>
  <w:num w:numId="5">
    <w:abstractNumId w:val="11"/>
  </w:num>
  <w:num w:numId="6">
    <w:abstractNumId w:val="13"/>
  </w:num>
  <w:num w:numId="7">
    <w:abstractNumId w:val="12"/>
  </w:num>
  <w:num w:numId="8">
    <w:abstractNumId w:val="3"/>
  </w:num>
  <w:num w:numId="9">
    <w:abstractNumId w:val="2"/>
  </w:num>
  <w:num w:numId="10">
    <w:abstractNumId w:val="4"/>
  </w:num>
  <w:num w:numId="11">
    <w:abstractNumId w:val="14"/>
  </w:num>
  <w:num w:numId="12">
    <w:abstractNumId w:val="7"/>
  </w:num>
  <w:num w:numId="13">
    <w:abstractNumId w:val="0"/>
  </w:num>
  <w:num w:numId="14">
    <w:abstractNumId w:val="9"/>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DD6"/>
    <w:rsid w:val="00000050"/>
    <w:rsid w:val="0000015F"/>
    <w:rsid w:val="00000AAA"/>
    <w:rsid w:val="00001D61"/>
    <w:rsid w:val="00002755"/>
    <w:rsid w:val="0000339D"/>
    <w:rsid w:val="00003992"/>
    <w:rsid w:val="00003A6D"/>
    <w:rsid w:val="00004D92"/>
    <w:rsid w:val="000053E1"/>
    <w:rsid w:val="00015114"/>
    <w:rsid w:val="00015FAB"/>
    <w:rsid w:val="00021BBD"/>
    <w:rsid w:val="00021C24"/>
    <w:rsid w:val="00024201"/>
    <w:rsid w:val="00032A25"/>
    <w:rsid w:val="00034952"/>
    <w:rsid w:val="00035344"/>
    <w:rsid w:val="000362E9"/>
    <w:rsid w:val="0003776C"/>
    <w:rsid w:val="000405B1"/>
    <w:rsid w:val="0004443C"/>
    <w:rsid w:val="000468ED"/>
    <w:rsid w:val="00046F4B"/>
    <w:rsid w:val="00047563"/>
    <w:rsid w:val="00050426"/>
    <w:rsid w:val="000508E9"/>
    <w:rsid w:val="0005285E"/>
    <w:rsid w:val="00053860"/>
    <w:rsid w:val="00055070"/>
    <w:rsid w:val="00056384"/>
    <w:rsid w:val="00056586"/>
    <w:rsid w:val="00056989"/>
    <w:rsid w:val="0006107D"/>
    <w:rsid w:val="0006334B"/>
    <w:rsid w:val="00064688"/>
    <w:rsid w:val="00064ED8"/>
    <w:rsid w:val="00065A6C"/>
    <w:rsid w:val="00066869"/>
    <w:rsid w:val="00067337"/>
    <w:rsid w:val="00067B85"/>
    <w:rsid w:val="000704CB"/>
    <w:rsid w:val="00071E1E"/>
    <w:rsid w:val="00073130"/>
    <w:rsid w:val="0007370A"/>
    <w:rsid w:val="00075810"/>
    <w:rsid w:val="00075E4D"/>
    <w:rsid w:val="00076DA1"/>
    <w:rsid w:val="000770DE"/>
    <w:rsid w:val="00081C6F"/>
    <w:rsid w:val="00084C18"/>
    <w:rsid w:val="0008504A"/>
    <w:rsid w:val="00087758"/>
    <w:rsid w:val="00091835"/>
    <w:rsid w:val="00091A7A"/>
    <w:rsid w:val="000938C1"/>
    <w:rsid w:val="00096DB2"/>
    <w:rsid w:val="000A26B2"/>
    <w:rsid w:val="000A3513"/>
    <w:rsid w:val="000A3854"/>
    <w:rsid w:val="000A41BA"/>
    <w:rsid w:val="000A5534"/>
    <w:rsid w:val="000A5A58"/>
    <w:rsid w:val="000A5CF4"/>
    <w:rsid w:val="000B04C2"/>
    <w:rsid w:val="000B1383"/>
    <w:rsid w:val="000B1FF7"/>
    <w:rsid w:val="000B252F"/>
    <w:rsid w:val="000B58DD"/>
    <w:rsid w:val="000B5AD1"/>
    <w:rsid w:val="000B6659"/>
    <w:rsid w:val="000C04F3"/>
    <w:rsid w:val="000C0E2B"/>
    <w:rsid w:val="000C1A20"/>
    <w:rsid w:val="000C1B37"/>
    <w:rsid w:val="000C3247"/>
    <w:rsid w:val="000C50BA"/>
    <w:rsid w:val="000C53CB"/>
    <w:rsid w:val="000D06D0"/>
    <w:rsid w:val="000D5D07"/>
    <w:rsid w:val="000D76DB"/>
    <w:rsid w:val="000D7AA5"/>
    <w:rsid w:val="000D7F4A"/>
    <w:rsid w:val="000E00EC"/>
    <w:rsid w:val="000E1D23"/>
    <w:rsid w:val="000E3810"/>
    <w:rsid w:val="000E470E"/>
    <w:rsid w:val="000E53F7"/>
    <w:rsid w:val="000E5900"/>
    <w:rsid w:val="000E6060"/>
    <w:rsid w:val="000E61E0"/>
    <w:rsid w:val="000E6AA2"/>
    <w:rsid w:val="000E6E90"/>
    <w:rsid w:val="000F079D"/>
    <w:rsid w:val="000F130E"/>
    <w:rsid w:val="000F4596"/>
    <w:rsid w:val="000F4F8C"/>
    <w:rsid w:val="000F7FCF"/>
    <w:rsid w:val="001006C5"/>
    <w:rsid w:val="00102776"/>
    <w:rsid w:val="0010339C"/>
    <w:rsid w:val="00114625"/>
    <w:rsid w:val="0011599F"/>
    <w:rsid w:val="00115D7B"/>
    <w:rsid w:val="00117963"/>
    <w:rsid w:val="00120DCA"/>
    <w:rsid w:val="0012269D"/>
    <w:rsid w:val="001232D1"/>
    <w:rsid w:val="001243A0"/>
    <w:rsid w:val="0012450D"/>
    <w:rsid w:val="00125251"/>
    <w:rsid w:val="001261BC"/>
    <w:rsid w:val="00131693"/>
    <w:rsid w:val="00132F66"/>
    <w:rsid w:val="001378E8"/>
    <w:rsid w:val="00141510"/>
    <w:rsid w:val="00142C4E"/>
    <w:rsid w:val="0014349A"/>
    <w:rsid w:val="0014366B"/>
    <w:rsid w:val="00143BFC"/>
    <w:rsid w:val="001456C0"/>
    <w:rsid w:val="0015036D"/>
    <w:rsid w:val="00152339"/>
    <w:rsid w:val="00152B58"/>
    <w:rsid w:val="0015416A"/>
    <w:rsid w:val="00154AE1"/>
    <w:rsid w:val="00154C5D"/>
    <w:rsid w:val="00161AC5"/>
    <w:rsid w:val="001634C8"/>
    <w:rsid w:val="00166C61"/>
    <w:rsid w:val="001677A8"/>
    <w:rsid w:val="00177435"/>
    <w:rsid w:val="00182397"/>
    <w:rsid w:val="00182B1B"/>
    <w:rsid w:val="00183C42"/>
    <w:rsid w:val="00185145"/>
    <w:rsid w:val="0018554F"/>
    <w:rsid w:val="0018617A"/>
    <w:rsid w:val="0018785E"/>
    <w:rsid w:val="00190D63"/>
    <w:rsid w:val="001914EE"/>
    <w:rsid w:val="00192DF7"/>
    <w:rsid w:val="00196D82"/>
    <w:rsid w:val="00197B9D"/>
    <w:rsid w:val="001A1762"/>
    <w:rsid w:val="001A1DB7"/>
    <w:rsid w:val="001A5056"/>
    <w:rsid w:val="001A6240"/>
    <w:rsid w:val="001A62A8"/>
    <w:rsid w:val="001A7350"/>
    <w:rsid w:val="001B341A"/>
    <w:rsid w:val="001C0E10"/>
    <w:rsid w:val="001C13AD"/>
    <w:rsid w:val="001C46BA"/>
    <w:rsid w:val="001C610E"/>
    <w:rsid w:val="001D0EE6"/>
    <w:rsid w:val="001D4122"/>
    <w:rsid w:val="001D478F"/>
    <w:rsid w:val="001D5EEA"/>
    <w:rsid w:val="001D5F82"/>
    <w:rsid w:val="001E2090"/>
    <w:rsid w:val="001E5266"/>
    <w:rsid w:val="001E5767"/>
    <w:rsid w:val="001F1385"/>
    <w:rsid w:val="001F2A82"/>
    <w:rsid w:val="001F551C"/>
    <w:rsid w:val="001F5C50"/>
    <w:rsid w:val="002005B9"/>
    <w:rsid w:val="002023AD"/>
    <w:rsid w:val="002028E4"/>
    <w:rsid w:val="00203B48"/>
    <w:rsid w:val="002045ED"/>
    <w:rsid w:val="00204B91"/>
    <w:rsid w:val="002050B4"/>
    <w:rsid w:val="00205EBA"/>
    <w:rsid w:val="0020646C"/>
    <w:rsid w:val="0020744B"/>
    <w:rsid w:val="002132A7"/>
    <w:rsid w:val="00214194"/>
    <w:rsid w:val="00214FAD"/>
    <w:rsid w:val="00215944"/>
    <w:rsid w:val="00216EF4"/>
    <w:rsid w:val="00221D1F"/>
    <w:rsid w:val="00224915"/>
    <w:rsid w:val="00224D4C"/>
    <w:rsid w:val="00224D96"/>
    <w:rsid w:val="00225A65"/>
    <w:rsid w:val="002260A1"/>
    <w:rsid w:val="0022658D"/>
    <w:rsid w:val="00230AEC"/>
    <w:rsid w:val="00231D5F"/>
    <w:rsid w:val="002324EE"/>
    <w:rsid w:val="00232E1C"/>
    <w:rsid w:val="002347F9"/>
    <w:rsid w:val="0023614E"/>
    <w:rsid w:val="002374AB"/>
    <w:rsid w:val="0024177F"/>
    <w:rsid w:val="00243879"/>
    <w:rsid w:val="002455B2"/>
    <w:rsid w:val="00252B04"/>
    <w:rsid w:val="00252F64"/>
    <w:rsid w:val="00255EA2"/>
    <w:rsid w:val="002572F1"/>
    <w:rsid w:val="00257F1C"/>
    <w:rsid w:val="00263699"/>
    <w:rsid w:val="002649C2"/>
    <w:rsid w:val="0026539E"/>
    <w:rsid w:val="00265F95"/>
    <w:rsid w:val="00267982"/>
    <w:rsid w:val="00267F3B"/>
    <w:rsid w:val="00272C67"/>
    <w:rsid w:val="00273CC3"/>
    <w:rsid w:val="002762F1"/>
    <w:rsid w:val="002805C8"/>
    <w:rsid w:val="00280854"/>
    <w:rsid w:val="00283176"/>
    <w:rsid w:val="00287D52"/>
    <w:rsid w:val="0029029A"/>
    <w:rsid w:val="0029085C"/>
    <w:rsid w:val="002936F4"/>
    <w:rsid w:val="00293ECF"/>
    <w:rsid w:val="002945D7"/>
    <w:rsid w:val="002A1FC6"/>
    <w:rsid w:val="002A32FD"/>
    <w:rsid w:val="002A461D"/>
    <w:rsid w:val="002A5B77"/>
    <w:rsid w:val="002A7268"/>
    <w:rsid w:val="002A7481"/>
    <w:rsid w:val="002B0E92"/>
    <w:rsid w:val="002B12B2"/>
    <w:rsid w:val="002B1AE6"/>
    <w:rsid w:val="002B267C"/>
    <w:rsid w:val="002C0858"/>
    <w:rsid w:val="002C0F18"/>
    <w:rsid w:val="002C1750"/>
    <w:rsid w:val="002C1BFE"/>
    <w:rsid w:val="002C3D1D"/>
    <w:rsid w:val="002C4386"/>
    <w:rsid w:val="002C5F6A"/>
    <w:rsid w:val="002C6B7E"/>
    <w:rsid w:val="002D208E"/>
    <w:rsid w:val="002D3378"/>
    <w:rsid w:val="002D3E61"/>
    <w:rsid w:val="002D52F8"/>
    <w:rsid w:val="002D7B96"/>
    <w:rsid w:val="002E285F"/>
    <w:rsid w:val="002E3EE3"/>
    <w:rsid w:val="002E4C1E"/>
    <w:rsid w:val="002E5BCD"/>
    <w:rsid w:val="002E6200"/>
    <w:rsid w:val="002F0FF4"/>
    <w:rsid w:val="002F5A47"/>
    <w:rsid w:val="00300435"/>
    <w:rsid w:val="003025C0"/>
    <w:rsid w:val="00302822"/>
    <w:rsid w:val="00306A43"/>
    <w:rsid w:val="00307496"/>
    <w:rsid w:val="003076AE"/>
    <w:rsid w:val="003118CF"/>
    <w:rsid w:val="00311F1A"/>
    <w:rsid w:val="00313441"/>
    <w:rsid w:val="00313CF8"/>
    <w:rsid w:val="003146FE"/>
    <w:rsid w:val="0031734D"/>
    <w:rsid w:val="00317611"/>
    <w:rsid w:val="00320BB6"/>
    <w:rsid w:val="00321317"/>
    <w:rsid w:val="00322578"/>
    <w:rsid w:val="00324DCC"/>
    <w:rsid w:val="0032784C"/>
    <w:rsid w:val="00327CF9"/>
    <w:rsid w:val="003313E3"/>
    <w:rsid w:val="0033140F"/>
    <w:rsid w:val="0033418A"/>
    <w:rsid w:val="00335064"/>
    <w:rsid w:val="0033536C"/>
    <w:rsid w:val="003354CD"/>
    <w:rsid w:val="00336814"/>
    <w:rsid w:val="0034136D"/>
    <w:rsid w:val="00341FD2"/>
    <w:rsid w:val="00343608"/>
    <w:rsid w:val="003438A4"/>
    <w:rsid w:val="00343C09"/>
    <w:rsid w:val="00344417"/>
    <w:rsid w:val="00344549"/>
    <w:rsid w:val="00351E3D"/>
    <w:rsid w:val="00353BF2"/>
    <w:rsid w:val="0036265E"/>
    <w:rsid w:val="00363FE0"/>
    <w:rsid w:val="00365721"/>
    <w:rsid w:val="0037143A"/>
    <w:rsid w:val="00373098"/>
    <w:rsid w:val="00373F05"/>
    <w:rsid w:val="003819C0"/>
    <w:rsid w:val="00383A0B"/>
    <w:rsid w:val="0038415B"/>
    <w:rsid w:val="00384252"/>
    <w:rsid w:val="003862EB"/>
    <w:rsid w:val="003864A2"/>
    <w:rsid w:val="00386BDC"/>
    <w:rsid w:val="00390462"/>
    <w:rsid w:val="00395FBD"/>
    <w:rsid w:val="00396A72"/>
    <w:rsid w:val="0039750E"/>
    <w:rsid w:val="003A1A0B"/>
    <w:rsid w:val="003A20DB"/>
    <w:rsid w:val="003A604C"/>
    <w:rsid w:val="003A777D"/>
    <w:rsid w:val="003B1E2E"/>
    <w:rsid w:val="003B2D1C"/>
    <w:rsid w:val="003B3DCC"/>
    <w:rsid w:val="003B4771"/>
    <w:rsid w:val="003B70E3"/>
    <w:rsid w:val="003C0171"/>
    <w:rsid w:val="003C0506"/>
    <w:rsid w:val="003C285E"/>
    <w:rsid w:val="003C4B05"/>
    <w:rsid w:val="003C6E26"/>
    <w:rsid w:val="003C741A"/>
    <w:rsid w:val="003C755A"/>
    <w:rsid w:val="003C772F"/>
    <w:rsid w:val="003D0F03"/>
    <w:rsid w:val="003D6469"/>
    <w:rsid w:val="003E0393"/>
    <w:rsid w:val="003E0746"/>
    <w:rsid w:val="003E25D0"/>
    <w:rsid w:val="003E4830"/>
    <w:rsid w:val="003E67AB"/>
    <w:rsid w:val="003F1B52"/>
    <w:rsid w:val="003F4F2F"/>
    <w:rsid w:val="003F5BFD"/>
    <w:rsid w:val="003F7360"/>
    <w:rsid w:val="00401096"/>
    <w:rsid w:val="004022E9"/>
    <w:rsid w:val="00402582"/>
    <w:rsid w:val="00402D4C"/>
    <w:rsid w:val="0040329C"/>
    <w:rsid w:val="004059B5"/>
    <w:rsid w:val="004061E1"/>
    <w:rsid w:val="00410A2D"/>
    <w:rsid w:val="00410AB2"/>
    <w:rsid w:val="00415A0E"/>
    <w:rsid w:val="00415B67"/>
    <w:rsid w:val="00416F40"/>
    <w:rsid w:val="00420768"/>
    <w:rsid w:val="004215A0"/>
    <w:rsid w:val="004215D0"/>
    <w:rsid w:val="00424A73"/>
    <w:rsid w:val="00424D9B"/>
    <w:rsid w:val="00424E41"/>
    <w:rsid w:val="004255D2"/>
    <w:rsid w:val="00430350"/>
    <w:rsid w:val="00430BA4"/>
    <w:rsid w:val="00436576"/>
    <w:rsid w:val="0043714A"/>
    <w:rsid w:val="00437403"/>
    <w:rsid w:val="00440819"/>
    <w:rsid w:val="00442820"/>
    <w:rsid w:val="00443367"/>
    <w:rsid w:val="00450663"/>
    <w:rsid w:val="00451241"/>
    <w:rsid w:val="004527E2"/>
    <w:rsid w:val="00452D4E"/>
    <w:rsid w:val="00455A33"/>
    <w:rsid w:val="00456C68"/>
    <w:rsid w:val="00460316"/>
    <w:rsid w:val="0046135A"/>
    <w:rsid w:val="0046174A"/>
    <w:rsid w:val="00463E1A"/>
    <w:rsid w:val="00465792"/>
    <w:rsid w:val="00466F3C"/>
    <w:rsid w:val="004676D9"/>
    <w:rsid w:val="00471685"/>
    <w:rsid w:val="00471AA2"/>
    <w:rsid w:val="00473D5F"/>
    <w:rsid w:val="00473E26"/>
    <w:rsid w:val="00473F67"/>
    <w:rsid w:val="00477806"/>
    <w:rsid w:val="0048054C"/>
    <w:rsid w:val="00486A11"/>
    <w:rsid w:val="00490C73"/>
    <w:rsid w:val="004934B3"/>
    <w:rsid w:val="004944AE"/>
    <w:rsid w:val="0049660D"/>
    <w:rsid w:val="004966E9"/>
    <w:rsid w:val="00496ED4"/>
    <w:rsid w:val="00497139"/>
    <w:rsid w:val="0049756D"/>
    <w:rsid w:val="00497D3F"/>
    <w:rsid w:val="004A186C"/>
    <w:rsid w:val="004A44FA"/>
    <w:rsid w:val="004A6AC1"/>
    <w:rsid w:val="004B00FD"/>
    <w:rsid w:val="004B12A7"/>
    <w:rsid w:val="004B16FA"/>
    <w:rsid w:val="004B2DEC"/>
    <w:rsid w:val="004B3FAE"/>
    <w:rsid w:val="004B5419"/>
    <w:rsid w:val="004B5D74"/>
    <w:rsid w:val="004B61DF"/>
    <w:rsid w:val="004B6226"/>
    <w:rsid w:val="004B6B34"/>
    <w:rsid w:val="004B7E78"/>
    <w:rsid w:val="004C13E6"/>
    <w:rsid w:val="004C3D3F"/>
    <w:rsid w:val="004C6B82"/>
    <w:rsid w:val="004C7C5C"/>
    <w:rsid w:val="004D4A78"/>
    <w:rsid w:val="004E4B9A"/>
    <w:rsid w:val="004F040A"/>
    <w:rsid w:val="004F1F6F"/>
    <w:rsid w:val="004F2A2C"/>
    <w:rsid w:val="004F5A22"/>
    <w:rsid w:val="004F5DC9"/>
    <w:rsid w:val="004F67DD"/>
    <w:rsid w:val="004F6921"/>
    <w:rsid w:val="004F7A9B"/>
    <w:rsid w:val="004F7C65"/>
    <w:rsid w:val="0050191F"/>
    <w:rsid w:val="00501FF3"/>
    <w:rsid w:val="0050341A"/>
    <w:rsid w:val="005061B9"/>
    <w:rsid w:val="00511FFE"/>
    <w:rsid w:val="00513BB5"/>
    <w:rsid w:val="00514188"/>
    <w:rsid w:val="00516A5F"/>
    <w:rsid w:val="0051765D"/>
    <w:rsid w:val="00520694"/>
    <w:rsid w:val="00520DE7"/>
    <w:rsid w:val="00520FAB"/>
    <w:rsid w:val="00523B10"/>
    <w:rsid w:val="00524C6C"/>
    <w:rsid w:val="00532A6A"/>
    <w:rsid w:val="00533794"/>
    <w:rsid w:val="0054041F"/>
    <w:rsid w:val="00540D4A"/>
    <w:rsid w:val="00540DB4"/>
    <w:rsid w:val="005429E1"/>
    <w:rsid w:val="005438C8"/>
    <w:rsid w:val="00546AB3"/>
    <w:rsid w:val="00546F03"/>
    <w:rsid w:val="00547593"/>
    <w:rsid w:val="00550DC3"/>
    <w:rsid w:val="0055200D"/>
    <w:rsid w:val="00553071"/>
    <w:rsid w:val="00555AC0"/>
    <w:rsid w:val="00555F55"/>
    <w:rsid w:val="00561F75"/>
    <w:rsid w:val="00562E9E"/>
    <w:rsid w:val="00566FC7"/>
    <w:rsid w:val="00570BBF"/>
    <w:rsid w:val="00572267"/>
    <w:rsid w:val="0057477B"/>
    <w:rsid w:val="0057606E"/>
    <w:rsid w:val="0058022D"/>
    <w:rsid w:val="005827F5"/>
    <w:rsid w:val="00584C68"/>
    <w:rsid w:val="0059139A"/>
    <w:rsid w:val="005926BC"/>
    <w:rsid w:val="005927C9"/>
    <w:rsid w:val="0059296E"/>
    <w:rsid w:val="00592BA1"/>
    <w:rsid w:val="005958E5"/>
    <w:rsid w:val="00595F25"/>
    <w:rsid w:val="00596042"/>
    <w:rsid w:val="005A06FA"/>
    <w:rsid w:val="005A2EA0"/>
    <w:rsid w:val="005A4B28"/>
    <w:rsid w:val="005A4D7B"/>
    <w:rsid w:val="005A5B18"/>
    <w:rsid w:val="005A7154"/>
    <w:rsid w:val="005B1280"/>
    <w:rsid w:val="005B2B6B"/>
    <w:rsid w:val="005B3A94"/>
    <w:rsid w:val="005B67E4"/>
    <w:rsid w:val="005C0167"/>
    <w:rsid w:val="005C07D2"/>
    <w:rsid w:val="005C1133"/>
    <w:rsid w:val="005C256E"/>
    <w:rsid w:val="005C2757"/>
    <w:rsid w:val="005C4518"/>
    <w:rsid w:val="005C528A"/>
    <w:rsid w:val="005D0CA4"/>
    <w:rsid w:val="005D1FFD"/>
    <w:rsid w:val="005D41A0"/>
    <w:rsid w:val="005D79FA"/>
    <w:rsid w:val="005E3213"/>
    <w:rsid w:val="005E4BBE"/>
    <w:rsid w:val="005E59EF"/>
    <w:rsid w:val="005F060A"/>
    <w:rsid w:val="005F081A"/>
    <w:rsid w:val="005F3844"/>
    <w:rsid w:val="005F3AC4"/>
    <w:rsid w:val="005F5066"/>
    <w:rsid w:val="005F5C2D"/>
    <w:rsid w:val="00601CDE"/>
    <w:rsid w:val="00602EF6"/>
    <w:rsid w:val="0060505E"/>
    <w:rsid w:val="00607F7E"/>
    <w:rsid w:val="00610ED9"/>
    <w:rsid w:val="00614A78"/>
    <w:rsid w:val="006151FB"/>
    <w:rsid w:val="00620558"/>
    <w:rsid w:val="006207A3"/>
    <w:rsid w:val="00620D13"/>
    <w:rsid w:val="00622035"/>
    <w:rsid w:val="006227BF"/>
    <w:rsid w:val="00623F7E"/>
    <w:rsid w:val="00623FF2"/>
    <w:rsid w:val="006249F7"/>
    <w:rsid w:val="0063251C"/>
    <w:rsid w:val="0063257E"/>
    <w:rsid w:val="0063365D"/>
    <w:rsid w:val="00633F49"/>
    <w:rsid w:val="006347FF"/>
    <w:rsid w:val="00634E0D"/>
    <w:rsid w:val="00634E12"/>
    <w:rsid w:val="00634F88"/>
    <w:rsid w:val="00640F3C"/>
    <w:rsid w:val="006432DD"/>
    <w:rsid w:val="0064343E"/>
    <w:rsid w:val="00643719"/>
    <w:rsid w:val="0064571C"/>
    <w:rsid w:val="00645DE2"/>
    <w:rsid w:val="006477B2"/>
    <w:rsid w:val="006503D3"/>
    <w:rsid w:val="00650943"/>
    <w:rsid w:val="00651327"/>
    <w:rsid w:val="00653183"/>
    <w:rsid w:val="006540F6"/>
    <w:rsid w:val="006578A8"/>
    <w:rsid w:val="00660D5D"/>
    <w:rsid w:val="00664D5A"/>
    <w:rsid w:val="006717D0"/>
    <w:rsid w:val="00671CFC"/>
    <w:rsid w:val="00673381"/>
    <w:rsid w:val="00674857"/>
    <w:rsid w:val="00682D97"/>
    <w:rsid w:val="00683648"/>
    <w:rsid w:val="006854A3"/>
    <w:rsid w:val="00686025"/>
    <w:rsid w:val="0069039C"/>
    <w:rsid w:val="00692892"/>
    <w:rsid w:val="00692BC0"/>
    <w:rsid w:val="0069309B"/>
    <w:rsid w:val="00693B9E"/>
    <w:rsid w:val="00693C41"/>
    <w:rsid w:val="00695249"/>
    <w:rsid w:val="006A2DE1"/>
    <w:rsid w:val="006A6791"/>
    <w:rsid w:val="006B06BE"/>
    <w:rsid w:val="006B0AD6"/>
    <w:rsid w:val="006B1371"/>
    <w:rsid w:val="006B5775"/>
    <w:rsid w:val="006B6047"/>
    <w:rsid w:val="006B6C59"/>
    <w:rsid w:val="006C2199"/>
    <w:rsid w:val="006C4F93"/>
    <w:rsid w:val="006C57E6"/>
    <w:rsid w:val="006C73C5"/>
    <w:rsid w:val="006D5E0E"/>
    <w:rsid w:val="006E014B"/>
    <w:rsid w:val="006E5646"/>
    <w:rsid w:val="006E5D1A"/>
    <w:rsid w:val="006E674A"/>
    <w:rsid w:val="006E6B45"/>
    <w:rsid w:val="006E7BE8"/>
    <w:rsid w:val="006F1246"/>
    <w:rsid w:val="006F19D9"/>
    <w:rsid w:val="006F1A2C"/>
    <w:rsid w:val="006F233D"/>
    <w:rsid w:val="006F3C8C"/>
    <w:rsid w:val="006F477D"/>
    <w:rsid w:val="006F6847"/>
    <w:rsid w:val="006F7281"/>
    <w:rsid w:val="00700090"/>
    <w:rsid w:val="007045D5"/>
    <w:rsid w:val="0070470F"/>
    <w:rsid w:val="00706151"/>
    <w:rsid w:val="00706D9D"/>
    <w:rsid w:val="00707C72"/>
    <w:rsid w:val="007104AB"/>
    <w:rsid w:val="00710CB7"/>
    <w:rsid w:val="00712194"/>
    <w:rsid w:val="00713C04"/>
    <w:rsid w:val="00717AB8"/>
    <w:rsid w:val="00724458"/>
    <w:rsid w:val="00725B64"/>
    <w:rsid w:val="007260E1"/>
    <w:rsid w:val="0072618E"/>
    <w:rsid w:val="00727999"/>
    <w:rsid w:val="007301C8"/>
    <w:rsid w:val="00730EB6"/>
    <w:rsid w:val="00731B3E"/>
    <w:rsid w:val="007343C6"/>
    <w:rsid w:val="00734531"/>
    <w:rsid w:val="00737177"/>
    <w:rsid w:val="00737340"/>
    <w:rsid w:val="00741215"/>
    <w:rsid w:val="00741308"/>
    <w:rsid w:val="007437F1"/>
    <w:rsid w:val="00743F24"/>
    <w:rsid w:val="0074429D"/>
    <w:rsid w:val="00746799"/>
    <w:rsid w:val="007520FA"/>
    <w:rsid w:val="007530F9"/>
    <w:rsid w:val="007533D5"/>
    <w:rsid w:val="0075441C"/>
    <w:rsid w:val="00756A21"/>
    <w:rsid w:val="007578C6"/>
    <w:rsid w:val="007579D3"/>
    <w:rsid w:val="00757FB1"/>
    <w:rsid w:val="00760800"/>
    <w:rsid w:val="007665AF"/>
    <w:rsid w:val="00766709"/>
    <w:rsid w:val="007670EF"/>
    <w:rsid w:val="00771649"/>
    <w:rsid w:val="00776690"/>
    <w:rsid w:val="00777036"/>
    <w:rsid w:val="00777B74"/>
    <w:rsid w:val="007818B5"/>
    <w:rsid w:val="00784916"/>
    <w:rsid w:val="0078579B"/>
    <w:rsid w:val="007941FA"/>
    <w:rsid w:val="00795C63"/>
    <w:rsid w:val="007A0285"/>
    <w:rsid w:val="007A031A"/>
    <w:rsid w:val="007A0A6F"/>
    <w:rsid w:val="007A287F"/>
    <w:rsid w:val="007A2BF5"/>
    <w:rsid w:val="007A5DC9"/>
    <w:rsid w:val="007A6508"/>
    <w:rsid w:val="007A6712"/>
    <w:rsid w:val="007B11D9"/>
    <w:rsid w:val="007B1AC8"/>
    <w:rsid w:val="007B4763"/>
    <w:rsid w:val="007B6E77"/>
    <w:rsid w:val="007C0FB2"/>
    <w:rsid w:val="007C3FBF"/>
    <w:rsid w:val="007D0763"/>
    <w:rsid w:val="007D1F0B"/>
    <w:rsid w:val="007D2907"/>
    <w:rsid w:val="007D38EC"/>
    <w:rsid w:val="007D49A9"/>
    <w:rsid w:val="007D5988"/>
    <w:rsid w:val="007E0365"/>
    <w:rsid w:val="007E0B68"/>
    <w:rsid w:val="007E49F6"/>
    <w:rsid w:val="007E5040"/>
    <w:rsid w:val="007E5C72"/>
    <w:rsid w:val="007E7C33"/>
    <w:rsid w:val="007E7F58"/>
    <w:rsid w:val="007F10B5"/>
    <w:rsid w:val="007F5099"/>
    <w:rsid w:val="007F53EB"/>
    <w:rsid w:val="007F6A79"/>
    <w:rsid w:val="007F6CD5"/>
    <w:rsid w:val="008016A1"/>
    <w:rsid w:val="00802B07"/>
    <w:rsid w:val="00810260"/>
    <w:rsid w:val="00812FCB"/>
    <w:rsid w:val="00823253"/>
    <w:rsid w:val="008241CC"/>
    <w:rsid w:val="0082467E"/>
    <w:rsid w:val="00827076"/>
    <w:rsid w:val="00836680"/>
    <w:rsid w:val="00844CA6"/>
    <w:rsid w:val="00846ACA"/>
    <w:rsid w:val="00846F1E"/>
    <w:rsid w:val="00850071"/>
    <w:rsid w:val="008502DA"/>
    <w:rsid w:val="00852A61"/>
    <w:rsid w:val="008561C1"/>
    <w:rsid w:val="00860676"/>
    <w:rsid w:val="00863C38"/>
    <w:rsid w:val="00867D52"/>
    <w:rsid w:val="00871FCD"/>
    <w:rsid w:val="008727D8"/>
    <w:rsid w:val="00872B53"/>
    <w:rsid w:val="008754BC"/>
    <w:rsid w:val="008754EB"/>
    <w:rsid w:val="0088605E"/>
    <w:rsid w:val="0088721A"/>
    <w:rsid w:val="00891A21"/>
    <w:rsid w:val="0089322F"/>
    <w:rsid w:val="00893A84"/>
    <w:rsid w:val="00894F3B"/>
    <w:rsid w:val="008A1FF8"/>
    <w:rsid w:val="008A20AE"/>
    <w:rsid w:val="008A7674"/>
    <w:rsid w:val="008B035B"/>
    <w:rsid w:val="008B1CCA"/>
    <w:rsid w:val="008B3265"/>
    <w:rsid w:val="008B34BC"/>
    <w:rsid w:val="008B46BA"/>
    <w:rsid w:val="008B77DD"/>
    <w:rsid w:val="008C0C33"/>
    <w:rsid w:val="008D02FA"/>
    <w:rsid w:val="008D61B1"/>
    <w:rsid w:val="008D6946"/>
    <w:rsid w:val="008D69AA"/>
    <w:rsid w:val="008E0851"/>
    <w:rsid w:val="008E0F0D"/>
    <w:rsid w:val="008E14AB"/>
    <w:rsid w:val="008E42C1"/>
    <w:rsid w:val="008E5112"/>
    <w:rsid w:val="008E6B97"/>
    <w:rsid w:val="008E7CF6"/>
    <w:rsid w:val="008F0720"/>
    <w:rsid w:val="008F6CBD"/>
    <w:rsid w:val="00902357"/>
    <w:rsid w:val="00903897"/>
    <w:rsid w:val="009058F0"/>
    <w:rsid w:val="00907028"/>
    <w:rsid w:val="0090720B"/>
    <w:rsid w:val="009111A6"/>
    <w:rsid w:val="00911313"/>
    <w:rsid w:val="00911815"/>
    <w:rsid w:val="009134AD"/>
    <w:rsid w:val="009155C2"/>
    <w:rsid w:val="00917C27"/>
    <w:rsid w:val="00925A21"/>
    <w:rsid w:val="00927B43"/>
    <w:rsid w:val="00930306"/>
    <w:rsid w:val="00934B25"/>
    <w:rsid w:val="00935A1D"/>
    <w:rsid w:val="0093613B"/>
    <w:rsid w:val="00936D34"/>
    <w:rsid w:val="009422C2"/>
    <w:rsid w:val="00943758"/>
    <w:rsid w:val="00943EF7"/>
    <w:rsid w:val="00944D35"/>
    <w:rsid w:val="00946471"/>
    <w:rsid w:val="00951B6B"/>
    <w:rsid w:val="00955FB7"/>
    <w:rsid w:val="00956354"/>
    <w:rsid w:val="00956650"/>
    <w:rsid w:val="009604BC"/>
    <w:rsid w:val="0096069D"/>
    <w:rsid w:val="00970786"/>
    <w:rsid w:val="009707BF"/>
    <w:rsid w:val="009720AA"/>
    <w:rsid w:val="009739E1"/>
    <w:rsid w:val="0097421B"/>
    <w:rsid w:val="009745E2"/>
    <w:rsid w:val="009747AA"/>
    <w:rsid w:val="00976364"/>
    <w:rsid w:val="0098036B"/>
    <w:rsid w:val="00981240"/>
    <w:rsid w:val="00983542"/>
    <w:rsid w:val="00984D9B"/>
    <w:rsid w:val="0098551C"/>
    <w:rsid w:val="009875D7"/>
    <w:rsid w:val="00993894"/>
    <w:rsid w:val="00995C20"/>
    <w:rsid w:val="009A37D0"/>
    <w:rsid w:val="009A3F0B"/>
    <w:rsid w:val="009A446E"/>
    <w:rsid w:val="009A48A3"/>
    <w:rsid w:val="009B4CCC"/>
    <w:rsid w:val="009B61BB"/>
    <w:rsid w:val="009C7EF0"/>
    <w:rsid w:val="009D0173"/>
    <w:rsid w:val="009D2CA4"/>
    <w:rsid w:val="009D3C8F"/>
    <w:rsid w:val="009D7C68"/>
    <w:rsid w:val="009E1AC8"/>
    <w:rsid w:val="009E514D"/>
    <w:rsid w:val="009E5217"/>
    <w:rsid w:val="009E6D1A"/>
    <w:rsid w:val="009E729E"/>
    <w:rsid w:val="009F081C"/>
    <w:rsid w:val="009F2DC6"/>
    <w:rsid w:val="009F3659"/>
    <w:rsid w:val="009F58FC"/>
    <w:rsid w:val="009F5FE5"/>
    <w:rsid w:val="009F600E"/>
    <w:rsid w:val="009F6E32"/>
    <w:rsid w:val="009F73AA"/>
    <w:rsid w:val="009F7BFF"/>
    <w:rsid w:val="00A00084"/>
    <w:rsid w:val="00A00BA7"/>
    <w:rsid w:val="00A03B40"/>
    <w:rsid w:val="00A074F8"/>
    <w:rsid w:val="00A07B88"/>
    <w:rsid w:val="00A104E2"/>
    <w:rsid w:val="00A10D64"/>
    <w:rsid w:val="00A11C34"/>
    <w:rsid w:val="00A12374"/>
    <w:rsid w:val="00A15FCD"/>
    <w:rsid w:val="00A2098C"/>
    <w:rsid w:val="00A26523"/>
    <w:rsid w:val="00A26BEF"/>
    <w:rsid w:val="00A26F7C"/>
    <w:rsid w:val="00A270B7"/>
    <w:rsid w:val="00A27297"/>
    <w:rsid w:val="00A279B4"/>
    <w:rsid w:val="00A31B77"/>
    <w:rsid w:val="00A32077"/>
    <w:rsid w:val="00A327E6"/>
    <w:rsid w:val="00A33DFD"/>
    <w:rsid w:val="00A34EAC"/>
    <w:rsid w:val="00A3694D"/>
    <w:rsid w:val="00A37F08"/>
    <w:rsid w:val="00A42AF3"/>
    <w:rsid w:val="00A43514"/>
    <w:rsid w:val="00A50005"/>
    <w:rsid w:val="00A50538"/>
    <w:rsid w:val="00A5221C"/>
    <w:rsid w:val="00A532FD"/>
    <w:rsid w:val="00A5368E"/>
    <w:rsid w:val="00A54F7B"/>
    <w:rsid w:val="00A571F5"/>
    <w:rsid w:val="00A57ACF"/>
    <w:rsid w:val="00A62FC7"/>
    <w:rsid w:val="00A6405D"/>
    <w:rsid w:val="00A673A7"/>
    <w:rsid w:val="00A731F0"/>
    <w:rsid w:val="00A74C68"/>
    <w:rsid w:val="00A77869"/>
    <w:rsid w:val="00A77D94"/>
    <w:rsid w:val="00A82EA6"/>
    <w:rsid w:val="00A8378A"/>
    <w:rsid w:val="00A8516D"/>
    <w:rsid w:val="00A865EF"/>
    <w:rsid w:val="00A91F26"/>
    <w:rsid w:val="00A95671"/>
    <w:rsid w:val="00A97FCF"/>
    <w:rsid w:val="00AA1AF5"/>
    <w:rsid w:val="00AA1FC7"/>
    <w:rsid w:val="00AA29D9"/>
    <w:rsid w:val="00AA2E2E"/>
    <w:rsid w:val="00AA5CB8"/>
    <w:rsid w:val="00AA5F72"/>
    <w:rsid w:val="00AA6D18"/>
    <w:rsid w:val="00AB04D2"/>
    <w:rsid w:val="00AB1910"/>
    <w:rsid w:val="00AB2061"/>
    <w:rsid w:val="00AB33B8"/>
    <w:rsid w:val="00AB36F9"/>
    <w:rsid w:val="00AB3EC7"/>
    <w:rsid w:val="00AB48B0"/>
    <w:rsid w:val="00AB6C39"/>
    <w:rsid w:val="00AB6D15"/>
    <w:rsid w:val="00AB789E"/>
    <w:rsid w:val="00AC175F"/>
    <w:rsid w:val="00AC26C5"/>
    <w:rsid w:val="00AC317E"/>
    <w:rsid w:val="00AC5A50"/>
    <w:rsid w:val="00AD2090"/>
    <w:rsid w:val="00AD24E8"/>
    <w:rsid w:val="00AD3E7F"/>
    <w:rsid w:val="00AD4F09"/>
    <w:rsid w:val="00AD7B93"/>
    <w:rsid w:val="00AE22D8"/>
    <w:rsid w:val="00AE340B"/>
    <w:rsid w:val="00AE4362"/>
    <w:rsid w:val="00AE6444"/>
    <w:rsid w:val="00AF1267"/>
    <w:rsid w:val="00AF1E0B"/>
    <w:rsid w:val="00AF342D"/>
    <w:rsid w:val="00AF416B"/>
    <w:rsid w:val="00AF6823"/>
    <w:rsid w:val="00AF70A0"/>
    <w:rsid w:val="00B00C4F"/>
    <w:rsid w:val="00B0173D"/>
    <w:rsid w:val="00B05B4A"/>
    <w:rsid w:val="00B10038"/>
    <w:rsid w:val="00B10683"/>
    <w:rsid w:val="00B10C9F"/>
    <w:rsid w:val="00B12EFB"/>
    <w:rsid w:val="00B1314C"/>
    <w:rsid w:val="00B177AC"/>
    <w:rsid w:val="00B2032C"/>
    <w:rsid w:val="00B21D52"/>
    <w:rsid w:val="00B22F59"/>
    <w:rsid w:val="00B25530"/>
    <w:rsid w:val="00B27DE8"/>
    <w:rsid w:val="00B31835"/>
    <w:rsid w:val="00B323CB"/>
    <w:rsid w:val="00B32FCA"/>
    <w:rsid w:val="00B33939"/>
    <w:rsid w:val="00B36EFA"/>
    <w:rsid w:val="00B37F0C"/>
    <w:rsid w:val="00B40EC3"/>
    <w:rsid w:val="00B41672"/>
    <w:rsid w:val="00B445E8"/>
    <w:rsid w:val="00B451B0"/>
    <w:rsid w:val="00B454AB"/>
    <w:rsid w:val="00B464F7"/>
    <w:rsid w:val="00B47A19"/>
    <w:rsid w:val="00B5233D"/>
    <w:rsid w:val="00B53C51"/>
    <w:rsid w:val="00B55D60"/>
    <w:rsid w:val="00B56C1F"/>
    <w:rsid w:val="00B6569F"/>
    <w:rsid w:val="00B71ACC"/>
    <w:rsid w:val="00B729E1"/>
    <w:rsid w:val="00B7507A"/>
    <w:rsid w:val="00B75547"/>
    <w:rsid w:val="00B77A57"/>
    <w:rsid w:val="00B80B1D"/>
    <w:rsid w:val="00B875EB"/>
    <w:rsid w:val="00B90775"/>
    <w:rsid w:val="00B9364C"/>
    <w:rsid w:val="00B96490"/>
    <w:rsid w:val="00BA364B"/>
    <w:rsid w:val="00BA3CD3"/>
    <w:rsid w:val="00BA4115"/>
    <w:rsid w:val="00BA53B2"/>
    <w:rsid w:val="00BA5F28"/>
    <w:rsid w:val="00BA6CC6"/>
    <w:rsid w:val="00BB236F"/>
    <w:rsid w:val="00BB2A61"/>
    <w:rsid w:val="00BB3AD1"/>
    <w:rsid w:val="00BB5848"/>
    <w:rsid w:val="00BB5C3D"/>
    <w:rsid w:val="00BC0A87"/>
    <w:rsid w:val="00BC224B"/>
    <w:rsid w:val="00BC4105"/>
    <w:rsid w:val="00BD17AB"/>
    <w:rsid w:val="00BD1D30"/>
    <w:rsid w:val="00BD5179"/>
    <w:rsid w:val="00BD5269"/>
    <w:rsid w:val="00BE1643"/>
    <w:rsid w:val="00BE6129"/>
    <w:rsid w:val="00BE66DC"/>
    <w:rsid w:val="00BF0332"/>
    <w:rsid w:val="00BF10DB"/>
    <w:rsid w:val="00BF38C7"/>
    <w:rsid w:val="00BF49CA"/>
    <w:rsid w:val="00BF5245"/>
    <w:rsid w:val="00BF5B6D"/>
    <w:rsid w:val="00BF7DBA"/>
    <w:rsid w:val="00C03A23"/>
    <w:rsid w:val="00C05744"/>
    <w:rsid w:val="00C05A87"/>
    <w:rsid w:val="00C06160"/>
    <w:rsid w:val="00C07384"/>
    <w:rsid w:val="00C074BE"/>
    <w:rsid w:val="00C07965"/>
    <w:rsid w:val="00C107A5"/>
    <w:rsid w:val="00C1121C"/>
    <w:rsid w:val="00C117F0"/>
    <w:rsid w:val="00C121FD"/>
    <w:rsid w:val="00C141EA"/>
    <w:rsid w:val="00C152B8"/>
    <w:rsid w:val="00C20260"/>
    <w:rsid w:val="00C204F0"/>
    <w:rsid w:val="00C20E50"/>
    <w:rsid w:val="00C235A0"/>
    <w:rsid w:val="00C237EC"/>
    <w:rsid w:val="00C2393B"/>
    <w:rsid w:val="00C243FD"/>
    <w:rsid w:val="00C27A8B"/>
    <w:rsid w:val="00C35C9C"/>
    <w:rsid w:val="00C40EA6"/>
    <w:rsid w:val="00C43C53"/>
    <w:rsid w:val="00C4640B"/>
    <w:rsid w:val="00C467FC"/>
    <w:rsid w:val="00C471F9"/>
    <w:rsid w:val="00C51044"/>
    <w:rsid w:val="00C520B0"/>
    <w:rsid w:val="00C530A9"/>
    <w:rsid w:val="00C53FC3"/>
    <w:rsid w:val="00C6397D"/>
    <w:rsid w:val="00C6472D"/>
    <w:rsid w:val="00C67612"/>
    <w:rsid w:val="00C71DD6"/>
    <w:rsid w:val="00C71F92"/>
    <w:rsid w:val="00C734CA"/>
    <w:rsid w:val="00C73F6E"/>
    <w:rsid w:val="00C74DDF"/>
    <w:rsid w:val="00C765E4"/>
    <w:rsid w:val="00C81C62"/>
    <w:rsid w:val="00C81D7A"/>
    <w:rsid w:val="00C82729"/>
    <w:rsid w:val="00C83514"/>
    <w:rsid w:val="00C84BE0"/>
    <w:rsid w:val="00C86D89"/>
    <w:rsid w:val="00C875A9"/>
    <w:rsid w:val="00C87A63"/>
    <w:rsid w:val="00C9102C"/>
    <w:rsid w:val="00C9147F"/>
    <w:rsid w:val="00C93A2A"/>
    <w:rsid w:val="00C94C94"/>
    <w:rsid w:val="00C9534C"/>
    <w:rsid w:val="00C966FB"/>
    <w:rsid w:val="00C975E9"/>
    <w:rsid w:val="00C97ADA"/>
    <w:rsid w:val="00CA37F2"/>
    <w:rsid w:val="00CA3F6D"/>
    <w:rsid w:val="00CA5160"/>
    <w:rsid w:val="00CB1272"/>
    <w:rsid w:val="00CB2C2A"/>
    <w:rsid w:val="00CB4B25"/>
    <w:rsid w:val="00CB4F3D"/>
    <w:rsid w:val="00CB5116"/>
    <w:rsid w:val="00CB58A0"/>
    <w:rsid w:val="00CB7610"/>
    <w:rsid w:val="00CC0730"/>
    <w:rsid w:val="00CC2E40"/>
    <w:rsid w:val="00CC3EEB"/>
    <w:rsid w:val="00CC4416"/>
    <w:rsid w:val="00CC5072"/>
    <w:rsid w:val="00CC78C2"/>
    <w:rsid w:val="00CE098E"/>
    <w:rsid w:val="00CE364B"/>
    <w:rsid w:val="00CE4031"/>
    <w:rsid w:val="00CE45BC"/>
    <w:rsid w:val="00CE4A32"/>
    <w:rsid w:val="00CE58ED"/>
    <w:rsid w:val="00CE5A76"/>
    <w:rsid w:val="00CE74A7"/>
    <w:rsid w:val="00CF2B22"/>
    <w:rsid w:val="00CF38AA"/>
    <w:rsid w:val="00CF3927"/>
    <w:rsid w:val="00CF637E"/>
    <w:rsid w:val="00D01A73"/>
    <w:rsid w:val="00D022E1"/>
    <w:rsid w:val="00D0336D"/>
    <w:rsid w:val="00D03E04"/>
    <w:rsid w:val="00D05F2D"/>
    <w:rsid w:val="00D066B0"/>
    <w:rsid w:val="00D069A7"/>
    <w:rsid w:val="00D0738C"/>
    <w:rsid w:val="00D077DA"/>
    <w:rsid w:val="00D10676"/>
    <w:rsid w:val="00D11E12"/>
    <w:rsid w:val="00D136D4"/>
    <w:rsid w:val="00D15619"/>
    <w:rsid w:val="00D16130"/>
    <w:rsid w:val="00D16FD2"/>
    <w:rsid w:val="00D1775F"/>
    <w:rsid w:val="00D203BD"/>
    <w:rsid w:val="00D2370E"/>
    <w:rsid w:val="00D243A6"/>
    <w:rsid w:val="00D24B59"/>
    <w:rsid w:val="00D27066"/>
    <w:rsid w:val="00D27396"/>
    <w:rsid w:val="00D27839"/>
    <w:rsid w:val="00D31F34"/>
    <w:rsid w:val="00D321B8"/>
    <w:rsid w:val="00D3246A"/>
    <w:rsid w:val="00D328F4"/>
    <w:rsid w:val="00D32B68"/>
    <w:rsid w:val="00D32BB8"/>
    <w:rsid w:val="00D32D6B"/>
    <w:rsid w:val="00D3364B"/>
    <w:rsid w:val="00D34E1A"/>
    <w:rsid w:val="00D40736"/>
    <w:rsid w:val="00D43CBB"/>
    <w:rsid w:val="00D4473E"/>
    <w:rsid w:val="00D44BF2"/>
    <w:rsid w:val="00D50939"/>
    <w:rsid w:val="00D57F1E"/>
    <w:rsid w:val="00D60BB0"/>
    <w:rsid w:val="00D61CA9"/>
    <w:rsid w:val="00D64FFE"/>
    <w:rsid w:val="00D73514"/>
    <w:rsid w:val="00D73B25"/>
    <w:rsid w:val="00D74016"/>
    <w:rsid w:val="00D742E1"/>
    <w:rsid w:val="00D743A2"/>
    <w:rsid w:val="00D75F7D"/>
    <w:rsid w:val="00D76837"/>
    <w:rsid w:val="00D77131"/>
    <w:rsid w:val="00D81AFE"/>
    <w:rsid w:val="00D84DAD"/>
    <w:rsid w:val="00D87303"/>
    <w:rsid w:val="00D87868"/>
    <w:rsid w:val="00D907F7"/>
    <w:rsid w:val="00D932FE"/>
    <w:rsid w:val="00D966D4"/>
    <w:rsid w:val="00D978E5"/>
    <w:rsid w:val="00DA048B"/>
    <w:rsid w:val="00DA2458"/>
    <w:rsid w:val="00DA3C8B"/>
    <w:rsid w:val="00DA4167"/>
    <w:rsid w:val="00DA5908"/>
    <w:rsid w:val="00DA6251"/>
    <w:rsid w:val="00DA6966"/>
    <w:rsid w:val="00DA6ED9"/>
    <w:rsid w:val="00DB3B8E"/>
    <w:rsid w:val="00DB45BD"/>
    <w:rsid w:val="00DB6CF4"/>
    <w:rsid w:val="00DB7A71"/>
    <w:rsid w:val="00DC2B48"/>
    <w:rsid w:val="00DC42E2"/>
    <w:rsid w:val="00DC610D"/>
    <w:rsid w:val="00DC663C"/>
    <w:rsid w:val="00DC6683"/>
    <w:rsid w:val="00DD10B4"/>
    <w:rsid w:val="00DD599D"/>
    <w:rsid w:val="00DD5D28"/>
    <w:rsid w:val="00DD64CE"/>
    <w:rsid w:val="00DE1060"/>
    <w:rsid w:val="00DE32D7"/>
    <w:rsid w:val="00DE4DF3"/>
    <w:rsid w:val="00DE7731"/>
    <w:rsid w:val="00DF054B"/>
    <w:rsid w:val="00DF0B39"/>
    <w:rsid w:val="00DF0C02"/>
    <w:rsid w:val="00DF19C6"/>
    <w:rsid w:val="00E01A9D"/>
    <w:rsid w:val="00E02221"/>
    <w:rsid w:val="00E0267D"/>
    <w:rsid w:val="00E037E9"/>
    <w:rsid w:val="00E061F7"/>
    <w:rsid w:val="00E07334"/>
    <w:rsid w:val="00E13857"/>
    <w:rsid w:val="00E14577"/>
    <w:rsid w:val="00E14DCB"/>
    <w:rsid w:val="00E22882"/>
    <w:rsid w:val="00E23621"/>
    <w:rsid w:val="00E23F68"/>
    <w:rsid w:val="00E2552F"/>
    <w:rsid w:val="00E275DA"/>
    <w:rsid w:val="00E27A00"/>
    <w:rsid w:val="00E320C5"/>
    <w:rsid w:val="00E32C75"/>
    <w:rsid w:val="00E35FEC"/>
    <w:rsid w:val="00E36730"/>
    <w:rsid w:val="00E374A4"/>
    <w:rsid w:val="00E4336D"/>
    <w:rsid w:val="00E463C1"/>
    <w:rsid w:val="00E46B34"/>
    <w:rsid w:val="00E47C15"/>
    <w:rsid w:val="00E47E24"/>
    <w:rsid w:val="00E50FC0"/>
    <w:rsid w:val="00E52D0E"/>
    <w:rsid w:val="00E537EC"/>
    <w:rsid w:val="00E53E2D"/>
    <w:rsid w:val="00E55EF1"/>
    <w:rsid w:val="00E577D5"/>
    <w:rsid w:val="00E60463"/>
    <w:rsid w:val="00E6061A"/>
    <w:rsid w:val="00E606F3"/>
    <w:rsid w:val="00E6147D"/>
    <w:rsid w:val="00E640D8"/>
    <w:rsid w:val="00E64DCD"/>
    <w:rsid w:val="00E66179"/>
    <w:rsid w:val="00E728E2"/>
    <w:rsid w:val="00E72E13"/>
    <w:rsid w:val="00E73492"/>
    <w:rsid w:val="00E749E0"/>
    <w:rsid w:val="00E77AF4"/>
    <w:rsid w:val="00E80A23"/>
    <w:rsid w:val="00E82348"/>
    <w:rsid w:val="00E83A59"/>
    <w:rsid w:val="00E854BC"/>
    <w:rsid w:val="00E9309D"/>
    <w:rsid w:val="00E965A1"/>
    <w:rsid w:val="00EA022A"/>
    <w:rsid w:val="00EA07C2"/>
    <w:rsid w:val="00EA08FA"/>
    <w:rsid w:val="00EA1F70"/>
    <w:rsid w:val="00EA30DF"/>
    <w:rsid w:val="00EA45EF"/>
    <w:rsid w:val="00EA612E"/>
    <w:rsid w:val="00EB326A"/>
    <w:rsid w:val="00EB44C7"/>
    <w:rsid w:val="00EB489B"/>
    <w:rsid w:val="00EB4A01"/>
    <w:rsid w:val="00EB5DCD"/>
    <w:rsid w:val="00EB5EC7"/>
    <w:rsid w:val="00EC01ED"/>
    <w:rsid w:val="00EC4811"/>
    <w:rsid w:val="00EC4D79"/>
    <w:rsid w:val="00EC5890"/>
    <w:rsid w:val="00ED2180"/>
    <w:rsid w:val="00ED572B"/>
    <w:rsid w:val="00ED6459"/>
    <w:rsid w:val="00ED6886"/>
    <w:rsid w:val="00EE01EF"/>
    <w:rsid w:val="00EE0A2A"/>
    <w:rsid w:val="00EE274A"/>
    <w:rsid w:val="00EE2C3E"/>
    <w:rsid w:val="00EE56A6"/>
    <w:rsid w:val="00EE6714"/>
    <w:rsid w:val="00EF0131"/>
    <w:rsid w:val="00EF04F9"/>
    <w:rsid w:val="00EF5BFD"/>
    <w:rsid w:val="00EF64F0"/>
    <w:rsid w:val="00EF65F5"/>
    <w:rsid w:val="00EF6D1E"/>
    <w:rsid w:val="00F0259E"/>
    <w:rsid w:val="00F03882"/>
    <w:rsid w:val="00F03B3E"/>
    <w:rsid w:val="00F071C6"/>
    <w:rsid w:val="00F07701"/>
    <w:rsid w:val="00F14ECF"/>
    <w:rsid w:val="00F15177"/>
    <w:rsid w:val="00F156B9"/>
    <w:rsid w:val="00F16C35"/>
    <w:rsid w:val="00F17DD2"/>
    <w:rsid w:val="00F215A6"/>
    <w:rsid w:val="00F23DAC"/>
    <w:rsid w:val="00F24ACB"/>
    <w:rsid w:val="00F2542A"/>
    <w:rsid w:val="00F26023"/>
    <w:rsid w:val="00F30EAA"/>
    <w:rsid w:val="00F35EEF"/>
    <w:rsid w:val="00F3724D"/>
    <w:rsid w:val="00F440CA"/>
    <w:rsid w:val="00F466CE"/>
    <w:rsid w:val="00F54896"/>
    <w:rsid w:val="00F54B5C"/>
    <w:rsid w:val="00F61041"/>
    <w:rsid w:val="00F61581"/>
    <w:rsid w:val="00F61A69"/>
    <w:rsid w:val="00F62E31"/>
    <w:rsid w:val="00F63158"/>
    <w:rsid w:val="00F65AB0"/>
    <w:rsid w:val="00F74AB8"/>
    <w:rsid w:val="00F81C03"/>
    <w:rsid w:val="00F83810"/>
    <w:rsid w:val="00F841BF"/>
    <w:rsid w:val="00F84586"/>
    <w:rsid w:val="00F85165"/>
    <w:rsid w:val="00F85E24"/>
    <w:rsid w:val="00F86140"/>
    <w:rsid w:val="00F9257F"/>
    <w:rsid w:val="00F92F90"/>
    <w:rsid w:val="00F9305A"/>
    <w:rsid w:val="00F937B6"/>
    <w:rsid w:val="00F93C2C"/>
    <w:rsid w:val="00F9445F"/>
    <w:rsid w:val="00FA40B0"/>
    <w:rsid w:val="00FA4A47"/>
    <w:rsid w:val="00FA4C2A"/>
    <w:rsid w:val="00FA4D9E"/>
    <w:rsid w:val="00FA5B69"/>
    <w:rsid w:val="00FA6242"/>
    <w:rsid w:val="00FB1072"/>
    <w:rsid w:val="00FB2F9B"/>
    <w:rsid w:val="00FB3A31"/>
    <w:rsid w:val="00FC0F6D"/>
    <w:rsid w:val="00FC6DB8"/>
    <w:rsid w:val="00FD136F"/>
    <w:rsid w:val="00FD7442"/>
    <w:rsid w:val="00FE06A5"/>
    <w:rsid w:val="00FE0978"/>
    <w:rsid w:val="00FE1675"/>
    <w:rsid w:val="00FE18A5"/>
    <w:rsid w:val="00FE3C2D"/>
    <w:rsid w:val="00FE494D"/>
    <w:rsid w:val="00FE78A5"/>
    <w:rsid w:val="00FF0A01"/>
    <w:rsid w:val="00FF254B"/>
    <w:rsid w:val="00FF2D58"/>
    <w:rsid w:val="00FF4F1D"/>
    <w:rsid w:val="00FF530A"/>
    <w:rsid w:val="00FF5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C6148F-5BED-4955-B0BF-E67A3A179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07BF"/>
  </w:style>
  <w:style w:type="paragraph" w:styleId="Heading1">
    <w:name w:val="heading 1"/>
    <w:basedOn w:val="Normal"/>
    <w:next w:val="Normal"/>
    <w:link w:val="Heading1Char"/>
    <w:uiPriority w:val="9"/>
    <w:qFormat/>
    <w:rsid w:val="00A26B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B2C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unhideWhenUsed/>
    <w:qFormat/>
    <w:rsid w:val="006207A3"/>
    <w:pPr>
      <w:keepNext/>
      <w:spacing w:before="240" w:after="60" w:line="240" w:lineRule="auto"/>
      <w:outlineLvl w:val="2"/>
    </w:pPr>
    <w:rPr>
      <w:rFonts w:ascii="Cambria" w:hAnsi="Cambria" w:cs="Times New Roman"/>
      <w:b/>
      <w:bCs/>
      <w:sz w:val="26"/>
      <w:szCs w:val="26"/>
    </w:rPr>
  </w:style>
  <w:style w:type="paragraph" w:styleId="Heading4">
    <w:name w:val="heading 4"/>
    <w:basedOn w:val="Normal"/>
    <w:next w:val="Normal"/>
    <w:link w:val="Heading4Char"/>
    <w:uiPriority w:val="9"/>
    <w:unhideWhenUsed/>
    <w:qFormat/>
    <w:rsid w:val="00BA364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207A3"/>
    <w:rPr>
      <w:rFonts w:ascii="Cambria" w:hAnsi="Cambria" w:cs="Times New Roman"/>
      <w:b/>
      <w:bCs/>
      <w:sz w:val="26"/>
      <w:szCs w:val="26"/>
    </w:rPr>
  </w:style>
  <w:style w:type="paragraph" w:styleId="ListParagraph">
    <w:name w:val="List Paragraph"/>
    <w:basedOn w:val="Normal"/>
    <w:link w:val="ListParagraphChar"/>
    <w:uiPriority w:val="34"/>
    <w:qFormat/>
    <w:rsid w:val="006207A3"/>
    <w:pPr>
      <w:spacing w:after="0" w:line="240" w:lineRule="auto"/>
      <w:ind w:left="720"/>
    </w:pPr>
    <w:rPr>
      <w:rFonts w:ascii="Calibri" w:hAnsi="Calibri" w:cs="Calibri"/>
    </w:rPr>
  </w:style>
  <w:style w:type="paragraph" w:styleId="Header">
    <w:name w:val="header"/>
    <w:basedOn w:val="Normal"/>
    <w:link w:val="HeaderChar"/>
    <w:uiPriority w:val="99"/>
    <w:unhideWhenUsed/>
    <w:rsid w:val="001252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251"/>
  </w:style>
  <w:style w:type="paragraph" w:styleId="Footer">
    <w:name w:val="footer"/>
    <w:basedOn w:val="Normal"/>
    <w:link w:val="FooterChar"/>
    <w:uiPriority w:val="99"/>
    <w:unhideWhenUsed/>
    <w:rsid w:val="001252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5251"/>
  </w:style>
  <w:style w:type="paragraph" w:styleId="BalloonText">
    <w:name w:val="Balloon Text"/>
    <w:basedOn w:val="Normal"/>
    <w:link w:val="BalloonTextChar"/>
    <w:uiPriority w:val="99"/>
    <w:semiHidden/>
    <w:unhideWhenUsed/>
    <w:rsid w:val="00125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251"/>
    <w:rPr>
      <w:rFonts w:ascii="Tahoma" w:hAnsi="Tahoma" w:cs="Tahoma"/>
      <w:sz w:val="16"/>
      <w:szCs w:val="16"/>
    </w:rPr>
  </w:style>
  <w:style w:type="table" w:styleId="TableGrid">
    <w:name w:val="Table Grid"/>
    <w:basedOn w:val="TableNormal"/>
    <w:uiPriority w:val="59"/>
    <w:rsid w:val="006220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next w:val="Normal"/>
    <w:link w:val="TitleChar"/>
    <w:uiPriority w:val="10"/>
    <w:qFormat/>
    <w:rsid w:val="00A10D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0D6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26B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B2C2A"/>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BA364B"/>
    <w:pPr>
      <w:widowControl w:val="0"/>
      <w:tabs>
        <w:tab w:val="left" w:pos="-720"/>
      </w:tabs>
      <w:suppressAutoHyphens/>
      <w:spacing w:after="0" w:line="240" w:lineRule="auto"/>
      <w:jc w:val="both"/>
    </w:pPr>
    <w:rPr>
      <w:rFonts w:ascii="Times New Roman" w:eastAsia="Times New Roman" w:hAnsi="Times New Roman" w:cs="Times New Roman"/>
      <w:bCs/>
      <w:snapToGrid w:val="0"/>
      <w:spacing w:val="-2"/>
      <w:szCs w:val="24"/>
      <w:lang w:val="en-GB"/>
    </w:rPr>
  </w:style>
  <w:style w:type="character" w:customStyle="1" w:styleId="BodyTextChar">
    <w:name w:val="Body Text Char"/>
    <w:basedOn w:val="DefaultParagraphFont"/>
    <w:link w:val="BodyText"/>
    <w:rsid w:val="00BA364B"/>
    <w:rPr>
      <w:rFonts w:ascii="Times New Roman" w:eastAsia="Times New Roman" w:hAnsi="Times New Roman" w:cs="Times New Roman"/>
      <w:bCs/>
      <w:snapToGrid w:val="0"/>
      <w:spacing w:val="-2"/>
      <w:szCs w:val="24"/>
      <w:lang w:val="en-GB"/>
    </w:rPr>
  </w:style>
  <w:style w:type="character" w:customStyle="1" w:styleId="Heading4Char">
    <w:name w:val="Heading 4 Char"/>
    <w:basedOn w:val="DefaultParagraphFont"/>
    <w:link w:val="Heading4"/>
    <w:uiPriority w:val="9"/>
    <w:rsid w:val="00BA364B"/>
    <w:rPr>
      <w:rFonts w:asciiTheme="majorHAnsi" w:eastAsiaTheme="majorEastAsia" w:hAnsiTheme="majorHAnsi" w:cstheme="majorBidi"/>
      <w:b/>
      <w:bCs/>
      <w:i/>
      <w:iCs/>
      <w:color w:val="4F81BD" w:themeColor="accent1"/>
    </w:rPr>
  </w:style>
  <w:style w:type="paragraph" w:styleId="FootnoteText">
    <w:name w:val="footnote text"/>
    <w:aliases w:val="single space,Footnote Text Char Char Char Char,Footnote Text Char Char,footnote text,Footnote Text Char2,Footnote Text Char1 Char1,Footnote Text Char Char Char,Footnote Text Char2 Char Char Char,Footnote Text Char1"/>
    <w:basedOn w:val="Normal"/>
    <w:link w:val="FootnoteTextChar"/>
    <w:rsid w:val="00C235A0"/>
    <w:pPr>
      <w:spacing w:after="0" w:line="240" w:lineRule="auto"/>
    </w:pPr>
    <w:rPr>
      <w:rFonts w:ascii="Times New Roman" w:eastAsia="Times New Roman" w:hAnsi="Times New Roman" w:cs="Times New Roman"/>
      <w:sz w:val="18"/>
      <w:szCs w:val="24"/>
      <w:lang w:val="en-GB"/>
    </w:rPr>
  </w:style>
  <w:style w:type="character" w:customStyle="1" w:styleId="FootnoteTextChar">
    <w:name w:val="Footnote Text Char"/>
    <w:aliases w:val="single space Char,Footnote Text Char Char Char Char Char,Footnote Text Char Char Char1,footnote text Char,Footnote Text Char2 Char,Footnote Text Char1 Char1 Char,Footnote Text Char Char Char Char1,Footnote Text Char1 Char"/>
    <w:basedOn w:val="DefaultParagraphFont"/>
    <w:link w:val="FootnoteText"/>
    <w:rsid w:val="00C235A0"/>
    <w:rPr>
      <w:rFonts w:ascii="Times New Roman" w:eastAsia="Times New Roman" w:hAnsi="Times New Roman" w:cs="Times New Roman"/>
      <w:sz w:val="18"/>
      <w:szCs w:val="24"/>
      <w:lang w:val="en-GB"/>
    </w:rPr>
  </w:style>
  <w:style w:type="character" w:styleId="FootnoteReference">
    <w:name w:val="footnote reference"/>
    <w:basedOn w:val="DefaultParagraphFont"/>
    <w:uiPriority w:val="99"/>
    <w:unhideWhenUsed/>
    <w:rsid w:val="00C235A0"/>
    <w:rPr>
      <w:vertAlign w:val="superscript"/>
    </w:rPr>
  </w:style>
  <w:style w:type="table" w:customStyle="1" w:styleId="LightShading1">
    <w:name w:val="Light Shading1"/>
    <w:basedOn w:val="TableNormal"/>
    <w:uiPriority w:val="60"/>
    <w:rsid w:val="003354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F85E24"/>
    <w:pPr>
      <w:autoSpaceDE w:val="0"/>
      <w:autoSpaceDN w:val="0"/>
      <w:adjustRightInd w:val="0"/>
      <w:spacing w:after="0" w:line="240" w:lineRule="auto"/>
    </w:pPr>
    <w:rPr>
      <w:rFonts w:ascii="Calibri" w:eastAsiaTheme="minorHAnsi" w:hAnsi="Calibri" w:cs="Calibri"/>
      <w:color w:val="000000"/>
      <w:sz w:val="24"/>
      <w:szCs w:val="24"/>
    </w:rPr>
  </w:style>
  <w:style w:type="character" w:styleId="CommentReference">
    <w:name w:val="annotation reference"/>
    <w:basedOn w:val="DefaultParagraphFont"/>
    <w:uiPriority w:val="99"/>
    <w:semiHidden/>
    <w:unhideWhenUsed/>
    <w:rsid w:val="00572267"/>
    <w:rPr>
      <w:sz w:val="16"/>
      <w:szCs w:val="16"/>
    </w:rPr>
  </w:style>
  <w:style w:type="paragraph" w:styleId="CommentText">
    <w:name w:val="annotation text"/>
    <w:basedOn w:val="Normal"/>
    <w:link w:val="CommentTextChar"/>
    <w:uiPriority w:val="99"/>
    <w:semiHidden/>
    <w:unhideWhenUsed/>
    <w:rsid w:val="00572267"/>
    <w:pPr>
      <w:spacing w:line="240" w:lineRule="auto"/>
    </w:pPr>
    <w:rPr>
      <w:sz w:val="20"/>
      <w:szCs w:val="20"/>
    </w:rPr>
  </w:style>
  <w:style w:type="character" w:customStyle="1" w:styleId="CommentTextChar">
    <w:name w:val="Comment Text Char"/>
    <w:basedOn w:val="DefaultParagraphFont"/>
    <w:link w:val="CommentText"/>
    <w:uiPriority w:val="99"/>
    <w:semiHidden/>
    <w:rsid w:val="00572267"/>
    <w:rPr>
      <w:sz w:val="20"/>
      <w:szCs w:val="20"/>
    </w:rPr>
  </w:style>
  <w:style w:type="paragraph" w:styleId="CommentSubject">
    <w:name w:val="annotation subject"/>
    <w:basedOn w:val="CommentText"/>
    <w:next w:val="CommentText"/>
    <w:link w:val="CommentSubjectChar"/>
    <w:uiPriority w:val="99"/>
    <w:semiHidden/>
    <w:unhideWhenUsed/>
    <w:rsid w:val="00572267"/>
    <w:rPr>
      <w:b/>
      <w:bCs/>
    </w:rPr>
  </w:style>
  <w:style w:type="character" w:customStyle="1" w:styleId="CommentSubjectChar">
    <w:name w:val="Comment Subject Char"/>
    <w:basedOn w:val="CommentTextChar"/>
    <w:link w:val="CommentSubject"/>
    <w:uiPriority w:val="99"/>
    <w:semiHidden/>
    <w:rsid w:val="00572267"/>
    <w:rPr>
      <w:b/>
      <w:bCs/>
      <w:sz w:val="20"/>
      <w:szCs w:val="20"/>
    </w:rPr>
  </w:style>
  <w:style w:type="character" w:customStyle="1" w:styleId="ListParagraphChar">
    <w:name w:val="List Paragraph Char"/>
    <w:basedOn w:val="DefaultParagraphFont"/>
    <w:link w:val="ListParagraph"/>
    <w:uiPriority w:val="34"/>
    <w:rsid w:val="005F060A"/>
    <w:rPr>
      <w:rFonts w:ascii="Calibri" w:hAnsi="Calibri" w:cs="Calibri"/>
    </w:rPr>
  </w:style>
  <w:style w:type="table" w:customStyle="1" w:styleId="LightShading2">
    <w:name w:val="Light Shading2"/>
    <w:basedOn w:val="TableNormal"/>
    <w:uiPriority w:val="60"/>
    <w:rsid w:val="00A5053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427272">
      <w:bodyDiv w:val="1"/>
      <w:marLeft w:val="0"/>
      <w:marRight w:val="0"/>
      <w:marTop w:val="0"/>
      <w:marBottom w:val="0"/>
      <w:divBdr>
        <w:top w:val="none" w:sz="0" w:space="0" w:color="auto"/>
        <w:left w:val="none" w:sz="0" w:space="0" w:color="auto"/>
        <w:bottom w:val="none" w:sz="0" w:space="0" w:color="auto"/>
        <w:right w:val="none" w:sz="0" w:space="0" w:color="auto"/>
      </w:divBdr>
    </w:div>
    <w:div w:id="146951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69D79-B70A-44B9-B319-0877E6EA4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6985</Words>
  <Characters>39820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46712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urs.nagel</dc:creator>
  <cp:lastModifiedBy>Alankar Khanal</cp:lastModifiedBy>
  <cp:revision>2</cp:revision>
  <cp:lastPrinted>2014-11-07T08:10:00Z</cp:lastPrinted>
  <dcterms:created xsi:type="dcterms:W3CDTF">2014-11-07T08:11:00Z</dcterms:created>
  <dcterms:modified xsi:type="dcterms:W3CDTF">2014-11-07T08:11:00Z</dcterms:modified>
</cp:coreProperties>
</file>