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Rule="auto"/>
        <w:ind w:left="2520" w:right="-60" w:hanging="360"/>
        <w:jc w:val="both"/>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200" w:lineRule="auto"/>
        <w:ind w:left="2520" w:right="-60" w:hanging="360"/>
        <w:jc w:val="both"/>
        <w:rPr>
          <w:highlight w:val="whit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jc w:val="both"/>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Rule="auto"/>
        <w:ind w:left="2520" w:right="30" w:firstLine="0"/>
        <w:jc w:val="both"/>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Rule="auto"/>
        <w:ind w:left="2880" w:right="30" w:firstLine="0"/>
        <w:jc w:val="both"/>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Rule="auto"/>
        <w:ind w:left="2880" w:right="30" w:firstLine="0"/>
        <w:jc w:val="both"/>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Rule="auto"/>
        <w:ind w:left="2520" w:right="30" w:firstLine="0"/>
        <w:jc w:val="both"/>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Rule="auto"/>
        <w:ind w:left="2880" w:right="30" w:firstLine="0"/>
        <w:jc w:val="both"/>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Rule="auto"/>
        <w:ind w:left="2520" w:right="30" w:firstLine="0"/>
        <w:jc w:val="both"/>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Rule="auto"/>
        <w:ind w:left="2160" w:right="-60" w:firstLine="720"/>
        <w:jc w:val="both"/>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Rule="auto"/>
        <w:ind w:left="2520" w:right="-60" w:firstLine="0"/>
        <w:jc w:val="both"/>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lineRule="auto"/>
        <w:ind w:left="2880" w:right="-60" w:firstLine="0"/>
        <w:jc w:val="both"/>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jc w:val="both"/>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jc w:val="both"/>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after="200" w:lineRule="auto"/>
        <w:ind w:left="2520" w:right="0" w:hanging="360"/>
        <w:jc w:val="both"/>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200" w:lineRule="auto"/>
        <w:ind w:left="2520" w:right="0" w:hanging="360"/>
        <w:jc w:val="both"/>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1"/>
        </w:numPr>
        <w:ind w:left="2520" w:right="0" w:hanging="360"/>
        <w:jc w:val="both"/>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720" w:right="0" w:firstLine="0"/>
        <w:rPr/>
      </w:pPr>
      <w:r w:rsidDel="00000000" w:rsidR="00000000" w:rsidRPr="00000000">
        <w:rPr>
          <w:rtl w:val="0"/>
        </w:rPr>
        <w:t xml:space="preserve"> </w:t>
      </w:r>
    </w:p>
    <w:p w:rsidR="00000000" w:rsidDel="00000000" w:rsidP="00000000" w:rsidRDefault="00000000" w:rsidRPr="00000000" w14:paraId="00000015">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lineRule="auto"/>
        <w:ind w:left="2160" w:hanging="2160"/>
        <w:jc w:val="both"/>
        <w:rPr/>
      </w:pPr>
      <w:r w:rsidDel="00000000" w:rsidR="00000000" w:rsidRPr="00000000">
        <w:rPr>
          <w:b w:val="1"/>
          <w:rtl w:val="0"/>
        </w:rPr>
        <w:t xml:space="preserve">Subject:</w:t>
      </w:r>
      <w:r w:rsidDel="00000000" w:rsidR="00000000" w:rsidRPr="00000000">
        <w:rPr>
          <w:rtl w:val="0"/>
        </w:rPr>
        <w:t xml:space="preserve"> </w:t>
        <w:tab/>
        <w:t xml:space="preserve">Bid for </w:t>
      </w:r>
      <w:r w:rsidDel="00000000" w:rsidR="00000000" w:rsidRPr="00000000">
        <w:rPr>
          <w:b w:val="1"/>
          <w:rtl w:val="0"/>
        </w:rPr>
        <w:t xml:space="preserve">Small Works for Reconstruction/ extension of 3 storey laboratory building of the Regional  Sanitary and Epidemiological Welfare and Public Health Service of Jizzakh Region, Uzbekistan</w:t>
      </w:r>
      <w:r w:rsidDel="00000000" w:rsidR="00000000" w:rsidRPr="00000000">
        <w:rPr>
          <w:rtl w:val="0"/>
        </w:rPr>
        <w:t xml:space="preserve">, </w:t>
      </w:r>
      <w:r w:rsidDel="00000000" w:rsidR="00000000" w:rsidRPr="00000000">
        <w:rPr>
          <w:rtl w:val="0"/>
        </w:rPr>
        <w:t xml:space="preserve">dated 15/03/2025</w:t>
      </w:r>
    </w:p>
    <w:p w:rsidR="00000000" w:rsidDel="00000000" w:rsidP="00000000" w:rsidRDefault="00000000" w:rsidRPr="00000000" w14:paraId="0000001A">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2"/>
        </w:numPr>
        <w:spacing w:after="120" w:lineRule="auto"/>
        <w:ind w:left="540" w:hanging="270"/>
        <w:jc w:val="both"/>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2"/>
        </w:numPr>
        <w:spacing w:after="120" w:lineRule="auto"/>
        <w:ind w:left="540" w:hanging="270"/>
        <w:jc w:val="both"/>
        <w:rPr>
          <w:rFonts w:ascii="Open Sans" w:cs="Open Sans" w:eastAsia="Open Sans" w:hAnsi="Open Sans"/>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2"/>
        </w:numPr>
        <w:spacing w:after="120" w:lineRule="auto"/>
        <w:ind w:left="540" w:hanging="270"/>
        <w:jc w:val="both"/>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90</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2"/>
        </w:numPr>
        <w:spacing w:after="120" w:lineRule="auto"/>
        <w:ind w:left="540" w:hanging="270"/>
        <w:jc w:val="both"/>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2"/>
        </w:numPr>
        <w:spacing w:after="120" w:lineRule="auto"/>
        <w:ind w:left="540" w:hanging="27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2"/>
        </w:numPr>
        <w:spacing w:after="120" w:lineRule="auto"/>
        <w:ind w:left="540" w:hanging="27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2"/>
        </w:numPr>
        <w:spacing w:after="120" w:lineRule="auto"/>
        <w:ind w:left="540" w:hanging="270"/>
        <w:jc w:val="both"/>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2"/>
        </w:numPr>
        <w:spacing w:after="120" w:lineRule="auto"/>
        <w:ind w:left="540" w:hanging="27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2"/>
        </w:numPr>
        <w:spacing w:after="120" w:lineRule="auto"/>
        <w:ind w:left="540" w:hanging="270"/>
        <w:jc w:val="both"/>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2"/>
        </w:numPr>
        <w:spacing w:after="120" w:lineRule="auto"/>
        <w:ind w:left="540" w:hanging="270"/>
        <w:jc w:val="both"/>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2"/>
        </w:numPr>
        <w:spacing w:after="120" w:lineRule="auto"/>
        <w:ind w:left="540" w:hanging="270"/>
        <w:jc w:val="both"/>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numPr>
                <w:ilvl w:val="0"/>
                <w:numId w:val="12"/>
              </w:numPr>
              <w:pBdr>
                <w:top w:space="0" w:sz="0" w:val="nil"/>
                <w:left w:space="0" w:sz="0" w:val="nil"/>
                <w:bottom w:space="0" w:sz="0" w:val="nil"/>
                <w:right w:space="0" w:sz="0" w:val="nil"/>
                <w:between w:space="0" w:sz="0" w:val="nil"/>
              </w:pBdr>
              <w:spacing w:line="276" w:lineRule="auto"/>
              <w:ind w:left="450" w:right="-75" w:hanging="315"/>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numPr>
                <w:ilvl w:val="0"/>
                <w:numId w:val="12"/>
              </w:numPr>
              <w:pBdr>
                <w:top w:space="0" w:sz="0" w:val="nil"/>
                <w:left w:space="0" w:sz="0" w:val="nil"/>
                <w:bottom w:space="0" w:sz="0" w:val="nil"/>
                <w:right w:space="0" w:sz="0" w:val="nil"/>
                <w:between w:space="0" w:sz="0" w:val="nil"/>
              </w:pBdr>
              <w:spacing w:line="276" w:lineRule="auto"/>
              <w:ind w:left="450" w:right="-75" w:hanging="315"/>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lineRule="auto"/>
        <w:ind w:left="360" w:hanging="360"/>
        <w:jc w:val="both"/>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lineRule="auto"/>
        <w:ind w:right="-30"/>
        <w:jc w:val="both"/>
        <w:rPr/>
      </w:pPr>
      <w:r w:rsidDel="00000000" w:rsidR="00000000" w:rsidRPr="00000000">
        <w:rPr>
          <w:rtl w:val="0"/>
        </w:rPr>
        <w:t xml:space="preserve">As part of the bid,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ind w:right="-30"/>
        <w:jc w:val="both"/>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before="200" w:lineRule="auto"/>
        <w:ind w:right="-30"/>
        <w:jc w:val="both"/>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jc w:val="both"/>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B">
            <w:pPr>
              <w:numPr>
                <w:ilvl w:val="0"/>
                <w:numId w:val="12"/>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1">
      <w:pPr>
        <w:numPr>
          <w:ilvl w:val="0"/>
          <w:numId w:val="6"/>
        </w:numPr>
        <w:pBdr>
          <w:top w:space="0" w:sz="0" w:val="nil"/>
          <w:left w:space="0" w:sz="0" w:val="nil"/>
          <w:bottom w:space="0" w:sz="0" w:val="nil"/>
          <w:right w:space="0" w:sz="0" w:val="nil"/>
          <w:between w:space="0" w:sz="0" w:val="nil"/>
        </w:pBdr>
        <w:spacing w:after="100" w:lineRule="auto"/>
        <w:ind w:left="360" w:hanging="360"/>
        <w:jc w:val="both"/>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line="264" w:lineRule="auto"/>
              <w:jc w:val="both"/>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jc w:val="both"/>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jc w:val="both"/>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jc w:val="both"/>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line="264" w:lineRule="auto"/>
              <w:jc w:val="both"/>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line="264" w:lineRule="auto"/>
              <w:jc w:val="both"/>
              <w:rPr/>
            </w:pPr>
            <w:r w:rsidDel="00000000" w:rsidR="00000000" w:rsidRPr="00000000">
              <w:rPr>
                <w:rtl w:val="0"/>
              </w:rPr>
            </w:r>
          </w:p>
        </w:tc>
      </w:tr>
    </w:tbl>
    <w:p w:rsidR="00000000" w:rsidDel="00000000" w:rsidP="00000000" w:rsidRDefault="00000000" w:rsidRPr="00000000" w14:paraId="0000005A">
      <w:pPr>
        <w:tabs>
          <w:tab w:val="left" w:leader="none" w:pos="567"/>
        </w:tabs>
        <w:spacing w:before="200" w:lineRule="auto"/>
        <w:jc w:val="both"/>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jc w:val="both"/>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both"/>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rPr>
                <w:shd w:fill="cccccc" w:val="clear"/>
              </w:rPr>
            </w:pPr>
            <w:r w:rsidDel="00000000" w:rsidR="00000000" w:rsidRPr="00000000">
              <w:rPr>
                <w:rtl w:val="0"/>
              </w:rPr>
            </w:r>
          </w:p>
        </w:tc>
      </w:tr>
    </w:tbl>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numPr>
          <w:ilvl w:val="0"/>
          <w:numId w:val="9"/>
        </w:numPr>
        <w:pBdr>
          <w:top w:space="0" w:sz="0" w:val="nil"/>
          <w:left w:space="0" w:sz="0" w:val="nil"/>
          <w:bottom w:space="0" w:sz="0" w:val="nil"/>
          <w:right w:space="0" w:sz="0" w:val="nil"/>
          <w:between w:space="0" w:sz="0" w:val="nil"/>
        </w:pBdr>
        <w:spacing w:after="100" w:lineRule="auto"/>
        <w:ind w:left="360"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3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rPr>
                <w:b w:val="1"/>
              </w:rPr>
            </w:pPr>
            <w:r w:rsidDel="00000000" w:rsidR="00000000" w:rsidRPr="00000000">
              <w:rPr>
                <w:rtl w:val="0"/>
              </w:rPr>
            </w:r>
          </w:p>
        </w:tc>
      </w:tr>
    </w:tbl>
    <w:p w:rsidR="00000000" w:rsidDel="00000000" w:rsidP="00000000" w:rsidRDefault="00000000" w:rsidRPr="00000000" w14:paraId="000000A6">
      <w:pPr>
        <w:keepNext w:val="1"/>
        <w:numPr>
          <w:ilvl w:val="0"/>
          <w:numId w:val="9"/>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2">
            <w:pPr>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8">
            <w:pPr>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rPr>
                <w:b w:val="1"/>
              </w:rPr>
            </w:pPr>
            <w:r w:rsidDel="00000000" w:rsidR="00000000" w:rsidRPr="00000000">
              <w:rPr>
                <w:rtl w:val="0"/>
              </w:rPr>
            </w:r>
          </w:p>
        </w:tc>
      </w:tr>
    </w:tbl>
    <w:p w:rsidR="00000000" w:rsidDel="00000000" w:rsidP="00000000" w:rsidRDefault="00000000" w:rsidRPr="00000000" w14:paraId="000000BF">
      <w:pPr>
        <w:keepNext w:val="1"/>
        <w:numPr>
          <w:ilvl w:val="0"/>
          <w:numId w:val="9"/>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rPr>
                <w:b w:val="1"/>
              </w:rPr>
            </w:pPr>
            <w:r w:rsidDel="00000000" w:rsidR="00000000" w:rsidRPr="00000000">
              <w:rPr>
                <w:rtl w:val="0"/>
              </w:rPr>
            </w:r>
          </w:p>
        </w:tc>
      </w:tr>
    </w:tbl>
    <w:p w:rsidR="00000000" w:rsidDel="00000000" w:rsidP="00000000" w:rsidRDefault="00000000" w:rsidRPr="00000000" w14:paraId="000000D4">
      <w:pPr>
        <w:rPr>
          <w:b w:val="1"/>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tbl>
      <w:tblPr>
        <w:tblStyle w:val="Table1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A">
      <w:pPr>
        <w:pStyle w:val="Heading3"/>
        <w:jc w:val="left"/>
        <w:rPr/>
      </w:pPr>
      <w:bookmarkStart w:colFirst="0" w:colLast="0" w:name="_heading=h.6zxixgsv2unb" w:id="18"/>
      <w:bookmarkEnd w:id="18"/>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numPr>
                <w:ilvl w:val="0"/>
                <w:numId w:val="8"/>
              </w:numPr>
              <w:pBdr>
                <w:top w:space="0" w:sz="0" w:val="nil"/>
                <w:left w:space="0" w:sz="0" w:val="nil"/>
                <w:bottom w:space="0" w:sz="0" w:val="nil"/>
                <w:right w:space="0" w:sz="0" w:val="nil"/>
                <w:between w:space="0" w:sz="0" w:val="nil"/>
              </w:pBdr>
              <w:tabs>
                <w:tab w:val="left" w:leader="none" w:pos="-1440"/>
                <w:tab w:val="left" w:leader="none" w:pos="7200"/>
              </w:tabs>
              <w:spacing w:after="0" w:before="0" w:line="276"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8"/>
              </w:numPr>
              <w:pBdr>
                <w:top w:space="0" w:sz="0" w:val="nil"/>
                <w:left w:space="0" w:sz="0" w:val="nil"/>
                <w:bottom w:space="0" w:sz="0" w:val="nil"/>
                <w:right w:space="0" w:sz="0" w:val="nil"/>
                <w:between w:space="0" w:sz="0" w:val="nil"/>
              </w:pBdr>
              <w:tabs>
                <w:tab w:val="left" w:leader="none" w:pos="-1440"/>
                <w:tab w:val="left" w:leader="none" w:pos="7200"/>
              </w:tabs>
              <w:spacing w:after="0" w:before="0" w:line="276"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lineRule="auto"/>
        <w:jc w:val="both"/>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bl>
    <w:p w:rsidR="00000000" w:rsidDel="00000000" w:rsidP="00000000" w:rsidRDefault="00000000" w:rsidRPr="00000000" w14:paraId="0000010A">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B">
      <w:pPr>
        <w:tabs>
          <w:tab w:val="left" w:leader="none" w:pos="1701"/>
        </w:tabs>
        <w:spacing w:after="200" w:lineRule="auto"/>
        <w:ind w:right="-150"/>
        <w:jc w:val="both"/>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0C">
      <w:pPr>
        <w:tabs>
          <w:tab w:val="left" w:leader="none" w:pos="1701"/>
        </w:tabs>
        <w:jc w:val="both"/>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D">
      <w:pPr>
        <w:rPr>
          <w:u w:val="single"/>
        </w:rPr>
      </w:pPr>
      <w:r w:rsidDel="00000000" w:rsidR="00000000" w:rsidRPr="00000000">
        <w:rPr>
          <w:rtl w:val="0"/>
        </w:rPr>
      </w:r>
    </w:p>
    <w:tbl>
      <w:tblPr>
        <w:tblStyle w:val="Table1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C">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4820"/>
              </w:tabs>
              <w:spacing w:line="276" w:lineRule="auto"/>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26">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A">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2B">
      <w:pPr>
        <w:rPr>
          <w:u w:val="single"/>
        </w:rPr>
      </w:pP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2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numPr>
                <w:ilvl w:val="0"/>
                <w:numId w:val="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9">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3E">
      <w:pPr>
        <w:spacing w:after="200" w:lineRule="auto"/>
        <w:rPr>
          <w:u w:val="single"/>
        </w:rPr>
      </w:pPr>
      <w:r w:rsidDel="00000000" w:rsidR="00000000" w:rsidRPr="00000000">
        <w:rPr>
          <w:rtl w:val="0"/>
        </w:rPr>
      </w:r>
    </w:p>
    <w:p w:rsidR="00000000" w:rsidDel="00000000" w:rsidP="00000000" w:rsidRDefault="00000000" w:rsidRPr="00000000" w14:paraId="0000013F">
      <w:pPr>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heading=h.t54e10js0ma0"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p w:rsidR="00000000" w:rsidDel="00000000" w:rsidP="00000000" w:rsidRDefault="00000000" w:rsidRPr="00000000" w14:paraId="00000153">
      <w:pPr>
        <w:rPr>
          <w:u w:val="single"/>
        </w:rPr>
      </w:pPr>
      <w:r w:rsidDel="00000000" w:rsidR="00000000" w:rsidRPr="00000000">
        <w:rPr>
          <w:rtl w:val="0"/>
        </w:rPr>
      </w:r>
    </w:p>
    <w:tbl>
      <w:tblPr>
        <w:tblStyle w:val="Table20"/>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4">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7">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61">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5">
            <w:pPr>
              <w:pStyle w:val="Heading2"/>
              <w:spacing w:after="0" w:lineRule="auto"/>
              <w:jc w:val="left"/>
              <w:rPr>
                <w:rFonts w:ascii="Arial" w:cs="Arial" w:eastAsia="Arial" w:hAnsi="Arial"/>
                <w:sz w:val="18"/>
                <w:szCs w:val="18"/>
                <w:shd w:fill="cccccc" w:val="clear"/>
              </w:rPr>
            </w:pPr>
            <w:bookmarkStart w:colFirst="0" w:colLast="0" w:name="_heading=h.cdf60993s6r0" w:id="28"/>
            <w:bookmarkEnd w:id="28"/>
            <w:r w:rsidDel="00000000" w:rsidR="00000000" w:rsidRPr="00000000">
              <w:rPr>
                <w:rtl w:val="0"/>
              </w:rPr>
            </w:r>
          </w:p>
        </w:tc>
      </w:tr>
    </w:tbl>
    <w:p w:rsidR="00000000" w:rsidDel="00000000" w:rsidP="00000000" w:rsidRDefault="00000000" w:rsidRPr="00000000" w14:paraId="00000166">
      <w:pPr>
        <w:spacing w:after="200" w:lineRule="auto"/>
        <w:rPr>
          <w:u w:val="single"/>
        </w:rPr>
      </w:pPr>
      <w:r w:rsidDel="00000000" w:rsidR="00000000" w:rsidRPr="00000000">
        <w:rPr>
          <w:rtl w:val="0"/>
        </w:rPr>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pStyle w:val="Heading3"/>
        <w:jc w:val="left"/>
        <w:rPr/>
      </w:pPr>
      <w:bookmarkStart w:colFirst="0" w:colLast="0" w:name="_heading=h.yzdqfomzhdr9" w:id="30"/>
      <w:bookmarkEnd w:id="30"/>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rPr/>
      </w:pPr>
      <w:bookmarkStart w:colFirst="0" w:colLast="0" w:name="_heading=h.3o7alnk" w:id="31"/>
      <w:bookmarkEnd w:id="31"/>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lineRule="auto"/>
        <w:ind w:right="30"/>
        <w:jc w:val="both"/>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1">
            <w:pPr>
              <w:widowControl w:val="0"/>
              <w:rPr>
                <w:sz w:val="17"/>
                <w:szCs w:val="17"/>
                <w:shd w:fill="cccccc" w:val="clear"/>
              </w:rPr>
            </w:pPr>
            <w:r w:rsidDel="00000000" w:rsidR="00000000" w:rsidRPr="00000000">
              <w:rPr>
                <w:rtl w:val="0"/>
              </w:rPr>
            </w:r>
          </w:p>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ihv636"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32hioqz" w:id="33"/>
      <w:bookmarkEnd w:id="33"/>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2">
      <w:pPr>
        <w:keepNext w:val="1"/>
        <w:jc w:val="both"/>
        <w:rPr/>
      </w:pPr>
      <w:r w:rsidDel="00000000" w:rsidR="00000000" w:rsidRPr="00000000">
        <w:rPr>
          <w:rtl w:val="0"/>
        </w:rPr>
      </w:r>
    </w:p>
    <w:tbl>
      <w:tblPr>
        <w:tblStyle w:val="Table24"/>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rPr/>
            </w:pPr>
            <w:r w:rsidDel="00000000" w:rsidR="00000000" w:rsidRPr="00000000">
              <w:rPr>
                <w:rtl w:val="0"/>
              </w:rPr>
            </w:r>
          </w:p>
          <w:p w:rsidR="00000000" w:rsidDel="00000000" w:rsidP="00000000" w:rsidRDefault="00000000" w:rsidRPr="00000000" w14:paraId="00000196">
            <w:pPr>
              <w:keepNext w:val="1"/>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rPr/>
            </w:pPr>
            <w:r w:rsidDel="00000000" w:rsidR="00000000" w:rsidRPr="00000000">
              <w:rPr>
                <w:rtl w:val="0"/>
              </w:rPr>
            </w:r>
          </w:p>
          <w:p w:rsidR="00000000" w:rsidDel="00000000" w:rsidP="00000000" w:rsidRDefault="00000000" w:rsidRPr="00000000" w14:paraId="00000199">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rPr/>
            </w:pPr>
            <w:r w:rsidDel="00000000" w:rsidR="00000000" w:rsidRPr="00000000">
              <w:rPr>
                <w:rtl w:val="0"/>
              </w:rPr>
            </w:r>
          </w:p>
          <w:p w:rsidR="00000000" w:rsidDel="00000000" w:rsidP="00000000" w:rsidRDefault="00000000" w:rsidRPr="00000000" w14:paraId="0000019C">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rPr/>
            </w:pPr>
            <w:r w:rsidDel="00000000" w:rsidR="00000000" w:rsidRPr="00000000">
              <w:rPr>
                <w:rtl w:val="0"/>
              </w:rPr>
            </w:r>
          </w:p>
          <w:p w:rsidR="00000000" w:rsidDel="00000000" w:rsidP="00000000" w:rsidRDefault="00000000" w:rsidRPr="00000000" w14:paraId="0000019F">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rPr/>
            </w:pPr>
            <w:r w:rsidDel="00000000" w:rsidR="00000000" w:rsidRPr="00000000">
              <w:rPr>
                <w:rtl w:val="0"/>
              </w:rPr>
            </w:r>
          </w:p>
          <w:p w:rsidR="00000000" w:rsidDel="00000000" w:rsidP="00000000" w:rsidRDefault="00000000" w:rsidRPr="00000000" w14:paraId="000001A2">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rPr/>
            </w:pPr>
            <w:r w:rsidDel="00000000" w:rsidR="00000000" w:rsidRPr="00000000">
              <w:rPr>
                <w:rtl w:val="0"/>
              </w:rPr>
            </w:r>
          </w:p>
          <w:p w:rsidR="00000000" w:rsidDel="00000000" w:rsidP="00000000" w:rsidRDefault="00000000" w:rsidRPr="00000000" w14:paraId="000001A5">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rPr/>
            </w:pPr>
            <w:r w:rsidDel="00000000" w:rsidR="00000000" w:rsidRPr="00000000">
              <w:rPr>
                <w:rtl w:val="0"/>
              </w:rPr>
            </w:r>
          </w:p>
          <w:p w:rsidR="00000000" w:rsidDel="00000000" w:rsidP="00000000" w:rsidRDefault="00000000" w:rsidRPr="00000000" w14:paraId="000001A8">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rPr/>
            </w:pPr>
            <w:r w:rsidDel="00000000" w:rsidR="00000000" w:rsidRPr="00000000">
              <w:rPr>
                <w:rtl w:val="0"/>
              </w:rPr>
            </w:r>
          </w:p>
          <w:p w:rsidR="00000000" w:rsidDel="00000000" w:rsidP="00000000" w:rsidRDefault="00000000" w:rsidRPr="00000000" w14:paraId="000001AB">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rPr/>
            </w:pPr>
            <w:r w:rsidDel="00000000" w:rsidR="00000000" w:rsidRPr="00000000">
              <w:rPr>
                <w:rtl w:val="0"/>
              </w:rPr>
            </w:r>
          </w:p>
          <w:p w:rsidR="00000000" w:rsidDel="00000000" w:rsidP="00000000" w:rsidRDefault="00000000" w:rsidRPr="00000000" w14:paraId="000001AE">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rPr/>
            </w:pPr>
            <w:r w:rsidDel="00000000" w:rsidR="00000000" w:rsidRPr="00000000">
              <w:rPr>
                <w:rtl w:val="0"/>
              </w:rPr>
            </w:r>
          </w:p>
          <w:p w:rsidR="00000000" w:rsidDel="00000000" w:rsidP="00000000" w:rsidRDefault="00000000" w:rsidRPr="00000000" w14:paraId="000001B1">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rPr/>
            </w:pPr>
            <w:r w:rsidDel="00000000" w:rsidR="00000000" w:rsidRPr="00000000">
              <w:rPr>
                <w:rtl w:val="0"/>
              </w:rPr>
            </w:r>
          </w:p>
          <w:p w:rsidR="00000000" w:rsidDel="00000000" w:rsidP="00000000" w:rsidRDefault="00000000" w:rsidRPr="00000000" w14:paraId="000001B4">
            <w:pPr>
              <w:keepNext w:val="1"/>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rPr/>
            </w:pPr>
            <w:r w:rsidDel="00000000" w:rsidR="00000000" w:rsidRPr="00000000">
              <w:rPr>
                <w:rtl w:val="0"/>
              </w:rPr>
            </w:r>
          </w:p>
          <w:p w:rsidR="00000000" w:rsidDel="00000000" w:rsidP="00000000" w:rsidRDefault="00000000" w:rsidRPr="00000000" w14:paraId="000001B7">
            <w:pPr>
              <w:keepNext w:val="1"/>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1hmsyys"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jc w:val="left"/>
        <w:rPr>
          <w:strike w:val="1"/>
        </w:rPr>
      </w:pPr>
      <w:bookmarkStart w:colFirst="0" w:colLast="0" w:name="_heading=h.41mghml" w:id="35"/>
      <w:bookmarkEnd w:id="35"/>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ITB/2025/56469</w:t>
      </w:r>
      <w:r w:rsidDel="00000000" w:rsidR="00000000" w:rsidRPr="00000000">
        <w:rPr>
          <w:rtl w:val="0"/>
        </w:rPr>
      </w:r>
    </w:p>
    <w:p w:rsidR="00000000" w:rsidDel="00000000" w:rsidP="00000000" w:rsidRDefault="00000000" w:rsidRPr="00000000" w14:paraId="000001C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4">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5">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6">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7">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8">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977"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ind w:right="-45"/>
              <w:rPr>
                <w:rFonts w:ascii="Arial" w:cs="Arial" w:eastAsia="Arial" w:hAnsi="Arial"/>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A">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B">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DC">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DD">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DE">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DF">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E0">
            <w:pPr>
              <w:pStyle w:val="Subtitle"/>
              <w:keepNext w:val="0"/>
              <w:keepLines w:val="0"/>
              <w:numPr>
                <w:ilvl w:val="0"/>
                <w:numId w:val="11"/>
              </w:numPr>
              <w:tabs>
                <w:tab w:val="left" w:leader="none" w:pos="-1440"/>
                <w:tab w:val="left" w:leader="none" w:pos="7200"/>
              </w:tabs>
              <w:spacing w:after="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ind w:right="-30"/>
              <w:rPr>
                <w:rFonts w:ascii="Arial" w:cs="Arial" w:eastAsia="Arial" w:hAnsi="Arial"/>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spacing w:after="60" w:before="60" w:line="276" w:lineRule="auto"/>
              <w:ind w:right="-15"/>
              <w:rPr>
                <w:rFonts w:ascii="Arial" w:cs="Arial" w:eastAsia="Arial" w:hAnsi="Arial"/>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D">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53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0">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F1">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F2">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F3">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F4">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F5">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F6">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3">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egqt2p"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8">
            <w:pPr>
              <w:ind w:right="-30"/>
              <w:rPr>
                <w:rFonts w:ascii="Arial" w:cs="Arial" w:eastAsia="Arial" w:hAnsi="Arial"/>
                <w:color w:val="000000"/>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9">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E">
            <w:pPr>
              <w:pStyle w:val="Heading2"/>
              <w:spacing w:after="200" w:lineRule="auto"/>
              <w:ind w:left="-90" w:firstLine="0"/>
              <w:jc w:val="left"/>
              <w:rPr>
                <w:rFonts w:ascii="Arial" w:cs="Arial" w:eastAsia="Arial" w:hAnsi="Arial"/>
              </w:rPr>
            </w:pPr>
            <w:bookmarkStart w:colFirst="0" w:colLast="0" w:name="_heading=h.3ygebqi"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F">
      <w:pPr>
        <w:pStyle w:val="Heading3"/>
        <w:jc w:val="left"/>
        <w:rPr/>
      </w:pPr>
      <w:bookmarkStart w:colFirst="0" w:colLast="0" w:name="_heading=h.9h5fyj2hbh16" w:id="57"/>
      <w:bookmarkEnd w:id="57"/>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2"/>
        <w:spacing w:after="0" w:line="360" w:lineRule="auto"/>
        <w:jc w:val="left"/>
        <w:rPr/>
      </w:pPr>
      <w:bookmarkStart w:colFirst="0" w:colLast="0" w:name="_heading=h.1rvwp1q" w:id="58"/>
      <w:bookmarkEnd w:id="58"/>
      <w:r w:rsidDel="00000000" w:rsidR="00000000" w:rsidRPr="00000000">
        <w:rPr>
          <w:rtl w:val="0"/>
        </w:rPr>
        <w:t xml:space="preserve">SCHEDULE 1: CONTRACT DETAILS</w:t>
      </w:r>
    </w:p>
    <w:p w:rsidR="00000000" w:rsidDel="00000000" w:rsidP="00000000" w:rsidRDefault="00000000" w:rsidRPr="00000000" w14:paraId="00000211">
      <w:pPr>
        <w:pStyle w:val="Heading3"/>
        <w:keepLines w:val="1"/>
        <w:spacing w:before="60" w:lineRule="auto"/>
        <w:rPr/>
      </w:pPr>
      <w:bookmarkStart w:colFirst="0" w:colLast="0" w:name="_heading=h.4bvk7pj" w:id="59"/>
      <w:bookmarkEnd w:id="59"/>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8"/>
        <w:tblW w:w="8955.0" w:type="dxa"/>
        <w:jc w:val="left"/>
        <w:tblInd w:w="2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212">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13">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14">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5">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16">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17">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1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9">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B">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1C">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1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1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F">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0">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2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2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5">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6">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7">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28">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229">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2A">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B">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D">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22E">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F">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0">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1">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2">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33">
      <w:pPr>
        <w:pStyle w:val="Heading2"/>
        <w:spacing w:after="200" w:before="200" w:lineRule="auto"/>
        <w:jc w:val="left"/>
        <w:rPr/>
      </w:pPr>
      <w:bookmarkStart w:colFirst="0" w:colLast="0" w:name="_heading=h.2r0uhxc" w:id="60"/>
      <w:bookmarkEnd w:id="60"/>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2"/>
        <w:spacing w:after="200" w:before="200" w:lineRule="auto"/>
        <w:jc w:val="left"/>
        <w:rPr>
          <w:sz w:val="20"/>
          <w:szCs w:val="20"/>
        </w:rPr>
      </w:pPr>
      <w:bookmarkStart w:colFirst="0" w:colLast="0" w:name="_heading=h.1664s55" w:id="61"/>
      <w:bookmarkEnd w:id="61"/>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5">
      <w:pPr>
        <w:pStyle w:val="Heading3"/>
        <w:keepLines w:val="1"/>
        <w:rPr/>
      </w:pPr>
      <w:bookmarkStart w:colFirst="0" w:colLast="0" w:name="_heading=h.3q5sasy" w:id="62"/>
      <w:bookmarkEnd w:id="62"/>
      <w:r w:rsidDel="00000000" w:rsidR="00000000" w:rsidRPr="00000000">
        <w:rPr>
          <w:rtl w:val="0"/>
        </w:rPr>
        <w:t xml:space="preserve">4.1 Quantities and Rates </w:t>
      </w:r>
    </w:p>
    <w:p w:rsidR="00000000" w:rsidDel="00000000" w:rsidP="00000000" w:rsidRDefault="00000000" w:rsidRPr="00000000" w14:paraId="00000236">
      <w:pPr>
        <w:spacing w:line="240" w:lineRule="auto"/>
        <w:ind w:right="0"/>
        <w:jc w:val="both"/>
        <w:rPr>
          <w:i w:val="1"/>
          <w:color w:val="ff0000"/>
          <w:sz w:val="24"/>
          <w:szCs w:val="24"/>
        </w:rPr>
      </w:pPr>
      <w:r w:rsidDel="00000000" w:rsidR="00000000" w:rsidRPr="00000000">
        <w:rPr>
          <w:i w:val="1"/>
          <w:color w:val="ff0000"/>
          <w:sz w:val="24"/>
          <w:szCs w:val="24"/>
          <w:rtl w:val="0"/>
        </w:rPr>
        <w:t xml:space="preserve">Bidders shall fill in Excel File “ITB_2025_56469_Small Works_Section VI_Returnable Schedule_BOQ” and submit  as PDF document duly signed/stamped</w:t>
      </w:r>
    </w:p>
    <w:p w:rsidR="00000000" w:rsidDel="00000000" w:rsidP="00000000" w:rsidRDefault="00000000" w:rsidRPr="00000000" w14:paraId="00000237">
      <w:pPr>
        <w:spacing w:line="360" w:lineRule="auto"/>
        <w:jc w:val="both"/>
        <w:rPr>
          <w:b w:val="1"/>
          <w:sz w:val="20"/>
          <w:szCs w:val="20"/>
        </w:rPr>
      </w:pPr>
      <w:r w:rsidDel="00000000" w:rsidR="00000000" w:rsidRPr="00000000">
        <w:rPr>
          <w:rtl w:val="0"/>
        </w:rPr>
      </w:r>
    </w:p>
    <w:p w:rsidR="00000000" w:rsidDel="00000000" w:rsidP="00000000" w:rsidRDefault="00000000" w:rsidRPr="00000000" w14:paraId="00000238">
      <w:pPr>
        <w:pStyle w:val="Heading3"/>
        <w:keepLines w:val="1"/>
        <w:spacing w:before="60" w:lineRule="auto"/>
        <w:rPr/>
      </w:pPr>
      <w:bookmarkStart w:colFirst="0" w:colLast="0" w:name="_heading=h.34g0dwd" w:id="63"/>
      <w:bookmarkEnd w:id="63"/>
      <w:r w:rsidDel="00000000" w:rsidR="00000000" w:rsidRPr="00000000">
        <w:rPr>
          <w:rtl w:val="0"/>
        </w:rPr>
        <w:t xml:space="preserve">4.2 Programme / Implementation Plan</w:t>
      </w:r>
    </w:p>
    <w:p w:rsidR="00000000" w:rsidDel="00000000" w:rsidP="00000000" w:rsidRDefault="00000000" w:rsidRPr="00000000" w14:paraId="00000239">
      <w:pPr>
        <w:widowControl w:val="0"/>
        <w:spacing w:after="200" w:lineRule="auto"/>
        <w:jc w:val="both"/>
        <w:rPr/>
      </w:pPr>
      <w:r w:rsidDel="00000000" w:rsidR="00000000" w:rsidRPr="00000000">
        <w:rPr>
          <w:i w:val="1"/>
          <w:color w:val="ff0000"/>
          <w:sz w:val="24"/>
          <w:szCs w:val="24"/>
          <w:rtl w:val="0"/>
        </w:rPr>
        <w:t xml:space="preserve">Bidders shall also fill in Excel File “ITB_2025_56469_Small Works_Section VI_Returnable Schedules_Implementation Plan” and submit  as PDF document duly signed/stamped</w:t>
      </w:r>
      <w:r w:rsidDel="00000000" w:rsidR="00000000" w:rsidRPr="00000000">
        <w:rPr>
          <w:rtl w:val="0"/>
        </w:rPr>
      </w:r>
    </w:p>
    <w:p w:rsidR="00000000" w:rsidDel="00000000" w:rsidP="00000000" w:rsidRDefault="00000000" w:rsidRPr="00000000" w14:paraId="0000023A">
      <w:pPr>
        <w:pStyle w:val="Heading3"/>
        <w:keepLines w:val="1"/>
        <w:spacing w:before="300" w:lineRule="auto"/>
        <w:rPr/>
      </w:pPr>
      <w:bookmarkStart w:colFirst="0" w:colLast="0" w:name="_heading=h.1jlao46" w:id="64"/>
      <w:bookmarkEnd w:id="64"/>
      <w:r w:rsidDel="00000000" w:rsidR="00000000" w:rsidRPr="00000000">
        <w:rPr>
          <w:rtl w:val="0"/>
        </w:rPr>
        <w:t xml:space="preserve">4.3 Method Statement </w:t>
      </w:r>
    </w:p>
    <w:p w:rsidR="00000000" w:rsidDel="00000000" w:rsidP="00000000" w:rsidRDefault="00000000" w:rsidRPr="00000000" w14:paraId="0000023B">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521"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C">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D">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E">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3F">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0">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1">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2">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3">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4">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5">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6">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7">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8">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9">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A">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B">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4C">
            <w:pPr>
              <w:widowControl w:val="0"/>
              <w:spacing w:line="276" w:lineRule="auto"/>
              <w:rPr>
                <w:sz w:val="17"/>
                <w:szCs w:val="17"/>
              </w:rPr>
            </w:pPr>
            <w:r w:rsidDel="00000000" w:rsidR="00000000" w:rsidRPr="00000000">
              <w:rPr>
                <w:rtl w:val="0"/>
              </w:rPr>
            </w:r>
          </w:p>
        </w:tc>
      </w:tr>
    </w:tbl>
    <w:p w:rsidR="00000000" w:rsidDel="00000000" w:rsidP="00000000" w:rsidRDefault="00000000" w:rsidRPr="00000000" w14:paraId="0000024D">
      <w:pPr>
        <w:pStyle w:val="Heading3"/>
        <w:keepLines w:val="1"/>
        <w:spacing w:before="60" w:lineRule="auto"/>
        <w:rPr/>
      </w:pPr>
      <w:bookmarkStart w:colFirst="0" w:colLast="0" w:name="_heading=h.e1tqq1zgx7vx" w:id="65"/>
      <w:bookmarkEnd w:id="65"/>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keepLines w:val="1"/>
        <w:spacing w:before="60" w:lineRule="auto"/>
        <w:rPr/>
      </w:pPr>
      <w:bookmarkStart w:colFirst="0" w:colLast="0" w:name="_heading=h.43ky6rz" w:id="66"/>
      <w:bookmarkEnd w:id="66"/>
      <w:r w:rsidDel="00000000" w:rsidR="00000000" w:rsidRPr="00000000">
        <w:rPr>
          <w:rtl w:val="0"/>
        </w:rPr>
        <w:t xml:space="preserve">4.4 Key Personnel </w:t>
      </w:r>
    </w:p>
    <w:p w:rsidR="00000000" w:rsidDel="00000000" w:rsidP="00000000" w:rsidRDefault="00000000" w:rsidRPr="00000000" w14:paraId="0000024F">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0">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1">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2">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3">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54">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6">
            <w:pPr>
              <w:spacing w:line="276" w:lineRule="auto"/>
              <w:jc w:val="both"/>
              <w:rPr/>
            </w:pPr>
            <w:r w:rsidDel="00000000" w:rsidR="00000000" w:rsidRPr="00000000">
              <w:rPr>
                <w:rFonts w:ascii="Arial" w:cs="Arial" w:eastAsia="Arial" w:hAnsi="Arial"/>
                <w:highlight w:val="white"/>
                <w:rtl w:val="0"/>
              </w:rPr>
              <w:t xml:space="preserve">Team Leader/Project Manager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A">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B">
            <w:pPr>
              <w:spacing w:line="276" w:lineRule="auto"/>
              <w:jc w:val="both"/>
              <w:rPr/>
            </w:pPr>
            <w:r w:rsidDel="00000000" w:rsidR="00000000" w:rsidRPr="00000000">
              <w:rPr>
                <w:rFonts w:ascii="Arial" w:cs="Arial" w:eastAsia="Arial" w:hAnsi="Arial"/>
                <w:highlight w:val="white"/>
                <w:rtl w:val="0"/>
              </w:rPr>
              <w:t xml:space="preserve">Site Engineer (site-based)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F">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0">
            <w:pPr>
              <w:spacing w:line="276" w:lineRule="auto"/>
              <w:jc w:val="both"/>
              <w:rPr>
                <w:b w:val="1"/>
                <w:color w:val="4a86e8"/>
              </w:rPr>
            </w:pPr>
            <w:r w:rsidDel="00000000" w:rsidR="00000000" w:rsidRPr="00000000">
              <w:rPr>
                <w:rFonts w:ascii="Arial" w:cs="Arial" w:eastAsia="Arial" w:hAnsi="Arial"/>
                <w:highlight w:val="white"/>
                <w:rtl w:val="0"/>
              </w:rPr>
              <w:t xml:space="preserve">Health &amp; Safety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4">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5">
            <w:pPr>
              <w:spacing w:line="276" w:lineRule="auto"/>
              <w:jc w:val="both"/>
              <w:rPr>
                <w:b w:val="1"/>
                <w:color w:val="4a86e8"/>
              </w:rPr>
            </w:pPr>
            <w:r w:rsidDel="00000000" w:rsidR="00000000" w:rsidRPr="00000000">
              <w:rPr>
                <w:rFonts w:ascii="Arial" w:cs="Arial" w:eastAsia="Arial" w:hAnsi="Arial"/>
                <w:highlight w:val="white"/>
                <w:rtl w:val="0"/>
              </w:rPr>
              <w:t xml:space="preserve">Electrical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9">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A">
            <w:pPr>
              <w:spacing w:line="276" w:lineRule="auto"/>
              <w:jc w:val="both"/>
              <w:rPr>
                <w:b w:val="1"/>
                <w:color w:val="4a86e8"/>
              </w:rPr>
            </w:pPr>
            <w:r w:rsidDel="00000000" w:rsidR="00000000" w:rsidRPr="00000000">
              <w:rPr>
                <w:rFonts w:ascii="Arial" w:cs="Arial" w:eastAsia="Arial" w:hAnsi="Arial"/>
                <w:highlight w:val="white"/>
                <w:rtl w:val="0"/>
              </w:rPr>
              <w:t xml:space="preserve">Mechanical Engineer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b w:val="1"/>
                <w:color w:val="4a86e8"/>
              </w:rPr>
            </w:pPr>
            <w:r w:rsidDel="00000000" w:rsidR="00000000" w:rsidRPr="00000000">
              <w:rPr>
                <w:rtl w:val="0"/>
              </w:rPr>
            </w:r>
          </w:p>
        </w:tc>
      </w:tr>
    </w:tbl>
    <w:p w:rsidR="00000000" w:rsidDel="00000000" w:rsidP="00000000" w:rsidRDefault="00000000" w:rsidRPr="00000000" w14:paraId="0000026E">
      <w:pPr>
        <w:pStyle w:val="Heading3"/>
        <w:keepLines w:val="1"/>
        <w:spacing w:before="400" w:lineRule="auto"/>
        <w:rPr>
          <w:i w:val="1"/>
          <w:color w:val="666666"/>
          <w:sz w:val="20"/>
          <w:szCs w:val="20"/>
        </w:rPr>
      </w:pPr>
      <w:bookmarkStart w:colFirst="0" w:colLast="0" w:name="_heading=h.2iq8gzs" w:id="67"/>
      <w:bookmarkEnd w:id="67"/>
      <w:r w:rsidDel="00000000" w:rsidR="00000000" w:rsidRPr="00000000">
        <w:rPr>
          <w:rtl w:val="0"/>
        </w:rPr>
        <w:t xml:space="preserve">4.5 Organizational Structure</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F">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6">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7">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A">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B">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D">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Lines w:val="1"/>
        <w:pBdr>
          <w:top w:space="0" w:sz="0" w:val="nil"/>
          <w:left w:space="0" w:sz="0" w:val="nil"/>
          <w:bottom w:color="000000" w:space="0" w:sz="0" w:val="none"/>
          <w:right w:space="0" w:sz="0" w:val="nil"/>
          <w:between w:space="0" w:sz="0" w:val="nil"/>
        </w:pBdr>
        <w:spacing w:before="400" w:lineRule="auto"/>
        <w:rPr/>
      </w:pPr>
      <w:bookmarkStart w:colFirst="0" w:colLast="0" w:name="_heading=h.xvir7l" w:id="68"/>
      <w:bookmarkEnd w:id="68"/>
      <w:r w:rsidDel="00000000" w:rsidR="00000000" w:rsidRPr="00000000">
        <w:rPr>
          <w:rtl w:val="0"/>
        </w:rPr>
        <w:t xml:space="preserve">4.6 Subcontractors</w:t>
      </w:r>
    </w:p>
    <w:p w:rsidR="00000000" w:rsidDel="00000000" w:rsidP="00000000" w:rsidRDefault="00000000" w:rsidRPr="00000000" w14:paraId="00000281">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3">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84">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8">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B">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C">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E">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1">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rPr/>
            </w:pPr>
            <w:r w:rsidDel="00000000" w:rsidR="00000000" w:rsidRPr="00000000">
              <w:rPr>
                <w:rtl w:val="0"/>
              </w:rPr>
            </w:r>
          </w:p>
        </w:tc>
      </w:tr>
    </w:tbl>
    <w:p w:rsidR="00000000" w:rsidDel="00000000" w:rsidP="00000000" w:rsidRDefault="00000000" w:rsidRPr="00000000" w14:paraId="00000294">
      <w:pPr>
        <w:pStyle w:val="Heading3"/>
        <w:keepLines w:val="1"/>
        <w:spacing w:before="60" w:lineRule="auto"/>
        <w:rPr/>
      </w:pPr>
      <w:bookmarkStart w:colFirst="0" w:colLast="0" w:name="_heading=h.3hv69ve" w:id="69"/>
      <w:bookmarkEnd w:id="69"/>
      <w:r w:rsidDel="00000000" w:rsidR="00000000" w:rsidRPr="00000000">
        <w:rPr>
          <w:rtl w:val="0"/>
        </w:rPr>
        <w:t xml:space="preserve">4.7 Contractor's Equipment and Machinery</w:t>
      </w:r>
    </w:p>
    <w:p w:rsidR="00000000" w:rsidDel="00000000" w:rsidP="00000000" w:rsidRDefault="00000000" w:rsidRPr="00000000" w14:paraId="00000295">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3"/>
        <w:tblW w:w="900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340"/>
        <w:gridCol w:w="1185"/>
        <w:gridCol w:w="1950"/>
        <w:tblGridChange w:id="0">
          <w:tblGrid>
            <w:gridCol w:w="532"/>
            <w:gridCol w:w="5340"/>
            <w:gridCol w:w="1185"/>
            <w:gridCol w:w="195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6">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7">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98">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99">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A">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B">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Auto Crane 30 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C">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E">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F">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Excavator 0.5 m3/ frontloader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0">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2">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3">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Watering machines 6 tn</w:t>
            </w:r>
          </w:p>
          <w:p w:rsidR="00000000" w:rsidDel="00000000" w:rsidP="00000000" w:rsidRDefault="00000000" w:rsidRPr="00000000" w14:paraId="000002A4">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5">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7">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8">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Welding equipment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9">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B">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C">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Transportation vehicles for site visits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D">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p w:rsidR="00000000" w:rsidDel="00000000" w:rsidP="00000000" w:rsidRDefault="00000000" w:rsidRPr="00000000" w14:paraId="000002AE">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0">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1">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20 ton wheel lorry or dump track</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2">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4">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5">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16 ton Smooth Drum Rollers (Vibratory)</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6">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8">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9">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Mobile mortar mixer- 0.5m3</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A">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C">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D">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Deep vibrator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E">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0">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1">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Scaffolding </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2">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100 m2 </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4">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5">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Pneumatic rammer</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6">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8">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9">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Flatbed vehicles, 6tn</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A">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C">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D">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Mortar pumps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E">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0">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1">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Surveyor equipment : Laser level,  Dumpy  level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2">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 set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4">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5">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Measurement equipment: 5mt, 30mt measuring tapes,  laser measuring machine</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6">
            <w:pPr>
              <w:keepNext w:val="0"/>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7">
            <w:pPr>
              <w:widowControl w:val="0"/>
              <w:rPr/>
            </w:pPr>
            <w:r w:rsidDel="00000000" w:rsidR="00000000" w:rsidRPr="00000000">
              <w:rPr>
                <w:rtl w:val="0"/>
              </w:rPr>
            </w:r>
          </w:p>
        </w:tc>
      </w:tr>
    </w:tbl>
    <w:p w:rsidR="00000000" w:rsidDel="00000000" w:rsidP="00000000" w:rsidRDefault="00000000" w:rsidRPr="00000000" w14:paraId="000002D8">
      <w:pPr>
        <w:pStyle w:val="Heading3"/>
        <w:keepLines w:val="1"/>
        <w:spacing w:before="400" w:lineRule="auto"/>
        <w:rPr/>
      </w:pPr>
      <w:bookmarkStart w:colFirst="0" w:colLast="0" w:name="_heading=h.1x0gk37" w:id="70"/>
      <w:bookmarkEnd w:id="70"/>
      <w:r w:rsidDel="00000000" w:rsidR="00000000" w:rsidRPr="00000000">
        <w:rPr>
          <w:rtl w:val="0"/>
        </w:rPr>
        <w:t xml:space="preserve">4.8 Sources of Naturally Occurring Materials</w:t>
      </w:r>
    </w:p>
    <w:p w:rsidR="00000000" w:rsidDel="00000000" w:rsidP="00000000" w:rsidRDefault="00000000" w:rsidRPr="00000000" w14:paraId="000002D9">
      <w:pPr>
        <w:widowControl w:val="0"/>
        <w:spacing w:after="20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A">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B">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DC">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D">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E">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F">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0">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1">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2">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3">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6">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7">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9">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A">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B">
            <w:pPr>
              <w:widowControl w:val="0"/>
              <w:rPr>
                <w:b w:val="1"/>
                <w:sz w:val="20"/>
                <w:szCs w:val="20"/>
              </w:rPr>
            </w:pPr>
            <w:r w:rsidDel="00000000" w:rsidR="00000000" w:rsidRPr="00000000">
              <w:rPr>
                <w:rtl w:val="0"/>
              </w:rPr>
            </w:r>
          </w:p>
        </w:tc>
      </w:tr>
    </w:tbl>
    <w:p w:rsidR="00000000" w:rsidDel="00000000" w:rsidP="00000000" w:rsidRDefault="00000000" w:rsidRPr="00000000" w14:paraId="000002EC">
      <w:pPr>
        <w:widowControl w:val="0"/>
        <w:rPr>
          <w:b w:val="1"/>
        </w:rPr>
      </w:pPr>
      <w:r w:rsidDel="00000000" w:rsidR="00000000" w:rsidRPr="00000000">
        <w:rPr>
          <w:rtl w:val="0"/>
        </w:rPr>
      </w:r>
    </w:p>
    <w:p w:rsidR="00000000" w:rsidDel="00000000" w:rsidP="00000000" w:rsidRDefault="00000000" w:rsidRPr="00000000" w14:paraId="000002ED">
      <w:pPr>
        <w:pStyle w:val="Heading3"/>
        <w:keepLines w:val="1"/>
        <w:ind w:right="30"/>
        <w:rPr/>
      </w:pPr>
      <w:bookmarkStart w:colFirst="0" w:colLast="0" w:name="_heading=h.4h042r0" w:id="71"/>
      <w:bookmarkEnd w:id="71"/>
      <w:r w:rsidDel="00000000" w:rsidR="00000000" w:rsidRPr="00000000">
        <w:rPr>
          <w:rtl w:val="0"/>
        </w:rPr>
        <w:t xml:space="preserve">4.9 Insurance Details and Insurances</w:t>
      </w:r>
    </w:p>
    <w:p w:rsidR="00000000" w:rsidDel="00000000" w:rsidP="00000000" w:rsidRDefault="00000000" w:rsidRPr="00000000" w14:paraId="000002EE">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2EF">
      <w:pPr>
        <w:spacing w:after="200" w:lineRule="auto"/>
        <w:ind w:right="-150"/>
        <w:rPr>
          <w:i w:val="1"/>
          <w:color w:val="666666"/>
          <w:sz w:val="20"/>
          <w:szCs w:val="20"/>
        </w:rPr>
      </w:pPr>
      <w:r w:rsidDel="00000000" w:rsidR="00000000" w:rsidRPr="00000000">
        <w:rPr>
          <w:rtl w:val="0"/>
        </w:rPr>
      </w:r>
    </w:p>
    <w:p w:rsidR="00000000" w:rsidDel="00000000" w:rsidP="00000000" w:rsidRDefault="00000000" w:rsidRPr="00000000" w14:paraId="000002F0">
      <w:pPr>
        <w:widowControl w:val="0"/>
        <w:numPr>
          <w:ilvl w:val="0"/>
          <w:numId w:val="5"/>
        </w:numPr>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1">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2">
            <w:pPr>
              <w:keepNext w:val="1"/>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3">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4">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5">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6">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7">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8">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9">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A">
            <w:pPr>
              <w:spacing w:after="60" w:before="12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B">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C">
            <w:pPr>
              <w:spacing w:after="60" w:before="120" w:lineRule="auto"/>
              <w:ind w:right="-45"/>
              <w:rPr/>
            </w:pPr>
            <w:r w:rsidDel="00000000" w:rsidR="00000000" w:rsidRPr="00000000">
              <w:rPr>
                <w:rtl w:val="0"/>
              </w:rPr>
            </w:r>
          </w:p>
        </w:tc>
      </w:tr>
    </w:tbl>
    <w:p w:rsidR="00000000" w:rsidDel="00000000" w:rsidP="00000000" w:rsidRDefault="00000000" w:rsidRPr="00000000" w14:paraId="000002FD">
      <w:pPr>
        <w:widowControl w:val="0"/>
        <w:numPr>
          <w:ilvl w:val="0"/>
          <w:numId w:val="5"/>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E">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F">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0">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1">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2">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3">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4">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5">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7">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8">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9">
            <w:pPr>
              <w:spacing w:after="60" w:before="120" w:lineRule="auto"/>
              <w:ind w:right="-45"/>
              <w:rPr/>
            </w:pPr>
            <w:r w:rsidDel="00000000" w:rsidR="00000000" w:rsidRPr="00000000">
              <w:rPr>
                <w:rtl w:val="0"/>
              </w:rPr>
            </w:r>
          </w:p>
        </w:tc>
      </w:tr>
    </w:tbl>
    <w:p w:rsidR="00000000" w:rsidDel="00000000" w:rsidP="00000000" w:rsidRDefault="00000000" w:rsidRPr="00000000" w14:paraId="0000030A">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C">
            <w:pPr>
              <w:keepNext w:val="1"/>
              <w:spacing w:after="60" w:before="12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D">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E">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F">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0">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1">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2">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3">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4">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5">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6">
            <w:pPr>
              <w:spacing w:after="60" w:before="120" w:lineRule="auto"/>
              <w:ind w:right="-45"/>
              <w:rPr/>
            </w:pPr>
            <w:r w:rsidDel="00000000" w:rsidR="00000000" w:rsidRPr="00000000">
              <w:rPr>
                <w:rtl w:val="0"/>
              </w:rPr>
            </w:r>
          </w:p>
        </w:tc>
      </w:tr>
    </w:tbl>
    <w:p w:rsidR="00000000" w:rsidDel="00000000" w:rsidP="00000000" w:rsidRDefault="00000000" w:rsidRPr="00000000" w14:paraId="00000317">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8">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9">
            <w:pPr>
              <w:keepNext w:val="1"/>
              <w:spacing w:after="60" w:before="12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A">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B">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C">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D">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E">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F">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0">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1">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2">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3">
            <w:pPr>
              <w:spacing w:after="60" w:before="120" w:lineRule="auto"/>
              <w:ind w:right="-45"/>
              <w:rPr/>
            </w:pPr>
            <w:r w:rsidDel="00000000" w:rsidR="00000000" w:rsidRPr="00000000">
              <w:rPr>
                <w:rtl w:val="0"/>
              </w:rPr>
            </w:r>
          </w:p>
        </w:tc>
      </w:tr>
    </w:tbl>
    <w:p w:rsidR="00000000" w:rsidDel="00000000" w:rsidP="00000000" w:rsidRDefault="00000000" w:rsidRPr="00000000" w14:paraId="00000324">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5">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6">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7">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8">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9">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A">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B">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C">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D">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E">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F">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0">
            <w:pPr>
              <w:spacing w:after="60" w:before="120" w:lineRule="auto"/>
              <w:ind w:right="-45"/>
              <w:rPr/>
            </w:pPr>
            <w:r w:rsidDel="00000000" w:rsidR="00000000" w:rsidRPr="00000000">
              <w:rPr>
                <w:rtl w:val="0"/>
              </w:rPr>
            </w:r>
          </w:p>
        </w:tc>
      </w:tr>
    </w:tbl>
    <w:p w:rsidR="00000000" w:rsidDel="00000000" w:rsidP="00000000" w:rsidRDefault="00000000" w:rsidRPr="00000000" w14:paraId="00000331">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2">
            <w:pPr>
              <w:keepNext w:val="1"/>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3">
            <w:pPr>
              <w:keepNext w:val="1"/>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4">
            <w:pPr>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5">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6">
            <w:pPr>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7">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8">
            <w:pPr>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9">
            <w:pPr>
              <w:spacing w:after="60" w:before="12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A">
            <w:pPr>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B">
            <w:pPr>
              <w:spacing w:after="60" w:before="12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C">
            <w:pPr>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D">
            <w:pPr>
              <w:spacing w:after="60" w:before="120" w:lineRule="auto"/>
              <w:ind w:right="-45"/>
              <w:rPr/>
            </w:pPr>
            <w:r w:rsidDel="00000000" w:rsidR="00000000" w:rsidRPr="00000000">
              <w:rPr>
                <w:rtl w:val="0"/>
              </w:rPr>
            </w:r>
          </w:p>
        </w:tc>
      </w:tr>
    </w:tbl>
    <w:p w:rsidR="00000000" w:rsidDel="00000000" w:rsidP="00000000" w:rsidRDefault="00000000" w:rsidRPr="00000000" w14:paraId="0000033E">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6">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7">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8">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9">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4A">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3F">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1">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42">
    <w:pPr>
      <w:widowControl w:val="0"/>
      <w:spacing w:after="60" w:lineRule="auto"/>
      <w:ind w:right="-60"/>
      <w:jc w:val="right"/>
      <w:rPr>
        <w:sz w:val="16"/>
        <w:szCs w:val="16"/>
      </w:rPr>
    </w:pPr>
    <w:r w:rsidDel="00000000" w:rsidR="00000000" w:rsidRPr="00000000">
      <w:rPr>
        <w:sz w:val="16"/>
        <w:szCs w:val="16"/>
        <w:rtl w:val="0"/>
      </w:rPr>
      <w:t xml:space="preserve">ITB ref. No.: ITB/2025/56469</w:t>
    </w:r>
  </w:p>
  <w:p w:rsidR="00000000" w:rsidDel="00000000" w:rsidP="00000000" w:rsidRDefault="00000000" w:rsidRPr="00000000" w14:paraId="00000343">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spacing w:after="200"/>
      <w:ind w:right="-240"/>
      <w:outlineLvl w:val="0"/>
    </w:pPr>
    <w:rPr>
      <w:b w:val="1"/>
      <w:color w:val="e35205"/>
      <w:sz w:val="40"/>
      <w:szCs w:val="40"/>
    </w:rPr>
  </w:style>
  <w:style w:type="paragraph" w:styleId="2">
    <w:name w:val="heading 2"/>
    <w:basedOn w:val="a"/>
    <w:next w:val="a"/>
    <w:uiPriority w:val="9"/>
    <w:unhideWhenUsed w:val="1"/>
    <w:qFormat w:val="1"/>
    <w:pPr>
      <w:keepNext w:val="1"/>
      <w:keepLines w:val="1"/>
      <w:spacing w:after="120"/>
      <w:jc w:val="center"/>
      <w:outlineLvl w:val="1"/>
    </w:pPr>
    <w:rPr>
      <w:b w:val="1"/>
      <w:sz w:val="36"/>
      <w:szCs w:val="36"/>
    </w:rPr>
  </w:style>
  <w:style w:type="paragraph" w:styleId="3">
    <w:name w:val="heading 3"/>
    <w:basedOn w:val="a"/>
    <w:next w:val="a"/>
    <w:uiPriority w:val="9"/>
    <w:unhideWhenUsed w:val="1"/>
    <w:qFormat w:val="1"/>
    <w:pPr>
      <w:keepNext w:val="1"/>
      <w:spacing w:line="360" w:lineRule="auto"/>
      <w:ind w:right="0"/>
      <w:jc w:val="both"/>
      <w:outlineLvl w:val="2"/>
    </w:pPr>
    <w:rPr>
      <w:b w:val="1"/>
      <w:sz w:val="28"/>
      <w:szCs w:val="28"/>
    </w:rPr>
  </w:style>
  <w:style w:type="paragraph" w:styleId="4">
    <w:name w:val="heading 4"/>
    <w:basedOn w:val="a"/>
    <w:next w:val="a"/>
    <w:uiPriority w:val="9"/>
    <w:semiHidden w:val="1"/>
    <w:unhideWhenUsed w:val="1"/>
    <w:qFormat w:val="1"/>
    <w:pPr>
      <w:keepNext w:val="1"/>
      <w:spacing w:after="60" w:before="240"/>
      <w:outlineLvl w:val="3"/>
    </w:pPr>
    <w:rPr>
      <w:rFonts w:ascii="Calibri" w:cs="Calibri" w:eastAsia="Calibri" w:hAnsi="Calibri"/>
      <w:b w:val="1"/>
      <w:sz w:val="28"/>
      <w:szCs w:val="28"/>
    </w:rPr>
  </w:style>
  <w:style w:type="paragraph" w:styleId="5">
    <w:name w:val="heading 5"/>
    <w:basedOn w:val="a"/>
    <w:next w:val="a"/>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6">
    <w:name w:val="heading 6"/>
    <w:basedOn w:val="a"/>
    <w:next w:val="a"/>
    <w:uiPriority w:val="9"/>
    <w:semiHidden w:val="1"/>
    <w:unhideWhenUsed w:val="1"/>
    <w:qFormat w:val="1"/>
    <w:pPr>
      <w:spacing w:after="60" w:before="240"/>
      <w:jc w:val="both"/>
      <w:outlineLvl w:val="5"/>
    </w:pPr>
    <w:rPr>
      <w:rFonts w:ascii="Calibri" w:cs="Calibri" w:eastAsia="Calibri" w:hAnsi="Calibri"/>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a4">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5"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6" w:customStyle="1">
    <w:basedOn w:val="TableNormal4"/>
    <w:tblPr>
      <w:tblStyleRowBandSize w:val="1"/>
      <w:tblStyleColBandSize w:val="1"/>
      <w:tblCellMar>
        <w:top w:w="0.0" w:type="dxa"/>
        <w:left w:w="115.0" w:type="dxa"/>
        <w:bottom w:w="0.0" w:type="dxa"/>
        <w:right w:w="115.0" w:type="dxa"/>
      </w:tblCellMar>
    </w:tblPr>
  </w:style>
  <w:style w:type="table" w:styleId="a7" w:customStyle="1">
    <w:basedOn w:val="TableNormal4"/>
    <w:tblPr>
      <w:tblStyleRowBandSize w:val="1"/>
      <w:tblStyleColBandSize w:val="1"/>
      <w:tblCellMar>
        <w:top w:w="0.0" w:type="dxa"/>
        <w:left w:w="115.0" w:type="dxa"/>
        <w:bottom w:w="0.0" w:type="dxa"/>
        <w:right w:w="115.0" w:type="dxa"/>
      </w:tblCellMar>
    </w:tblPr>
  </w:style>
  <w:style w:type="table" w:styleId="a8" w:customStyle="1">
    <w:basedOn w:val="TableNormal4"/>
    <w:tblPr>
      <w:tblStyleRowBandSize w:val="1"/>
      <w:tblStyleColBandSize w:val="1"/>
      <w:tblCellMar>
        <w:top w:w="0.0" w:type="dxa"/>
        <w:left w:w="115.0" w:type="dxa"/>
        <w:bottom w:w="0.0" w:type="dxa"/>
        <w:right w:w="115.0" w:type="dxa"/>
      </w:tblCellMar>
    </w:tblPr>
  </w:style>
  <w:style w:type="table" w:styleId="a9"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a" w:customStyle="1">
    <w:basedOn w:val="TableNormal4"/>
    <w:tblPr>
      <w:tblStyleRowBandSize w:val="1"/>
      <w:tblStyleColBandSize w:val="1"/>
      <w:tblCellMar>
        <w:top w:w="0.0" w:type="dxa"/>
        <w:left w:w="115.0" w:type="dxa"/>
        <w:bottom w:w="0.0" w:type="dxa"/>
        <w:right w:w="115.0" w:type="dxa"/>
      </w:tblCellMar>
    </w:tblPr>
  </w:style>
  <w:style w:type="table" w:styleId="ab"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c"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d" w:customStyle="1">
    <w:basedOn w:val="TableNormal4"/>
    <w:tblPr>
      <w:tblStyleRowBandSize w:val="1"/>
      <w:tblStyleColBandSize w:val="1"/>
      <w:tblCellMar>
        <w:top w:w="100.0" w:type="dxa"/>
        <w:left w:w="100.0" w:type="dxa"/>
        <w:bottom w:w="100.0" w:type="dxa"/>
        <w:right w:w="100.0" w:type="dxa"/>
      </w:tblCellMar>
    </w:tblPr>
  </w:style>
  <w:style w:type="table" w:styleId="ae" w:customStyle="1">
    <w:basedOn w:val="TableNormal4"/>
    <w:tblPr>
      <w:tblStyleRowBandSize w:val="1"/>
      <w:tblStyleColBandSize w:val="1"/>
      <w:tblCellMar>
        <w:top w:w="100.0" w:type="dxa"/>
        <w:left w:w="100.0" w:type="dxa"/>
        <w:bottom w:w="100.0" w:type="dxa"/>
        <w:right w:w="100.0" w:type="dxa"/>
      </w:tblCellMar>
    </w:tblPr>
  </w:style>
  <w:style w:type="table" w:styleId="af" w:customStyle="1">
    <w:basedOn w:val="TableNormal4"/>
    <w:tblPr>
      <w:tblStyleRowBandSize w:val="1"/>
      <w:tblStyleColBandSize w:val="1"/>
      <w:tblCellMar>
        <w:top w:w="100.0" w:type="dxa"/>
        <w:left w:w="100.0" w:type="dxa"/>
        <w:bottom w:w="100.0" w:type="dxa"/>
        <w:right w:w="100.0" w:type="dxa"/>
      </w:tblCellMar>
    </w:tblPr>
  </w:style>
  <w:style w:type="table" w:styleId="af0" w:customStyle="1">
    <w:basedOn w:val="TableNormal4"/>
    <w:tblPr>
      <w:tblStyleRowBandSize w:val="1"/>
      <w:tblStyleColBandSize w:val="1"/>
      <w:tblCellMar>
        <w:top w:w="100.0" w:type="dxa"/>
        <w:left w:w="100.0" w:type="dxa"/>
        <w:bottom w:w="100.0" w:type="dxa"/>
        <w:right w:w="100.0" w:type="dxa"/>
      </w:tblCellMar>
    </w:tblPr>
  </w:style>
  <w:style w:type="table" w:styleId="af1"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2"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3"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4" w:customStyle="1">
    <w:basedOn w:val="TableNormal4"/>
    <w:tblPr>
      <w:tblStyleRowBandSize w:val="1"/>
      <w:tblStyleColBandSize w:val="1"/>
      <w:tblCellMar>
        <w:top w:w="0.0" w:type="dxa"/>
        <w:left w:w="115.0" w:type="dxa"/>
        <w:bottom w:w="0.0" w:type="dxa"/>
        <w:right w:w="115.0" w:type="dxa"/>
      </w:tblCellMar>
    </w:tblPr>
  </w:style>
  <w:style w:type="table" w:styleId="af5"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6"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7"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8"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9"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a"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b" w:customStyle="1">
    <w:basedOn w:val="TableNormal4"/>
    <w:tblPr>
      <w:tblStyleRowBandSize w:val="1"/>
      <w:tblStyleColBandSize w:val="1"/>
      <w:tblCellMar>
        <w:top w:w="100.0" w:type="dxa"/>
        <w:left w:w="100.0" w:type="dxa"/>
        <w:bottom w:w="100.0" w:type="dxa"/>
        <w:right w:w="100.0" w:type="dxa"/>
      </w:tblCellMar>
    </w:tblPr>
  </w:style>
  <w:style w:type="table" w:styleId="afc"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d" w:customStyle="1">
    <w:basedOn w:val="TableNormal4"/>
    <w:tblPr>
      <w:tblStyleRowBandSize w:val="1"/>
      <w:tblStyleColBandSize w:val="1"/>
      <w:tblCellMar>
        <w:top w:w="0.0" w:type="dxa"/>
        <w:left w:w="10.0" w:type="dxa"/>
        <w:bottom w:w="0.0" w:type="dxa"/>
        <w:right w:w="10.0" w:type="dxa"/>
      </w:tblCellMar>
    </w:tblPr>
  </w:style>
  <w:style w:type="table" w:styleId="afe"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f"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f0"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f1" w:customStyle="1">
    <w:basedOn w:val="TableNormal4"/>
    <w:tblPr>
      <w:tblStyleRowBandSize w:val="1"/>
      <w:tblStyleColBandSize w:val="1"/>
      <w:tblCellMar>
        <w:top w:w="0.0" w:type="dxa"/>
        <w:left w:w="115.0" w:type="dxa"/>
        <w:bottom w:w="0.0" w:type="dxa"/>
        <w:right w:w="115.0" w:type="dxa"/>
      </w:tblCellMar>
    </w:tblPr>
  </w:style>
  <w:style w:type="table" w:styleId="aff2" w:customStyle="1">
    <w:basedOn w:val="TableNormal4"/>
    <w:tblPr>
      <w:tblStyleRowBandSize w:val="1"/>
      <w:tblStyleColBandSize w:val="1"/>
      <w:tblCellMar>
        <w:top w:w="0.0" w:type="dxa"/>
        <w:left w:w="115.0" w:type="dxa"/>
        <w:bottom w:w="0.0" w:type="dxa"/>
        <w:right w:w="115.0" w:type="dxa"/>
      </w:tblCellMar>
    </w:tblPr>
  </w:style>
  <w:style w:type="table" w:styleId="aff3" w:customStyle="1">
    <w:basedOn w:val="TableNormal4"/>
    <w:tblPr>
      <w:tblStyleRowBandSize w:val="1"/>
      <w:tblStyleColBandSize w:val="1"/>
      <w:tblCellMar>
        <w:top w:w="0.0" w:type="dxa"/>
        <w:left w:w="115.0" w:type="dxa"/>
        <w:bottom w:w="0.0" w:type="dxa"/>
        <w:right w:w="115.0" w:type="dxa"/>
      </w:tblCellMar>
    </w:tblPr>
  </w:style>
  <w:style w:type="table" w:styleId="aff4" w:customStyle="1">
    <w:basedOn w:val="TableNormal4"/>
    <w:tblPr>
      <w:tblStyleRowBandSize w:val="1"/>
      <w:tblStyleColBandSize w:val="1"/>
      <w:tblCellMar>
        <w:top w:w="100.0" w:type="dxa"/>
        <w:left w:w="100.0" w:type="dxa"/>
        <w:bottom w:w="100.0" w:type="dxa"/>
        <w:right w:w="100.0" w:type="dxa"/>
      </w:tblCellMar>
    </w:tblPr>
  </w:style>
  <w:style w:type="table" w:styleId="aff5" w:customStyle="1">
    <w:basedOn w:val="TableNormal4"/>
    <w:tblPr>
      <w:tblStyleRowBandSize w:val="1"/>
      <w:tblStyleColBandSize w:val="1"/>
      <w:tblCellMar>
        <w:top w:w="0.0" w:type="dxa"/>
        <w:left w:w="115.0" w:type="dxa"/>
        <w:bottom w:w="0.0" w:type="dxa"/>
        <w:right w:w="115.0" w:type="dxa"/>
      </w:tblCellMar>
    </w:tblPr>
  </w:style>
  <w:style w:type="table" w:styleId="aff6" w:customStyle="1">
    <w:basedOn w:val="TableNormal4"/>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aff7" w:customStyle="1">
    <w:basedOn w:val="TableNormal4"/>
    <w:pPr>
      <w:spacing w:line="240" w:lineRule="auto"/>
    </w:pPr>
    <w:tblPr>
      <w:tblStyleRowBandSize w:val="1"/>
      <w:tblStyleColBandSize w:val="1"/>
      <w:tblCellMar>
        <w:top w:w="0.0" w:type="dxa"/>
        <w:left w:w="108.0" w:type="dxa"/>
        <w:bottom w:w="0.0" w:type="dxa"/>
        <w:right w:w="108.0" w:type="dxa"/>
      </w:tblCellMar>
    </w:tblPr>
  </w:style>
  <w:style w:type="table" w:styleId="aff8" w:customStyle="1">
    <w:basedOn w:val="TableNormal4"/>
    <w:tblPr>
      <w:tblStyleRowBandSize w:val="1"/>
      <w:tblStyleColBandSize w:val="1"/>
      <w:tblCellMar>
        <w:top w:w="100.0" w:type="dxa"/>
        <w:left w:w="100.0" w:type="dxa"/>
        <w:bottom w:w="100.0" w:type="dxa"/>
        <w:right w:w="100.0" w:type="dxa"/>
      </w:tblCellMar>
    </w:tblPr>
  </w:style>
  <w:style w:type="table" w:styleId="aff9" w:customStyle="1">
    <w:basedOn w:val="TableNormal4"/>
    <w:tblPr>
      <w:tblStyleRowBandSize w:val="1"/>
      <w:tblStyleColBandSize w:val="1"/>
      <w:tblCellMar>
        <w:top w:w="100.0" w:type="dxa"/>
        <w:left w:w="100.0" w:type="dxa"/>
        <w:bottom w:w="100.0" w:type="dxa"/>
        <w:right w:w="100.0" w:type="dxa"/>
      </w:tblCellMar>
    </w:tblPr>
  </w:style>
  <w:style w:type="table" w:styleId="affa" w:customStyle="1">
    <w:basedOn w:val="TableNormal4"/>
    <w:tblPr>
      <w:tblStyleRowBandSize w:val="1"/>
      <w:tblStyleColBandSize w:val="1"/>
      <w:tblCellMar>
        <w:top w:w="100.0" w:type="dxa"/>
        <w:left w:w="100.0" w:type="dxa"/>
        <w:bottom w:w="100.0" w:type="dxa"/>
        <w:right w:w="100.0" w:type="dxa"/>
      </w:tblCellMar>
    </w:tblPr>
  </w:style>
  <w:style w:type="table" w:styleId="affb" w:customStyle="1">
    <w:basedOn w:val="TableNormal4"/>
    <w:tblPr>
      <w:tblStyleRowBandSize w:val="1"/>
      <w:tblStyleColBandSize w:val="1"/>
      <w:tblCellMar>
        <w:top w:w="100.0" w:type="dxa"/>
        <w:left w:w="100.0" w:type="dxa"/>
        <w:bottom w:w="100.0" w:type="dxa"/>
        <w:right w:w="100.0" w:type="dxa"/>
      </w:tblCellMar>
    </w:tblPr>
  </w:style>
  <w:style w:type="table" w:styleId="affc" w:customStyle="1">
    <w:basedOn w:val="TableNormal4"/>
    <w:tblPr>
      <w:tblStyleRowBandSize w:val="1"/>
      <w:tblStyleColBandSize w:val="1"/>
      <w:tblCellMar>
        <w:top w:w="100.0" w:type="dxa"/>
        <w:left w:w="100.0" w:type="dxa"/>
        <w:bottom w:w="100.0" w:type="dxa"/>
        <w:right w:w="100.0" w:type="dxa"/>
      </w:tblCellMar>
    </w:tblPr>
  </w:style>
  <w:style w:type="table" w:styleId="affd" w:customStyle="1">
    <w:basedOn w:val="TableNormal4"/>
    <w:tblPr>
      <w:tblStyleRowBandSize w:val="1"/>
      <w:tblStyleColBandSize w:val="1"/>
      <w:tblCellMar>
        <w:top w:w="100.0" w:type="dxa"/>
        <w:left w:w="100.0" w:type="dxa"/>
        <w:bottom w:w="100.0" w:type="dxa"/>
        <w:right w:w="100.0" w:type="dxa"/>
      </w:tblCellMar>
    </w:tblPr>
  </w:style>
  <w:style w:type="table" w:styleId="affe" w:customStyle="1">
    <w:basedOn w:val="TableNormal4"/>
    <w:tblPr>
      <w:tblStyleRowBandSize w:val="1"/>
      <w:tblStyleColBandSize w:val="1"/>
      <w:tblCellMar>
        <w:top w:w="100.0" w:type="dxa"/>
        <w:left w:w="100.0" w:type="dxa"/>
        <w:bottom w:w="100.0" w:type="dxa"/>
        <w:right w:w="100.0" w:type="dxa"/>
      </w:tblCellMar>
    </w:tblPr>
  </w:style>
  <w:style w:type="table" w:styleId="afff" w:customStyle="1">
    <w:basedOn w:val="TableNormal4"/>
    <w:tblPr>
      <w:tblStyleRowBandSize w:val="1"/>
      <w:tblStyleColBandSize w:val="1"/>
      <w:tblCellMar>
        <w:top w:w="100.0" w:type="dxa"/>
        <w:left w:w="100.0" w:type="dxa"/>
        <w:bottom w:w="100.0" w:type="dxa"/>
        <w:right w:w="100.0" w:type="dxa"/>
      </w:tblCellMar>
    </w:tblPr>
  </w:style>
  <w:style w:type="table" w:styleId="afff0" w:customStyle="1">
    <w:basedOn w:val="TableNormal4"/>
    <w:tblPr>
      <w:tblStyleRowBandSize w:val="1"/>
      <w:tblStyleColBandSize w:val="1"/>
      <w:tblCellMar>
        <w:top w:w="100.0" w:type="dxa"/>
        <w:left w:w="100.0" w:type="dxa"/>
        <w:bottom w:w="100.0" w:type="dxa"/>
        <w:right w:w="100.0" w:type="dxa"/>
      </w:tblCellMar>
    </w:tblPr>
  </w:style>
  <w:style w:type="table" w:styleId="afff1" w:customStyle="1">
    <w:basedOn w:val="TableNormal4"/>
    <w:tblPr>
      <w:tblStyleRowBandSize w:val="1"/>
      <w:tblStyleColBandSize w:val="1"/>
      <w:tblCellMar>
        <w:top w:w="0.0" w:type="dxa"/>
        <w:left w:w="10.0" w:type="dxa"/>
        <w:bottom w:w="0.0" w:type="dxa"/>
        <w:right w:w="10.0" w:type="dxa"/>
      </w:tblCellMar>
    </w:tblPr>
  </w:style>
  <w:style w:type="table" w:styleId="afff2" w:customStyle="1">
    <w:basedOn w:val="TableNormal4"/>
    <w:tblPr>
      <w:tblStyleRowBandSize w:val="1"/>
      <w:tblStyleColBandSize w:val="1"/>
      <w:tblCellMar>
        <w:top w:w="0.0" w:type="dxa"/>
        <w:left w:w="10.0" w:type="dxa"/>
        <w:bottom w:w="0.0" w:type="dxa"/>
        <w:right w:w="10.0" w:type="dxa"/>
      </w:tblCellMar>
    </w:tblPr>
  </w:style>
  <w:style w:type="table" w:styleId="afff3" w:customStyle="1">
    <w:basedOn w:val="TableNormal4"/>
    <w:tblPr>
      <w:tblStyleRowBandSize w:val="1"/>
      <w:tblStyleColBandSize w:val="1"/>
      <w:tblCellMar>
        <w:top w:w="0.0" w:type="dxa"/>
        <w:left w:w="10.0" w:type="dxa"/>
        <w:bottom w:w="0.0" w:type="dxa"/>
        <w:right w:w="10.0" w:type="dxa"/>
      </w:tblCellMar>
    </w:tblPr>
  </w:style>
  <w:style w:type="table" w:styleId="afff4" w:customStyle="1">
    <w:basedOn w:val="TableNormal4"/>
    <w:tblPr>
      <w:tblStyleRowBandSize w:val="1"/>
      <w:tblStyleColBandSize w:val="1"/>
      <w:tblCellMar>
        <w:top w:w="0.0" w:type="dxa"/>
        <w:left w:w="10.0" w:type="dxa"/>
        <w:bottom w:w="0.0" w:type="dxa"/>
        <w:right w:w="10.0" w:type="dxa"/>
      </w:tblCellMar>
    </w:tblPr>
  </w:style>
  <w:style w:type="table" w:styleId="afff5" w:customStyle="1">
    <w:basedOn w:val="TableNormal4"/>
    <w:tblPr>
      <w:tblStyleRowBandSize w:val="1"/>
      <w:tblStyleColBandSize w:val="1"/>
      <w:tblCellMar>
        <w:top w:w="0.0" w:type="dxa"/>
        <w:left w:w="10.0" w:type="dxa"/>
        <w:bottom w:w="0.0" w:type="dxa"/>
        <w:right w:w="10.0" w:type="dxa"/>
      </w:tblCellMar>
    </w:tblPr>
  </w:style>
  <w:style w:type="table" w:styleId="afff6" w:customStyle="1">
    <w:basedOn w:val="TableNormal4"/>
    <w:tblPr>
      <w:tblStyleRowBandSize w:val="1"/>
      <w:tblStyleColBandSize w:val="1"/>
      <w:tblCellMar>
        <w:top w:w="0.0" w:type="dxa"/>
        <w:left w:w="10.0" w:type="dxa"/>
        <w:bottom w:w="0.0" w:type="dxa"/>
        <w:right w:w="10.0" w:type="dxa"/>
      </w:tblCellMar>
    </w:tblPr>
  </w:style>
  <w:style w:type="table" w:styleId="afff7" w:customStyle="1">
    <w:basedOn w:val="TableNormal4"/>
    <w:tblPr>
      <w:tblStyleRowBandSize w:val="1"/>
      <w:tblStyleColBandSize w:val="1"/>
      <w:tblCellMar>
        <w:top w:w="100.0" w:type="dxa"/>
        <w:left w:w="100.0" w:type="dxa"/>
        <w:bottom w:w="100.0" w:type="dxa"/>
        <w:right w:w="100.0" w:type="dxa"/>
      </w:tblCellMar>
    </w:tblPr>
  </w:style>
  <w:style w:type="table" w:styleId="a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8"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9"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a"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b"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c"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d"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e"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0"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1"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2"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3"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4"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5"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6"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fffff7" w:customStyle="1">
    <w:basedOn w:val="TableNormal4"/>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u3uVGllxodPXL/oCxSv1k2ZKNg==">CgMxLjAyCGguZ2pkZ3hzMgloLjMwajB6bGwyCWguMWZvYjl0ZTIJaC4zem55c2g3MgloLjJldDkycDAyCGgudHlqY3d0MgloLjNkeTZ2a20yCWguMXQzaDVzZjIJaC40ZDM0b2c4MgloLjJzOGV5bzEyCWguMTdkcDh2dTIJaC4zcmRjcmpuMgloLjI2aW4xcmcyCGgubG54Yno5MgloLjM1bmt1bjIyCWguMWtzdjR1djIJaC40NHNpbmlvMghoLnozMzd5YTIOaC42enhpeGdzdjJ1bmIyCWguM2oycXFtMzIJaC4xeTgxMHR3MgloLjRpN29qaHAyCWguMnhjeXRwaTIJaC4xY2k5M3hiMgloLjN3aHdtbDQyCWguMmJuNndzeDIIaC5xc2g3MHEyDmgudDU0ZTEwanMwbWEwMg5oLmNkZjYwOTkzczZyMDIJaC4zYXM0cG9qMg5oLnl6ZHFmb216aGRyOTIJaC4zbzdhbG5r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DmguOWg1ZnlqMmhiaDE2MgloLjFydndwMXEyCWguNGJ2azdwajIJaC4ycjB1aHhjMgloLjE2NjRzNTUyCWguM3E1c2FzeTIJaC4zNGcwZHdkMgloLjFqbGFvNDYyDmguZTF0cXExemd4N3Z4MgloLjQza3k2cnoyCWguMmlxOGd6czIIaC54dmlyN2wyCWguM2h2Njl2ZTIJaC4xeDBnazM3MgloLjRoMDQycjA4AHIhMTlQQWxTSWNkQU11Y2Fac2pHR0tZS0YzaXNjZ1RjenY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2025-03-09T15:17:00Z</dcterms:created>
  <dc:creator>anvar.atabaev</dc:creator>
</cp:coreProperties>
</file>