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720" w:tblpY="-1206"/>
        <w:tblW w:w="5721" w:type="pct"/>
        <w:tblCellSpacing w:w="0" w:type="dxa"/>
        <w:tblCellMar>
          <w:left w:w="0" w:type="dxa"/>
          <w:right w:w="0" w:type="dxa"/>
        </w:tblCellMar>
        <w:tblLook w:val="04A0" w:firstRow="1" w:lastRow="0" w:firstColumn="1" w:lastColumn="0" w:noHBand="0" w:noVBand="1"/>
      </w:tblPr>
      <w:tblGrid>
        <w:gridCol w:w="8557"/>
        <w:gridCol w:w="2153"/>
      </w:tblGrid>
      <w:tr w:rsidR="0048708D" w:rsidRPr="00646B57" w14:paraId="2C684A9F" w14:textId="77777777" w:rsidTr="00AB2709">
        <w:trPr>
          <w:trHeight w:val="1080"/>
          <w:tblCellSpacing w:w="0" w:type="dxa"/>
        </w:trPr>
        <w:tc>
          <w:tcPr>
            <w:tcW w:w="3995" w:type="pct"/>
            <w:tcBorders>
              <w:top w:val="nil"/>
              <w:left w:val="nil"/>
              <w:bottom w:val="nil"/>
              <w:right w:val="nil"/>
            </w:tcBorders>
            <w:shd w:val="clear" w:color="auto" w:fill="0099FF"/>
            <w:vAlign w:val="center"/>
            <w:hideMark/>
          </w:tcPr>
          <w:p w14:paraId="311C2A9F" w14:textId="77777777" w:rsidR="0048708D" w:rsidRDefault="0048708D" w:rsidP="00AB2709">
            <w:pPr>
              <w:jc w:val="center"/>
            </w:pPr>
            <w:bookmarkStart w:id="0" w:name="_Hlk111539520"/>
            <w:r w:rsidRPr="00646B57">
              <w:rPr>
                <w:noProof/>
              </w:rPr>
              <w:drawing>
                <wp:anchor distT="0" distB="0" distL="114300" distR="114300" simplePos="0" relativeHeight="251659264" behindDoc="0" locked="0" layoutInCell="1" allowOverlap="1" wp14:anchorId="38038D6E" wp14:editId="7B55935E">
                  <wp:simplePos x="0" y="0"/>
                  <wp:positionH relativeFrom="column">
                    <wp:posOffset>2719070</wp:posOffset>
                  </wp:positionH>
                  <wp:positionV relativeFrom="paragraph">
                    <wp:posOffset>-8255</wp:posOffset>
                  </wp:positionV>
                  <wp:extent cx="1075690" cy="579755"/>
                  <wp:effectExtent l="0" t="0" r="0" b="0"/>
                  <wp:wrapSquare wrapText="bothSides"/>
                  <wp:docPr id="4" name="Picture 4" descr="http://intranet.unicef.org/Policies/DHR.nsf/logo.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ntranet.unicef.org/Policies/DHR.nsf/logo.gif?OpenImageResource"/>
                          <pic:cNvPicPr>
                            <a:picLocks noChangeAspect="1" noChangeArrowheads="1"/>
                          </pic:cNvPicPr>
                        </pic:nvPicPr>
                        <pic:blipFill>
                          <a:blip r:embed="rId8"/>
                          <a:srcRect/>
                          <a:stretch>
                            <a:fillRect/>
                          </a:stretch>
                        </pic:blipFill>
                        <pic:spPr bwMode="auto">
                          <a:xfrm>
                            <a:off x="0" y="0"/>
                            <a:ext cx="1075690" cy="5797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09BE6E9" w14:textId="77777777" w:rsidR="0048708D" w:rsidRDefault="0048708D" w:rsidP="00AB2709">
            <w:pPr>
              <w:pStyle w:val="NoSpacing"/>
              <w:rPr>
                <w:rFonts w:ascii="Verdana" w:hAnsi="Verdana"/>
                <w:b/>
                <w:color w:val="FFFFFF" w:themeColor="background1"/>
                <w:sz w:val="20"/>
                <w:szCs w:val="20"/>
              </w:rPr>
            </w:pPr>
            <w:r>
              <w:t xml:space="preserve">    </w:t>
            </w:r>
          </w:p>
          <w:p w14:paraId="17F6479F" w14:textId="77777777" w:rsidR="0048708D" w:rsidRPr="00646B57" w:rsidRDefault="0048708D" w:rsidP="00AB2709">
            <w:pPr>
              <w:pStyle w:val="NoSpacing"/>
              <w:rPr>
                <w:color w:val="000000"/>
              </w:rPr>
            </w:pPr>
            <w:r>
              <w:rPr>
                <w:rFonts w:ascii="Verdana" w:hAnsi="Verdana"/>
                <w:b/>
                <w:color w:val="FFFFFF" w:themeColor="background1"/>
                <w:sz w:val="20"/>
                <w:szCs w:val="20"/>
              </w:rPr>
              <w:t xml:space="preserve">  </w:t>
            </w:r>
            <w:r w:rsidRPr="004C3223">
              <w:rPr>
                <w:rFonts w:ascii="Verdana" w:hAnsi="Verdana"/>
                <w:b/>
                <w:color w:val="FFFFFF" w:themeColor="background1"/>
                <w:sz w:val="20"/>
                <w:szCs w:val="20"/>
              </w:rPr>
              <w:t xml:space="preserve"> </w:t>
            </w:r>
            <w:r>
              <w:rPr>
                <w:rFonts w:ascii="Verdana" w:hAnsi="Verdana"/>
                <w:b/>
                <w:color w:val="FFFFFF" w:themeColor="background1"/>
                <w:sz w:val="20"/>
                <w:szCs w:val="20"/>
              </w:rPr>
              <w:t xml:space="preserve">    </w:t>
            </w:r>
          </w:p>
          <w:p w14:paraId="5E266378" w14:textId="77777777" w:rsidR="0048708D" w:rsidRPr="00646B57" w:rsidRDefault="0048708D" w:rsidP="00AB2709">
            <w:pPr>
              <w:pStyle w:val="NoSpacing"/>
              <w:rPr>
                <w:color w:val="000000"/>
              </w:rPr>
            </w:pPr>
          </w:p>
        </w:tc>
        <w:tc>
          <w:tcPr>
            <w:tcW w:w="1005" w:type="pct"/>
            <w:tcBorders>
              <w:top w:val="nil"/>
              <w:left w:val="nil"/>
              <w:bottom w:val="nil"/>
              <w:right w:val="nil"/>
            </w:tcBorders>
            <w:shd w:val="clear" w:color="auto" w:fill="0099FF"/>
            <w:hideMark/>
          </w:tcPr>
          <w:p w14:paraId="01C2E217" w14:textId="77777777" w:rsidR="0048708D" w:rsidRPr="00646B57" w:rsidRDefault="0048708D" w:rsidP="00AB2709">
            <w:pPr>
              <w:rPr>
                <w:color w:val="000000"/>
              </w:rPr>
            </w:pPr>
            <w:r w:rsidRPr="00646B57">
              <w:rPr>
                <w:noProof/>
              </w:rPr>
              <w:drawing>
                <wp:inline distT="0" distB="0" distL="0" distR="0" wp14:anchorId="1D037842" wp14:editId="2929403D">
                  <wp:extent cx="180975" cy="9525"/>
                  <wp:effectExtent l="0" t="0" r="0" b="0"/>
                  <wp:docPr id="5" name="Picture 5" descr="http://intranet.unicef.org/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ntranet.unicef.org/icons/ecblank.gif"/>
                          <pic:cNvPicPr>
                            <a:picLocks noChangeAspect="1" noChangeArrowheads="1"/>
                          </pic:cNvPicPr>
                        </pic:nvPicPr>
                        <pic:blipFill>
                          <a:blip r:embed="rId9"/>
                          <a:srcRect/>
                          <a:stretch>
                            <a:fillRect/>
                          </a:stretch>
                        </pic:blipFill>
                        <pic:spPr bwMode="auto">
                          <a:xfrm>
                            <a:off x="0" y="0"/>
                            <a:ext cx="180975" cy="9525"/>
                          </a:xfrm>
                          <a:prstGeom prst="rect">
                            <a:avLst/>
                          </a:prstGeom>
                          <a:noFill/>
                          <a:ln w="9525">
                            <a:noFill/>
                            <a:miter lim="800000"/>
                            <a:headEnd/>
                            <a:tailEnd/>
                          </a:ln>
                        </pic:spPr>
                      </pic:pic>
                    </a:graphicData>
                  </a:graphic>
                </wp:inline>
              </w:drawing>
            </w:r>
          </w:p>
        </w:tc>
      </w:tr>
      <w:bookmarkEnd w:id="0"/>
    </w:tbl>
    <w:p w14:paraId="3744D920" w14:textId="77777777" w:rsidR="0048708D" w:rsidRDefault="0048708D" w:rsidP="0048708D"/>
    <w:p w14:paraId="2C6D872E" w14:textId="71029DE3" w:rsidR="00B20FC9" w:rsidRDefault="0048708D" w:rsidP="0048708D">
      <w:pPr>
        <w:rPr>
          <w:b/>
          <w:bCs/>
        </w:rPr>
      </w:pPr>
      <w:r w:rsidRPr="003C54B6">
        <w:rPr>
          <w:b/>
          <w:bCs/>
        </w:rPr>
        <w:t>A</w:t>
      </w:r>
      <w:r w:rsidR="003C54B6">
        <w:rPr>
          <w:b/>
          <w:bCs/>
        </w:rPr>
        <w:t>NNEX A</w:t>
      </w:r>
      <w:r>
        <w:rPr>
          <w:b/>
          <w:bCs/>
        </w:rPr>
        <w:t xml:space="preserve">: </w:t>
      </w:r>
      <w:r w:rsidRPr="00B11186">
        <w:rPr>
          <w:b/>
          <w:bCs/>
        </w:rPr>
        <w:t>CODE OF CONDUCT UNICEF: PROTECTION AGAINST S</w:t>
      </w:r>
      <w:r w:rsidR="00D156CF">
        <w:rPr>
          <w:b/>
          <w:bCs/>
        </w:rPr>
        <w:t>E</w:t>
      </w:r>
      <w:r w:rsidRPr="00B11186">
        <w:rPr>
          <w:b/>
          <w:bCs/>
        </w:rPr>
        <w:t>XUAL EXPLOITATION AND ABUSE</w:t>
      </w:r>
      <w:r>
        <w:rPr>
          <w:b/>
          <w:bCs/>
        </w:rPr>
        <w:t>.</w:t>
      </w:r>
    </w:p>
    <w:p w14:paraId="5F4C5EA2" w14:textId="71DBFF95" w:rsidR="0048708D" w:rsidRPr="00BB17B1" w:rsidRDefault="0048708D" w:rsidP="0076711E">
      <w:pPr>
        <w:jc w:val="both"/>
      </w:pPr>
      <w:r w:rsidRPr="00BB17B1">
        <w:t xml:space="preserve">Sexual </w:t>
      </w:r>
      <w:r w:rsidR="00AB1AEC">
        <w:t>E</w:t>
      </w:r>
      <w:r w:rsidRPr="00BB17B1">
        <w:t xml:space="preserve">xploitation and </w:t>
      </w:r>
      <w:r w:rsidR="00AB1AEC">
        <w:t>A</w:t>
      </w:r>
      <w:r w:rsidRPr="00BB17B1">
        <w:t xml:space="preserve">buse (SEA) towards those we seek to assist is unacceptable and prohibited. They </w:t>
      </w:r>
      <w:r w:rsidR="008C1AFD" w:rsidRPr="00BB17B1">
        <w:t>constitute</w:t>
      </w:r>
      <w:r w:rsidRPr="00BB17B1">
        <w:t xml:space="preserve"> a very serious attack on the trust placed in us by the people we serve and on our duty of accountability to them. Such acts violate the human rights of victims and seriously damage the credibility and image of UNICEF and the United Nat</w:t>
      </w:r>
      <w:r w:rsidR="008C1AFD">
        <w:t>i</w:t>
      </w:r>
      <w:r w:rsidRPr="00BB17B1">
        <w:t xml:space="preserve">ons as well as the humanitarian community and the community of development actors. They undermine the good relations that we can and must have with the communities </w:t>
      </w:r>
      <w:r w:rsidR="00E5608A">
        <w:t xml:space="preserve">we work with </w:t>
      </w:r>
      <w:r w:rsidRPr="00BB17B1">
        <w:t>and ultimately endanger our ability to act.</w:t>
      </w:r>
    </w:p>
    <w:p w14:paraId="69A61527" w14:textId="182CAEBE" w:rsidR="00BB17B1" w:rsidRPr="00BB17B1" w:rsidRDefault="00BB17B1" w:rsidP="0076711E">
      <w:pPr>
        <w:jc w:val="both"/>
      </w:pPr>
      <w:r w:rsidRPr="00BB17B1">
        <w:t xml:space="preserve">The United Nations has measures in place to prevent and respond to </w:t>
      </w:r>
      <w:r w:rsidR="00AB1AEC">
        <w:t>S</w:t>
      </w:r>
      <w:r w:rsidRPr="00BB17B1">
        <w:t xml:space="preserve">exual </w:t>
      </w:r>
      <w:r w:rsidR="00AB1AEC">
        <w:t>E</w:t>
      </w:r>
      <w:r w:rsidRPr="00BB17B1">
        <w:t xml:space="preserve">xploitation and </w:t>
      </w:r>
      <w:r w:rsidR="00AB1AEC">
        <w:t>A</w:t>
      </w:r>
      <w:r w:rsidRPr="00BB17B1">
        <w:t xml:space="preserve">buse by United Nations personnel and associated personnel (i.e., consultants, </w:t>
      </w:r>
      <w:r w:rsidR="00193C6F">
        <w:t>employees,</w:t>
      </w:r>
      <w:r w:rsidRPr="00BB17B1">
        <w:t xml:space="preserve"> and volunteers of organizations under contract to the UN). These measures are described in the Secretary-General's Bulletin ST/SGB/2003/13 on special measures of protection against </w:t>
      </w:r>
      <w:r w:rsidR="00AB1AEC">
        <w:t>S</w:t>
      </w:r>
      <w:r w:rsidRPr="00BB17B1">
        <w:t xml:space="preserve">exual </w:t>
      </w:r>
      <w:r w:rsidR="00AB1AEC">
        <w:t>E</w:t>
      </w:r>
      <w:r w:rsidRPr="00BB17B1">
        <w:t xml:space="preserve">xploitation and </w:t>
      </w:r>
      <w:r w:rsidR="00AB1AEC">
        <w:t>A</w:t>
      </w:r>
      <w:r w:rsidRPr="00BB17B1">
        <w:t>buse.</w:t>
      </w:r>
    </w:p>
    <w:p w14:paraId="23866C2F" w14:textId="1D156E62" w:rsidR="00BB17B1" w:rsidRPr="00BB17B1" w:rsidRDefault="00BB17B1" w:rsidP="0076711E">
      <w:pPr>
        <w:jc w:val="both"/>
      </w:pPr>
      <w:r w:rsidRPr="00BB17B1">
        <w:t>In compliance with these provisions</w:t>
      </w:r>
      <w:r w:rsidR="00E5608A">
        <w:t>,</w:t>
      </w:r>
      <w:r w:rsidRPr="00BB17B1">
        <w:t xml:space="preserve"> as a supplier</w:t>
      </w:r>
      <w:r w:rsidR="00193C6F">
        <w:t>/contractor</w:t>
      </w:r>
      <w:r w:rsidRPr="00BB17B1">
        <w:t>,</w:t>
      </w:r>
    </w:p>
    <w:p w14:paraId="599AF0D1" w14:textId="50A93AC8" w:rsidR="00BB17B1" w:rsidRPr="00E5608A" w:rsidRDefault="00BB17B1" w:rsidP="0076711E">
      <w:pPr>
        <w:jc w:val="both"/>
        <w:rPr>
          <w:b/>
          <w:bCs/>
          <w:lang w:val="en-GB"/>
        </w:rPr>
      </w:pPr>
      <w:r w:rsidRPr="00E5608A">
        <w:rPr>
          <w:b/>
          <w:bCs/>
          <w:lang w:val="en-GB"/>
        </w:rPr>
        <w:t xml:space="preserve">I am committed </w:t>
      </w:r>
      <w:r w:rsidR="0076711E" w:rsidRPr="00E5608A">
        <w:rPr>
          <w:b/>
          <w:bCs/>
          <w:lang w:val="en-GB"/>
        </w:rPr>
        <w:t>to:</w:t>
      </w:r>
    </w:p>
    <w:p w14:paraId="3B1384E6" w14:textId="0E58A268" w:rsidR="00BB17B1" w:rsidRPr="00BB17B1" w:rsidRDefault="00BB17B1" w:rsidP="0076711E">
      <w:pPr>
        <w:pStyle w:val="ListParagraph"/>
        <w:numPr>
          <w:ilvl w:val="0"/>
          <w:numId w:val="4"/>
        </w:numPr>
        <w:jc w:val="both"/>
        <w:rPr>
          <w:b/>
          <w:bCs/>
        </w:rPr>
      </w:pPr>
      <w:r w:rsidRPr="00BB17B1">
        <w:rPr>
          <w:lang w:val="en"/>
        </w:rPr>
        <w:t xml:space="preserve">Treat all people with fairness and respect, </w:t>
      </w:r>
      <w:r w:rsidR="00D53AB9" w:rsidRPr="00BB17B1">
        <w:rPr>
          <w:lang w:val="en"/>
        </w:rPr>
        <w:t>courtesy,</w:t>
      </w:r>
      <w:r w:rsidRPr="00BB17B1">
        <w:rPr>
          <w:lang w:val="en"/>
        </w:rPr>
        <w:t xml:space="preserve"> and dignity, in accordance with International Law on Human Rights and the Rights of the Child.</w:t>
      </w:r>
    </w:p>
    <w:p w14:paraId="7FB86E69" w14:textId="4181109E" w:rsidR="00BB17B1" w:rsidRPr="00BB17B1" w:rsidRDefault="00BB17B1" w:rsidP="0076711E">
      <w:pPr>
        <w:pStyle w:val="ListParagraph"/>
        <w:numPr>
          <w:ilvl w:val="0"/>
          <w:numId w:val="4"/>
        </w:numPr>
        <w:jc w:val="both"/>
        <w:rPr>
          <w:lang w:val="en"/>
        </w:rPr>
      </w:pPr>
      <w:r w:rsidRPr="00BB17B1">
        <w:rPr>
          <w:lang w:val="en"/>
        </w:rPr>
        <w:t>To provide humanitarian assistance to affected populations by integrating the elements of protection: “Do No Harm” by ensuring safety, dignity and effective access to the services p</w:t>
      </w:r>
      <w:r w:rsidR="00E5608A">
        <w:rPr>
          <w:lang w:val="en"/>
        </w:rPr>
        <w:t>rovided</w:t>
      </w:r>
      <w:r w:rsidRPr="00BB17B1">
        <w:rPr>
          <w:lang w:val="en"/>
        </w:rPr>
        <w:t>.</w:t>
      </w:r>
    </w:p>
    <w:p w14:paraId="7518E6A5" w14:textId="67D54C6E" w:rsidR="00BB17B1" w:rsidRPr="00BB17B1" w:rsidRDefault="00BB17B1" w:rsidP="0076711E">
      <w:pPr>
        <w:pStyle w:val="ListParagraph"/>
        <w:numPr>
          <w:ilvl w:val="0"/>
          <w:numId w:val="4"/>
        </w:numPr>
        <w:jc w:val="both"/>
        <w:rPr>
          <w:lang w:val="en"/>
        </w:rPr>
      </w:pPr>
      <w:r w:rsidRPr="00BB17B1">
        <w:rPr>
          <w:lang w:val="en"/>
        </w:rPr>
        <w:t xml:space="preserve">Help create and maintain an environment that prevents </w:t>
      </w:r>
      <w:r w:rsidR="00AB1AEC">
        <w:rPr>
          <w:lang w:val="en"/>
        </w:rPr>
        <w:t>S</w:t>
      </w:r>
      <w:r w:rsidRPr="00BB17B1">
        <w:rPr>
          <w:lang w:val="en"/>
        </w:rPr>
        <w:t xml:space="preserve">exual </w:t>
      </w:r>
      <w:r w:rsidR="00AB1AEC">
        <w:rPr>
          <w:lang w:val="en"/>
        </w:rPr>
        <w:t>E</w:t>
      </w:r>
      <w:r w:rsidRPr="00BB17B1">
        <w:rPr>
          <w:lang w:val="en"/>
        </w:rPr>
        <w:t xml:space="preserve">xploitation and </w:t>
      </w:r>
      <w:r w:rsidR="00AB1AEC">
        <w:rPr>
          <w:lang w:val="en"/>
        </w:rPr>
        <w:t>A</w:t>
      </w:r>
      <w:r w:rsidRPr="00BB17B1">
        <w:rPr>
          <w:lang w:val="en"/>
        </w:rPr>
        <w:t xml:space="preserve">buse, sexual harassment, </w:t>
      </w:r>
      <w:r w:rsidR="00D53AB9" w:rsidRPr="00BB17B1">
        <w:rPr>
          <w:lang w:val="en"/>
        </w:rPr>
        <w:t>corruption,</w:t>
      </w:r>
      <w:r w:rsidRPr="00BB17B1">
        <w:rPr>
          <w:lang w:val="en"/>
        </w:rPr>
        <w:t xml:space="preserve"> or abuse of power and promote the implementation of the code of conduct.</w:t>
      </w:r>
    </w:p>
    <w:p w14:paraId="3D5D6082" w14:textId="0BF4C08A" w:rsidR="00BB17B1" w:rsidRDefault="00BB17B1" w:rsidP="0076711E">
      <w:pPr>
        <w:pStyle w:val="ListParagraph"/>
        <w:numPr>
          <w:ilvl w:val="0"/>
          <w:numId w:val="4"/>
        </w:numPr>
        <w:jc w:val="both"/>
        <w:rPr>
          <w:lang w:val="en"/>
        </w:rPr>
      </w:pPr>
      <w:r w:rsidRPr="00BB17B1">
        <w:rPr>
          <w:lang w:val="en"/>
        </w:rPr>
        <w:t xml:space="preserve">Immediately report any allegation, </w:t>
      </w:r>
      <w:r w:rsidR="00DB0AF1" w:rsidRPr="00BB17B1">
        <w:rPr>
          <w:lang w:val="en"/>
        </w:rPr>
        <w:t>suspicion,</w:t>
      </w:r>
      <w:r w:rsidRPr="00BB17B1">
        <w:rPr>
          <w:lang w:val="en"/>
        </w:rPr>
        <w:t xml:space="preserve"> or concern regarding failure to comply with the standards set out in this Code</w:t>
      </w:r>
      <w:r w:rsidR="001A30E7">
        <w:rPr>
          <w:lang w:val="en"/>
        </w:rPr>
        <w:t xml:space="preserve"> of </w:t>
      </w:r>
      <w:r w:rsidR="00E5608A">
        <w:rPr>
          <w:lang w:val="en"/>
        </w:rPr>
        <w:t>C</w:t>
      </w:r>
      <w:r w:rsidR="001A30E7">
        <w:rPr>
          <w:lang w:val="en"/>
        </w:rPr>
        <w:t>onduct</w:t>
      </w:r>
      <w:r w:rsidRPr="00BB17B1">
        <w:rPr>
          <w:lang w:val="en"/>
        </w:rPr>
        <w:t xml:space="preserve"> either in confidence to the Protection from Sexual Exploitation and Abuse Focal Point, or to the UNICEF Representative in </w:t>
      </w:r>
      <w:r w:rsidRPr="00DB0AF1">
        <w:rPr>
          <w:lang w:val="en"/>
        </w:rPr>
        <w:t>(mention Country Office),</w:t>
      </w:r>
      <w:r w:rsidRPr="00BB17B1">
        <w:rPr>
          <w:lang w:val="en"/>
        </w:rPr>
        <w:t xml:space="preserve"> or to the following generic address:</w:t>
      </w:r>
      <w:r w:rsidR="00D53AB9">
        <w:rPr>
          <w:lang w:val="en"/>
        </w:rPr>
        <w:t xml:space="preserve"> </w:t>
      </w:r>
      <w:r w:rsidR="00DB0AF1" w:rsidRPr="00DB0AF1">
        <w:rPr>
          <w:lang w:val="en"/>
        </w:rPr>
        <w:t>xxx</w:t>
      </w:r>
      <w:r w:rsidRPr="00DB0AF1">
        <w:rPr>
          <w:lang w:val="en"/>
        </w:rPr>
        <w:t>.</w:t>
      </w:r>
    </w:p>
    <w:p w14:paraId="0C49E941" w14:textId="443F49E0" w:rsidR="001A30E7" w:rsidRDefault="001A30E7" w:rsidP="0076711E">
      <w:pPr>
        <w:pStyle w:val="ListParagraph"/>
        <w:numPr>
          <w:ilvl w:val="0"/>
          <w:numId w:val="4"/>
        </w:numPr>
        <w:jc w:val="both"/>
        <w:rPr>
          <w:lang w:val="en"/>
        </w:rPr>
      </w:pPr>
      <w:r>
        <w:rPr>
          <w:lang w:val="en"/>
        </w:rPr>
        <w:t>Investigate and take</w:t>
      </w:r>
      <w:r w:rsidR="00DC5938">
        <w:rPr>
          <w:lang w:val="en"/>
        </w:rPr>
        <w:t xml:space="preserve"> appropriate corrective measures, including imposing disciplinary measures on the individual that has perpetrated S</w:t>
      </w:r>
      <w:r w:rsidR="00E5608A">
        <w:rPr>
          <w:lang w:val="en"/>
        </w:rPr>
        <w:t>exual Exploitation and Abuse</w:t>
      </w:r>
      <w:r w:rsidR="00DC5938">
        <w:rPr>
          <w:lang w:val="en"/>
        </w:rPr>
        <w:t>.</w:t>
      </w:r>
    </w:p>
    <w:p w14:paraId="24FF0063" w14:textId="7895DF08" w:rsidR="00DC5938" w:rsidRPr="00BB17B1" w:rsidRDefault="00DC5938" w:rsidP="0076711E">
      <w:pPr>
        <w:pStyle w:val="ListParagraph"/>
        <w:numPr>
          <w:ilvl w:val="0"/>
          <w:numId w:val="4"/>
        </w:numPr>
        <w:jc w:val="both"/>
        <w:rPr>
          <w:lang w:val="en"/>
        </w:rPr>
      </w:pPr>
      <w:r>
        <w:rPr>
          <w:lang w:val="en"/>
        </w:rPr>
        <w:t xml:space="preserve">Ensure that the </w:t>
      </w:r>
      <w:r w:rsidR="00D156CF">
        <w:rPr>
          <w:lang w:val="en"/>
        </w:rPr>
        <w:t xml:space="preserve">protection against </w:t>
      </w:r>
      <w:r w:rsidR="00E5608A">
        <w:rPr>
          <w:lang w:val="en"/>
        </w:rPr>
        <w:t>S</w:t>
      </w:r>
      <w:r w:rsidR="00D156CF">
        <w:rPr>
          <w:lang w:val="en"/>
        </w:rPr>
        <w:t xml:space="preserve">exual </w:t>
      </w:r>
      <w:r w:rsidR="00E5608A">
        <w:rPr>
          <w:lang w:val="en"/>
        </w:rPr>
        <w:t>E</w:t>
      </w:r>
      <w:r w:rsidR="00D156CF">
        <w:rPr>
          <w:lang w:val="en"/>
        </w:rPr>
        <w:t xml:space="preserve">xploitation and </w:t>
      </w:r>
      <w:r w:rsidR="00E5608A">
        <w:rPr>
          <w:lang w:val="en"/>
        </w:rPr>
        <w:t>A</w:t>
      </w:r>
      <w:r w:rsidR="00D156CF">
        <w:rPr>
          <w:lang w:val="en"/>
        </w:rPr>
        <w:t xml:space="preserve">buse </w:t>
      </w:r>
      <w:r>
        <w:rPr>
          <w:lang w:val="en"/>
        </w:rPr>
        <w:t>provisions are included in all subcontractors’ agreements.</w:t>
      </w:r>
    </w:p>
    <w:p w14:paraId="58817B47" w14:textId="77777777" w:rsidR="00525CE5" w:rsidRPr="00525CE5" w:rsidRDefault="00BB17B1" w:rsidP="0076711E">
      <w:pPr>
        <w:pStyle w:val="ListParagraph"/>
        <w:numPr>
          <w:ilvl w:val="0"/>
          <w:numId w:val="4"/>
        </w:numPr>
        <w:jc w:val="both"/>
        <w:rPr>
          <w:b/>
          <w:bCs/>
        </w:rPr>
      </w:pPr>
      <w:r w:rsidRPr="00BB17B1">
        <w:rPr>
          <w:lang w:val="en"/>
        </w:rPr>
        <w:t xml:space="preserve">Not intentionally make false accusations against another worker for violating the provisions of the Code of </w:t>
      </w:r>
      <w:r w:rsidR="00D1154C" w:rsidRPr="00BB17B1">
        <w:rPr>
          <w:lang w:val="en"/>
        </w:rPr>
        <w:t>Conduct or</w:t>
      </w:r>
      <w:r w:rsidRPr="00BB17B1">
        <w:rPr>
          <w:lang w:val="en"/>
        </w:rPr>
        <w:t xml:space="preserve"> disseminate false statements about co-workers or UNICEF.</w:t>
      </w:r>
      <w:r w:rsidR="00525CE5" w:rsidRPr="00525CE5">
        <w:t xml:space="preserve"> </w:t>
      </w:r>
    </w:p>
    <w:p w14:paraId="22AE5A29" w14:textId="283CDAA3" w:rsidR="00BB17B1" w:rsidRPr="00525CE5" w:rsidRDefault="00525CE5" w:rsidP="0076711E">
      <w:pPr>
        <w:pStyle w:val="ListParagraph"/>
        <w:numPr>
          <w:ilvl w:val="0"/>
          <w:numId w:val="4"/>
        </w:numPr>
        <w:jc w:val="both"/>
        <w:rPr>
          <w:b/>
          <w:bCs/>
        </w:rPr>
      </w:pPr>
      <w:r>
        <w:t>Periodically provide training to my employees on the prohibition of acts of Sexual Exploitation and Abuse, including new hires.</w:t>
      </w:r>
    </w:p>
    <w:p w14:paraId="295951C1" w14:textId="77777777" w:rsidR="00525CE5" w:rsidRPr="000030C9" w:rsidRDefault="00525CE5" w:rsidP="00525CE5">
      <w:pPr>
        <w:pStyle w:val="ListParagraph"/>
        <w:numPr>
          <w:ilvl w:val="0"/>
          <w:numId w:val="4"/>
        </w:numPr>
        <w:jc w:val="both"/>
        <w:rPr>
          <w:b/>
          <w:bCs/>
        </w:rPr>
      </w:pPr>
      <w:r>
        <w:rPr>
          <w:lang w:val="en"/>
        </w:rPr>
        <w:t>M</w:t>
      </w:r>
      <w:r w:rsidRPr="00BB17B1">
        <w:rPr>
          <w:lang w:val="en"/>
        </w:rPr>
        <w:t xml:space="preserve">andatory training courses for protection against </w:t>
      </w:r>
      <w:r>
        <w:rPr>
          <w:lang w:val="en"/>
        </w:rPr>
        <w:t>S</w:t>
      </w:r>
      <w:r w:rsidRPr="00BB17B1">
        <w:rPr>
          <w:lang w:val="en"/>
        </w:rPr>
        <w:t xml:space="preserve">exual </w:t>
      </w:r>
      <w:r>
        <w:rPr>
          <w:lang w:val="en"/>
        </w:rPr>
        <w:t>E</w:t>
      </w:r>
      <w:r w:rsidRPr="00BB17B1">
        <w:rPr>
          <w:lang w:val="en"/>
        </w:rPr>
        <w:t xml:space="preserve">xploitation and </w:t>
      </w:r>
      <w:r>
        <w:rPr>
          <w:lang w:val="en"/>
        </w:rPr>
        <w:t>A</w:t>
      </w:r>
      <w:r w:rsidRPr="00BB17B1">
        <w:rPr>
          <w:lang w:val="en"/>
        </w:rPr>
        <w:t xml:space="preserve">buse, sexual </w:t>
      </w:r>
      <w:proofErr w:type="gramStart"/>
      <w:r w:rsidRPr="00BB17B1">
        <w:rPr>
          <w:lang w:val="en"/>
        </w:rPr>
        <w:t>harassment</w:t>
      </w:r>
      <w:proofErr w:type="gramEnd"/>
      <w:r w:rsidRPr="00BB17B1">
        <w:rPr>
          <w:lang w:val="en"/>
        </w:rPr>
        <w:t xml:space="preserve"> and abuse of power.</w:t>
      </w:r>
    </w:p>
    <w:p w14:paraId="2E5DA6DA" w14:textId="77777777" w:rsidR="00525CE5" w:rsidRDefault="00525CE5" w:rsidP="0076711E">
      <w:pPr>
        <w:jc w:val="both"/>
        <w:rPr>
          <w:b/>
          <w:bCs/>
          <w:lang w:val="en"/>
        </w:rPr>
      </w:pPr>
    </w:p>
    <w:p w14:paraId="21315488" w14:textId="77777777" w:rsidR="00525CE5" w:rsidRDefault="00525CE5" w:rsidP="0076711E">
      <w:pPr>
        <w:jc w:val="both"/>
        <w:rPr>
          <w:b/>
          <w:bCs/>
          <w:lang w:val="en"/>
        </w:rPr>
      </w:pPr>
    </w:p>
    <w:p w14:paraId="3727D0A8" w14:textId="7C849E20" w:rsidR="00BB17B1" w:rsidRDefault="00BB17B1" w:rsidP="00525CE5">
      <w:pPr>
        <w:spacing w:before="240"/>
        <w:jc w:val="both"/>
        <w:rPr>
          <w:b/>
          <w:bCs/>
          <w:lang w:val="en"/>
        </w:rPr>
      </w:pPr>
      <w:r w:rsidRPr="00BB17B1">
        <w:rPr>
          <w:b/>
          <w:bCs/>
          <w:lang w:val="en"/>
        </w:rPr>
        <w:lastRenderedPageBreak/>
        <w:t>I acknowledge that it is strictly forbidden to:</w:t>
      </w:r>
    </w:p>
    <w:p w14:paraId="697EA701" w14:textId="2879FBF4" w:rsidR="00BB17B1" w:rsidRPr="00BB17B1" w:rsidRDefault="00BB17B1" w:rsidP="0076711E">
      <w:pPr>
        <w:pStyle w:val="ListParagraph"/>
        <w:numPr>
          <w:ilvl w:val="0"/>
          <w:numId w:val="4"/>
        </w:numPr>
        <w:jc w:val="both"/>
      </w:pPr>
      <w:r w:rsidRPr="00BB17B1">
        <w:rPr>
          <w:lang w:val="en"/>
        </w:rPr>
        <w:t xml:space="preserve">Engage in sexual activity with children, regardless of age of majority or local consent. Lack of knowledge of the actual age of the child cannot be invoked as a means of </w:t>
      </w:r>
      <w:r w:rsidR="00D1154C" w:rsidRPr="00BB17B1">
        <w:rPr>
          <w:lang w:val="en"/>
        </w:rPr>
        <w:t>defense</w:t>
      </w:r>
      <w:r w:rsidRPr="00BB17B1">
        <w:rPr>
          <w:lang w:val="en"/>
        </w:rPr>
        <w:t>.</w:t>
      </w:r>
    </w:p>
    <w:p w14:paraId="35E70271" w14:textId="6E442A44" w:rsidR="00BB17B1" w:rsidRPr="00BB17B1" w:rsidRDefault="00BB17B1" w:rsidP="0076711E">
      <w:pPr>
        <w:pStyle w:val="ListParagraph"/>
        <w:numPr>
          <w:ilvl w:val="0"/>
          <w:numId w:val="4"/>
        </w:numPr>
        <w:jc w:val="both"/>
      </w:pPr>
      <w:r w:rsidRPr="00BB17B1">
        <w:rPr>
          <w:lang w:val="en"/>
        </w:rPr>
        <w:t xml:space="preserve">Abuse my authority, </w:t>
      </w:r>
      <w:r w:rsidR="00193C6F" w:rsidRPr="00BB17B1">
        <w:rPr>
          <w:lang w:val="en"/>
        </w:rPr>
        <w:t>position,</w:t>
      </w:r>
      <w:r w:rsidRPr="00BB17B1">
        <w:rPr>
          <w:lang w:val="en"/>
        </w:rPr>
        <w:t xml:space="preserve"> or influence by refusing humanitarian protection, </w:t>
      </w:r>
      <w:proofErr w:type="gramStart"/>
      <w:r w:rsidRPr="00BB17B1">
        <w:rPr>
          <w:lang w:val="en"/>
        </w:rPr>
        <w:t>aid</w:t>
      </w:r>
      <w:proofErr w:type="gramEnd"/>
      <w:r w:rsidRPr="00BB17B1">
        <w:rPr>
          <w:lang w:val="en"/>
        </w:rPr>
        <w:t xml:space="preserve"> or services, or granting preferential treatment in order to solicit sexual favors, gifts, payments of any kind or any other advantage.</w:t>
      </w:r>
    </w:p>
    <w:p w14:paraId="6C476944" w14:textId="7C75B36B" w:rsidR="00BB17B1" w:rsidRPr="00BB17B1" w:rsidRDefault="00BB17B1" w:rsidP="0076711E">
      <w:pPr>
        <w:pStyle w:val="ListParagraph"/>
        <w:numPr>
          <w:ilvl w:val="0"/>
          <w:numId w:val="4"/>
        </w:numPr>
        <w:jc w:val="both"/>
      </w:pPr>
      <w:r w:rsidRPr="00BB17B1">
        <w:rPr>
          <w:lang w:val="en"/>
        </w:rPr>
        <w:t xml:space="preserve">Exchanging money, employment, </w:t>
      </w:r>
      <w:r w:rsidR="00193C6F" w:rsidRPr="00BB17B1">
        <w:rPr>
          <w:lang w:val="en"/>
        </w:rPr>
        <w:t>goods,</w:t>
      </w:r>
      <w:r w:rsidRPr="00BB17B1">
        <w:rPr>
          <w:lang w:val="en"/>
        </w:rPr>
        <w:t xml:space="preserve"> or services with anyone, including the exchange of aid that is due to recipients, for sexual favors.</w:t>
      </w:r>
    </w:p>
    <w:p w14:paraId="4F8B9969" w14:textId="77777777" w:rsidR="00BB17B1" w:rsidRPr="00BB17B1" w:rsidRDefault="00BB17B1" w:rsidP="0076711E">
      <w:pPr>
        <w:pStyle w:val="ListParagraph"/>
        <w:numPr>
          <w:ilvl w:val="0"/>
          <w:numId w:val="4"/>
        </w:numPr>
        <w:jc w:val="both"/>
      </w:pPr>
      <w:r w:rsidRPr="00BB17B1">
        <w:rPr>
          <w:lang w:val="en"/>
        </w:rPr>
        <w:t>To go to brothels or places declared prohibited by the security organs of each agency/organization.</w:t>
      </w:r>
    </w:p>
    <w:p w14:paraId="2FF33074" w14:textId="77777777" w:rsidR="00BB17B1" w:rsidRPr="00BB17B1" w:rsidRDefault="00BB17B1" w:rsidP="0076711E">
      <w:pPr>
        <w:pStyle w:val="ListParagraph"/>
        <w:numPr>
          <w:ilvl w:val="0"/>
          <w:numId w:val="4"/>
        </w:numPr>
        <w:jc w:val="both"/>
      </w:pPr>
      <w:r w:rsidRPr="00BB17B1">
        <w:rPr>
          <w:lang w:val="en"/>
        </w:rPr>
        <w:t>Using children or adults to get other people to engage in sexual activity.</w:t>
      </w:r>
    </w:p>
    <w:p w14:paraId="12CB005E" w14:textId="0A23AFF8" w:rsidR="00BB17B1" w:rsidRPr="00B65E75" w:rsidRDefault="00BB17B1" w:rsidP="0076711E">
      <w:pPr>
        <w:pStyle w:val="ListParagraph"/>
        <w:numPr>
          <w:ilvl w:val="0"/>
          <w:numId w:val="4"/>
        </w:numPr>
        <w:jc w:val="both"/>
      </w:pPr>
      <w:r w:rsidRPr="00BB17B1">
        <w:rPr>
          <w:lang w:val="en"/>
        </w:rPr>
        <w:t>Accept any sexual favor in exchange for food or non-food assistance provided to beneficiaries.</w:t>
      </w:r>
    </w:p>
    <w:p w14:paraId="2BE45443" w14:textId="77777777" w:rsidR="00BB17B1" w:rsidRPr="00BB17B1" w:rsidRDefault="00BB17B1" w:rsidP="00BB17B1">
      <w:pPr>
        <w:pStyle w:val="ListParagraph"/>
        <w:ind w:left="1080"/>
      </w:pPr>
    </w:p>
    <w:p w14:paraId="7C4B2679" w14:textId="3E9EC206" w:rsidR="00BB17B1" w:rsidRDefault="00BB17B1" w:rsidP="0076711E">
      <w:pPr>
        <w:jc w:val="both"/>
        <w:rPr>
          <w:b/>
          <w:bCs/>
          <w:lang w:val="en"/>
        </w:rPr>
      </w:pPr>
      <w:r w:rsidRPr="00BB17B1">
        <w:rPr>
          <w:b/>
          <w:bCs/>
          <w:lang w:val="en"/>
        </w:rPr>
        <w:t xml:space="preserve">I certify that I have read and understood the above content and agree to </w:t>
      </w:r>
      <w:proofErr w:type="gramStart"/>
      <w:r w:rsidRPr="00BB17B1">
        <w:rPr>
          <w:b/>
          <w:bCs/>
          <w:lang w:val="en"/>
        </w:rPr>
        <w:t>abide by this Code of Conduct on Sexual Exploitation and Abuse at all times</w:t>
      </w:r>
      <w:proofErr w:type="gramEnd"/>
      <w:r w:rsidRPr="00BB17B1">
        <w:rPr>
          <w:b/>
          <w:bCs/>
          <w:lang w:val="en"/>
        </w:rPr>
        <w:t>.</w:t>
      </w:r>
    </w:p>
    <w:p w14:paraId="6B862590" w14:textId="77777777" w:rsidR="00BB17B1" w:rsidRPr="00BB17B1" w:rsidRDefault="00BB17B1" w:rsidP="0076711E">
      <w:pPr>
        <w:jc w:val="both"/>
        <w:rPr>
          <w:b/>
          <w:bCs/>
        </w:rPr>
      </w:pPr>
    </w:p>
    <w:p w14:paraId="47846EE2" w14:textId="0BC0A110" w:rsidR="00BB17B1" w:rsidRPr="0076711E" w:rsidRDefault="00BB17B1" w:rsidP="0076711E">
      <w:pPr>
        <w:jc w:val="both"/>
      </w:pPr>
      <w:r w:rsidRPr="0076711E">
        <w:t>N</w:t>
      </w:r>
      <w:r w:rsidR="0076711E" w:rsidRPr="0076711E">
        <w:t>ame of the</w:t>
      </w:r>
      <w:r w:rsidRPr="0076711E">
        <w:t xml:space="preserve"> </w:t>
      </w:r>
      <w:r w:rsidR="0076711E" w:rsidRPr="0076711E">
        <w:t>company</w:t>
      </w:r>
      <w:r w:rsidRPr="0076711E">
        <w:t xml:space="preserve">                                  </w:t>
      </w:r>
      <w:r w:rsidR="00193C6F">
        <w:t xml:space="preserve">        </w:t>
      </w:r>
      <w:r w:rsidR="0076711E" w:rsidRPr="0076711E">
        <w:t xml:space="preserve">Legal </w:t>
      </w:r>
      <w:r w:rsidR="0076711E">
        <w:t xml:space="preserve">representative </w:t>
      </w:r>
      <w:r w:rsidRPr="0076711E">
        <w:t xml:space="preserve">                                                                   Signature </w:t>
      </w:r>
    </w:p>
    <w:p w14:paraId="58AA7BE9" w14:textId="1C46BCAE" w:rsidR="00BB17B1" w:rsidRDefault="00BB17B1" w:rsidP="0076711E">
      <w:pPr>
        <w:jc w:val="both"/>
      </w:pPr>
    </w:p>
    <w:p w14:paraId="6AA333D9" w14:textId="77777777" w:rsidR="0076711E" w:rsidRDefault="0076711E" w:rsidP="0076711E">
      <w:pPr>
        <w:jc w:val="both"/>
        <w:rPr>
          <w:lang w:val="fr-FR"/>
        </w:rPr>
      </w:pPr>
      <w:r w:rsidRPr="00B11186">
        <w:rPr>
          <w:lang w:val="fr-FR"/>
        </w:rPr>
        <w:t xml:space="preserve">____________________________________________________________________ </w:t>
      </w:r>
    </w:p>
    <w:p w14:paraId="60C1172E" w14:textId="77777777" w:rsidR="0076711E" w:rsidRPr="0076711E" w:rsidRDefault="0076711E" w:rsidP="0076711E">
      <w:pPr>
        <w:jc w:val="both"/>
      </w:pPr>
    </w:p>
    <w:p w14:paraId="7D7EE533" w14:textId="4CB61C80" w:rsidR="0076711E" w:rsidRDefault="0076711E" w:rsidP="0076711E">
      <w:pPr>
        <w:jc w:val="both"/>
        <w:rPr>
          <w:lang w:val="fr-FR"/>
        </w:rPr>
      </w:pPr>
      <w:r>
        <w:rPr>
          <w:lang w:val="fr-FR"/>
        </w:rPr>
        <w:t xml:space="preserve">Place                                                                      </w:t>
      </w:r>
      <w:r w:rsidR="00193C6F">
        <w:rPr>
          <w:lang w:val="fr-FR"/>
        </w:rPr>
        <w:t xml:space="preserve"> </w:t>
      </w:r>
      <w:r>
        <w:rPr>
          <w:lang w:val="fr-FR"/>
        </w:rPr>
        <w:t xml:space="preserve">   </w:t>
      </w:r>
      <w:r w:rsidRPr="00B11186">
        <w:rPr>
          <w:lang w:val="fr-FR"/>
        </w:rPr>
        <w:t>Date</w:t>
      </w:r>
    </w:p>
    <w:p w14:paraId="5F7F1A47" w14:textId="2A2011BA" w:rsidR="00BB17B1" w:rsidRPr="0076711E" w:rsidRDefault="00BB17B1" w:rsidP="0076711E">
      <w:pPr>
        <w:jc w:val="both"/>
        <w:rPr>
          <w:b/>
          <w:bCs/>
        </w:rPr>
      </w:pPr>
    </w:p>
    <w:p w14:paraId="2B54D0AF" w14:textId="77777777" w:rsidR="00BB17B1" w:rsidRPr="00BB17B1" w:rsidRDefault="00BB17B1" w:rsidP="0076711E">
      <w:pPr>
        <w:jc w:val="both"/>
        <w:rPr>
          <w:b/>
          <w:bCs/>
        </w:rPr>
      </w:pPr>
    </w:p>
    <w:p w14:paraId="27423DD8" w14:textId="580B28C1" w:rsidR="0048708D" w:rsidRDefault="0048708D" w:rsidP="0048708D">
      <w:pPr>
        <w:rPr>
          <w:b/>
          <w:bCs/>
        </w:rPr>
      </w:pPr>
    </w:p>
    <w:p w14:paraId="3F275153" w14:textId="6267B57E" w:rsidR="00D156CF" w:rsidRDefault="00D156CF" w:rsidP="0048708D">
      <w:pPr>
        <w:rPr>
          <w:b/>
          <w:bCs/>
        </w:rPr>
      </w:pPr>
    </w:p>
    <w:p w14:paraId="3FAA8288" w14:textId="0B5E7A7E" w:rsidR="00D156CF" w:rsidRDefault="00D156CF" w:rsidP="0048708D">
      <w:pPr>
        <w:rPr>
          <w:b/>
          <w:bCs/>
        </w:rPr>
      </w:pPr>
    </w:p>
    <w:p w14:paraId="428DFA82" w14:textId="5BD012AF" w:rsidR="00D156CF" w:rsidRDefault="00D156CF" w:rsidP="0048708D">
      <w:pPr>
        <w:rPr>
          <w:b/>
          <w:bCs/>
        </w:rPr>
      </w:pPr>
    </w:p>
    <w:tbl>
      <w:tblPr>
        <w:tblpPr w:leftFromText="180" w:rightFromText="180" w:horzAnchor="margin" w:tblpX="-720" w:tblpY="-1206"/>
        <w:tblW w:w="5721" w:type="pct"/>
        <w:tblCellSpacing w:w="0" w:type="dxa"/>
        <w:tblCellMar>
          <w:left w:w="0" w:type="dxa"/>
          <w:right w:w="0" w:type="dxa"/>
        </w:tblCellMar>
        <w:tblLook w:val="04A0" w:firstRow="1" w:lastRow="0" w:firstColumn="1" w:lastColumn="0" w:noHBand="0" w:noVBand="1"/>
      </w:tblPr>
      <w:tblGrid>
        <w:gridCol w:w="8557"/>
        <w:gridCol w:w="2153"/>
      </w:tblGrid>
      <w:tr w:rsidR="00D156CF" w:rsidRPr="00646B57" w14:paraId="07C336F3" w14:textId="77777777" w:rsidTr="00AB2709">
        <w:trPr>
          <w:trHeight w:val="1080"/>
          <w:tblCellSpacing w:w="0" w:type="dxa"/>
        </w:trPr>
        <w:tc>
          <w:tcPr>
            <w:tcW w:w="3995" w:type="pct"/>
            <w:tcBorders>
              <w:top w:val="nil"/>
              <w:left w:val="nil"/>
              <w:bottom w:val="nil"/>
              <w:right w:val="nil"/>
            </w:tcBorders>
            <w:shd w:val="clear" w:color="auto" w:fill="0099FF"/>
            <w:vAlign w:val="center"/>
            <w:hideMark/>
          </w:tcPr>
          <w:p w14:paraId="05723DD9" w14:textId="77777777" w:rsidR="00D156CF" w:rsidRDefault="00D156CF" w:rsidP="00AB2709">
            <w:pPr>
              <w:jc w:val="center"/>
            </w:pPr>
            <w:r w:rsidRPr="00646B57">
              <w:rPr>
                <w:noProof/>
              </w:rPr>
              <w:drawing>
                <wp:anchor distT="0" distB="0" distL="114300" distR="114300" simplePos="0" relativeHeight="251663360" behindDoc="0" locked="0" layoutInCell="1" allowOverlap="1" wp14:anchorId="671FB887" wp14:editId="46F71259">
                  <wp:simplePos x="0" y="0"/>
                  <wp:positionH relativeFrom="column">
                    <wp:posOffset>2719070</wp:posOffset>
                  </wp:positionH>
                  <wp:positionV relativeFrom="paragraph">
                    <wp:posOffset>-8255</wp:posOffset>
                  </wp:positionV>
                  <wp:extent cx="1075690" cy="579755"/>
                  <wp:effectExtent l="0" t="0" r="0" b="0"/>
                  <wp:wrapSquare wrapText="bothSides"/>
                  <wp:docPr id="3" name="Picture 3" descr="http://intranet.unicef.org/Policies/DHR.nsf/logo.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ntranet.unicef.org/Policies/DHR.nsf/logo.gif?OpenImageResource"/>
                          <pic:cNvPicPr>
                            <a:picLocks noChangeAspect="1" noChangeArrowheads="1"/>
                          </pic:cNvPicPr>
                        </pic:nvPicPr>
                        <pic:blipFill>
                          <a:blip r:embed="rId8"/>
                          <a:srcRect/>
                          <a:stretch>
                            <a:fillRect/>
                          </a:stretch>
                        </pic:blipFill>
                        <pic:spPr bwMode="auto">
                          <a:xfrm>
                            <a:off x="0" y="0"/>
                            <a:ext cx="1075690" cy="5797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ABB4E94" w14:textId="77777777" w:rsidR="00D156CF" w:rsidRDefault="00D156CF" w:rsidP="00AB2709">
            <w:pPr>
              <w:pStyle w:val="NoSpacing"/>
              <w:rPr>
                <w:rFonts w:ascii="Verdana" w:hAnsi="Verdana"/>
                <w:b/>
                <w:color w:val="FFFFFF" w:themeColor="background1"/>
                <w:sz w:val="20"/>
                <w:szCs w:val="20"/>
              </w:rPr>
            </w:pPr>
            <w:r>
              <w:t xml:space="preserve">    </w:t>
            </w:r>
          </w:p>
          <w:p w14:paraId="4EC245B4" w14:textId="77777777" w:rsidR="00D156CF" w:rsidRPr="00646B57" w:rsidRDefault="00D156CF" w:rsidP="00AB2709">
            <w:pPr>
              <w:pStyle w:val="NoSpacing"/>
              <w:rPr>
                <w:color w:val="000000"/>
              </w:rPr>
            </w:pPr>
            <w:r>
              <w:rPr>
                <w:rFonts w:ascii="Verdana" w:hAnsi="Verdana"/>
                <w:b/>
                <w:color w:val="FFFFFF" w:themeColor="background1"/>
                <w:sz w:val="20"/>
                <w:szCs w:val="20"/>
              </w:rPr>
              <w:t xml:space="preserve">  </w:t>
            </w:r>
            <w:r w:rsidRPr="004C3223">
              <w:rPr>
                <w:rFonts w:ascii="Verdana" w:hAnsi="Verdana"/>
                <w:b/>
                <w:color w:val="FFFFFF" w:themeColor="background1"/>
                <w:sz w:val="20"/>
                <w:szCs w:val="20"/>
              </w:rPr>
              <w:t xml:space="preserve"> </w:t>
            </w:r>
            <w:r>
              <w:rPr>
                <w:rFonts w:ascii="Verdana" w:hAnsi="Verdana"/>
                <w:b/>
                <w:color w:val="FFFFFF" w:themeColor="background1"/>
                <w:sz w:val="20"/>
                <w:szCs w:val="20"/>
              </w:rPr>
              <w:t xml:space="preserve">    </w:t>
            </w:r>
          </w:p>
          <w:p w14:paraId="0DF8DE3D" w14:textId="77777777" w:rsidR="00D156CF" w:rsidRPr="00646B57" w:rsidRDefault="00D156CF" w:rsidP="00AB2709">
            <w:pPr>
              <w:pStyle w:val="NoSpacing"/>
              <w:rPr>
                <w:color w:val="000000"/>
              </w:rPr>
            </w:pPr>
          </w:p>
        </w:tc>
        <w:tc>
          <w:tcPr>
            <w:tcW w:w="1005" w:type="pct"/>
            <w:tcBorders>
              <w:top w:val="nil"/>
              <w:left w:val="nil"/>
              <w:bottom w:val="nil"/>
              <w:right w:val="nil"/>
            </w:tcBorders>
            <w:shd w:val="clear" w:color="auto" w:fill="0099FF"/>
            <w:hideMark/>
          </w:tcPr>
          <w:p w14:paraId="1F728774" w14:textId="77777777" w:rsidR="00D156CF" w:rsidRPr="00646B57" w:rsidRDefault="00D156CF" w:rsidP="00AB2709">
            <w:pPr>
              <w:rPr>
                <w:color w:val="000000"/>
              </w:rPr>
            </w:pPr>
            <w:r w:rsidRPr="00646B57">
              <w:rPr>
                <w:noProof/>
              </w:rPr>
              <w:drawing>
                <wp:inline distT="0" distB="0" distL="0" distR="0" wp14:anchorId="0F87AB1D" wp14:editId="62BC35A6">
                  <wp:extent cx="180975" cy="9525"/>
                  <wp:effectExtent l="0" t="0" r="0" b="0"/>
                  <wp:docPr id="6" name="Picture 6" descr="http://intranet.unicef.org/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ntranet.unicef.org/icons/ecblank.gif"/>
                          <pic:cNvPicPr>
                            <a:picLocks noChangeAspect="1" noChangeArrowheads="1"/>
                          </pic:cNvPicPr>
                        </pic:nvPicPr>
                        <pic:blipFill>
                          <a:blip r:embed="rId9"/>
                          <a:srcRect/>
                          <a:stretch>
                            <a:fillRect/>
                          </a:stretch>
                        </pic:blipFill>
                        <pic:spPr bwMode="auto">
                          <a:xfrm>
                            <a:off x="0" y="0"/>
                            <a:ext cx="180975" cy="9525"/>
                          </a:xfrm>
                          <a:prstGeom prst="rect">
                            <a:avLst/>
                          </a:prstGeom>
                          <a:noFill/>
                          <a:ln w="9525">
                            <a:noFill/>
                            <a:miter lim="800000"/>
                            <a:headEnd/>
                            <a:tailEnd/>
                          </a:ln>
                        </pic:spPr>
                      </pic:pic>
                    </a:graphicData>
                  </a:graphic>
                </wp:inline>
              </w:drawing>
            </w:r>
          </w:p>
        </w:tc>
      </w:tr>
    </w:tbl>
    <w:p w14:paraId="2DCD8EC6" w14:textId="77777777" w:rsidR="00D156CF" w:rsidRDefault="00D156CF" w:rsidP="00D156CF">
      <w:pPr>
        <w:rPr>
          <w:b/>
          <w:bCs/>
          <w:u w:val="single"/>
          <w:lang w:val="en"/>
        </w:rPr>
      </w:pPr>
    </w:p>
    <w:p w14:paraId="1A1B43F3" w14:textId="77777777" w:rsidR="00525CE5" w:rsidRDefault="00525CE5">
      <w:pPr>
        <w:spacing w:line="259" w:lineRule="auto"/>
        <w:rPr>
          <w:b/>
          <w:bCs/>
          <w:u w:val="single"/>
          <w:lang w:val="en"/>
        </w:rPr>
      </w:pPr>
      <w:r>
        <w:rPr>
          <w:b/>
          <w:bCs/>
          <w:u w:val="single"/>
          <w:lang w:val="en"/>
        </w:rPr>
        <w:br w:type="page"/>
      </w:r>
    </w:p>
    <w:p w14:paraId="75E0F80B" w14:textId="44E4D70F" w:rsidR="00D156CF" w:rsidRPr="00D156CF" w:rsidRDefault="00D156CF" w:rsidP="00D156CF">
      <w:pPr>
        <w:jc w:val="center"/>
        <w:rPr>
          <w:b/>
          <w:bCs/>
          <w:u w:val="single"/>
        </w:rPr>
      </w:pPr>
      <w:r w:rsidRPr="00D156CF">
        <w:rPr>
          <w:b/>
          <w:bCs/>
          <w:u w:val="single"/>
          <w:lang w:val="en"/>
        </w:rPr>
        <w:lastRenderedPageBreak/>
        <w:t>INTERPRETATION OF THE TERMS OF THE CODE OF CONDUCT.</w:t>
      </w:r>
      <w:r>
        <w:rPr>
          <w:b/>
          <w:bCs/>
          <w:u w:val="single"/>
          <w:lang w:val="en"/>
        </w:rPr>
        <w:t xml:space="preserve"> </w:t>
      </w:r>
    </w:p>
    <w:p w14:paraId="5869AC06" w14:textId="68F943F5" w:rsidR="00D156CF" w:rsidRDefault="00D156CF" w:rsidP="00D156CF">
      <w:pPr>
        <w:jc w:val="both"/>
        <w:rPr>
          <w:b/>
          <w:bCs/>
        </w:rPr>
      </w:pPr>
    </w:p>
    <w:p w14:paraId="05CB6703" w14:textId="77777777" w:rsidR="00DB0AF1" w:rsidRDefault="00DB0AF1" w:rsidP="00D156CF">
      <w:pPr>
        <w:jc w:val="both"/>
        <w:rPr>
          <w:rFonts w:ascii="Times New Roman" w:hAnsi="Times New Roman" w:cs="Times New Roman"/>
          <w:b/>
          <w:bCs/>
        </w:rPr>
        <w:sectPr w:rsidR="00DB0AF1" w:rsidSect="00AB1AE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990" w:left="1440" w:header="720" w:footer="720" w:gutter="0"/>
          <w:cols w:space="720"/>
          <w:docGrid w:linePitch="360"/>
        </w:sectPr>
      </w:pPr>
    </w:p>
    <w:p w14:paraId="4BB5C62D" w14:textId="5625DE3B" w:rsidR="00D156CF" w:rsidRDefault="00D156CF" w:rsidP="00D156CF">
      <w:pPr>
        <w:jc w:val="both"/>
        <w:rPr>
          <w:rFonts w:ascii="Times New Roman" w:hAnsi="Times New Roman" w:cs="Times New Roman"/>
          <w:lang w:val="en"/>
        </w:rPr>
      </w:pPr>
      <w:r w:rsidRPr="00D156CF">
        <w:rPr>
          <w:rFonts w:ascii="Times New Roman" w:hAnsi="Times New Roman" w:cs="Times New Roman"/>
          <w:b/>
          <w:bCs/>
        </w:rPr>
        <w:t>Child:</w:t>
      </w:r>
      <w:r w:rsidRPr="00D156CF">
        <w:rPr>
          <w:rFonts w:ascii="Times New Roman" w:hAnsi="Times New Roman" w:cs="Times New Roman"/>
        </w:rPr>
        <w:t xml:space="preserve"> </w:t>
      </w:r>
      <w:r w:rsidRPr="00D156CF">
        <w:rPr>
          <w:rFonts w:ascii="Times New Roman" w:hAnsi="Times New Roman" w:cs="Times New Roman"/>
          <w:lang w:val="en"/>
        </w:rPr>
        <w:t>a person under the age of 18. Power refers to the decisive authority or ability to materially affect various forms of rights or relationships. Power derives primarily from position, rank, influence, status, or control of resources.</w:t>
      </w:r>
    </w:p>
    <w:p w14:paraId="61AFD237" w14:textId="43AE7771" w:rsidR="00D156CF" w:rsidRDefault="00D156CF" w:rsidP="00D156CF">
      <w:pPr>
        <w:jc w:val="both"/>
        <w:rPr>
          <w:rFonts w:ascii="Times New Roman" w:hAnsi="Times New Roman" w:cs="Times New Roman"/>
          <w:lang w:val="en"/>
        </w:rPr>
      </w:pPr>
      <w:r w:rsidRPr="00D156CF">
        <w:rPr>
          <w:rFonts w:ascii="Times New Roman" w:hAnsi="Times New Roman" w:cs="Times New Roman"/>
          <w:b/>
          <w:bCs/>
          <w:lang w:val="en"/>
        </w:rPr>
        <w:t>Unequal power relations</w:t>
      </w:r>
      <w:r w:rsidRPr="00D156CF">
        <w:rPr>
          <w:rFonts w:ascii="Times New Roman" w:hAnsi="Times New Roman" w:cs="Times New Roman"/>
          <w:lang w:val="en"/>
        </w:rPr>
        <w:t xml:space="preserve"> are one of the most critical environments for sexual exploitation. Again, it is recalled that due to their unequal status, women and girls are particularly at risk of sexual exploitation and abuse, although boys and even adult men can also be vulnerable.</w:t>
      </w:r>
    </w:p>
    <w:p w14:paraId="7B04BAF4" w14:textId="274E961F" w:rsidR="00D156CF" w:rsidRDefault="00D156CF" w:rsidP="00D156CF">
      <w:pPr>
        <w:jc w:val="both"/>
        <w:rPr>
          <w:rFonts w:ascii="Times New Roman" w:hAnsi="Times New Roman" w:cs="Times New Roman"/>
          <w:lang w:val="en"/>
        </w:rPr>
      </w:pPr>
      <w:r w:rsidRPr="00D156CF">
        <w:rPr>
          <w:rFonts w:ascii="Times New Roman" w:hAnsi="Times New Roman" w:cs="Times New Roman"/>
          <w:b/>
          <w:bCs/>
        </w:rPr>
        <w:t>Sexual Abuse</w:t>
      </w:r>
      <w:r>
        <w:rPr>
          <w:rFonts w:ascii="Times New Roman" w:hAnsi="Times New Roman" w:cs="Times New Roman"/>
        </w:rPr>
        <w:t xml:space="preserve">: </w:t>
      </w:r>
      <w:r w:rsidRPr="00D156CF">
        <w:rPr>
          <w:rFonts w:ascii="Times New Roman" w:hAnsi="Times New Roman" w:cs="Times New Roman"/>
          <w:lang w:val="en"/>
        </w:rPr>
        <w:t>Any sexual abuse committed with force, coercion or in favor of an unequal relationship, the threat of such abuse also constituting sexual abuse.</w:t>
      </w:r>
    </w:p>
    <w:p w14:paraId="7C779633" w14:textId="4170FE04" w:rsidR="00D156CF" w:rsidRDefault="00D156CF" w:rsidP="00D156CF">
      <w:pPr>
        <w:jc w:val="both"/>
        <w:rPr>
          <w:rFonts w:ascii="Times New Roman" w:hAnsi="Times New Roman" w:cs="Times New Roman"/>
          <w:lang w:val="en"/>
        </w:rPr>
      </w:pPr>
      <w:r w:rsidRPr="00D156CF">
        <w:rPr>
          <w:rFonts w:ascii="Times New Roman" w:hAnsi="Times New Roman" w:cs="Times New Roman"/>
          <w:b/>
          <w:bCs/>
        </w:rPr>
        <w:t>Sexual Exploitation:</w:t>
      </w:r>
      <w:r>
        <w:rPr>
          <w:rFonts w:ascii="Times New Roman" w:hAnsi="Times New Roman" w:cs="Times New Roman"/>
        </w:rPr>
        <w:t xml:space="preserve"> </w:t>
      </w:r>
      <w:r w:rsidRPr="00D156CF">
        <w:rPr>
          <w:rFonts w:ascii="Times New Roman" w:hAnsi="Times New Roman" w:cs="Times New Roman"/>
          <w:lang w:val="en"/>
        </w:rPr>
        <w:t>Act of abusing or attempting to abuse a state of vulnerability, an unequal power relationship or a relationship of trust for sexual purposes, including but not exclusively with a view to obtaining a pecuniary or social advantage or politics.</w:t>
      </w:r>
    </w:p>
    <w:p w14:paraId="1BC6E80B" w14:textId="4BE3E02B" w:rsidR="00D156CF" w:rsidRDefault="00D156CF" w:rsidP="00D156CF">
      <w:pPr>
        <w:jc w:val="both"/>
        <w:rPr>
          <w:rFonts w:ascii="Times New Roman" w:hAnsi="Times New Roman" w:cs="Times New Roman"/>
          <w:lang w:val="en"/>
        </w:rPr>
      </w:pPr>
      <w:r w:rsidRPr="00D156CF">
        <w:rPr>
          <w:rFonts w:ascii="Times New Roman" w:hAnsi="Times New Roman" w:cs="Times New Roman"/>
          <w:b/>
          <w:bCs/>
        </w:rPr>
        <w:t>Sexual Exploitation and Abuse (SEA):</w:t>
      </w:r>
      <w:r w:rsidRPr="00D156CF">
        <w:rPr>
          <w:rFonts w:ascii="Times New Roman" w:hAnsi="Times New Roman" w:cs="Times New Roman"/>
        </w:rPr>
        <w:t xml:space="preserve"> </w:t>
      </w:r>
      <w:proofErr w:type="gramStart"/>
      <w:r w:rsidRPr="00D156CF">
        <w:rPr>
          <w:rFonts w:ascii="Times New Roman" w:hAnsi="Times New Roman" w:cs="Times New Roman"/>
          <w:lang w:val="en"/>
        </w:rPr>
        <w:t>Particular forms</w:t>
      </w:r>
      <w:proofErr w:type="gramEnd"/>
      <w:r w:rsidRPr="00D156CF">
        <w:rPr>
          <w:rFonts w:ascii="Times New Roman" w:hAnsi="Times New Roman" w:cs="Times New Roman"/>
          <w:lang w:val="en"/>
        </w:rPr>
        <w:t xml:space="preserve"> of gender-based violence that have been reported in humanitarian contexts, more specifically acts involving aid workers.</w:t>
      </w:r>
    </w:p>
    <w:p w14:paraId="7E8C2C56" w14:textId="7654DA82" w:rsidR="00D156CF" w:rsidRDefault="00D156CF" w:rsidP="00D156CF">
      <w:pPr>
        <w:jc w:val="both"/>
        <w:rPr>
          <w:rFonts w:ascii="Times New Roman" w:hAnsi="Times New Roman" w:cs="Times New Roman"/>
          <w:lang w:val="en"/>
        </w:rPr>
      </w:pPr>
      <w:r w:rsidRPr="00D156CF">
        <w:rPr>
          <w:rFonts w:ascii="Times New Roman" w:hAnsi="Times New Roman" w:cs="Times New Roman"/>
          <w:b/>
          <w:bCs/>
          <w:lang w:val="en"/>
        </w:rPr>
        <w:t>Sexual harassment</w:t>
      </w:r>
      <w:r w:rsidRPr="00D156CF">
        <w:rPr>
          <w:rFonts w:ascii="Times New Roman" w:hAnsi="Times New Roman" w:cs="Times New Roman"/>
          <w:lang w:val="en"/>
        </w:rPr>
        <w:t xml:space="preserve"> includes any unwanted sexual advance, any request for sexual </w:t>
      </w:r>
      <w:proofErr w:type="spellStart"/>
      <w:r w:rsidRPr="00D156CF">
        <w:rPr>
          <w:rFonts w:ascii="Times New Roman" w:hAnsi="Times New Roman" w:cs="Times New Roman"/>
          <w:lang w:val="en"/>
        </w:rPr>
        <w:t>favour</w:t>
      </w:r>
      <w:proofErr w:type="spellEnd"/>
      <w:r w:rsidRPr="00D156CF">
        <w:rPr>
          <w:rFonts w:ascii="Times New Roman" w:hAnsi="Times New Roman" w:cs="Times New Roman"/>
          <w:lang w:val="en"/>
        </w:rPr>
        <w:t xml:space="preserve">, any verbal or physical conduct or gesture of a sexual nature, or any other behavior of a sexual nature that could reasonably shock or humiliate someone. Sexual harassment can occur when it interferes with work, becomes a condition of employment, or creates an </w:t>
      </w:r>
      <w:r w:rsidRPr="00D156CF">
        <w:rPr>
          <w:rFonts w:ascii="Times New Roman" w:hAnsi="Times New Roman" w:cs="Times New Roman"/>
          <w:lang w:val="en"/>
        </w:rPr>
        <w:t>intimidating, hostile or offensive environment. It can be a single incident or a series of incidents. Sexual harassment can occur outside of the workplace and/or outside working hours.</w:t>
      </w:r>
    </w:p>
    <w:p w14:paraId="768EA9D1" w14:textId="77777777" w:rsidR="00D156CF" w:rsidRPr="00D156CF" w:rsidRDefault="00D156CF" w:rsidP="00D156CF">
      <w:pPr>
        <w:jc w:val="both"/>
        <w:rPr>
          <w:rFonts w:ascii="Times New Roman" w:hAnsi="Times New Roman" w:cs="Times New Roman"/>
        </w:rPr>
      </w:pPr>
      <w:r w:rsidRPr="00D156CF">
        <w:rPr>
          <w:rFonts w:ascii="Times New Roman" w:hAnsi="Times New Roman" w:cs="Times New Roman"/>
          <w:b/>
          <w:bCs/>
          <w:lang w:val="en"/>
        </w:rPr>
        <w:t>UNICEF staff:</w:t>
      </w:r>
      <w:r w:rsidRPr="00D156CF">
        <w:rPr>
          <w:rFonts w:ascii="Times New Roman" w:hAnsi="Times New Roman" w:cs="Times New Roman"/>
          <w:lang w:val="en"/>
        </w:rPr>
        <w:t xml:space="preserve"> UNICEF staff includes all workers engaged by UNICEF or representing UNICEF, whether recruited locally or internationally.</w:t>
      </w:r>
    </w:p>
    <w:p w14:paraId="444D7587" w14:textId="1BEFA086" w:rsidR="00D156CF" w:rsidRDefault="00D156CF" w:rsidP="00D156CF">
      <w:pPr>
        <w:jc w:val="both"/>
        <w:rPr>
          <w:rFonts w:ascii="Times New Roman" w:hAnsi="Times New Roman" w:cs="Times New Roman"/>
          <w:lang w:val="en"/>
        </w:rPr>
      </w:pPr>
      <w:r w:rsidRPr="00D156CF">
        <w:rPr>
          <w:rFonts w:ascii="Times New Roman" w:hAnsi="Times New Roman" w:cs="Times New Roman"/>
          <w:b/>
          <w:bCs/>
          <w:lang w:val="en"/>
        </w:rPr>
        <w:t>Humanitarian worker:</w:t>
      </w:r>
      <w:r w:rsidRPr="00D156CF">
        <w:rPr>
          <w:rFonts w:ascii="Times New Roman" w:hAnsi="Times New Roman" w:cs="Times New Roman"/>
          <w:lang w:val="en"/>
        </w:rPr>
        <w:t xml:space="preserve"> anyone who is associated with the provision of protection and/or assistance to affected populations and who has a contractual relationship with the participating agency/partners, including auxiliary workers from the targeted communities. This term encompasses all staff of humanitarian agencies and entities, including UN staff, GOs, NGOs, implementing partners and relevant community organizations, as well as paid staff, volunteers, contractors’ partners, auxiliary workers, and anyone performing a task on behalf of a humanitarian organization or entity, regardless of the type or duration of their contract.</w:t>
      </w:r>
    </w:p>
    <w:p w14:paraId="41DD3DED" w14:textId="6D683591" w:rsidR="00D156CF" w:rsidRDefault="00D156CF" w:rsidP="00D156CF">
      <w:pPr>
        <w:jc w:val="both"/>
        <w:rPr>
          <w:rFonts w:ascii="Times New Roman" w:hAnsi="Times New Roman" w:cs="Times New Roman"/>
          <w:lang w:val="en"/>
        </w:rPr>
      </w:pPr>
      <w:r w:rsidRPr="00D156CF">
        <w:rPr>
          <w:rFonts w:ascii="Times New Roman" w:hAnsi="Times New Roman" w:cs="Times New Roman"/>
          <w:b/>
          <w:bCs/>
          <w:lang w:val="en"/>
        </w:rPr>
        <w:t>Beneficiaries of humanitarian aid:</w:t>
      </w:r>
      <w:r w:rsidRPr="00D156CF">
        <w:rPr>
          <w:rFonts w:ascii="Times New Roman" w:hAnsi="Times New Roman" w:cs="Times New Roman"/>
          <w:lang w:val="en"/>
        </w:rPr>
        <w:t xml:space="preserve"> Persons who receive aid in the context of emergency relief or development aid under assistance programs (generally: “the affected population” or “the affected community”). This term includes refugees, internally displaced </w:t>
      </w:r>
      <w:r w:rsidR="00193C6F" w:rsidRPr="00D156CF">
        <w:rPr>
          <w:rFonts w:ascii="Times New Roman" w:hAnsi="Times New Roman" w:cs="Times New Roman"/>
          <w:lang w:val="en"/>
        </w:rPr>
        <w:t>persons,</w:t>
      </w:r>
      <w:r w:rsidRPr="00D156CF">
        <w:rPr>
          <w:rFonts w:ascii="Times New Roman" w:hAnsi="Times New Roman" w:cs="Times New Roman"/>
          <w:lang w:val="en"/>
        </w:rPr>
        <w:t xml:space="preserve"> and other vulnerable people, as well as members of host communities. The victim of sexual exploitation or abuse in the sense that it is understood here is a beneficiary, without necessarily being in a situation of vulnerability;</w:t>
      </w:r>
      <w:r>
        <w:rPr>
          <w:rFonts w:ascii="Times New Roman" w:hAnsi="Times New Roman" w:cs="Times New Roman"/>
          <w:lang w:val="en"/>
        </w:rPr>
        <w:t xml:space="preserve"> t</w:t>
      </w:r>
      <w:r w:rsidRPr="00D156CF">
        <w:rPr>
          <w:rFonts w:ascii="Times New Roman" w:hAnsi="Times New Roman" w:cs="Times New Roman"/>
          <w:lang w:val="en"/>
        </w:rPr>
        <w:t>he existence of an unequal balance of power or a relationship of trust is sufficient.</w:t>
      </w:r>
      <w:r>
        <w:rPr>
          <w:rFonts w:ascii="Times New Roman" w:hAnsi="Times New Roman" w:cs="Times New Roman"/>
          <w:lang w:val="en"/>
        </w:rPr>
        <w:t xml:space="preserve"> </w:t>
      </w:r>
    </w:p>
    <w:p w14:paraId="72E79DDF" w14:textId="77777777" w:rsidR="00DB0AF1" w:rsidRDefault="00DB0AF1" w:rsidP="00D156CF">
      <w:pPr>
        <w:rPr>
          <w:rFonts w:ascii="Times New Roman" w:hAnsi="Times New Roman" w:cs="Times New Roman"/>
        </w:rPr>
        <w:sectPr w:rsidR="00DB0AF1" w:rsidSect="00DB0AF1">
          <w:type w:val="continuous"/>
          <w:pgSz w:w="12240" w:h="15840"/>
          <w:pgMar w:top="1440" w:right="1440" w:bottom="1440" w:left="1440" w:header="720" w:footer="720" w:gutter="0"/>
          <w:cols w:num="2" w:space="720"/>
          <w:docGrid w:linePitch="360"/>
        </w:sectPr>
      </w:pPr>
    </w:p>
    <w:p w14:paraId="2FEAE986" w14:textId="673B8EF1" w:rsidR="00D156CF" w:rsidRDefault="00D156CF" w:rsidP="00D156CF">
      <w:pPr>
        <w:rPr>
          <w:rFonts w:ascii="Times New Roman" w:hAnsi="Times New Roman" w:cs="Times New Roman"/>
        </w:rPr>
      </w:pPr>
    </w:p>
    <w:tbl>
      <w:tblPr>
        <w:tblpPr w:leftFromText="180" w:rightFromText="180" w:horzAnchor="margin" w:tblpX="-720" w:tblpY="-1206"/>
        <w:tblW w:w="5721" w:type="pct"/>
        <w:tblCellSpacing w:w="0" w:type="dxa"/>
        <w:tblCellMar>
          <w:left w:w="0" w:type="dxa"/>
          <w:right w:w="0" w:type="dxa"/>
        </w:tblCellMar>
        <w:tblLook w:val="04A0" w:firstRow="1" w:lastRow="0" w:firstColumn="1" w:lastColumn="0" w:noHBand="0" w:noVBand="1"/>
      </w:tblPr>
      <w:tblGrid>
        <w:gridCol w:w="8557"/>
        <w:gridCol w:w="2153"/>
      </w:tblGrid>
      <w:tr w:rsidR="00D156CF" w:rsidRPr="00646B57" w14:paraId="1F3ED09B" w14:textId="77777777" w:rsidTr="00AB2709">
        <w:trPr>
          <w:trHeight w:val="1080"/>
          <w:tblCellSpacing w:w="0" w:type="dxa"/>
        </w:trPr>
        <w:tc>
          <w:tcPr>
            <w:tcW w:w="3995" w:type="pct"/>
            <w:tcBorders>
              <w:top w:val="nil"/>
              <w:left w:val="nil"/>
              <w:bottom w:val="nil"/>
              <w:right w:val="nil"/>
            </w:tcBorders>
            <w:shd w:val="clear" w:color="auto" w:fill="0099FF"/>
            <w:vAlign w:val="center"/>
            <w:hideMark/>
          </w:tcPr>
          <w:p w14:paraId="3141E774" w14:textId="77777777" w:rsidR="00D156CF" w:rsidRDefault="00D156CF" w:rsidP="00AB2709">
            <w:pPr>
              <w:jc w:val="center"/>
            </w:pPr>
            <w:r w:rsidRPr="00646B57">
              <w:rPr>
                <w:noProof/>
              </w:rPr>
              <w:drawing>
                <wp:anchor distT="0" distB="0" distL="114300" distR="114300" simplePos="0" relativeHeight="251665408" behindDoc="0" locked="0" layoutInCell="1" allowOverlap="1" wp14:anchorId="47D588A6" wp14:editId="65E826F0">
                  <wp:simplePos x="0" y="0"/>
                  <wp:positionH relativeFrom="column">
                    <wp:posOffset>2719070</wp:posOffset>
                  </wp:positionH>
                  <wp:positionV relativeFrom="paragraph">
                    <wp:posOffset>-8255</wp:posOffset>
                  </wp:positionV>
                  <wp:extent cx="1075690" cy="579755"/>
                  <wp:effectExtent l="0" t="0" r="0" b="0"/>
                  <wp:wrapSquare wrapText="bothSides"/>
                  <wp:docPr id="7" name="Picture 7" descr="http://intranet.unicef.org/Policies/DHR.nsf/logo.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ntranet.unicef.org/Policies/DHR.nsf/logo.gif?OpenImageResource"/>
                          <pic:cNvPicPr>
                            <a:picLocks noChangeAspect="1" noChangeArrowheads="1"/>
                          </pic:cNvPicPr>
                        </pic:nvPicPr>
                        <pic:blipFill>
                          <a:blip r:embed="rId8"/>
                          <a:srcRect/>
                          <a:stretch>
                            <a:fillRect/>
                          </a:stretch>
                        </pic:blipFill>
                        <pic:spPr bwMode="auto">
                          <a:xfrm>
                            <a:off x="0" y="0"/>
                            <a:ext cx="1075690" cy="5797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859178B" w14:textId="77777777" w:rsidR="00D156CF" w:rsidRDefault="00D156CF" w:rsidP="00AB2709">
            <w:pPr>
              <w:pStyle w:val="NoSpacing"/>
              <w:rPr>
                <w:rFonts w:ascii="Verdana" w:hAnsi="Verdana"/>
                <w:b/>
                <w:color w:val="FFFFFF" w:themeColor="background1"/>
                <w:sz w:val="20"/>
                <w:szCs w:val="20"/>
              </w:rPr>
            </w:pPr>
            <w:r>
              <w:t xml:space="preserve">    </w:t>
            </w:r>
          </w:p>
          <w:p w14:paraId="1CE91780" w14:textId="77777777" w:rsidR="00D156CF" w:rsidRPr="00646B57" w:rsidRDefault="00D156CF" w:rsidP="00AB2709">
            <w:pPr>
              <w:pStyle w:val="NoSpacing"/>
              <w:rPr>
                <w:color w:val="000000"/>
              </w:rPr>
            </w:pPr>
            <w:r>
              <w:rPr>
                <w:rFonts w:ascii="Verdana" w:hAnsi="Verdana"/>
                <w:b/>
                <w:color w:val="FFFFFF" w:themeColor="background1"/>
                <w:sz w:val="20"/>
                <w:szCs w:val="20"/>
              </w:rPr>
              <w:t xml:space="preserve">  </w:t>
            </w:r>
            <w:r w:rsidRPr="004C3223">
              <w:rPr>
                <w:rFonts w:ascii="Verdana" w:hAnsi="Verdana"/>
                <w:b/>
                <w:color w:val="FFFFFF" w:themeColor="background1"/>
                <w:sz w:val="20"/>
                <w:szCs w:val="20"/>
              </w:rPr>
              <w:t xml:space="preserve"> </w:t>
            </w:r>
            <w:r>
              <w:rPr>
                <w:rFonts w:ascii="Verdana" w:hAnsi="Verdana"/>
                <w:b/>
                <w:color w:val="FFFFFF" w:themeColor="background1"/>
                <w:sz w:val="20"/>
                <w:szCs w:val="20"/>
              </w:rPr>
              <w:t xml:space="preserve">    </w:t>
            </w:r>
          </w:p>
          <w:p w14:paraId="35374179" w14:textId="77777777" w:rsidR="00D156CF" w:rsidRPr="00646B57" w:rsidRDefault="00D156CF" w:rsidP="00AB2709">
            <w:pPr>
              <w:pStyle w:val="NoSpacing"/>
              <w:rPr>
                <w:color w:val="000000"/>
              </w:rPr>
            </w:pPr>
          </w:p>
        </w:tc>
        <w:tc>
          <w:tcPr>
            <w:tcW w:w="1005" w:type="pct"/>
            <w:tcBorders>
              <w:top w:val="nil"/>
              <w:left w:val="nil"/>
              <w:bottom w:val="nil"/>
              <w:right w:val="nil"/>
            </w:tcBorders>
            <w:shd w:val="clear" w:color="auto" w:fill="0099FF"/>
            <w:hideMark/>
          </w:tcPr>
          <w:p w14:paraId="23D78CBC" w14:textId="77777777" w:rsidR="00D156CF" w:rsidRPr="00646B57" w:rsidRDefault="00D156CF" w:rsidP="00AB2709">
            <w:pPr>
              <w:rPr>
                <w:color w:val="000000"/>
              </w:rPr>
            </w:pPr>
            <w:r w:rsidRPr="00646B57">
              <w:rPr>
                <w:noProof/>
              </w:rPr>
              <w:drawing>
                <wp:inline distT="0" distB="0" distL="0" distR="0" wp14:anchorId="162AAED7" wp14:editId="7E8225EC">
                  <wp:extent cx="180975" cy="9525"/>
                  <wp:effectExtent l="0" t="0" r="0" b="0"/>
                  <wp:docPr id="8" name="Picture 8" descr="http://intranet.unicef.org/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ntranet.unicef.org/icons/ecblank.gif"/>
                          <pic:cNvPicPr>
                            <a:picLocks noChangeAspect="1" noChangeArrowheads="1"/>
                          </pic:cNvPicPr>
                        </pic:nvPicPr>
                        <pic:blipFill>
                          <a:blip r:embed="rId9"/>
                          <a:srcRect/>
                          <a:stretch>
                            <a:fillRect/>
                          </a:stretch>
                        </pic:blipFill>
                        <pic:spPr bwMode="auto">
                          <a:xfrm>
                            <a:off x="0" y="0"/>
                            <a:ext cx="180975" cy="9525"/>
                          </a:xfrm>
                          <a:prstGeom prst="rect">
                            <a:avLst/>
                          </a:prstGeom>
                          <a:noFill/>
                          <a:ln w="9525">
                            <a:noFill/>
                            <a:miter lim="800000"/>
                            <a:headEnd/>
                            <a:tailEnd/>
                          </a:ln>
                        </pic:spPr>
                      </pic:pic>
                    </a:graphicData>
                  </a:graphic>
                </wp:inline>
              </w:drawing>
            </w:r>
          </w:p>
        </w:tc>
      </w:tr>
    </w:tbl>
    <w:p w14:paraId="3724647C" w14:textId="77777777" w:rsidR="00DB0AF1" w:rsidRDefault="00DB0AF1" w:rsidP="00D156CF">
      <w:pPr>
        <w:jc w:val="both"/>
        <w:rPr>
          <w:rFonts w:ascii="Times New Roman" w:hAnsi="Times New Roman" w:cs="Times New Roman"/>
          <w:b/>
          <w:bCs/>
          <w:lang w:val="en"/>
        </w:rPr>
        <w:sectPr w:rsidR="00DB0AF1" w:rsidSect="00DB0AF1">
          <w:type w:val="continuous"/>
          <w:pgSz w:w="12240" w:h="15840"/>
          <w:pgMar w:top="1440" w:right="1440" w:bottom="1440" w:left="1440" w:header="720" w:footer="720" w:gutter="0"/>
          <w:cols w:space="720"/>
          <w:docGrid w:linePitch="360"/>
        </w:sectPr>
      </w:pPr>
    </w:p>
    <w:p w14:paraId="251E0427" w14:textId="77777777" w:rsidR="00FD031B" w:rsidRDefault="00FD031B" w:rsidP="00D156CF">
      <w:pPr>
        <w:jc w:val="both"/>
        <w:rPr>
          <w:rFonts w:ascii="Times New Roman" w:hAnsi="Times New Roman" w:cs="Times New Roman"/>
          <w:b/>
          <w:bCs/>
          <w:lang w:val="en"/>
        </w:rPr>
      </w:pPr>
    </w:p>
    <w:p w14:paraId="7C597F7B" w14:textId="77777777" w:rsidR="00FD031B" w:rsidRDefault="00FD031B" w:rsidP="00D156CF">
      <w:pPr>
        <w:jc w:val="both"/>
        <w:rPr>
          <w:rFonts w:ascii="Times New Roman" w:hAnsi="Times New Roman" w:cs="Times New Roman"/>
          <w:b/>
          <w:bCs/>
          <w:lang w:val="en"/>
        </w:rPr>
      </w:pPr>
    </w:p>
    <w:p w14:paraId="129FC9B3" w14:textId="77777777" w:rsidR="00FD031B" w:rsidRDefault="00FD031B" w:rsidP="00D156CF">
      <w:pPr>
        <w:jc w:val="both"/>
        <w:rPr>
          <w:rFonts w:ascii="Times New Roman" w:hAnsi="Times New Roman" w:cs="Times New Roman"/>
          <w:b/>
          <w:bCs/>
          <w:lang w:val="en"/>
        </w:rPr>
      </w:pPr>
    </w:p>
    <w:p w14:paraId="65B23497" w14:textId="77777777" w:rsidR="00FD031B" w:rsidRDefault="00FD031B" w:rsidP="00D156CF">
      <w:pPr>
        <w:jc w:val="both"/>
        <w:rPr>
          <w:rFonts w:ascii="Times New Roman" w:hAnsi="Times New Roman" w:cs="Times New Roman"/>
          <w:b/>
          <w:bCs/>
          <w:lang w:val="en"/>
        </w:rPr>
      </w:pPr>
    </w:p>
    <w:p w14:paraId="143E8D46" w14:textId="17099552" w:rsidR="00D156CF" w:rsidRPr="00D156CF" w:rsidRDefault="00D156CF" w:rsidP="00D156CF">
      <w:pPr>
        <w:jc w:val="both"/>
        <w:rPr>
          <w:rFonts w:ascii="Times New Roman" w:hAnsi="Times New Roman" w:cs="Times New Roman"/>
          <w:lang w:val="en"/>
        </w:rPr>
      </w:pPr>
      <w:r w:rsidRPr="00D156CF">
        <w:rPr>
          <w:rFonts w:ascii="Times New Roman" w:hAnsi="Times New Roman" w:cs="Times New Roman"/>
          <w:b/>
          <w:bCs/>
          <w:lang w:val="en"/>
        </w:rPr>
        <w:lastRenderedPageBreak/>
        <w:t>Sexual relationships with beneficiaries:</w:t>
      </w:r>
      <w:r w:rsidRPr="00D156CF">
        <w:rPr>
          <w:rFonts w:ascii="Times New Roman" w:hAnsi="Times New Roman" w:cs="Times New Roman"/>
          <w:lang w:val="en"/>
        </w:rPr>
        <w:t xml:space="preserve"> Development workers and humanitarian workers occupy positions of authority, power and control over resources and services. Sexual relations between beneficiaries and </w:t>
      </w:r>
      <w:proofErr w:type="gramStart"/>
      <w:r w:rsidRPr="00D156CF">
        <w:rPr>
          <w:rFonts w:ascii="Times New Roman" w:hAnsi="Times New Roman" w:cs="Times New Roman"/>
          <w:lang w:val="en"/>
        </w:rPr>
        <w:t>agents</w:t>
      </w:r>
      <w:proofErr w:type="gramEnd"/>
      <w:r>
        <w:rPr>
          <w:rFonts w:ascii="Times New Roman" w:hAnsi="Times New Roman" w:cs="Times New Roman"/>
          <w:lang w:val="en"/>
        </w:rPr>
        <w:t xml:space="preserve"> </w:t>
      </w:r>
      <w:r w:rsidRPr="00D156CF">
        <w:rPr>
          <w:rFonts w:ascii="Times New Roman" w:hAnsi="Times New Roman" w:cs="Times New Roman"/>
          <w:lang w:val="en"/>
        </w:rPr>
        <w:t xml:space="preserve">humanitarian concerns should raise concerns, including even those that could be described as proper and </w:t>
      </w:r>
      <w:r w:rsidRPr="00D156CF">
        <w:rPr>
          <w:rFonts w:ascii="Times New Roman" w:hAnsi="Times New Roman" w:cs="Times New Roman"/>
          <w:lang w:val="en"/>
        </w:rPr>
        <w:t>consensual. There should be no room for even the perception that abusive and exploitative relationships might take place.</w:t>
      </w:r>
    </w:p>
    <w:p w14:paraId="5AFE28A6" w14:textId="77777777" w:rsidR="00D156CF" w:rsidRPr="00D156CF" w:rsidRDefault="00D156CF" w:rsidP="00D156CF">
      <w:pPr>
        <w:rPr>
          <w:rFonts w:ascii="Times New Roman" w:hAnsi="Times New Roman" w:cs="Times New Roman"/>
        </w:rPr>
      </w:pPr>
    </w:p>
    <w:p w14:paraId="51E34EB4" w14:textId="77777777" w:rsidR="00D156CF" w:rsidRPr="00D156CF" w:rsidRDefault="00D156CF" w:rsidP="00D156CF">
      <w:pPr>
        <w:rPr>
          <w:rFonts w:ascii="Times New Roman" w:hAnsi="Times New Roman" w:cs="Times New Roman"/>
        </w:rPr>
      </w:pPr>
    </w:p>
    <w:p w14:paraId="6687E24C" w14:textId="77777777" w:rsidR="00DB0AF1" w:rsidRDefault="00DB0AF1" w:rsidP="00D156CF">
      <w:pPr>
        <w:rPr>
          <w:rFonts w:ascii="Times New Roman" w:hAnsi="Times New Roman" w:cs="Times New Roman"/>
        </w:rPr>
        <w:sectPr w:rsidR="00DB0AF1" w:rsidSect="00DB0AF1">
          <w:type w:val="continuous"/>
          <w:pgSz w:w="12240" w:h="15840"/>
          <w:pgMar w:top="1440" w:right="1440" w:bottom="1440" w:left="1440" w:header="720" w:footer="720" w:gutter="0"/>
          <w:cols w:num="2" w:space="720"/>
          <w:docGrid w:linePitch="360"/>
        </w:sectPr>
      </w:pPr>
    </w:p>
    <w:p w14:paraId="4D822AD0" w14:textId="0A2FCAE8" w:rsidR="00D156CF" w:rsidRPr="00D156CF" w:rsidRDefault="00D156CF" w:rsidP="00D156CF">
      <w:pPr>
        <w:rPr>
          <w:rFonts w:ascii="Times New Roman" w:hAnsi="Times New Roman" w:cs="Times New Roman"/>
        </w:rPr>
      </w:pPr>
    </w:p>
    <w:p w14:paraId="12012580" w14:textId="38C0ADE9" w:rsidR="00D156CF" w:rsidRPr="00D156CF" w:rsidRDefault="00D156CF" w:rsidP="00D156CF">
      <w:pPr>
        <w:rPr>
          <w:rFonts w:ascii="Times New Roman" w:hAnsi="Times New Roman" w:cs="Times New Roman"/>
        </w:rPr>
      </w:pPr>
    </w:p>
    <w:p w14:paraId="26CDB0E7" w14:textId="77777777" w:rsidR="00D156CF" w:rsidRPr="00D156CF" w:rsidRDefault="00D156CF" w:rsidP="00D156CF">
      <w:pPr>
        <w:rPr>
          <w:rFonts w:ascii="Times New Roman" w:hAnsi="Times New Roman" w:cs="Times New Roman"/>
        </w:rPr>
      </w:pPr>
    </w:p>
    <w:p w14:paraId="0CE1E7E6" w14:textId="12CA2043" w:rsidR="00D156CF" w:rsidRPr="00D156CF" w:rsidRDefault="00D156CF" w:rsidP="00D156CF">
      <w:pPr>
        <w:rPr>
          <w:rFonts w:ascii="Times New Roman" w:hAnsi="Times New Roman" w:cs="Times New Roman"/>
        </w:rPr>
      </w:pPr>
    </w:p>
    <w:p w14:paraId="172907A4" w14:textId="7F852FA7" w:rsidR="00D156CF" w:rsidRPr="00D156CF" w:rsidRDefault="00D156CF" w:rsidP="00D156CF">
      <w:pPr>
        <w:rPr>
          <w:rFonts w:ascii="Times New Roman" w:hAnsi="Times New Roman" w:cs="Times New Roman"/>
        </w:rPr>
      </w:pPr>
    </w:p>
    <w:p w14:paraId="20C39A2F" w14:textId="77777777" w:rsidR="00D156CF" w:rsidRPr="00D156CF" w:rsidRDefault="00D156CF" w:rsidP="00D156CF">
      <w:pPr>
        <w:rPr>
          <w:rFonts w:ascii="Times New Roman" w:hAnsi="Times New Roman" w:cs="Times New Roman"/>
        </w:rPr>
      </w:pPr>
    </w:p>
    <w:p w14:paraId="25FFAC4D" w14:textId="178086F0" w:rsidR="00D156CF" w:rsidRPr="00D156CF" w:rsidRDefault="00D156CF" w:rsidP="0048708D">
      <w:pPr>
        <w:rPr>
          <w:rFonts w:ascii="Times New Roman" w:hAnsi="Times New Roman" w:cs="Times New Roman"/>
        </w:rPr>
      </w:pPr>
    </w:p>
    <w:sectPr w:rsidR="00D156CF" w:rsidRPr="00D156CF" w:rsidSect="00DB0AF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4438" w14:textId="77777777" w:rsidR="003E4007" w:rsidRDefault="003E4007" w:rsidP="00FD031B">
      <w:pPr>
        <w:spacing w:after="0" w:line="240" w:lineRule="auto"/>
      </w:pPr>
      <w:r>
        <w:separator/>
      </w:r>
    </w:p>
  </w:endnote>
  <w:endnote w:type="continuationSeparator" w:id="0">
    <w:p w14:paraId="5E3401A9" w14:textId="77777777" w:rsidR="003E4007" w:rsidRDefault="003E4007" w:rsidP="00FD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23A9" w14:textId="77777777" w:rsidR="006A2150" w:rsidRDefault="006A21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C196" w14:textId="77777777" w:rsidR="006A2150" w:rsidRDefault="006A2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CA09" w14:textId="77777777" w:rsidR="006A2150" w:rsidRDefault="006A2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B84F" w14:textId="77777777" w:rsidR="003E4007" w:rsidRDefault="003E4007" w:rsidP="00FD031B">
      <w:pPr>
        <w:spacing w:after="0" w:line="240" w:lineRule="auto"/>
      </w:pPr>
      <w:r>
        <w:separator/>
      </w:r>
    </w:p>
  </w:footnote>
  <w:footnote w:type="continuationSeparator" w:id="0">
    <w:p w14:paraId="5D33F77E" w14:textId="77777777" w:rsidR="003E4007" w:rsidRDefault="003E4007" w:rsidP="00FD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FE78" w14:textId="77777777" w:rsidR="006A2150" w:rsidRDefault="006A2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5FE99" w14:textId="77777777" w:rsidR="006A2150" w:rsidRDefault="006A21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A5E5" w14:textId="77777777" w:rsidR="006A2150" w:rsidRDefault="006A2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5550"/>
    <w:multiLevelType w:val="hybridMultilevel"/>
    <w:tmpl w:val="A42A6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8B7CDB"/>
    <w:multiLevelType w:val="hybridMultilevel"/>
    <w:tmpl w:val="70AC0D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3B4D82"/>
    <w:multiLevelType w:val="hybridMultilevel"/>
    <w:tmpl w:val="31D88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E01664"/>
    <w:multiLevelType w:val="hybridMultilevel"/>
    <w:tmpl w:val="AE2A1572"/>
    <w:lvl w:ilvl="0" w:tplc="06AC6F3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CA34ACA"/>
    <w:multiLevelType w:val="hybridMultilevel"/>
    <w:tmpl w:val="1658B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08D"/>
    <w:rsid w:val="000030C9"/>
    <w:rsid w:val="00193C6F"/>
    <w:rsid w:val="001A30E7"/>
    <w:rsid w:val="001D3CED"/>
    <w:rsid w:val="003C54B6"/>
    <w:rsid w:val="003E4007"/>
    <w:rsid w:val="00455290"/>
    <w:rsid w:val="00480D79"/>
    <w:rsid w:val="0048708D"/>
    <w:rsid w:val="00525CE5"/>
    <w:rsid w:val="005533F1"/>
    <w:rsid w:val="006A2150"/>
    <w:rsid w:val="0076711E"/>
    <w:rsid w:val="008C1AFD"/>
    <w:rsid w:val="00AB1AEC"/>
    <w:rsid w:val="00B20FC9"/>
    <w:rsid w:val="00B65E75"/>
    <w:rsid w:val="00BB17B1"/>
    <w:rsid w:val="00D1154C"/>
    <w:rsid w:val="00D156CF"/>
    <w:rsid w:val="00D53AB9"/>
    <w:rsid w:val="00DB0AF1"/>
    <w:rsid w:val="00DC5938"/>
    <w:rsid w:val="00E5608A"/>
    <w:rsid w:val="00F45F34"/>
    <w:rsid w:val="00FD0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58305"/>
  <w15:chartTrackingRefBased/>
  <w15:docId w15:val="{F11D3BE3-CF9E-4917-8206-702565FC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6CF"/>
    <w:pPr>
      <w:spacing w:line="300" w:lineRule="auto"/>
    </w:pPr>
    <w:rPr>
      <w:rFonts w:eastAsiaTheme="minorEastAsi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8708D"/>
    <w:pPr>
      <w:spacing w:after="0" w:line="240" w:lineRule="auto"/>
    </w:pPr>
    <w:rPr>
      <w:rFonts w:eastAsiaTheme="minorEastAsia"/>
      <w:sz w:val="21"/>
      <w:szCs w:val="21"/>
    </w:rPr>
  </w:style>
  <w:style w:type="character" w:customStyle="1" w:styleId="NoSpacingChar">
    <w:name w:val="No Spacing Char"/>
    <w:basedOn w:val="DefaultParagraphFont"/>
    <w:link w:val="NoSpacing"/>
    <w:uiPriority w:val="1"/>
    <w:rsid w:val="0048708D"/>
    <w:rPr>
      <w:rFonts w:eastAsiaTheme="minorEastAsia"/>
      <w:sz w:val="21"/>
      <w:szCs w:val="21"/>
    </w:rPr>
  </w:style>
  <w:style w:type="paragraph" w:styleId="HTMLPreformatted">
    <w:name w:val="HTML Preformatted"/>
    <w:basedOn w:val="Normal"/>
    <w:link w:val="HTMLPreformattedChar"/>
    <w:uiPriority w:val="99"/>
    <w:semiHidden/>
    <w:unhideWhenUsed/>
    <w:rsid w:val="00487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08D"/>
    <w:rPr>
      <w:rFonts w:ascii="Courier New" w:eastAsia="Times New Roman" w:hAnsi="Courier New" w:cs="Courier New"/>
      <w:sz w:val="20"/>
      <w:szCs w:val="20"/>
    </w:rPr>
  </w:style>
  <w:style w:type="character" w:customStyle="1" w:styleId="y2iqfc">
    <w:name w:val="y2iqfc"/>
    <w:basedOn w:val="DefaultParagraphFont"/>
    <w:rsid w:val="0048708D"/>
  </w:style>
  <w:style w:type="paragraph" w:styleId="ListParagraph">
    <w:name w:val="List Paragraph"/>
    <w:basedOn w:val="Normal"/>
    <w:uiPriority w:val="34"/>
    <w:qFormat/>
    <w:rsid w:val="00BB17B1"/>
    <w:pPr>
      <w:ind w:left="720"/>
      <w:contextualSpacing/>
    </w:pPr>
  </w:style>
  <w:style w:type="character" w:styleId="Hyperlink">
    <w:name w:val="Hyperlink"/>
    <w:basedOn w:val="DefaultParagraphFont"/>
    <w:uiPriority w:val="99"/>
    <w:unhideWhenUsed/>
    <w:rsid w:val="001A30E7"/>
    <w:rPr>
      <w:color w:val="0563C1" w:themeColor="hyperlink"/>
      <w:u w:val="single"/>
    </w:rPr>
  </w:style>
  <w:style w:type="character" w:styleId="UnresolvedMention">
    <w:name w:val="Unresolved Mention"/>
    <w:basedOn w:val="DefaultParagraphFont"/>
    <w:uiPriority w:val="99"/>
    <w:semiHidden/>
    <w:unhideWhenUsed/>
    <w:rsid w:val="001A30E7"/>
    <w:rPr>
      <w:color w:val="605E5C"/>
      <w:shd w:val="clear" w:color="auto" w:fill="E1DFDD"/>
    </w:rPr>
  </w:style>
  <w:style w:type="paragraph" w:styleId="Header">
    <w:name w:val="header"/>
    <w:basedOn w:val="Normal"/>
    <w:link w:val="HeaderChar"/>
    <w:uiPriority w:val="99"/>
    <w:unhideWhenUsed/>
    <w:rsid w:val="00FD0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31B"/>
    <w:rPr>
      <w:rFonts w:eastAsiaTheme="minorEastAsia"/>
      <w:sz w:val="21"/>
      <w:szCs w:val="21"/>
    </w:rPr>
  </w:style>
  <w:style w:type="paragraph" w:styleId="Footer">
    <w:name w:val="footer"/>
    <w:basedOn w:val="Normal"/>
    <w:link w:val="FooterChar"/>
    <w:uiPriority w:val="99"/>
    <w:unhideWhenUsed/>
    <w:rsid w:val="00FD0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31B"/>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88607">
      <w:bodyDiv w:val="1"/>
      <w:marLeft w:val="0"/>
      <w:marRight w:val="0"/>
      <w:marTop w:val="0"/>
      <w:marBottom w:val="0"/>
      <w:divBdr>
        <w:top w:val="none" w:sz="0" w:space="0" w:color="auto"/>
        <w:left w:val="none" w:sz="0" w:space="0" w:color="auto"/>
        <w:bottom w:val="none" w:sz="0" w:space="0" w:color="auto"/>
        <w:right w:val="none" w:sz="0" w:space="0" w:color="auto"/>
      </w:divBdr>
    </w:div>
    <w:div w:id="77138217">
      <w:bodyDiv w:val="1"/>
      <w:marLeft w:val="0"/>
      <w:marRight w:val="0"/>
      <w:marTop w:val="0"/>
      <w:marBottom w:val="0"/>
      <w:divBdr>
        <w:top w:val="none" w:sz="0" w:space="0" w:color="auto"/>
        <w:left w:val="none" w:sz="0" w:space="0" w:color="auto"/>
        <w:bottom w:val="none" w:sz="0" w:space="0" w:color="auto"/>
        <w:right w:val="none" w:sz="0" w:space="0" w:color="auto"/>
      </w:divBdr>
    </w:div>
    <w:div w:id="80151259">
      <w:bodyDiv w:val="1"/>
      <w:marLeft w:val="0"/>
      <w:marRight w:val="0"/>
      <w:marTop w:val="0"/>
      <w:marBottom w:val="0"/>
      <w:divBdr>
        <w:top w:val="none" w:sz="0" w:space="0" w:color="auto"/>
        <w:left w:val="none" w:sz="0" w:space="0" w:color="auto"/>
        <w:bottom w:val="none" w:sz="0" w:space="0" w:color="auto"/>
        <w:right w:val="none" w:sz="0" w:space="0" w:color="auto"/>
      </w:divBdr>
    </w:div>
    <w:div w:id="140191996">
      <w:bodyDiv w:val="1"/>
      <w:marLeft w:val="0"/>
      <w:marRight w:val="0"/>
      <w:marTop w:val="0"/>
      <w:marBottom w:val="0"/>
      <w:divBdr>
        <w:top w:val="none" w:sz="0" w:space="0" w:color="auto"/>
        <w:left w:val="none" w:sz="0" w:space="0" w:color="auto"/>
        <w:bottom w:val="none" w:sz="0" w:space="0" w:color="auto"/>
        <w:right w:val="none" w:sz="0" w:space="0" w:color="auto"/>
      </w:divBdr>
    </w:div>
    <w:div w:id="227344614">
      <w:bodyDiv w:val="1"/>
      <w:marLeft w:val="0"/>
      <w:marRight w:val="0"/>
      <w:marTop w:val="0"/>
      <w:marBottom w:val="0"/>
      <w:divBdr>
        <w:top w:val="none" w:sz="0" w:space="0" w:color="auto"/>
        <w:left w:val="none" w:sz="0" w:space="0" w:color="auto"/>
        <w:bottom w:val="none" w:sz="0" w:space="0" w:color="auto"/>
        <w:right w:val="none" w:sz="0" w:space="0" w:color="auto"/>
      </w:divBdr>
    </w:div>
    <w:div w:id="273755984">
      <w:bodyDiv w:val="1"/>
      <w:marLeft w:val="0"/>
      <w:marRight w:val="0"/>
      <w:marTop w:val="0"/>
      <w:marBottom w:val="0"/>
      <w:divBdr>
        <w:top w:val="none" w:sz="0" w:space="0" w:color="auto"/>
        <w:left w:val="none" w:sz="0" w:space="0" w:color="auto"/>
        <w:bottom w:val="none" w:sz="0" w:space="0" w:color="auto"/>
        <w:right w:val="none" w:sz="0" w:space="0" w:color="auto"/>
      </w:divBdr>
    </w:div>
    <w:div w:id="300891459">
      <w:bodyDiv w:val="1"/>
      <w:marLeft w:val="0"/>
      <w:marRight w:val="0"/>
      <w:marTop w:val="0"/>
      <w:marBottom w:val="0"/>
      <w:divBdr>
        <w:top w:val="none" w:sz="0" w:space="0" w:color="auto"/>
        <w:left w:val="none" w:sz="0" w:space="0" w:color="auto"/>
        <w:bottom w:val="none" w:sz="0" w:space="0" w:color="auto"/>
        <w:right w:val="none" w:sz="0" w:space="0" w:color="auto"/>
      </w:divBdr>
    </w:div>
    <w:div w:id="302733391">
      <w:bodyDiv w:val="1"/>
      <w:marLeft w:val="0"/>
      <w:marRight w:val="0"/>
      <w:marTop w:val="0"/>
      <w:marBottom w:val="0"/>
      <w:divBdr>
        <w:top w:val="none" w:sz="0" w:space="0" w:color="auto"/>
        <w:left w:val="none" w:sz="0" w:space="0" w:color="auto"/>
        <w:bottom w:val="none" w:sz="0" w:space="0" w:color="auto"/>
        <w:right w:val="none" w:sz="0" w:space="0" w:color="auto"/>
      </w:divBdr>
    </w:div>
    <w:div w:id="303195077">
      <w:bodyDiv w:val="1"/>
      <w:marLeft w:val="0"/>
      <w:marRight w:val="0"/>
      <w:marTop w:val="0"/>
      <w:marBottom w:val="0"/>
      <w:divBdr>
        <w:top w:val="none" w:sz="0" w:space="0" w:color="auto"/>
        <w:left w:val="none" w:sz="0" w:space="0" w:color="auto"/>
        <w:bottom w:val="none" w:sz="0" w:space="0" w:color="auto"/>
        <w:right w:val="none" w:sz="0" w:space="0" w:color="auto"/>
      </w:divBdr>
    </w:div>
    <w:div w:id="321005113">
      <w:bodyDiv w:val="1"/>
      <w:marLeft w:val="0"/>
      <w:marRight w:val="0"/>
      <w:marTop w:val="0"/>
      <w:marBottom w:val="0"/>
      <w:divBdr>
        <w:top w:val="none" w:sz="0" w:space="0" w:color="auto"/>
        <w:left w:val="none" w:sz="0" w:space="0" w:color="auto"/>
        <w:bottom w:val="none" w:sz="0" w:space="0" w:color="auto"/>
        <w:right w:val="none" w:sz="0" w:space="0" w:color="auto"/>
      </w:divBdr>
    </w:div>
    <w:div w:id="454255279">
      <w:bodyDiv w:val="1"/>
      <w:marLeft w:val="0"/>
      <w:marRight w:val="0"/>
      <w:marTop w:val="0"/>
      <w:marBottom w:val="0"/>
      <w:divBdr>
        <w:top w:val="none" w:sz="0" w:space="0" w:color="auto"/>
        <w:left w:val="none" w:sz="0" w:space="0" w:color="auto"/>
        <w:bottom w:val="none" w:sz="0" w:space="0" w:color="auto"/>
        <w:right w:val="none" w:sz="0" w:space="0" w:color="auto"/>
      </w:divBdr>
    </w:div>
    <w:div w:id="470290597">
      <w:bodyDiv w:val="1"/>
      <w:marLeft w:val="0"/>
      <w:marRight w:val="0"/>
      <w:marTop w:val="0"/>
      <w:marBottom w:val="0"/>
      <w:divBdr>
        <w:top w:val="none" w:sz="0" w:space="0" w:color="auto"/>
        <w:left w:val="none" w:sz="0" w:space="0" w:color="auto"/>
        <w:bottom w:val="none" w:sz="0" w:space="0" w:color="auto"/>
        <w:right w:val="none" w:sz="0" w:space="0" w:color="auto"/>
      </w:divBdr>
    </w:div>
    <w:div w:id="518589983">
      <w:bodyDiv w:val="1"/>
      <w:marLeft w:val="0"/>
      <w:marRight w:val="0"/>
      <w:marTop w:val="0"/>
      <w:marBottom w:val="0"/>
      <w:divBdr>
        <w:top w:val="none" w:sz="0" w:space="0" w:color="auto"/>
        <w:left w:val="none" w:sz="0" w:space="0" w:color="auto"/>
        <w:bottom w:val="none" w:sz="0" w:space="0" w:color="auto"/>
        <w:right w:val="none" w:sz="0" w:space="0" w:color="auto"/>
      </w:divBdr>
    </w:div>
    <w:div w:id="534317700">
      <w:bodyDiv w:val="1"/>
      <w:marLeft w:val="0"/>
      <w:marRight w:val="0"/>
      <w:marTop w:val="0"/>
      <w:marBottom w:val="0"/>
      <w:divBdr>
        <w:top w:val="none" w:sz="0" w:space="0" w:color="auto"/>
        <w:left w:val="none" w:sz="0" w:space="0" w:color="auto"/>
        <w:bottom w:val="none" w:sz="0" w:space="0" w:color="auto"/>
        <w:right w:val="none" w:sz="0" w:space="0" w:color="auto"/>
      </w:divBdr>
    </w:div>
    <w:div w:id="555552298">
      <w:bodyDiv w:val="1"/>
      <w:marLeft w:val="0"/>
      <w:marRight w:val="0"/>
      <w:marTop w:val="0"/>
      <w:marBottom w:val="0"/>
      <w:divBdr>
        <w:top w:val="none" w:sz="0" w:space="0" w:color="auto"/>
        <w:left w:val="none" w:sz="0" w:space="0" w:color="auto"/>
        <w:bottom w:val="none" w:sz="0" w:space="0" w:color="auto"/>
        <w:right w:val="none" w:sz="0" w:space="0" w:color="auto"/>
      </w:divBdr>
    </w:div>
    <w:div w:id="640113573">
      <w:bodyDiv w:val="1"/>
      <w:marLeft w:val="0"/>
      <w:marRight w:val="0"/>
      <w:marTop w:val="0"/>
      <w:marBottom w:val="0"/>
      <w:divBdr>
        <w:top w:val="none" w:sz="0" w:space="0" w:color="auto"/>
        <w:left w:val="none" w:sz="0" w:space="0" w:color="auto"/>
        <w:bottom w:val="none" w:sz="0" w:space="0" w:color="auto"/>
        <w:right w:val="none" w:sz="0" w:space="0" w:color="auto"/>
      </w:divBdr>
    </w:div>
    <w:div w:id="676613810">
      <w:bodyDiv w:val="1"/>
      <w:marLeft w:val="0"/>
      <w:marRight w:val="0"/>
      <w:marTop w:val="0"/>
      <w:marBottom w:val="0"/>
      <w:divBdr>
        <w:top w:val="none" w:sz="0" w:space="0" w:color="auto"/>
        <w:left w:val="none" w:sz="0" w:space="0" w:color="auto"/>
        <w:bottom w:val="none" w:sz="0" w:space="0" w:color="auto"/>
        <w:right w:val="none" w:sz="0" w:space="0" w:color="auto"/>
      </w:divBdr>
    </w:div>
    <w:div w:id="705376436">
      <w:bodyDiv w:val="1"/>
      <w:marLeft w:val="0"/>
      <w:marRight w:val="0"/>
      <w:marTop w:val="0"/>
      <w:marBottom w:val="0"/>
      <w:divBdr>
        <w:top w:val="none" w:sz="0" w:space="0" w:color="auto"/>
        <w:left w:val="none" w:sz="0" w:space="0" w:color="auto"/>
        <w:bottom w:val="none" w:sz="0" w:space="0" w:color="auto"/>
        <w:right w:val="none" w:sz="0" w:space="0" w:color="auto"/>
      </w:divBdr>
    </w:div>
    <w:div w:id="719864226">
      <w:bodyDiv w:val="1"/>
      <w:marLeft w:val="0"/>
      <w:marRight w:val="0"/>
      <w:marTop w:val="0"/>
      <w:marBottom w:val="0"/>
      <w:divBdr>
        <w:top w:val="none" w:sz="0" w:space="0" w:color="auto"/>
        <w:left w:val="none" w:sz="0" w:space="0" w:color="auto"/>
        <w:bottom w:val="none" w:sz="0" w:space="0" w:color="auto"/>
        <w:right w:val="none" w:sz="0" w:space="0" w:color="auto"/>
      </w:divBdr>
    </w:div>
    <w:div w:id="722487765">
      <w:bodyDiv w:val="1"/>
      <w:marLeft w:val="0"/>
      <w:marRight w:val="0"/>
      <w:marTop w:val="0"/>
      <w:marBottom w:val="0"/>
      <w:divBdr>
        <w:top w:val="none" w:sz="0" w:space="0" w:color="auto"/>
        <w:left w:val="none" w:sz="0" w:space="0" w:color="auto"/>
        <w:bottom w:val="none" w:sz="0" w:space="0" w:color="auto"/>
        <w:right w:val="none" w:sz="0" w:space="0" w:color="auto"/>
      </w:divBdr>
    </w:div>
    <w:div w:id="789209616">
      <w:bodyDiv w:val="1"/>
      <w:marLeft w:val="0"/>
      <w:marRight w:val="0"/>
      <w:marTop w:val="0"/>
      <w:marBottom w:val="0"/>
      <w:divBdr>
        <w:top w:val="none" w:sz="0" w:space="0" w:color="auto"/>
        <w:left w:val="none" w:sz="0" w:space="0" w:color="auto"/>
        <w:bottom w:val="none" w:sz="0" w:space="0" w:color="auto"/>
        <w:right w:val="none" w:sz="0" w:space="0" w:color="auto"/>
      </w:divBdr>
    </w:div>
    <w:div w:id="791702946">
      <w:bodyDiv w:val="1"/>
      <w:marLeft w:val="0"/>
      <w:marRight w:val="0"/>
      <w:marTop w:val="0"/>
      <w:marBottom w:val="0"/>
      <w:divBdr>
        <w:top w:val="none" w:sz="0" w:space="0" w:color="auto"/>
        <w:left w:val="none" w:sz="0" w:space="0" w:color="auto"/>
        <w:bottom w:val="none" w:sz="0" w:space="0" w:color="auto"/>
        <w:right w:val="none" w:sz="0" w:space="0" w:color="auto"/>
      </w:divBdr>
    </w:div>
    <w:div w:id="852575262">
      <w:bodyDiv w:val="1"/>
      <w:marLeft w:val="0"/>
      <w:marRight w:val="0"/>
      <w:marTop w:val="0"/>
      <w:marBottom w:val="0"/>
      <w:divBdr>
        <w:top w:val="none" w:sz="0" w:space="0" w:color="auto"/>
        <w:left w:val="none" w:sz="0" w:space="0" w:color="auto"/>
        <w:bottom w:val="none" w:sz="0" w:space="0" w:color="auto"/>
        <w:right w:val="none" w:sz="0" w:space="0" w:color="auto"/>
      </w:divBdr>
    </w:div>
    <w:div w:id="954023544">
      <w:bodyDiv w:val="1"/>
      <w:marLeft w:val="0"/>
      <w:marRight w:val="0"/>
      <w:marTop w:val="0"/>
      <w:marBottom w:val="0"/>
      <w:divBdr>
        <w:top w:val="none" w:sz="0" w:space="0" w:color="auto"/>
        <w:left w:val="none" w:sz="0" w:space="0" w:color="auto"/>
        <w:bottom w:val="none" w:sz="0" w:space="0" w:color="auto"/>
        <w:right w:val="none" w:sz="0" w:space="0" w:color="auto"/>
      </w:divBdr>
    </w:div>
    <w:div w:id="954558845">
      <w:bodyDiv w:val="1"/>
      <w:marLeft w:val="0"/>
      <w:marRight w:val="0"/>
      <w:marTop w:val="0"/>
      <w:marBottom w:val="0"/>
      <w:divBdr>
        <w:top w:val="none" w:sz="0" w:space="0" w:color="auto"/>
        <w:left w:val="none" w:sz="0" w:space="0" w:color="auto"/>
        <w:bottom w:val="none" w:sz="0" w:space="0" w:color="auto"/>
        <w:right w:val="none" w:sz="0" w:space="0" w:color="auto"/>
      </w:divBdr>
    </w:div>
    <w:div w:id="956910735">
      <w:bodyDiv w:val="1"/>
      <w:marLeft w:val="0"/>
      <w:marRight w:val="0"/>
      <w:marTop w:val="0"/>
      <w:marBottom w:val="0"/>
      <w:divBdr>
        <w:top w:val="none" w:sz="0" w:space="0" w:color="auto"/>
        <w:left w:val="none" w:sz="0" w:space="0" w:color="auto"/>
        <w:bottom w:val="none" w:sz="0" w:space="0" w:color="auto"/>
        <w:right w:val="none" w:sz="0" w:space="0" w:color="auto"/>
      </w:divBdr>
    </w:div>
    <w:div w:id="1079331107">
      <w:bodyDiv w:val="1"/>
      <w:marLeft w:val="0"/>
      <w:marRight w:val="0"/>
      <w:marTop w:val="0"/>
      <w:marBottom w:val="0"/>
      <w:divBdr>
        <w:top w:val="none" w:sz="0" w:space="0" w:color="auto"/>
        <w:left w:val="none" w:sz="0" w:space="0" w:color="auto"/>
        <w:bottom w:val="none" w:sz="0" w:space="0" w:color="auto"/>
        <w:right w:val="none" w:sz="0" w:space="0" w:color="auto"/>
      </w:divBdr>
    </w:div>
    <w:div w:id="1082414487">
      <w:bodyDiv w:val="1"/>
      <w:marLeft w:val="0"/>
      <w:marRight w:val="0"/>
      <w:marTop w:val="0"/>
      <w:marBottom w:val="0"/>
      <w:divBdr>
        <w:top w:val="none" w:sz="0" w:space="0" w:color="auto"/>
        <w:left w:val="none" w:sz="0" w:space="0" w:color="auto"/>
        <w:bottom w:val="none" w:sz="0" w:space="0" w:color="auto"/>
        <w:right w:val="none" w:sz="0" w:space="0" w:color="auto"/>
      </w:divBdr>
    </w:div>
    <w:div w:id="1138455755">
      <w:bodyDiv w:val="1"/>
      <w:marLeft w:val="0"/>
      <w:marRight w:val="0"/>
      <w:marTop w:val="0"/>
      <w:marBottom w:val="0"/>
      <w:divBdr>
        <w:top w:val="none" w:sz="0" w:space="0" w:color="auto"/>
        <w:left w:val="none" w:sz="0" w:space="0" w:color="auto"/>
        <w:bottom w:val="none" w:sz="0" w:space="0" w:color="auto"/>
        <w:right w:val="none" w:sz="0" w:space="0" w:color="auto"/>
      </w:divBdr>
    </w:div>
    <w:div w:id="1174877664">
      <w:bodyDiv w:val="1"/>
      <w:marLeft w:val="0"/>
      <w:marRight w:val="0"/>
      <w:marTop w:val="0"/>
      <w:marBottom w:val="0"/>
      <w:divBdr>
        <w:top w:val="none" w:sz="0" w:space="0" w:color="auto"/>
        <w:left w:val="none" w:sz="0" w:space="0" w:color="auto"/>
        <w:bottom w:val="none" w:sz="0" w:space="0" w:color="auto"/>
        <w:right w:val="none" w:sz="0" w:space="0" w:color="auto"/>
      </w:divBdr>
    </w:div>
    <w:div w:id="1202520271">
      <w:bodyDiv w:val="1"/>
      <w:marLeft w:val="0"/>
      <w:marRight w:val="0"/>
      <w:marTop w:val="0"/>
      <w:marBottom w:val="0"/>
      <w:divBdr>
        <w:top w:val="none" w:sz="0" w:space="0" w:color="auto"/>
        <w:left w:val="none" w:sz="0" w:space="0" w:color="auto"/>
        <w:bottom w:val="none" w:sz="0" w:space="0" w:color="auto"/>
        <w:right w:val="none" w:sz="0" w:space="0" w:color="auto"/>
      </w:divBdr>
    </w:div>
    <w:div w:id="1251039260">
      <w:bodyDiv w:val="1"/>
      <w:marLeft w:val="0"/>
      <w:marRight w:val="0"/>
      <w:marTop w:val="0"/>
      <w:marBottom w:val="0"/>
      <w:divBdr>
        <w:top w:val="none" w:sz="0" w:space="0" w:color="auto"/>
        <w:left w:val="none" w:sz="0" w:space="0" w:color="auto"/>
        <w:bottom w:val="none" w:sz="0" w:space="0" w:color="auto"/>
        <w:right w:val="none" w:sz="0" w:space="0" w:color="auto"/>
      </w:divBdr>
    </w:div>
    <w:div w:id="1256868357">
      <w:bodyDiv w:val="1"/>
      <w:marLeft w:val="0"/>
      <w:marRight w:val="0"/>
      <w:marTop w:val="0"/>
      <w:marBottom w:val="0"/>
      <w:divBdr>
        <w:top w:val="none" w:sz="0" w:space="0" w:color="auto"/>
        <w:left w:val="none" w:sz="0" w:space="0" w:color="auto"/>
        <w:bottom w:val="none" w:sz="0" w:space="0" w:color="auto"/>
        <w:right w:val="none" w:sz="0" w:space="0" w:color="auto"/>
      </w:divBdr>
    </w:div>
    <w:div w:id="1288702072">
      <w:bodyDiv w:val="1"/>
      <w:marLeft w:val="0"/>
      <w:marRight w:val="0"/>
      <w:marTop w:val="0"/>
      <w:marBottom w:val="0"/>
      <w:divBdr>
        <w:top w:val="none" w:sz="0" w:space="0" w:color="auto"/>
        <w:left w:val="none" w:sz="0" w:space="0" w:color="auto"/>
        <w:bottom w:val="none" w:sz="0" w:space="0" w:color="auto"/>
        <w:right w:val="none" w:sz="0" w:space="0" w:color="auto"/>
      </w:divBdr>
    </w:div>
    <w:div w:id="1371607264">
      <w:bodyDiv w:val="1"/>
      <w:marLeft w:val="0"/>
      <w:marRight w:val="0"/>
      <w:marTop w:val="0"/>
      <w:marBottom w:val="0"/>
      <w:divBdr>
        <w:top w:val="none" w:sz="0" w:space="0" w:color="auto"/>
        <w:left w:val="none" w:sz="0" w:space="0" w:color="auto"/>
        <w:bottom w:val="none" w:sz="0" w:space="0" w:color="auto"/>
        <w:right w:val="none" w:sz="0" w:space="0" w:color="auto"/>
      </w:divBdr>
    </w:div>
    <w:div w:id="1457681543">
      <w:bodyDiv w:val="1"/>
      <w:marLeft w:val="0"/>
      <w:marRight w:val="0"/>
      <w:marTop w:val="0"/>
      <w:marBottom w:val="0"/>
      <w:divBdr>
        <w:top w:val="none" w:sz="0" w:space="0" w:color="auto"/>
        <w:left w:val="none" w:sz="0" w:space="0" w:color="auto"/>
        <w:bottom w:val="none" w:sz="0" w:space="0" w:color="auto"/>
        <w:right w:val="none" w:sz="0" w:space="0" w:color="auto"/>
      </w:divBdr>
    </w:div>
    <w:div w:id="1523787840">
      <w:bodyDiv w:val="1"/>
      <w:marLeft w:val="0"/>
      <w:marRight w:val="0"/>
      <w:marTop w:val="0"/>
      <w:marBottom w:val="0"/>
      <w:divBdr>
        <w:top w:val="none" w:sz="0" w:space="0" w:color="auto"/>
        <w:left w:val="none" w:sz="0" w:space="0" w:color="auto"/>
        <w:bottom w:val="none" w:sz="0" w:space="0" w:color="auto"/>
        <w:right w:val="none" w:sz="0" w:space="0" w:color="auto"/>
      </w:divBdr>
    </w:div>
    <w:div w:id="1547063112">
      <w:bodyDiv w:val="1"/>
      <w:marLeft w:val="0"/>
      <w:marRight w:val="0"/>
      <w:marTop w:val="0"/>
      <w:marBottom w:val="0"/>
      <w:divBdr>
        <w:top w:val="none" w:sz="0" w:space="0" w:color="auto"/>
        <w:left w:val="none" w:sz="0" w:space="0" w:color="auto"/>
        <w:bottom w:val="none" w:sz="0" w:space="0" w:color="auto"/>
        <w:right w:val="none" w:sz="0" w:space="0" w:color="auto"/>
      </w:divBdr>
    </w:div>
    <w:div w:id="1555121885">
      <w:bodyDiv w:val="1"/>
      <w:marLeft w:val="0"/>
      <w:marRight w:val="0"/>
      <w:marTop w:val="0"/>
      <w:marBottom w:val="0"/>
      <w:divBdr>
        <w:top w:val="none" w:sz="0" w:space="0" w:color="auto"/>
        <w:left w:val="none" w:sz="0" w:space="0" w:color="auto"/>
        <w:bottom w:val="none" w:sz="0" w:space="0" w:color="auto"/>
        <w:right w:val="none" w:sz="0" w:space="0" w:color="auto"/>
      </w:divBdr>
    </w:div>
    <w:div w:id="1579749857">
      <w:bodyDiv w:val="1"/>
      <w:marLeft w:val="0"/>
      <w:marRight w:val="0"/>
      <w:marTop w:val="0"/>
      <w:marBottom w:val="0"/>
      <w:divBdr>
        <w:top w:val="none" w:sz="0" w:space="0" w:color="auto"/>
        <w:left w:val="none" w:sz="0" w:space="0" w:color="auto"/>
        <w:bottom w:val="none" w:sz="0" w:space="0" w:color="auto"/>
        <w:right w:val="none" w:sz="0" w:space="0" w:color="auto"/>
      </w:divBdr>
    </w:div>
    <w:div w:id="1600521535">
      <w:bodyDiv w:val="1"/>
      <w:marLeft w:val="0"/>
      <w:marRight w:val="0"/>
      <w:marTop w:val="0"/>
      <w:marBottom w:val="0"/>
      <w:divBdr>
        <w:top w:val="none" w:sz="0" w:space="0" w:color="auto"/>
        <w:left w:val="none" w:sz="0" w:space="0" w:color="auto"/>
        <w:bottom w:val="none" w:sz="0" w:space="0" w:color="auto"/>
        <w:right w:val="none" w:sz="0" w:space="0" w:color="auto"/>
      </w:divBdr>
    </w:div>
    <w:div w:id="1607227543">
      <w:bodyDiv w:val="1"/>
      <w:marLeft w:val="0"/>
      <w:marRight w:val="0"/>
      <w:marTop w:val="0"/>
      <w:marBottom w:val="0"/>
      <w:divBdr>
        <w:top w:val="none" w:sz="0" w:space="0" w:color="auto"/>
        <w:left w:val="none" w:sz="0" w:space="0" w:color="auto"/>
        <w:bottom w:val="none" w:sz="0" w:space="0" w:color="auto"/>
        <w:right w:val="none" w:sz="0" w:space="0" w:color="auto"/>
      </w:divBdr>
    </w:div>
    <w:div w:id="1624850323">
      <w:bodyDiv w:val="1"/>
      <w:marLeft w:val="0"/>
      <w:marRight w:val="0"/>
      <w:marTop w:val="0"/>
      <w:marBottom w:val="0"/>
      <w:divBdr>
        <w:top w:val="none" w:sz="0" w:space="0" w:color="auto"/>
        <w:left w:val="none" w:sz="0" w:space="0" w:color="auto"/>
        <w:bottom w:val="none" w:sz="0" w:space="0" w:color="auto"/>
        <w:right w:val="none" w:sz="0" w:space="0" w:color="auto"/>
      </w:divBdr>
    </w:div>
    <w:div w:id="1659965178">
      <w:bodyDiv w:val="1"/>
      <w:marLeft w:val="0"/>
      <w:marRight w:val="0"/>
      <w:marTop w:val="0"/>
      <w:marBottom w:val="0"/>
      <w:divBdr>
        <w:top w:val="none" w:sz="0" w:space="0" w:color="auto"/>
        <w:left w:val="none" w:sz="0" w:space="0" w:color="auto"/>
        <w:bottom w:val="none" w:sz="0" w:space="0" w:color="auto"/>
        <w:right w:val="none" w:sz="0" w:space="0" w:color="auto"/>
      </w:divBdr>
    </w:div>
    <w:div w:id="1690183575">
      <w:bodyDiv w:val="1"/>
      <w:marLeft w:val="0"/>
      <w:marRight w:val="0"/>
      <w:marTop w:val="0"/>
      <w:marBottom w:val="0"/>
      <w:divBdr>
        <w:top w:val="none" w:sz="0" w:space="0" w:color="auto"/>
        <w:left w:val="none" w:sz="0" w:space="0" w:color="auto"/>
        <w:bottom w:val="none" w:sz="0" w:space="0" w:color="auto"/>
        <w:right w:val="none" w:sz="0" w:space="0" w:color="auto"/>
      </w:divBdr>
    </w:div>
    <w:div w:id="1705130956">
      <w:bodyDiv w:val="1"/>
      <w:marLeft w:val="0"/>
      <w:marRight w:val="0"/>
      <w:marTop w:val="0"/>
      <w:marBottom w:val="0"/>
      <w:divBdr>
        <w:top w:val="none" w:sz="0" w:space="0" w:color="auto"/>
        <w:left w:val="none" w:sz="0" w:space="0" w:color="auto"/>
        <w:bottom w:val="none" w:sz="0" w:space="0" w:color="auto"/>
        <w:right w:val="none" w:sz="0" w:space="0" w:color="auto"/>
      </w:divBdr>
    </w:div>
    <w:div w:id="1730761631">
      <w:bodyDiv w:val="1"/>
      <w:marLeft w:val="0"/>
      <w:marRight w:val="0"/>
      <w:marTop w:val="0"/>
      <w:marBottom w:val="0"/>
      <w:divBdr>
        <w:top w:val="none" w:sz="0" w:space="0" w:color="auto"/>
        <w:left w:val="none" w:sz="0" w:space="0" w:color="auto"/>
        <w:bottom w:val="none" w:sz="0" w:space="0" w:color="auto"/>
        <w:right w:val="none" w:sz="0" w:space="0" w:color="auto"/>
      </w:divBdr>
    </w:div>
    <w:div w:id="1738819725">
      <w:bodyDiv w:val="1"/>
      <w:marLeft w:val="0"/>
      <w:marRight w:val="0"/>
      <w:marTop w:val="0"/>
      <w:marBottom w:val="0"/>
      <w:divBdr>
        <w:top w:val="none" w:sz="0" w:space="0" w:color="auto"/>
        <w:left w:val="none" w:sz="0" w:space="0" w:color="auto"/>
        <w:bottom w:val="none" w:sz="0" w:space="0" w:color="auto"/>
        <w:right w:val="none" w:sz="0" w:space="0" w:color="auto"/>
      </w:divBdr>
    </w:div>
    <w:div w:id="1768034697">
      <w:bodyDiv w:val="1"/>
      <w:marLeft w:val="0"/>
      <w:marRight w:val="0"/>
      <w:marTop w:val="0"/>
      <w:marBottom w:val="0"/>
      <w:divBdr>
        <w:top w:val="none" w:sz="0" w:space="0" w:color="auto"/>
        <w:left w:val="none" w:sz="0" w:space="0" w:color="auto"/>
        <w:bottom w:val="none" w:sz="0" w:space="0" w:color="auto"/>
        <w:right w:val="none" w:sz="0" w:space="0" w:color="auto"/>
      </w:divBdr>
    </w:div>
    <w:div w:id="1840660140">
      <w:bodyDiv w:val="1"/>
      <w:marLeft w:val="0"/>
      <w:marRight w:val="0"/>
      <w:marTop w:val="0"/>
      <w:marBottom w:val="0"/>
      <w:divBdr>
        <w:top w:val="none" w:sz="0" w:space="0" w:color="auto"/>
        <w:left w:val="none" w:sz="0" w:space="0" w:color="auto"/>
        <w:bottom w:val="none" w:sz="0" w:space="0" w:color="auto"/>
        <w:right w:val="none" w:sz="0" w:space="0" w:color="auto"/>
      </w:divBdr>
    </w:div>
    <w:div w:id="1854997376">
      <w:bodyDiv w:val="1"/>
      <w:marLeft w:val="0"/>
      <w:marRight w:val="0"/>
      <w:marTop w:val="0"/>
      <w:marBottom w:val="0"/>
      <w:divBdr>
        <w:top w:val="none" w:sz="0" w:space="0" w:color="auto"/>
        <w:left w:val="none" w:sz="0" w:space="0" w:color="auto"/>
        <w:bottom w:val="none" w:sz="0" w:space="0" w:color="auto"/>
        <w:right w:val="none" w:sz="0" w:space="0" w:color="auto"/>
      </w:divBdr>
    </w:div>
    <w:div w:id="1871525809">
      <w:bodyDiv w:val="1"/>
      <w:marLeft w:val="0"/>
      <w:marRight w:val="0"/>
      <w:marTop w:val="0"/>
      <w:marBottom w:val="0"/>
      <w:divBdr>
        <w:top w:val="none" w:sz="0" w:space="0" w:color="auto"/>
        <w:left w:val="none" w:sz="0" w:space="0" w:color="auto"/>
        <w:bottom w:val="none" w:sz="0" w:space="0" w:color="auto"/>
        <w:right w:val="none" w:sz="0" w:space="0" w:color="auto"/>
      </w:divBdr>
    </w:div>
    <w:div w:id="1904943894">
      <w:bodyDiv w:val="1"/>
      <w:marLeft w:val="0"/>
      <w:marRight w:val="0"/>
      <w:marTop w:val="0"/>
      <w:marBottom w:val="0"/>
      <w:divBdr>
        <w:top w:val="none" w:sz="0" w:space="0" w:color="auto"/>
        <w:left w:val="none" w:sz="0" w:space="0" w:color="auto"/>
        <w:bottom w:val="none" w:sz="0" w:space="0" w:color="auto"/>
        <w:right w:val="none" w:sz="0" w:space="0" w:color="auto"/>
      </w:divBdr>
    </w:div>
    <w:div w:id="1925527683">
      <w:bodyDiv w:val="1"/>
      <w:marLeft w:val="0"/>
      <w:marRight w:val="0"/>
      <w:marTop w:val="0"/>
      <w:marBottom w:val="0"/>
      <w:divBdr>
        <w:top w:val="none" w:sz="0" w:space="0" w:color="auto"/>
        <w:left w:val="none" w:sz="0" w:space="0" w:color="auto"/>
        <w:bottom w:val="none" w:sz="0" w:space="0" w:color="auto"/>
        <w:right w:val="none" w:sz="0" w:space="0" w:color="auto"/>
      </w:divBdr>
    </w:div>
    <w:div w:id="1939023732">
      <w:bodyDiv w:val="1"/>
      <w:marLeft w:val="0"/>
      <w:marRight w:val="0"/>
      <w:marTop w:val="0"/>
      <w:marBottom w:val="0"/>
      <w:divBdr>
        <w:top w:val="none" w:sz="0" w:space="0" w:color="auto"/>
        <w:left w:val="none" w:sz="0" w:space="0" w:color="auto"/>
        <w:bottom w:val="none" w:sz="0" w:space="0" w:color="auto"/>
        <w:right w:val="none" w:sz="0" w:space="0" w:color="auto"/>
      </w:divBdr>
    </w:div>
    <w:div w:id="1959677960">
      <w:bodyDiv w:val="1"/>
      <w:marLeft w:val="0"/>
      <w:marRight w:val="0"/>
      <w:marTop w:val="0"/>
      <w:marBottom w:val="0"/>
      <w:divBdr>
        <w:top w:val="none" w:sz="0" w:space="0" w:color="auto"/>
        <w:left w:val="none" w:sz="0" w:space="0" w:color="auto"/>
        <w:bottom w:val="none" w:sz="0" w:space="0" w:color="auto"/>
        <w:right w:val="none" w:sz="0" w:space="0" w:color="auto"/>
      </w:divBdr>
    </w:div>
    <w:div w:id="2015373978">
      <w:bodyDiv w:val="1"/>
      <w:marLeft w:val="0"/>
      <w:marRight w:val="0"/>
      <w:marTop w:val="0"/>
      <w:marBottom w:val="0"/>
      <w:divBdr>
        <w:top w:val="none" w:sz="0" w:space="0" w:color="auto"/>
        <w:left w:val="none" w:sz="0" w:space="0" w:color="auto"/>
        <w:bottom w:val="none" w:sz="0" w:space="0" w:color="auto"/>
        <w:right w:val="none" w:sz="0" w:space="0" w:color="auto"/>
      </w:divBdr>
    </w:div>
    <w:div w:id="2032488846">
      <w:bodyDiv w:val="1"/>
      <w:marLeft w:val="0"/>
      <w:marRight w:val="0"/>
      <w:marTop w:val="0"/>
      <w:marBottom w:val="0"/>
      <w:divBdr>
        <w:top w:val="none" w:sz="0" w:space="0" w:color="auto"/>
        <w:left w:val="none" w:sz="0" w:space="0" w:color="auto"/>
        <w:bottom w:val="none" w:sz="0" w:space="0" w:color="auto"/>
        <w:right w:val="none" w:sz="0" w:space="0" w:color="auto"/>
      </w:divBdr>
    </w:div>
    <w:div w:id="2137677140">
      <w:bodyDiv w:val="1"/>
      <w:marLeft w:val="0"/>
      <w:marRight w:val="0"/>
      <w:marTop w:val="0"/>
      <w:marBottom w:val="0"/>
      <w:divBdr>
        <w:top w:val="none" w:sz="0" w:space="0" w:color="auto"/>
        <w:left w:val="none" w:sz="0" w:space="0" w:color="auto"/>
        <w:bottom w:val="none" w:sz="0" w:space="0" w:color="auto"/>
        <w:right w:val="none" w:sz="0" w:space="0" w:color="auto"/>
      </w:divBdr>
    </w:div>
    <w:div w:id="214388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72F04-55E7-4C11-929F-F01D116D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Anabelle Royer</dc:creator>
  <cp:keywords/>
  <dc:description/>
  <cp:lastModifiedBy>Anabelle Royer</cp:lastModifiedBy>
  <cp:revision>2</cp:revision>
  <cp:lastPrinted>2022-08-16T11:58:00Z</cp:lastPrinted>
  <dcterms:created xsi:type="dcterms:W3CDTF">2022-10-13T12:38:00Z</dcterms:created>
  <dcterms:modified xsi:type="dcterms:W3CDTF">2022-10-13T12:38:00Z</dcterms:modified>
</cp:coreProperties>
</file>