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16414" w14:textId="77777777" w:rsidR="00D5421F" w:rsidRPr="00A11A6F" w:rsidRDefault="00D5421F" w:rsidP="00143BE6">
      <w:pPr>
        <w:keepNext/>
        <w:jc w:val="center"/>
        <w:rPr>
          <w:b/>
          <w:sz w:val="22"/>
          <w:szCs w:val="22"/>
          <w:lang w:val="en-GB"/>
        </w:rPr>
      </w:pPr>
      <w:r w:rsidRPr="00A11A6F">
        <w:rPr>
          <w:b/>
          <w:sz w:val="22"/>
          <w:szCs w:val="22"/>
          <w:lang w:val="en-GB"/>
        </w:rPr>
        <w:t>TERMS OF REFERENCE</w:t>
      </w:r>
    </w:p>
    <w:p w14:paraId="441F73D3" w14:textId="77777777" w:rsidR="00D5421F" w:rsidRPr="002023D5" w:rsidRDefault="00D5421F" w:rsidP="00143BE6">
      <w:pPr>
        <w:jc w:val="center"/>
        <w:rPr>
          <w:rFonts w:eastAsia="Calibri"/>
          <w:b/>
          <w:color w:val="000000" w:themeColor="text1"/>
          <w:sz w:val="22"/>
          <w:szCs w:val="22"/>
          <w:lang w:val="en-GB"/>
        </w:rPr>
      </w:pPr>
    </w:p>
    <w:p w14:paraId="0BA4F12C" w14:textId="0BCBEE02" w:rsidR="002023D5" w:rsidRPr="008C7B86" w:rsidRDefault="002023D5" w:rsidP="002023D5">
      <w:pPr>
        <w:jc w:val="center"/>
        <w:rPr>
          <w:rFonts w:eastAsia="Calibri"/>
          <w:b/>
          <w:color w:val="000000" w:themeColor="text1"/>
          <w:sz w:val="22"/>
          <w:szCs w:val="22"/>
        </w:rPr>
      </w:pPr>
      <w:r w:rsidRPr="008C7B86">
        <w:rPr>
          <w:rFonts w:eastAsia="Calibri"/>
          <w:b/>
          <w:color w:val="000000" w:themeColor="text1"/>
          <w:sz w:val="22"/>
          <w:szCs w:val="22"/>
        </w:rPr>
        <w:t>Assessment of Digital Ecosystem and Social Security</w:t>
      </w:r>
      <w:r w:rsidR="00D5421F" w:rsidRPr="008C7B86">
        <w:rPr>
          <w:rFonts w:eastAsia="Calibri"/>
          <w:b/>
          <w:color w:val="000000" w:themeColor="text1"/>
          <w:sz w:val="22"/>
          <w:szCs w:val="22"/>
        </w:rPr>
        <w:t xml:space="preserve"> Business Process Re-engineering</w:t>
      </w:r>
    </w:p>
    <w:p w14:paraId="09D31FF9" w14:textId="77777777" w:rsidR="002023D5" w:rsidRPr="008C7B86" w:rsidRDefault="002023D5" w:rsidP="002023D5">
      <w:pPr>
        <w:jc w:val="center"/>
        <w:rPr>
          <w:rFonts w:eastAsia="Calibri"/>
          <w:b/>
          <w:color w:val="000000" w:themeColor="text1"/>
          <w:sz w:val="22"/>
          <w:szCs w:val="22"/>
        </w:rPr>
      </w:pPr>
    </w:p>
    <w:p w14:paraId="2BB0DFC1" w14:textId="427FBB18" w:rsidR="00597C81" w:rsidRPr="008C7B86" w:rsidRDefault="00597C81" w:rsidP="002023D5">
      <w:pPr>
        <w:jc w:val="center"/>
        <w:rPr>
          <w:rFonts w:eastAsia="Calibri"/>
          <w:b/>
          <w:color w:val="000000" w:themeColor="text1"/>
          <w:sz w:val="22"/>
          <w:szCs w:val="22"/>
        </w:rPr>
      </w:pPr>
      <w:r w:rsidRPr="008C7B86">
        <w:rPr>
          <w:rFonts w:eastAsia="Calibri"/>
          <w:b/>
          <w:color w:val="000000" w:themeColor="text1"/>
          <w:sz w:val="22"/>
          <w:szCs w:val="22"/>
        </w:rPr>
        <w:t xml:space="preserve">Individual consultancy </w:t>
      </w:r>
    </w:p>
    <w:p w14:paraId="613B59DA" w14:textId="77777777" w:rsidR="008C7B86" w:rsidRPr="008C7B86" w:rsidRDefault="008C7B86" w:rsidP="002023D5">
      <w:pPr>
        <w:jc w:val="center"/>
        <w:rPr>
          <w:rFonts w:eastAsia="Calibri"/>
          <w:b/>
          <w:color w:val="000000" w:themeColor="text1"/>
          <w:sz w:val="22"/>
          <w:szCs w:val="22"/>
        </w:rPr>
      </w:pPr>
    </w:p>
    <w:p w14:paraId="4E71FC9C" w14:textId="32059C93" w:rsidR="008C7B86" w:rsidRPr="008C7B86" w:rsidRDefault="008C7B86" w:rsidP="002023D5">
      <w:pPr>
        <w:jc w:val="center"/>
        <w:rPr>
          <w:rFonts w:eastAsia="Calibri"/>
          <w:b/>
          <w:color w:val="000000" w:themeColor="text1"/>
          <w:sz w:val="22"/>
          <w:szCs w:val="22"/>
        </w:rPr>
      </w:pPr>
      <w:r w:rsidRPr="008C7B86">
        <w:rPr>
          <w:rFonts w:eastAsia="Calibri"/>
          <w:b/>
          <w:color w:val="000000" w:themeColor="text1"/>
          <w:sz w:val="22"/>
          <w:szCs w:val="22"/>
        </w:rPr>
        <w:t>April – July 2025</w:t>
      </w:r>
    </w:p>
    <w:p w14:paraId="7DACD15E" w14:textId="77777777" w:rsidR="00597C81" w:rsidRDefault="00597C81" w:rsidP="002023D5">
      <w:pPr>
        <w:jc w:val="center"/>
        <w:rPr>
          <w:rFonts w:eastAsia="Calibri"/>
          <w:bCs/>
          <w:color w:val="000000" w:themeColor="text1"/>
          <w:sz w:val="22"/>
          <w:szCs w:val="22"/>
        </w:rPr>
      </w:pPr>
    </w:p>
    <w:p w14:paraId="42543E18" w14:textId="03D9BFEF" w:rsidR="00D5421F" w:rsidRPr="00CD33B3" w:rsidRDefault="00D5421F" w:rsidP="004F7B5F">
      <w:pPr>
        <w:pStyle w:val="ListParagraph"/>
        <w:numPr>
          <w:ilvl w:val="0"/>
          <w:numId w:val="15"/>
        </w:numPr>
        <w:rPr>
          <w:rFonts w:eastAsia="Calibri"/>
          <w:b/>
          <w:color w:val="000000" w:themeColor="text1"/>
          <w:sz w:val="22"/>
          <w:szCs w:val="22"/>
          <w:u w:val="single"/>
        </w:rPr>
      </w:pPr>
      <w:r w:rsidRPr="00CD33B3">
        <w:rPr>
          <w:rFonts w:eastAsia="Calibri"/>
          <w:b/>
          <w:color w:val="000000" w:themeColor="text1"/>
          <w:sz w:val="22"/>
          <w:szCs w:val="22"/>
          <w:u w:val="single"/>
        </w:rPr>
        <w:t>Background</w:t>
      </w:r>
    </w:p>
    <w:p w14:paraId="34DEF27D" w14:textId="77777777" w:rsidR="00D5421F" w:rsidRPr="00A11A6F" w:rsidRDefault="00D5421F" w:rsidP="00143BE6">
      <w:pPr>
        <w:contextualSpacing/>
        <w:rPr>
          <w:rFonts w:eastAsia="Calibri"/>
          <w:b/>
          <w:color w:val="000000" w:themeColor="text1"/>
          <w:sz w:val="22"/>
          <w:szCs w:val="22"/>
        </w:rPr>
      </w:pPr>
    </w:p>
    <w:p w14:paraId="52D97D58" w14:textId="1B6B57D7" w:rsidR="006340BE" w:rsidRPr="006340BE" w:rsidRDefault="00B46CF9" w:rsidP="006340BE">
      <w:pPr>
        <w:jc w:val="both"/>
        <w:rPr>
          <w:rFonts w:asciiTheme="majorBidi" w:hAnsiTheme="majorBidi" w:cstheme="majorBidi"/>
          <w:sz w:val="22"/>
          <w:szCs w:val="24"/>
          <w:lang w:val="en-GB"/>
        </w:rPr>
      </w:pPr>
      <w:r>
        <w:rPr>
          <w:rFonts w:eastAsia="Calibri"/>
          <w:color w:val="000000" w:themeColor="text1"/>
          <w:sz w:val="22"/>
          <w:szCs w:val="22"/>
          <w:lang w:val="en-MY"/>
        </w:rPr>
        <w:t xml:space="preserve">In 2012 KRI passed </w:t>
      </w:r>
      <w:r w:rsidR="00EE59C1" w:rsidRPr="00EE59C1">
        <w:rPr>
          <w:rFonts w:eastAsia="Calibri"/>
          <w:color w:val="000000" w:themeColor="text1"/>
          <w:sz w:val="22"/>
          <w:szCs w:val="22"/>
          <w:lang w:val="en-MY"/>
        </w:rPr>
        <w:t>Law No</w:t>
      </w:r>
      <w:r w:rsidR="00EE59C1">
        <w:rPr>
          <w:rFonts w:eastAsia="Calibri"/>
          <w:color w:val="000000" w:themeColor="text1"/>
          <w:sz w:val="22"/>
          <w:szCs w:val="22"/>
          <w:lang w:val="en-MY"/>
        </w:rPr>
        <w:t>.</w:t>
      </w:r>
      <w:r w:rsidR="00EE59C1" w:rsidRPr="00EE59C1">
        <w:rPr>
          <w:rFonts w:eastAsia="Calibri"/>
          <w:color w:val="000000" w:themeColor="text1"/>
          <w:sz w:val="22"/>
          <w:szCs w:val="22"/>
          <w:lang w:val="en-MY"/>
        </w:rPr>
        <w:t xml:space="preserve"> 4 </w:t>
      </w:r>
      <w:r w:rsidR="00EE59C1">
        <w:rPr>
          <w:rFonts w:eastAsia="Calibri"/>
          <w:color w:val="000000" w:themeColor="text1"/>
          <w:sz w:val="22"/>
          <w:szCs w:val="22"/>
          <w:lang w:val="en-MY"/>
        </w:rPr>
        <w:t>which amend</w:t>
      </w:r>
      <w:r>
        <w:rPr>
          <w:rFonts w:eastAsia="Calibri"/>
          <w:color w:val="000000" w:themeColor="text1"/>
          <w:sz w:val="22"/>
          <w:szCs w:val="22"/>
          <w:lang w:val="en-MY"/>
        </w:rPr>
        <w:t>ing</w:t>
      </w:r>
      <w:r w:rsidR="00EE59C1">
        <w:rPr>
          <w:rFonts w:eastAsia="Calibri"/>
          <w:color w:val="000000" w:themeColor="text1"/>
          <w:sz w:val="22"/>
          <w:szCs w:val="22"/>
          <w:lang w:val="en-MY"/>
        </w:rPr>
        <w:t xml:space="preserve"> </w:t>
      </w:r>
      <w:r>
        <w:rPr>
          <w:rFonts w:eastAsia="Calibri"/>
          <w:color w:val="000000" w:themeColor="text1"/>
          <w:sz w:val="22"/>
          <w:szCs w:val="22"/>
          <w:lang w:val="en-MY"/>
        </w:rPr>
        <w:t xml:space="preserve">Iraq </w:t>
      </w:r>
      <w:r w:rsidR="00EE59C1">
        <w:rPr>
          <w:rFonts w:eastAsia="Calibri"/>
          <w:color w:val="000000" w:themeColor="text1"/>
          <w:sz w:val="22"/>
          <w:szCs w:val="22"/>
          <w:lang w:val="en-MY"/>
        </w:rPr>
        <w:t xml:space="preserve">Law No. 39 of 1971 </w:t>
      </w:r>
      <w:r>
        <w:rPr>
          <w:rFonts w:eastAsia="Calibri"/>
          <w:color w:val="000000" w:themeColor="text1"/>
          <w:sz w:val="22"/>
          <w:szCs w:val="22"/>
          <w:lang w:val="en-MY"/>
        </w:rPr>
        <w:t xml:space="preserve">on Pension and Social Security. The amended law </w:t>
      </w:r>
      <w:r w:rsidR="00EE59C1">
        <w:rPr>
          <w:rFonts w:eastAsia="Calibri"/>
          <w:color w:val="000000" w:themeColor="text1"/>
          <w:sz w:val="22"/>
          <w:szCs w:val="22"/>
          <w:lang w:val="en-MY"/>
        </w:rPr>
        <w:t>provide</w:t>
      </w:r>
      <w:r>
        <w:rPr>
          <w:rFonts w:eastAsia="Calibri"/>
          <w:color w:val="000000" w:themeColor="text1"/>
          <w:sz w:val="22"/>
          <w:szCs w:val="22"/>
          <w:lang w:val="en-MY"/>
        </w:rPr>
        <w:t>d</w:t>
      </w:r>
      <w:r w:rsidR="00EE59C1">
        <w:rPr>
          <w:rFonts w:eastAsia="Calibri"/>
          <w:color w:val="000000" w:themeColor="text1"/>
          <w:sz w:val="22"/>
          <w:szCs w:val="22"/>
          <w:lang w:val="en-MY"/>
        </w:rPr>
        <w:t xml:space="preserve"> for pension, disability and survivor benefits</w:t>
      </w:r>
      <w:r w:rsidR="009524E9">
        <w:rPr>
          <w:rFonts w:eastAsia="Calibri"/>
          <w:color w:val="000000" w:themeColor="text1"/>
          <w:sz w:val="22"/>
          <w:szCs w:val="22"/>
          <w:lang w:val="en-MY"/>
        </w:rPr>
        <w:t xml:space="preserve"> to workers in the private sector</w:t>
      </w:r>
      <w:r w:rsidR="00EE59C1">
        <w:rPr>
          <w:rFonts w:eastAsia="Calibri"/>
          <w:color w:val="000000" w:themeColor="text1"/>
          <w:sz w:val="22"/>
          <w:szCs w:val="22"/>
          <w:lang w:val="en-MY"/>
        </w:rPr>
        <w:t xml:space="preserve">. </w:t>
      </w:r>
      <w:r w:rsidR="009524E9">
        <w:rPr>
          <w:rFonts w:eastAsia="Calibri"/>
          <w:color w:val="000000" w:themeColor="text1"/>
          <w:sz w:val="22"/>
          <w:szCs w:val="22"/>
          <w:lang w:val="en-MY"/>
        </w:rPr>
        <w:t xml:space="preserve">As of </w:t>
      </w:r>
      <w:r w:rsidR="006340BE" w:rsidRPr="006340BE">
        <w:rPr>
          <w:rFonts w:asciiTheme="majorBidi" w:hAnsiTheme="majorBidi" w:cstheme="majorBidi"/>
          <w:sz w:val="22"/>
          <w:szCs w:val="24"/>
          <w:lang w:val="en-GB"/>
        </w:rPr>
        <w:t>31 December 2022</w:t>
      </w:r>
      <w:r w:rsidR="006340BE">
        <w:rPr>
          <w:rFonts w:asciiTheme="majorBidi" w:hAnsiTheme="majorBidi" w:cstheme="majorBidi"/>
          <w:sz w:val="22"/>
          <w:szCs w:val="24"/>
          <w:lang w:val="en-GB"/>
        </w:rPr>
        <w:t>,</w:t>
      </w:r>
      <w:r w:rsidR="006340BE" w:rsidRPr="006340BE">
        <w:rPr>
          <w:rFonts w:asciiTheme="majorBidi" w:hAnsiTheme="majorBidi" w:cstheme="majorBidi"/>
          <w:sz w:val="22"/>
          <w:szCs w:val="24"/>
          <w:lang w:val="en-GB"/>
        </w:rPr>
        <w:t xml:space="preserve"> there were 38,491 employers registered </w:t>
      </w:r>
      <w:r>
        <w:rPr>
          <w:rFonts w:asciiTheme="majorBidi" w:hAnsiTheme="majorBidi" w:cstheme="majorBidi"/>
          <w:sz w:val="22"/>
          <w:szCs w:val="24"/>
          <w:lang w:val="en-GB"/>
        </w:rPr>
        <w:t xml:space="preserve">in KRI </w:t>
      </w:r>
      <w:r w:rsidR="006340BE" w:rsidRPr="006340BE">
        <w:rPr>
          <w:rFonts w:asciiTheme="majorBidi" w:hAnsiTheme="majorBidi" w:cstheme="majorBidi"/>
          <w:sz w:val="22"/>
          <w:szCs w:val="24"/>
          <w:lang w:val="en-GB"/>
        </w:rPr>
        <w:t>and 138,092 persons had had at least one contribution made for them in 2022</w:t>
      </w:r>
      <w:r w:rsidR="006340BE">
        <w:rPr>
          <w:rFonts w:asciiTheme="majorBidi" w:hAnsiTheme="majorBidi" w:cstheme="majorBidi"/>
          <w:sz w:val="22"/>
          <w:szCs w:val="24"/>
          <w:lang w:val="en-GB"/>
        </w:rPr>
        <w:t xml:space="preserve"> of which</w:t>
      </w:r>
      <w:r w:rsidR="006340BE" w:rsidRPr="006340BE">
        <w:rPr>
          <w:rFonts w:asciiTheme="majorBidi" w:hAnsiTheme="majorBidi" w:cstheme="majorBidi"/>
          <w:sz w:val="22"/>
          <w:szCs w:val="24"/>
          <w:lang w:val="en-GB"/>
        </w:rPr>
        <w:t xml:space="preserve"> 22,543 were </w:t>
      </w:r>
      <w:r w:rsidR="006340BE">
        <w:rPr>
          <w:rFonts w:asciiTheme="majorBidi" w:hAnsiTheme="majorBidi" w:cstheme="majorBidi"/>
          <w:sz w:val="22"/>
          <w:szCs w:val="24"/>
          <w:lang w:val="en-GB"/>
        </w:rPr>
        <w:t>women</w:t>
      </w:r>
      <w:r w:rsidR="006340BE" w:rsidRPr="006340BE">
        <w:rPr>
          <w:rFonts w:asciiTheme="majorBidi" w:hAnsiTheme="majorBidi" w:cstheme="majorBidi"/>
          <w:sz w:val="22"/>
          <w:szCs w:val="24"/>
          <w:lang w:val="en-GB"/>
        </w:rPr>
        <w:t xml:space="preserve">. Just under 20,000 were </w:t>
      </w:r>
      <w:r w:rsidR="006340BE">
        <w:rPr>
          <w:rFonts w:asciiTheme="majorBidi" w:hAnsiTheme="majorBidi" w:cstheme="majorBidi"/>
          <w:sz w:val="22"/>
          <w:szCs w:val="24"/>
          <w:lang w:val="en-GB"/>
        </w:rPr>
        <w:t>migrant</w:t>
      </w:r>
      <w:r w:rsidR="006340BE" w:rsidRPr="006340BE">
        <w:rPr>
          <w:rFonts w:asciiTheme="majorBidi" w:hAnsiTheme="majorBidi" w:cstheme="majorBidi"/>
          <w:sz w:val="22"/>
          <w:szCs w:val="24"/>
          <w:lang w:val="en-GB"/>
        </w:rPr>
        <w:t xml:space="preserve"> </w:t>
      </w:r>
      <w:r w:rsidR="006340BE">
        <w:rPr>
          <w:rFonts w:asciiTheme="majorBidi" w:hAnsiTheme="majorBidi" w:cstheme="majorBidi"/>
          <w:sz w:val="22"/>
          <w:szCs w:val="24"/>
          <w:lang w:val="en-GB"/>
        </w:rPr>
        <w:t>workers</w:t>
      </w:r>
      <w:r w:rsidR="006340BE" w:rsidRPr="006340BE">
        <w:rPr>
          <w:rFonts w:asciiTheme="majorBidi" w:hAnsiTheme="majorBidi" w:cstheme="majorBidi"/>
          <w:sz w:val="22"/>
          <w:szCs w:val="24"/>
          <w:lang w:val="en-GB"/>
        </w:rPr>
        <w:t xml:space="preserve"> and just under 2</w:t>
      </w:r>
      <w:r w:rsidR="006340BE">
        <w:rPr>
          <w:rFonts w:asciiTheme="majorBidi" w:hAnsiTheme="majorBidi" w:cstheme="majorBidi"/>
          <w:sz w:val="22"/>
          <w:szCs w:val="24"/>
          <w:lang w:val="en-GB"/>
        </w:rPr>
        <w:t>,</w:t>
      </w:r>
      <w:r w:rsidR="006340BE" w:rsidRPr="006340BE">
        <w:rPr>
          <w:rFonts w:asciiTheme="majorBidi" w:hAnsiTheme="majorBidi" w:cstheme="majorBidi"/>
          <w:sz w:val="22"/>
          <w:szCs w:val="24"/>
          <w:lang w:val="en-GB"/>
        </w:rPr>
        <w:t xml:space="preserve">800 </w:t>
      </w:r>
      <w:r w:rsidR="006340BE">
        <w:rPr>
          <w:rFonts w:asciiTheme="majorBidi" w:hAnsiTheme="majorBidi" w:cstheme="majorBidi"/>
          <w:sz w:val="22"/>
          <w:szCs w:val="24"/>
          <w:lang w:val="en-GB"/>
        </w:rPr>
        <w:t>migrant women workers</w:t>
      </w:r>
      <w:r>
        <w:rPr>
          <w:rFonts w:asciiTheme="majorBidi" w:hAnsiTheme="majorBidi" w:cstheme="majorBidi"/>
          <w:sz w:val="22"/>
          <w:szCs w:val="24"/>
          <w:lang w:val="en-GB"/>
        </w:rPr>
        <w:t>.</w:t>
      </w:r>
    </w:p>
    <w:p w14:paraId="4AD6DFC3" w14:textId="77777777" w:rsidR="00991899" w:rsidRDefault="00991899" w:rsidP="009524E9">
      <w:pPr>
        <w:jc w:val="both"/>
        <w:rPr>
          <w:rFonts w:eastAsia="Calibri"/>
          <w:color w:val="000000" w:themeColor="text1"/>
          <w:sz w:val="22"/>
          <w:szCs w:val="22"/>
          <w:lang w:val="en-MY"/>
        </w:rPr>
      </w:pPr>
    </w:p>
    <w:p w14:paraId="13266399" w14:textId="61307E09" w:rsidR="006340BE" w:rsidRPr="005F2C4B" w:rsidRDefault="005F2C4B" w:rsidP="005F2C4B">
      <w:pPr>
        <w:jc w:val="both"/>
        <w:rPr>
          <w:rFonts w:cstheme="minorHAnsi"/>
          <w:sz w:val="22"/>
          <w:szCs w:val="16"/>
        </w:rPr>
      </w:pPr>
      <w:r>
        <w:rPr>
          <w:rFonts w:cstheme="minorHAnsi"/>
          <w:sz w:val="22"/>
          <w:szCs w:val="16"/>
        </w:rPr>
        <w:t>KRI has prepared a new draft law on Pensions and Social Security</w:t>
      </w:r>
      <w:r w:rsidR="0032670B">
        <w:rPr>
          <w:rFonts w:cstheme="minorHAnsi"/>
          <w:sz w:val="22"/>
          <w:szCs w:val="16"/>
        </w:rPr>
        <w:t xml:space="preserve"> aligning </w:t>
      </w:r>
      <w:r w:rsidR="00BA6B14">
        <w:rPr>
          <w:rFonts w:cstheme="minorHAnsi"/>
          <w:sz w:val="22"/>
          <w:szCs w:val="16"/>
        </w:rPr>
        <w:t>with</w:t>
      </w:r>
      <w:r w:rsidR="0032670B">
        <w:rPr>
          <w:rFonts w:cstheme="minorHAnsi"/>
          <w:sz w:val="22"/>
          <w:szCs w:val="16"/>
        </w:rPr>
        <w:t xml:space="preserve"> ILO Convention No. 102 on Minimum Standards of Social Security</w:t>
      </w:r>
      <w:r>
        <w:rPr>
          <w:rFonts w:cstheme="minorHAnsi"/>
          <w:sz w:val="22"/>
          <w:szCs w:val="16"/>
        </w:rPr>
        <w:t xml:space="preserve">. It is expected to be discussed in the next parliamentary session after legislative elections take place. </w:t>
      </w:r>
    </w:p>
    <w:p w14:paraId="555008BC" w14:textId="77777777" w:rsidR="00D5421F" w:rsidRPr="00A11A6F" w:rsidRDefault="00D5421F" w:rsidP="00143BE6">
      <w:pPr>
        <w:jc w:val="both"/>
        <w:rPr>
          <w:color w:val="000000" w:themeColor="text1"/>
          <w:sz w:val="22"/>
          <w:szCs w:val="22"/>
        </w:rPr>
      </w:pPr>
    </w:p>
    <w:p w14:paraId="7A6BE823" w14:textId="1C600254" w:rsidR="00D5421F" w:rsidRPr="00A11A6F" w:rsidRDefault="00D5421F" w:rsidP="00143BE6">
      <w:pPr>
        <w:jc w:val="both"/>
        <w:rPr>
          <w:color w:val="000000" w:themeColor="text1"/>
          <w:sz w:val="22"/>
          <w:szCs w:val="22"/>
        </w:rPr>
      </w:pPr>
      <w:r w:rsidRPr="00A11A6F">
        <w:rPr>
          <w:color w:val="000000" w:themeColor="text1"/>
          <w:sz w:val="22"/>
          <w:szCs w:val="22"/>
        </w:rPr>
        <w:t>In support to the government’s efforts, the ILO</w:t>
      </w:r>
      <w:r w:rsidR="003C444D">
        <w:rPr>
          <w:color w:val="000000" w:themeColor="text1"/>
          <w:sz w:val="22"/>
          <w:szCs w:val="22"/>
        </w:rPr>
        <w:t xml:space="preserve">, as part of the Joint UN </w:t>
      </w:r>
      <w:proofErr w:type="spellStart"/>
      <w:r w:rsidR="003C444D">
        <w:rPr>
          <w:color w:val="000000" w:themeColor="text1"/>
          <w:sz w:val="22"/>
          <w:szCs w:val="22"/>
        </w:rPr>
        <w:t>Programme</w:t>
      </w:r>
      <w:proofErr w:type="spellEnd"/>
      <w:r w:rsidR="003C444D">
        <w:rPr>
          <w:color w:val="000000" w:themeColor="text1"/>
          <w:sz w:val="22"/>
          <w:szCs w:val="22"/>
        </w:rPr>
        <w:t xml:space="preserve"> (UNICEF, WFP and ILO) on Social Protection supported by the European Union, </w:t>
      </w:r>
      <w:r w:rsidRPr="00A11A6F">
        <w:rPr>
          <w:color w:val="000000" w:themeColor="text1"/>
          <w:sz w:val="22"/>
          <w:szCs w:val="22"/>
        </w:rPr>
        <w:t xml:space="preserve">developed a legal assessment of the draft law and worked with partners to ensure compliance with International Social Security Standards of the ILO and international best practices. </w:t>
      </w:r>
    </w:p>
    <w:p w14:paraId="18B590BC" w14:textId="77777777" w:rsidR="00D5421F" w:rsidRPr="00A11A6F" w:rsidRDefault="00D5421F" w:rsidP="00143BE6">
      <w:pPr>
        <w:jc w:val="both"/>
        <w:rPr>
          <w:color w:val="000000" w:themeColor="text1"/>
          <w:sz w:val="22"/>
          <w:szCs w:val="22"/>
        </w:rPr>
      </w:pPr>
    </w:p>
    <w:p w14:paraId="78B34E5D" w14:textId="5A2CD3FD" w:rsidR="00D5421F" w:rsidRDefault="00D5421F" w:rsidP="005F2C4B">
      <w:pPr>
        <w:jc w:val="both"/>
        <w:rPr>
          <w:color w:val="000000" w:themeColor="text1"/>
          <w:sz w:val="22"/>
          <w:szCs w:val="22"/>
        </w:rPr>
      </w:pPr>
      <w:r w:rsidRPr="00A11A6F">
        <w:rPr>
          <w:color w:val="000000" w:themeColor="text1"/>
          <w:sz w:val="22"/>
          <w:szCs w:val="22"/>
        </w:rPr>
        <w:t xml:space="preserve">Parallelly, the ILO is committed to supporting </w:t>
      </w:r>
      <w:r w:rsidR="005F2C4B">
        <w:rPr>
          <w:color w:val="000000" w:themeColor="text1"/>
          <w:sz w:val="22"/>
          <w:szCs w:val="22"/>
        </w:rPr>
        <w:t>KRG</w:t>
      </w:r>
      <w:r w:rsidRPr="00A11A6F">
        <w:rPr>
          <w:color w:val="000000" w:themeColor="text1"/>
          <w:sz w:val="22"/>
          <w:szCs w:val="22"/>
        </w:rPr>
        <w:t xml:space="preserve"> and partners in their efforts to upgrade the institutional capacity that allows for more efficient delivery of services within the ministry (social security, social protection, employment) and readiness to respond to the plans for extending social security in the informal sector. </w:t>
      </w:r>
      <w:r w:rsidR="002442B3" w:rsidRPr="00A11A6F">
        <w:rPr>
          <w:color w:val="000000" w:themeColor="text1"/>
          <w:sz w:val="22"/>
          <w:szCs w:val="22"/>
        </w:rPr>
        <w:t>As part of these efforts</w:t>
      </w:r>
      <w:r w:rsidRPr="00A11A6F">
        <w:rPr>
          <w:color w:val="000000" w:themeColor="text1"/>
          <w:sz w:val="22"/>
          <w:szCs w:val="22"/>
        </w:rPr>
        <w:t xml:space="preserve">, the ILO commissioned an </w:t>
      </w:r>
      <w:r w:rsidRPr="00A11A6F">
        <w:rPr>
          <w:b/>
          <w:bCs/>
          <w:color w:val="000000" w:themeColor="text1"/>
          <w:sz w:val="22"/>
          <w:szCs w:val="22"/>
        </w:rPr>
        <w:t xml:space="preserve">institutional </w:t>
      </w:r>
      <w:r w:rsidR="002442B3" w:rsidRPr="00A11A6F">
        <w:rPr>
          <w:b/>
          <w:bCs/>
          <w:color w:val="000000" w:themeColor="text1"/>
          <w:sz w:val="22"/>
          <w:szCs w:val="22"/>
        </w:rPr>
        <w:t xml:space="preserve">capacity </w:t>
      </w:r>
      <w:r w:rsidRPr="00A11A6F">
        <w:rPr>
          <w:b/>
          <w:bCs/>
          <w:color w:val="000000" w:themeColor="text1"/>
          <w:sz w:val="22"/>
          <w:szCs w:val="22"/>
        </w:rPr>
        <w:t>assessment</w:t>
      </w:r>
      <w:r w:rsidRPr="00A11A6F">
        <w:rPr>
          <w:color w:val="000000" w:themeColor="text1"/>
          <w:sz w:val="22"/>
          <w:szCs w:val="22"/>
        </w:rPr>
        <w:t xml:space="preserve"> that identif</w:t>
      </w:r>
      <w:r w:rsidR="005F2C4B">
        <w:rPr>
          <w:color w:val="000000" w:themeColor="text1"/>
          <w:sz w:val="22"/>
          <w:szCs w:val="22"/>
        </w:rPr>
        <w:t>ied</w:t>
      </w:r>
      <w:r w:rsidRPr="00A11A6F">
        <w:rPr>
          <w:color w:val="000000" w:themeColor="text1"/>
          <w:sz w:val="22"/>
          <w:szCs w:val="22"/>
        </w:rPr>
        <w:t xml:space="preserve"> supply-side bottlenecks relating to institutional capacity that constrains the </w:t>
      </w:r>
      <w:r w:rsidR="002B51CD" w:rsidRPr="00A11A6F">
        <w:rPr>
          <w:color w:val="000000" w:themeColor="text1"/>
          <w:sz w:val="22"/>
          <w:szCs w:val="22"/>
        </w:rPr>
        <w:t>Department of Social Security (</w:t>
      </w:r>
      <w:r w:rsidRPr="00A11A6F">
        <w:rPr>
          <w:color w:val="000000" w:themeColor="text1"/>
          <w:sz w:val="22"/>
          <w:szCs w:val="22"/>
        </w:rPr>
        <w:t>DSS</w:t>
      </w:r>
      <w:r w:rsidR="002B51CD" w:rsidRPr="00A11A6F">
        <w:rPr>
          <w:color w:val="000000" w:themeColor="text1"/>
          <w:sz w:val="22"/>
          <w:szCs w:val="22"/>
        </w:rPr>
        <w:t>)</w:t>
      </w:r>
      <w:r w:rsidRPr="00A11A6F">
        <w:rPr>
          <w:color w:val="000000" w:themeColor="text1"/>
          <w:sz w:val="22"/>
          <w:szCs w:val="22"/>
        </w:rPr>
        <w:t xml:space="preserve">’s ability to deliver services more efficiently and identify areas of improvement to  ensure readiness to respond to the plans to implement short-term benefits (maternity, unemployment) for the first time and extend coverage to hard-to-reach groups of workers in unstable forms of wage employment and the self-employed. </w:t>
      </w:r>
      <w:proofErr w:type="gramStart"/>
      <w:r w:rsidR="00B83F0D">
        <w:rPr>
          <w:color w:val="000000" w:themeColor="text1"/>
          <w:sz w:val="22"/>
          <w:szCs w:val="22"/>
        </w:rPr>
        <w:t>In order to</w:t>
      </w:r>
      <w:proofErr w:type="gramEnd"/>
      <w:r w:rsidR="00B83F0D">
        <w:rPr>
          <w:color w:val="000000" w:themeColor="text1"/>
          <w:sz w:val="22"/>
          <w:szCs w:val="22"/>
        </w:rPr>
        <w:t xml:space="preserve"> streamline business processes in the Social Security Administration, the ILO commissioned </w:t>
      </w:r>
      <w:r w:rsidR="00B83F0D" w:rsidRPr="000C0568">
        <w:rPr>
          <w:b/>
          <w:bCs/>
          <w:color w:val="000000" w:themeColor="text1"/>
          <w:sz w:val="22"/>
          <w:szCs w:val="22"/>
        </w:rPr>
        <w:t>the mapping of current business processes</w:t>
      </w:r>
      <w:r w:rsidR="00242353">
        <w:rPr>
          <w:b/>
          <w:bCs/>
          <w:color w:val="000000" w:themeColor="text1"/>
          <w:sz w:val="22"/>
          <w:szCs w:val="22"/>
        </w:rPr>
        <w:t xml:space="preserve"> including suggestions for streamlined processes</w:t>
      </w:r>
      <w:r w:rsidR="00564632">
        <w:rPr>
          <w:color w:val="000000" w:themeColor="text1"/>
          <w:sz w:val="22"/>
          <w:szCs w:val="22"/>
        </w:rPr>
        <w:t>. The mapping exercise identif</w:t>
      </w:r>
      <w:r w:rsidR="00242353">
        <w:rPr>
          <w:color w:val="000000" w:themeColor="text1"/>
          <w:sz w:val="22"/>
          <w:szCs w:val="22"/>
        </w:rPr>
        <w:t>ied</w:t>
      </w:r>
      <w:r w:rsidR="00564632">
        <w:rPr>
          <w:color w:val="000000" w:themeColor="text1"/>
          <w:sz w:val="22"/>
          <w:szCs w:val="22"/>
        </w:rPr>
        <w:t xml:space="preserve"> bottlenecks, loopholes and potential areas of improvements and match the mapped business processes with actual user experiences. </w:t>
      </w:r>
      <w:r w:rsidR="00242353">
        <w:rPr>
          <w:color w:val="000000" w:themeColor="text1"/>
          <w:sz w:val="22"/>
          <w:szCs w:val="22"/>
        </w:rPr>
        <w:t>It then concluded with</w:t>
      </w:r>
      <w:r w:rsidR="00564632">
        <w:rPr>
          <w:color w:val="000000" w:themeColor="text1"/>
          <w:sz w:val="22"/>
          <w:szCs w:val="22"/>
        </w:rPr>
        <w:t xml:space="preserve"> </w:t>
      </w:r>
      <w:r w:rsidR="00B83F0D">
        <w:rPr>
          <w:color w:val="000000" w:themeColor="text1"/>
          <w:sz w:val="22"/>
          <w:szCs w:val="22"/>
        </w:rPr>
        <w:t xml:space="preserve">recommendations </w:t>
      </w:r>
      <w:r w:rsidR="00564632">
        <w:rPr>
          <w:color w:val="000000" w:themeColor="text1"/>
          <w:sz w:val="22"/>
          <w:szCs w:val="22"/>
        </w:rPr>
        <w:t xml:space="preserve">on enhancing </w:t>
      </w:r>
      <w:r w:rsidR="00B83F0D">
        <w:rPr>
          <w:color w:val="000000" w:themeColor="text1"/>
          <w:sz w:val="22"/>
          <w:szCs w:val="22"/>
        </w:rPr>
        <w:t xml:space="preserve">business processes that make social security services more efficient and accountable to beneficiaries. </w:t>
      </w:r>
      <w:r w:rsidR="00564632">
        <w:rPr>
          <w:color w:val="000000" w:themeColor="text1"/>
          <w:sz w:val="22"/>
          <w:szCs w:val="22"/>
        </w:rPr>
        <w:t>The results of this mapping exercise</w:t>
      </w:r>
      <w:r w:rsidR="0032670B">
        <w:rPr>
          <w:color w:val="000000" w:themeColor="text1"/>
          <w:sz w:val="22"/>
          <w:szCs w:val="22"/>
        </w:rPr>
        <w:t xml:space="preserve"> </w:t>
      </w:r>
      <w:r w:rsidR="00564632">
        <w:rPr>
          <w:color w:val="000000" w:themeColor="text1"/>
          <w:sz w:val="22"/>
          <w:szCs w:val="22"/>
        </w:rPr>
        <w:t xml:space="preserve">set the grounds for </w:t>
      </w:r>
      <w:r w:rsidR="0032670B">
        <w:rPr>
          <w:color w:val="000000" w:themeColor="text1"/>
          <w:sz w:val="22"/>
          <w:szCs w:val="22"/>
        </w:rPr>
        <w:t>the assignment described in these terms of reference</w:t>
      </w:r>
      <w:r w:rsidR="00564632">
        <w:rPr>
          <w:color w:val="000000" w:themeColor="text1"/>
          <w:sz w:val="22"/>
          <w:szCs w:val="22"/>
        </w:rPr>
        <w:t xml:space="preserve">, particularly for proceeding with a more detailed </w:t>
      </w:r>
      <w:r w:rsidR="000702C7">
        <w:rPr>
          <w:color w:val="000000" w:themeColor="text1"/>
          <w:sz w:val="22"/>
          <w:szCs w:val="22"/>
        </w:rPr>
        <w:t xml:space="preserve">digital enterprise architecture for Social Security Administration in the KRI. </w:t>
      </w:r>
      <w:r w:rsidR="000A5BB3">
        <w:rPr>
          <w:color w:val="000000" w:themeColor="text1"/>
          <w:sz w:val="22"/>
          <w:szCs w:val="22"/>
        </w:rPr>
        <w:t xml:space="preserve">In parallel, the ILO supported the development of a job matching platform for </w:t>
      </w:r>
      <w:proofErr w:type="spellStart"/>
      <w:r w:rsidR="000A5BB3">
        <w:rPr>
          <w:color w:val="000000" w:themeColor="text1"/>
          <w:sz w:val="22"/>
          <w:szCs w:val="22"/>
        </w:rPr>
        <w:t>MoLSA</w:t>
      </w:r>
      <w:proofErr w:type="spellEnd"/>
      <w:r w:rsidR="000A5BB3">
        <w:rPr>
          <w:color w:val="000000" w:themeColor="text1"/>
          <w:sz w:val="22"/>
          <w:szCs w:val="22"/>
        </w:rPr>
        <w:t>.</w:t>
      </w:r>
      <w:r w:rsidR="003C444D">
        <w:rPr>
          <w:color w:val="000000" w:themeColor="text1"/>
          <w:sz w:val="22"/>
          <w:szCs w:val="22"/>
        </w:rPr>
        <w:t xml:space="preserve"> Another important initiative which should be noted is the development of a Single Registry for Social Protection in coordination with MOP and </w:t>
      </w:r>
      <w:proofErr w:type="spellStart"/>
      <w:r w:rsidR="003C444D">
        <w:rPr>
          <w:color w:val="000000" w:themeColor="text1"/>
          <w:sz w:val="22"/>
          <w:szCs w:val="22"/>
        </w:rPr>
        <w:t>MoLSA</w:t>
      </w:r>
      <w:proofErr w:type="spellEnd"/>
      <w:r w:rsidR="003C444D">
        <w:rPr>
          <w:color w:val="000000" w:themeColor="text1"/>
          <w:sz w:val="22"/>
          <w:szCs w:val="22"/>
        </w:rPr>
        <w:t xml:space="preserve"> with the support of WFP.</w:t>
      </w:r>
    </w:p>
    <w:p w14:paraId="1B96D760" w14:textId="2976796D" w:rsidR="00D5421F" w:rsidRPr="00A11A6F" w:rsidRDefault="00D5421F" w:rsidP="00143BE6">
      <w:pPr>
        <w:jc w:val="both"/>
        <w:rPr>
          <w:color w:val="000000" w:themeColor="text1"/>
          <w:sz w:val="22"/>
          <w:szCs w:val="22"/>
        </w:rPr>
      </w:pPr>
    </w:p>
    <w:p w14:paraId="04D13BEB" w14:textId="2E0E68A3" w:rsidR="00D5421F" w:rsidRPr="00CD33B3" w:rsidRDefault="00D5421F" w:rsidP="004F7B5F">
      <w:pPr>
        <w:pStyle w:val="ListParagraph"/>
        <w:numPr>
          <w:ilvl w:val="0"/>
          <w:numId w:val="15"/>
        </w:numPr>
        <w:contextualSpacing/>
        <w:jc w:val="both"/>
        <w:rPr>
          <w:rFonts w:eastAsia="Calibri"/>
          <w:b/>
          <w:color w:val="000000" w:themeColor="text1"/>
          <w:sz w:val="22"/>
          <w:szCs w:val="22"/>
          <w:u w:val="single"/>
        </w:rPr>
      </w:pPr>
      <w:r w:rsidRPr="00CD33B3">
        <w:rPr>
          <w:rFonts w:eastAsia="Calibri"/>
          <w:b/>
          <w:color w:val="000000" w:themeColor="text1"/>
          <w:sz w:val="22"/>
          <w:szCs w:val="22"/>
          <w:u w:val="single"/>
        </w:rPr>
        <w:t xml:space="preserve">Objectives </w:t>
      </w:r>
      <w:r w:rsidR="00D24220" w:rsidRPr="00CD33B3">
        <w:rPr>
          <w:rFonts w:eastAsia="Calibri"/>
          <w:b/>
          <w:color w:val="000000" w:themeColor="text1"/>
          <w:sz w:val="22"/>
          <w:szCs w:val="22"/>
          <w:u w:val="single"/>
        </w:rPr>
        <w:t>and scope</w:t>
      </w:r>
    </w:p>
    <w:p w14:paraId="69F46921" w14:textId="77777777" w:rsidR="00D5421F" w:rsidRPr="00A11A6F" w:rsidRDefault="00D5421F" w:rsidP="00143BE6">
      <w:pPr>
        <w:jc w:val="both"/>
        <w:rPr>
          <w:color w:val="000000" w:themeColor="text1"/>
          <w:sz w:val="22"/>
          <w:szCs w:val="22"/>
        </w:rPr>
      </w:pPr>
    </w:p>
    <w:p w14:paraId="13BB8901" w14:textId="43B3D291" w:rsidR="002023D5" w:rsidRDefault="00D5421F" w:rsidP="00143BE6">
      <w:pPr>
        <w:jc w:val="both"/>
        <w:rPr>
          <w:color w:val="000000" w:themeColor="text1"/>
          <w:sz w:val="22"/>
          <w:szCs w:val="22"/>
        </w:rPr>
      </w:pPr>
      <w:r w:rsidRPr="00A11A6F">
        <w:rPr>
          <w:color w:val="000000" w:themeColor="text1"/>
          <w:sz w:val="22"/>
          <w:szCs w:val="22"/>
        </w:rPr>
        <w:t>Incorporating the findings of the institutional assessments</w:t>
      </w:r>
      <w:r w:rsidR="000C0568">
        <w:rPr>
          <w:color w:val="000000" w:themeColor="text1"/>
          <w:sz w:val="22"/>
          <w:szCs w:val="22"/>
        </w:rPr>
        <w:t xml:space="preserve"> and the mapping exercise</w:t>
      </w:r>
      <w:r w:rsidRPr="00A11A6F">
        <w:rPr>
          <w:color w:val="000000" w:themeColor="text1"/>
          <w:sz w:val="22"/>
          <w:szCs w:val="22"/>
        </w:rPr>
        <w:t xml:space="preserve"> mentioned above, </w:t>
      </w:r>
      <w:r w:rsidR="00D24220" w:rsidRPr="00A11A6F">
        <w:rPr>
          <w:color w:val="000000" w:themeColor="text1"/>
          <w:sz w:val="22"/>
          <w:szCs w:val="22"/>
        </w:rPr>
        <w:t xml:space="preserve">the overarching objective of this </w:t>
      </w:r>
      <w:r w:rsidR="002442B3" w:rsidRPr="00A11A6F">
        <w:rPr>
          <w:color w:val="000000" w:themeColor="text1"/>
          <w:sz w:val="22"/>
          <w:szCs w:val="22"/>
        </w:rPr>
        <w:t xml:space="preserve">assignment </w:t>
      </w:r>
      <w:r w:rsidRPr="00A11A6F">
        <w:rPr>
          <w:color w:val="000000" w:themeColor="text1"/>
          <w:sz w:val="22"/>
          <w:szCs w:val="22"/>
        </w:rPr>
        <w:t xml:space="preserve">is </w:t>
      </w:r>
      <w:r w:rsidR="00D24220" w:rsidRPr="00A11A6F">
        <w:rPr>
          <w:color w:val="000000" w:themeColor="text1"/>
          <w:sz w:val="22"/>
          <w:szCs w:val="22"/>
        </w:rPr>
        <w:t>to</w:t>
      </w:r>
      <w:r w:rsidR="002023D5">
        <w:rPr>
          <w:color w:val="000000" w:themeColor="text1"/>
          <w:sz w:val="22"/>
          <w:szCs w:val="22"/>
        </w:rPr>
        <w:t xml:space="preserve"> conduct an assessment of the digital ecosystem implemented by the Kurdistan regional Government, and the Department of Information Technology under the Prime Minister’s Office and the Ministry of Labour and Social Affairs in particular, and conduct a </w:t>
      </w:r>
      <w:r w:rsidR="002023D5" w:rsidRPr="00A11A6F">
        <w:rPr>
          <w:color w:val="000000" w:themeColor="text1"/>
          <w:sz w:val="22"/>
          <w:szCs w:val="22"/>
        </w:rPr>
        <w:t>holistic</w:t>
      </w:r>
      <w:r w:rsidR="002023D5">
        <w:rPr>
          <w:color w:val="000000" w:themeColor="text1"/>
          <w:sz w:val="22"/>
          <w:szCs w:val="22"/>
        </w:rPr>
        <w:t xml:space="preserve"> </w:t>
      </w:r>
      <w:r w:rsidR="002023D5" w:rsidRPr="00A11A6F">
        <w:rPr>
          <w:color w:val="000000" w:themeColor="text1"/>
          <w:sz w:val="22"/>
          <w:szCs w:val="22"/>
        </w:rPr>
        <w:t>business process re-engineering (BPR)</w:t>
      </w:r>
      <w:r w:rsidR="002023D5">
        <w:rPr>
          <w:color w:val="000000" w:themeColor="text1"/>
          <w:sz w:val="22"/>
          <w:szCs w:val="22"/>
        </w:rPr>
        <w:t xml:space="preserve"> </w:t>
      </w:r>
      <w:r w:rsidR="002023D5" w:rsidRPr="00A11A6F">
        <w:rPr>
          <w:color w:val="000000" w:themeColor="text1"/>
          <w:sz w:val="22"/>
          <w:szCs w:val="22"/>
        </w:rPr>
        <w:t>for all relevant social security administration functions across organizational, legal, technological, and financial systems</w:t>
      </w:r>
      <w:r w:rsidR="002023D5">
        <w:rPr>
          <w:color w:val="000000" w:themeColor="text1"/>
          <w:sz w:val="22"/>
          <w:szCs w:val="22"/>
        </w:rPr>
        <w:t xml:space="preserve">. </w:t>
      </w:r>
    </w:p>
    <w:p w14:paraId="011DE806" w14:textId="77777777" w:rsidR="002023D5" w:rsidRDefault="002023D5" w:rsidP="00143BE6">
      <w:pPr>
        <w:jc w:val="both"/>
        <w:rPr>
          <w:color w:val="000000" w:themeColor="text1"/>
          <w:sz w:val="22"/>
          <w:szCs w:val="22"/>
        </w:rPr>
      </w:pPr>
    </w:p>
    <w:p w14:paraId="698337BA" w14:textId="792D5A3B" w:rsidR="00264FB0" w:rsidRPr="00A11A6F" w:rsidRDefault="007C320D" w:rsidP="00143BE6">
      <w:pPr>
        <w:contextualSpacing/>
        <w:jc w:val="both"/>
        <w:rPr>
          <w:color w:val="000000" w:themeColor="text1"/>
          <w:sz w:val="22"/>
          <w:szCs w:val="22"/>
        </w:rPr>
      </w:pPr>
      <w:r w:rsidRPr="00A11A6F">
        <w:rPr>
          <w:color w:val="000000" w:themeColor="text1"/>
          <w:sz w:val="22"/>
          <w:szCs w:val="22"/>
        </w:rPr>
        <w:lastRenderedPageBreak/>
        <w:t xml:space="preserve">The assignment will cover all existing and </w:t>
      </w:r>
      <w:r w:rsidR="00EA420B">
        <w:rPr>
          <w:color w:val="000000" w:themeColor="text1"/>
          <w:sz w:val="22"/>
          <w:szCs w:val="22"/>
        </w:rPr>
        <w:t>envisioned</w:t>
      </w:r>
      <w:r w:rsidRPr="00A11A6F">
        <w:rPr>
          <w:color w:val="000000" w:themeColor="text1"/>
          <w:sz w:val="22"/>
          <w:szCs w:val="22"/>
        </w:rPr>
        <w:t xml:space="preserve"> branches of social security for private-sector workers in Iraq</w:t>
      </w:r>
      <w:r w:rsidR="00EA420B">
        <w:rPr>
          <w:color w:val="000000" w:themeColor="text1"/>
          <w:sz w:val="22"/>
          <w:szCs w:val="22"/>
        </w:rPr>
        <w:t xml:space="preserve"> (as anchored in Law</w:t>
      </w:r>
      <w:r w:rsidR="000C0568">
        <w:rPr>
          <w:color w:val="000000" w:themeColor="text1"/>
          <w:sz w:val="22"/>
          <w:szCs w:val="22"/>
        </w:rPr>
        <w:t>s</w:t>
      </w:r>
      <w:r w:rsidR="00EA420B">
        <w:rPr>
          <w:color w:val="000000" w:themeColor="text1"/>
          <w:sz w:val="22"/>
          <w:szCs w:val="22"/>
        </w:rPr>
        <w:t xml:space="preserve"> </w:t>
      </w:r>
      <w:r w:rsidR="000C0568">
        <w:rPr>
          <w:rFonts w:eastAsia="Calibri"/>
          <w:color w:val="000000" w:themeColor="text1"/>
          <w:sz w:val="22"/>
          <w:szCs w:val="22"/>
          <w:lang w:val="en-MY"/>
        </w:rPr>
        <w:t>No. 39 of 1971</w:t>
      </w:r>
      <w:r w:rsidR="002023D5">
        <w:rPr>
          <w:rFonts w:eastAsia="Calibri"/>
          <w:color w:val="000000" w:themeColor="text1"/>
          <w:sz w:val="22"/>
          <w:szCs w:val="22"/>
          <w:lang w:val="en-MY"/>
        </w:rPr>
        <w:t xml:space="preserve"> and</w:t>
      </w:r>
      <w:r w:rsidR="000C0568">
        <w:rPr>
          <w:rFonts w:eastAsia="Calibri"/>
          <w:color w:val="000000" w:themeColor="text1"/>
          <w:sz w:val="22"/>
          <w:szCs w:val="22"/>
          <w:lang w:val="en-MY"/>
        </w:rPr>
        <w:t xml:space="preserve"> No.</w:t>
      </w:r>
      <w:r w:rsidR="00EA420B">
        <w:rPr>
          <w:color w:val="000000" w:themeColor="text1"/>
          <w:sz w:val="22"/>
          <w:szCs w:val="22"/>
        </w:rPr>
        <w:t xml:space="preserve"> </w:t>
      </w:r>
      <w:r w:rsidR="005F2C4B">
        <w:rPr>
          <w:color w:val="000000" w:themeColor="text1"/>
          <w:sz w:val="22"/>
          <w:szCs w:val="22"/>
        </w:rPr>
        <w:t>4</w:t>
      </w:r>
      <w:r w:rsidR="00EA420B">
        <w:rPr>
          <w:color w:val="000000" w:themeColor="text1"/>
          <w:sz w:val="22"/>
          <w:szCs w:val="22"/>
        </w:rPr>
        <w:t xml:space="preserve"> of </w:t>
      </w:r>
      <w:r w:rsidR="005F2C4B">
        <w:rPr>
          <w:color w:val="000000" w:themeColor="text1"/>
          <w:sz w:val="22"/>
          <w:szCs w:val="22"/>
        </w:rPr>
        <w:t>2012</w:t>
      </w:r>
      <w:r w:rsidR="009B2DEB">
        <w:rPr>
          <w:color w:val="000000" w:themeColor="text1"/>
          <w:sz w:val="22"/>
          <w:szCs w:val="22"/>
        </w:rPr>
        <w:t>)</w:t>
      </w:r>
      <w:r w:rsidRPr="00A11A6F">
        <w:rPr>
          <w:color w:val="000000" w:themeColor="text1"/>
          <w:sz w:val="22"/>
          <w:szCs w:val="22"/>
        </w:rPr>
        <w:t>.</w:t>
      </w:r>
      <w:r w:rsidR="00853AE4" w:rsidRPr="00A11A6F">
        <w:rPr>
          <w:color w:val="000000" w:themeColor="text1"/>
          <w:sz w:val="22"/>
          <w:szCs w:val="22"/>
        </w:rPr>
        <w:t xml:space="preserve"> </w:t>
      </w:r>
      <w:r w:rsidRPr="00A11A6F">
        <w:rPr>
          <w:color w:val="000000" w:themeColor="text1"/>
          <w:sz w:val="22"/>
          <w:szCs w:val="22"/>
        </w:rPr>
        <w:t xml:space="preserve">The assignment will cover all business processes within the administration of social security in </w:t>
      </w:r>
      <w:r w:rsidR="002023D5">
        <w:rPr>
          <w:color w:val="000000" w:themeColor="text1"/>
          <w:sz w:val="22"/>
          <w:szCs w:val="22"/>
        </w:rPr>
        <w:t>the Kurdistan Region of Iraq</w:t>
      </w:r>
      <w:r w:rsidRPr="00A11A6F">
        <w:rPr>
          <w:color w:val="000000" w:themeColor="text1"/>
          <w:sz w:val="22"/>
          <w:szCs w:val="22"/>
        </w:rPr>
        <w:t xml:space="preserve">, </w:t>
      </w:r>
      <w:r w:rsidR="00853AE4" w:rsidRPr="00A11A6F">
        <w:rPr>
          <w:color w:val="000000" w:themeColor="text1"/>
          <w:sz w:val="22"/>
          <w:szCs w:val="22"/>
        </w:rPr>
        <w:t xml:space="preserve">with common processes across </w:t>
      </w:r>
      <w:r w:rsidR="007161E2" w:rsidRPr="00A11A6F">
        <w:rPr>
          <w:color w:val="000000" w:themeColor="text1"/>
          <w:sz w:val="22"/>
          <w:szCs w:val="22"/>
        </w:rPr>
        <w:t>all</w:t>
      </w:r>
      <w:r w:rsidR="006A3737" w:rsidRPr="00A11A6F">
        <w:rPr>
          <w:color w:val="000000" w:themeColor="text1"/>
          <w:sz w:val="22"/>
          <w:szCs w:val="22"/>
        </w:rPr>
        <w:t xml:space="preserve"> and </w:t>
      </w:r>
      <w:r w:rsidR="00A11A6F" w:rsidRPr="00A11A6F">
        <w:rPr>
          <w:color w:val="000000" w:themeColor="text1"/>
          <w:sz w:val="22"/>
          <w:szCs w:val="22"/>
        </w:rPr>
        <w:t>e</w:t>
      </w:r>
      <w:r w:rsidR="006A3737" w:rsidRPr="00A11A6F">
        <w:rPr>
          <w:sz w:val="22"/>
          <w:szCs w:val="22"/>
        </w:rPr>
        <w:t>nd-to-</w:t>
      </w:r>
      <w:r w:rsidR="00A11A6F" w:rsidRPr="00A11A6F">
        <w:rPr>
          <w:sz w:val="22"/>
          <w:szCs w:val="22"/>
        </w:rPr>
        <w:t>e</w:t>
      </w:r>
      <w:r w:rsidR="006A3737" w:rsidRPr="00A11A6F">
        <w:rPr>
          <w:sz w:val="22"/>
          <w:szCs w:val="22"/>
        </w:rPr>
        <w:t xml:space="preserve">nd </w:t>
      </w:r>
      <w:r w:rsidR="00A11A6F" w:rsidRPr="00A11A6F">
        <w:rPr>
          <w:sz w:val="22"/>
          <w:szCs w:val="22"/>
        </w:rPr>
        <w:t>s</w:t>
      </w:r>
      <w:r w:rsidR="006A3737" w:rsidRPr="00A11A6F">
        <w:rPr>
          <w:sz w:val="22"/>
          <w:szCs w:val="22"/>
        </w:rPr>
        <w:t xml:space="preserve">ervice </w:t>
      </w:r>
      <w:r w:rsidR="00A11A6F" w:rsidRPr="00A11A6F">
        <w:rPr>
          <w:sz w:val="22"/>
          <w:szCs w:val="22"/>
        </w:rPr>
        <w:t>r</w:t>
      </w:r>
      <w:r w:rsidR="006A3737" w:rsidRPr="00A11A6F">
        <w:rPr>
          <w:sz w:val="22"/>
          <w:szCs w:val="22"/>
        </w:rPr>
        <w:t xml:space="preserve">equirement </w:t>
      </w:r>
      <w:r w:rsidR="00A11A6F" w:rsidRPr="00A11A6F">
        <w:rPr>
          <w:sz w:val="22"/>
          <w:szCs w:val="22"/>
        </w:rPr>
        <w:t>s</w:t>
      </w:r>
      <w:r w:rsidR="006A3737" w:rsidRPr="00A11A6F">
        <w:rPr>
          <w:sz w:val="22"/>
          <w:szCs w:val="22"/>
        </w:rPr>
        <w:t>pecification</w:t>
      </w:r>
      <w:r w:rsidR="00A11A6F" w:rsidRPr="00A11A6F">
        <w:rPr>
          <w:sz w:val="22"/>
          <w:szCs w:val="22"/>
        </w:rPr>
        <w:t>s</w:t>
      </w:r>
      <w:r w:rsidR="00E122DB">
        <w:rPr>
          <w:color w:val="000000" w:themeColor="text1"/>
          <w:sz w:val="22"/>
          <w:szCs w:val="22"/>
        </w:rPr>
        <w:t>.</w:t>
      </w:r>
      <w:r w:rsidR="00853AE4" w:rsidRPr="00A11A6F">
        <w:rPr>
          <w:color w:val="000000" w:themeColor="text1"/>
          <w:sz w:val="22"/>
          <w:szCs w:val="22"/>
        </w:rPr>
        <w:t xml:space="preserve"> </w:t>
      </w:r>
      <w:r w:rsidR="00E122DB" w:rsidRPr="00A11A6F">
        <w:rPr>
          <w:color w:val="000000" w:themeColor="text1"/>
          <w:sz w:val="22"/>
          <w:szCs w:val="22"/>
        </w:rPr>
        <w:t>I</w:t>
      </w:r>
      <w:r w:rsidRPr="00A11A6F">
        <w:rPr>
          <w:color w:val="000000" w:themeColor="text1"/>
          <w:sz w:val="22"/>
          <w:szCs w:val="22"/>
        </w:rPr>
        <w:t>ncluding</w:t>
      </w:r>
      <w:r w:rsidR="00E122DB">
        <w:rPr>
          <w:color w:val="000000" w:themeColor="text1"/>
          <w:sz w:val="22"/>
          <w:szCs w:val="22"/>
        </w:rPr>
        <w:t xml:space="preserve"> but not limited to (the list is not exhaustive, and the consultant would have to identify all the business processes that require re-engineering as part of the assignment)</w:t>
      </w:r>
      <w:r w:rsidRPr="00A11A6F">
        <w:rPr>
          <w:color w:val="000000" w:themeColor="text1"/>
          <w:sz w:val="22"/>
          <w:szCs w:val="22"/>
        </w:rPr>
        <w:t xml:space="preserve">: </w:t>
      </w:r>
    </w:p>
    <w:p w14:paraId="3F98007E" w14:textId="3D909441" w:rsidR="007C320D" w:rsidRPr="00E122DB" w:rsidRDefault="00CA4C6D" w:rsidP="004F7B5F">
      <w:pPr>
        <w:pStyle w:val="ListParagraph"/>
        <w:numPr>
          <w:ilvl w:val="0"/>
          <w:numId w:val="2"/>
        </w:numPr>
        <w:contextualSpacing/>
        <w:jc w:val="both"/>
        <w:rPr>
          <w:sz w:val="22"/>
          <w:szCs w:val="22"/>
        </w:rPr>
      </w:pPr>
      <w:r w:rsidRPr="00E122DB">
        <w:rPr>
          <w:color w:val="000000" w:themeColor="text1"/>
          <w:sz w:val="22"/>
          <w:szCs w:val="22"/>
        </w:rPr>
        <w:t>Registration</w:t>
      </w:r>
      <w:r w:rsidR="00BE446C" w:rsidRPr="00E122DB">
        <w:rPr>
          <w:color w:val="000000" w:themeColor="text1"/>
          <w:sz w:val="22"/>
          <w:szCs w:val="22"/>
        </w:rPr>
        <w:t xml:space="preserve"> and </w:t>
      </w:r>
      <w:r w:rsidR="006B2152" w:rsidRPr="00E122DB">
        <w:rPr>
          <w:color w:val="000000" w:themeColor="text1"/>
          <w:sz w:val="22"/>
          <w:szCs w:val="22"/>
        </w:rPr>
        <w:t>updating</w:t>
      </w:r>
      <w:r w:rsidRPr="00E122DB">
        <w:rPr>
          <w:color w:val="000000" w:themeColor="text1"/>
          <w:sz w:val="22"/>
          <w:szCs w:val="22"/>
        </w:rPr>
        <w:t xml:space="preserve"> of </w:t>
      </w:r>
      <w:r w:rsidR="0004043D" w:rsidRPr="00E122DB">
        <w:rPr>
          <w:color w:val="000000" w:themeColor="text1"/>
          <w:sz w:val="22"/>
          <w:szCs w:val="22"/>
        </w:rPr>
        <w:t>projects (employers) and contributors</w:t>
      </w:r>
      <w:r w:rsidRPr="00E122DB">
        <w:rPr>
          <w:color w:val="000000" w:themeColor="text1"/>
          <w:sz w:val="22"/>
          <w:szCs w:val="22"/>
        </w:rPr>
        <w:t xml:space="preserve"> </w:t>
      </w:r>
      <w:r w:rsidR="0004043D" w:rsidRPr="00E122DB">
        <w:rPr>
          <w:color w:val="000000" w:themeColor="text1"/>
          <w:sz w:val="22"/>
          <w:szCs w:val="22"/>
        </w:rPr>
        <w:t>(workers)</w:t>
      </w:r>
      <w:r w:rsidR="0032670B" w:rsidRPr="00E122DB">
        <w:rPr>
          <w:sz w:val="22"/>
          <w:szCs w:val="22"/>
        </w:rPr>
        <w:t>.</w:t>
      </w:r>
    </w:p>
    <w:p w14:paraId="0E434D2D" w14:textId="1AFDD531" w:rsidR="00CA4C6D" w:rsidRPr="00E122DB" w:rsidRDefault="00CA4C6D" w:rsidP="004F7B5F">
      <w:pPr>
        <w:pStyle w:val="ListParagraph"/>
        <w:numPr>
          <w:ilvl w:val="0"/>
          <w:numId w:val="2"/>
        </w:numPr>
        <w:contextualSpacing/>
        <w:jc w:val="both"/>
        <w:rPr>
          <w:sz w:val="22"/>
          <w:szCs w:val="22"/>
        </w:rPr>
      </w:pPr>
      <w:r w:rsidRPr="00E122DB">
        <w:rPr>
          <w:color w:val="000000" w:themeColor="text1"/>
          <w:sz w:val="22"/>
          <w:szCs w:val="22"/>
        </w:rPr>
        <w:t>Contribution collection</w:t>
      </w:r>
      <w:r w:rsidR="00962E8D" w:rsidRPr="00E122DB">
        <w:rPr>
          <w:color w:val="000000" w:themeColor="text1"/>
          <w:sz w:val="22"/>
          <w:szCs w:val="22"/>
        </w:rPr>
        <w:t xml:space="preserve"> and </w:t>
      </w:r>
      <w:r w:rsidR="00EE38CC" w:rsidRPr="00E122DB">
        <w:rPr>
          <w:color w:val="000000" w:themeColor="text1"/>
          <w:sz w:val="22"/>
          <w:szCs w:val="22"/>
        </w:rPr>
        <w:t xml:space="preserve">participant </w:t>
      </w:r>
      <w:proofErr w:type="gramStart"/>
      <w:r w:rsidR="00962E8D" w:rsidRPr="00E122DB">
        <w:rPr>
          <w:color w:val="000000" w:themeColor="text1"/>
          <w:sz w:val="22"/>
          <w:szCs w:val="22"/>
        </w:rPr>
        <w:t>registration</w:t>
      </w:r>
      <w:r w:rsidR="00EE38CC" w:rsidRPr="00E122DB">
        <w:rPr>
          <w:color w:val="000000" w:themeColor="text1"/>
          <w:sz w:val="22"/>
          <w:szCs w:val="22"/>
        </w:rPr>
        <w:t>;</w:t>
      </w:r>
      <w:proofErr w:type="gramEnd"/>
    </w:p>
    <w:p w14:paraId="61030708" w14:textId="6E254F1E" w:rsidR="00962E8D" w:rsidRPr="00E122DB" w:rsidRDefault="00962E8D" w:rsidP="004F7B5F">
      <w:pPr>
        <w:pStyle w:val="ListParagraph"/>
        <w:numPr>
          <w:ilvl w:val="0"/>
          <w:numId w:val="2"/>
        </w:numPr>
        <w:contextualSpacing/>
        <w:jc w:val="both"/>
        <w:rPr>
          <w:sz w:val="22"/>
          <w:szCs w:val="22"/>
        </w:rPr>
      </w:pPr>
      <w:r w:rsidRPr="00E122DB">
        <w:rPr>
          <w:color w:val="000000" w:themeColor="text1"/>
          <w:sz w:val="22"/>
          <w:szCs w:val="22"/>
        </w:rPr>
        <w:t>Contribution registration</w:t>
      </w:r>
      <w:r w:rsidR="00EE38CC" w:rsidRPr="00E122DB">
        <w:rPr>
          <w:color w:val="000000" w:themeColor="text1"/>
          <w:sz w:val="22"/>
          <w:szCs w:val="22"/>
        </w:rPr>
        <w:t>.</w:t>
      </w:r>
    </w:p>
    <w:p w14:paraId="0319C7D3" w14:textId="5AD083A0" w:rsidR="00CA4C6D" w:rsidRPr="00E122DB" w:rsidRDefault="00CA4C6D" w:rsidP="004F7B5F">
      <w:pPr>
        <w:pStyle w:val="ListParagraph"/>
        <w:numPr>
          <w:ilvl w:val="0"/>
          <w:numId w:val="2"/>
        </w:numPr>
        <w:contextualSpacing/>
        <w:jc w:val="both"/>
        <w:rPr>
          <w:sz w:val="22"/>
          <w:szCs w:val="22"/>
        </w:rPr>
      </w:pPr>
      <w:r w:rsidRPr="00E122DB">
        <w:rPr>
          <w:color w:val="000000" w:themeColor="text1"/>
          <w:sz w:val="22"/>
          <w:szCs w:val="22"/>
        </w:rPr>
        <w:t xml:space="preserve">Submission and administration of benefit </w:t>
      </w:r>
      <w:proofErr w:type="gramStart"/>
      <w:r w:rsidRPr="00E122DB">
        <w:rPr>
          <w:color w:val="000000" w:themeColor="text1"/>
          <w:sz w:val="22"/>
          <w:szCs w:val="22"/>
        </w:rPr>
        <w:t>claims</w:t>
      </w:r>
      <w:r w:rsidR="00E122DB" w:rsidRPr="00E122DB">
        <w:rPr>
          <w:color w:val="000000" w:themeColor="text1"/>
          <w:sz w:val="22"/>
          <w:szCs w:val="22"/>
        </w:rPr>
        <w:t>;</w:t>
      </w:r>
      <w:proofErr w:type="gramEnd"/>
    </w:p>
    <w:p w14:paraId="05805DB0" w14:textId="10C78567" w:rsidR="00A54261" w:rsidRPr="00E122DB" w:rsidRDefault="00CA4C6D" w:rsidP="004F7B5F">
      <w:pPr>
        <w:pStyle w:val="ListParagraph"/>
        <w:numPr>
          <w:ilvl w:val="0"/>
          <w:numId w:val="2"/>
        </w:numPr>
        <w:contextualSpacing/>
        <w:jc w:val="both"/>
        <w:rPr>
          <w:color w:val="000000" w:themeColor="text1"/>
          <w:sz w:val="22"/>
          <w:szCs w:val="22"/>
        </w:rPr>
      </w:pPr>
      <w:r w:rsidRPr="00E122DB">
        <w:rPr>
          <w:color w:val="000000" w:themeColor="text1"/>
          <w:sz w:val="22"/>
          <w:szCs w:val="22"/>
        </w:rPr>
        <w:t>Control and adjudication of benefits</w:t>
      </w:r>
      <w:r w:rsidR="00E122DB" w:rsidRPr="00E122DB">
        <w:rPr>
          <w:color w:val="000000" w:themeColor="text1"/>
          <w:sz w:val="22"/>
          <w:szCs w:val="22"/>
        </w:rPr>
        <w:t>.</w:t>
      </w:r>
    </w:p>
    <w:p w14:paraId="40B3112D" w14:textId="47420C27" w:rsidR="005870CA" w:rsidRPr="00E122DB" w:rsidRDefault="005870CA" w:rsidP="004F7B5F">
      <w:pPr>
        <w:pStyle w:val="ListParagraph"/>
        <w:numPr>
          <w:ilvl w:val="0"/>
          <w:numId w:val="2"/>
        </w:numPr>
        <w:contextualSpacing/>
        <w:jc w:val="both"/>
        <w:rPr>
          <w:color w:val="000000" w:themeColor="text1"/>
          <w:sz w:val="22"/>
          <w:szCs w:val="22"/>
        </w:rPr>
      </w:pPr>
      <w:r w:rsidRPr="00E122DB">
        <w:rPr>
          <w:color w:val="000000" w:themeColor="text1"/>
          <w:sz w:val="22"/>
          <w:szCs w:val="22"/>
        </w:rPr>
        <w:t>Complaints and grievances management</w:t>
      </w:r>
      <w:r w:rsidR="00E122DB" w:rsidRPr="00E122DB">
        <w:rPr>
          <w:color w:val="000000" w:themeColor="text1"/>
          <w:sz w:val="22"/>
          <w:szCs w:val="22"/>
        </w:rPr>
        <w:t>.</w:t>
      </w:r>
    </w:p>
    <w:p w14:paraId="4C4AD977" w14:textId="77777777" w:rsidR="00E122DB" w:rsidRPr="00E122DB" w:rsidRDefault="00CA4C6D" w:rsidP="004F7B5F">
      <w:pPr>
        <w:pStyle w:val="ListParagraph"/>
        <w:numPr>
          <w:ilvl w:val="0"/>
          <w:numId w:val="2"/>
        </w:numPr>
        <w:spacing w:before="120"/>
        <w:contextualSpacing/>
        <w:jc w:val="both"/>
        <w:rPr>
          <w:sz w:val="22"/>
          <w:szCs w:val="22"/>
        </w:rPr>
      </w:pPr>
      <w:r w:rsidRPr="00E122DB">
        <w:rPr>
          <w:color w:val="000000" w:themeColor="text1"/>
          <w:sz w:val="22"/>
          <w:szCs w:val="22"/>
        </w:rPr>
        <w:t>Monitoring and reporting</w:t>
      </w:r>
      <w:r w:rsidR="00B57D26" w:rsidRPr="00E122DB">
        <w:rPr>
          <w:color w:val="000000" w:themeColor="text1"/>
          <w:sz w:val="22"/>
          <w:szCs w:val="22"/>
        </w:rPr>
        <w:t>:</w:t>
      </w:r>
    </w:p>
    <w:p w14:paraId="02078D6B" w14:textId="05F5550E" w:rsidR="006A3737" w:rsidRPr="00E122DB" w:rsidRDefault="00853AE4" w:rsidP="004F7B5F">
      <w:pPr>
        <w:pStyle w:val="ListParagraph"/>
        <w:numPr>
          <w:ilvl w:val="0"/>
          <w:numId w:val="2"/>
        </w:numPr>
        <w:spacing w:before="120"/>
        <w:contextualSpacing/>
        <w:jc w:val="both"/>
        <w:rPr>
          <w:sz w:val="22"/>
          <w:szCs w:val="22"/>
        </w:rPr>
      </w:pPr>
      <w:r w:rsidRPr="00E122DB">
        <w:rPr>
          <w:sz w:val="22"/>
          <w:szCs w:val="22"/>
        </w:rPr>
        <w:t>Record Keeping</w:t>
      </w:r>
      <w:r w:rsidR="0013122C" w:rsidRPr="00E122DB">
        <w:rPr>
          <w:sz w:val="22"/>
          <w:szCs w:val="22"/>
        </w:rPr>
        <w:t>.</w:t>
      </w:r>
    </w:p>
    <w:p w14:paraId="3FC3DE33" w14:textId="799D8CB3" w:rsidR="000B75D2" w:rsidRPr="00E122DB" w:rsidRDefault="00881BC3" w:rsidP="004F7B5F">
      <w:pPr>
        <w:pStyle w:val="ListParagraph"/>
        <w:numPr>
          <w:ilvl w:val="0"/>
          <w:numId w:val="4"/>
        </w:numPr>
        <w:spacing w:before="120"/>
        <w:contextualSpacing/>
        <w:jc w:val="both"/>
        <w:rPr>
          <w:sz w:val="22"/>
          <w:szCs w:val="22"/>
        </w:rPr>
      </w:pPr>
      <w:r w:rsidRPr="00E122DB">
        <w:rPr>
          <w:sz w:val="22"/>
          <w:szCs w:val="22"/>
        </w:rPr>
        <w:t xml:space="preserve">Digital archiving workflow. </w:t>
      </w:r>
    </w:p>
    <w:p w14:paraId="3C06F9DB" w14:textId="77777777" w:rsidR="00D24220" w:rsidRPr="00CD33B3" w:rsidRDefault="00D24220" w:rsidP="00CD33B3">
      <w:pPr>
        <w:pStyle w:val="ListParagraph"/>
        <w:contextualSpacing/>
        <w:jc w:val="both"/>
        <w:rPr>
          <w:rFonts w:eastAsia="Calibri"/>
          <w:b/>
          <w:color w:val="000000" w:themeColor="text1"/>
          <w:sz w:val="22"/>
          <w:szCs w:val="22"/>
          <w:u w:val="single"/>
        </w:rPr>
      </w:pPr>
    </w:p>
    <w:p w14:paraId="29FE7CA8" w14:textId="4DC5231A" w:rsidR="00D5421F" w:rsidRPr="00287EB4" w:rsidRDefault="00D5421F" w:rsidP="004F7B5F">
      <w:pPr>
        <w:pStyle w:val="ListParagraph"/>
        <w:numPr>
          <w:ilvl w:val="0"/>
          <w:numId w:val="15"/>
        </w:numPr>
        <w:contextualSpacing/>
        <w:jc w:val="both"/>
        <w:rPr>
          <w:rFonts w:eastAsia="Calibri"/>
          <w:b/>
          <w:color w:val="000000" w:themeColor="text1"/>
          <w:sz w:val="22"/>
          <w:szCs w:val="22"/>
          <w:u w:val="single"/>
        </w:rPr>
      </w:pPr>
      <w:r w:rsidRPr="00287EB4">
        <w:rPr>
          <w:rFonts w:eastAsia="Calibri"/>
          <w:b/>
          <w:color w:val="000000" w:themeColor="text1"/>
          <w:sz w:val="22"/>
          <w:szCs w:val="22"/>
          <w:u w:val="single"/>
        </w:rPr>
        <w:t>Assignment Description</w:t>
      </w:r>
    </w:p>
    <w:p w14:paraId="2300FCB2" w14:textId="77777777" w:rsidR="00D5421F" w:rsidRPr="00287EB4" w:rsidRDefault="00D5421F" w:rsidP="00143BE6">
      <w:pPr>
        <w:contextualSpacing/>
        <w:jc w:val="both"/>
        <w:rPr>
          <w:rFonts w:eastAsia="Calibri"/>
          <w:b/>
          <w:color w:val="000000" w:themeColor="text1"/>
          <w:sz w:val="22"/>
          <w:szCs w:val="22"/>
        </w:rPr>
      </w:pPr>
    </w:p>
    <w:p w14:paraId="176DB4DA" w14:textId="683876CA" w:rsidR="002023D5" w:rsidRDefault="002023D5" w:rsidP="00143BE6">
      <w:pPr>
        <w:spacing w:before="120" w:after="120"/>
        <w:jc w:val="both"/>
        <w:rPr>
          <w:sz w:val="22"/>
          <w:szCs w:val="22"/>
        </w:rPr>
      </w:pPr>
      <w:r>
        <w:rPr>
          <w:sz w:val="22"/>
          <w:szCs w:val="22"/>
        </w:rPr>
        <w:t>An individual consultant</w:t>
      </w:r>
      <w:r w:rsidR="00A94484" w:rsidRPr="00287EB4">
        <w:rPr>
          <w:sz w:val="22"/>
          <w:szCs w:val="22"/>
        </w:rPr>
        <w:t xml:space="preserve"> will be responsible </w:t>
      </w:r>
      <w:r>
        <w:rPr>
          <w:sz w:val="22"/>
          <w:szCs w:val="22"/>
        </w:rPr>
        <w:t xml:space="preserve">for assessing digital </w:t>
      </w:r>
      <w:r w:rsidR="00CB551F">
        <w:rPr>
          <w:sz w:val="22"/>
          <w:szCs w:val="22"/>
        </w:rPr>
        <w:t xml:space="preserve">ecosystem implemented by the Kurdistan regional Government, </w:t>
      </w:r>
      <w:r w:rsidR="00AE46B8">
        <w:rPr>
          <w:sz w:val="22"/>
          <w:szCs w:val="22"/>
        </w:rPr>
        <w:t xml:space="preserve">particularly the Department of Information Technologies and the Department of Social Security of the Ministry of Labor and Social Affairs, </w:t>
      </w:r>
      <w:r w:rsidR="00DA51DA">
        <w:rPr>
          <w:sz w:val="22"/>
          <w:szCs w:val="22"/>
        </w:rPr>
        <w:t>for the administration of social security</w:t>
      </w:r>
      <w:r w:rsidR="008428A2">
        <w:rPr>
          <w:sz w:val="22"/>
          <w:szCs w:val="22"/>
        </w:rPr>
        <w:t xml:space="preserve"> for private-sector workers</w:t>
      </w:r>
      <w:r w:rsidR="00DA51DA">
        <w:rPr>
          <w:sz w:val="22"/>
          <w:szCs w:val="22"/>
        </w:rPr>
        <w:t xml:space="preserve"> by the DSS</w:t>
      </w:r>
      <w:r w:rsidR="00A94484" w:rsidRPr="00287EB4">
        <w:rPr>
          <w:sz w:val="22"/>
          <w:szCs w:val="22"/>
        </w:rPr>
        <w:t xml:space="preserve">. </w:t>
      </w:r>
    </w:p>
    <w:p w14:paraId="6E95F36D" w14:textId="0A2E5C1A" w:rsidR="00AE46B8" w:rsidRPr="00C12489" w:rsidRDefault="00AE46B8" w:rsidP="00AE46B8">
      <w:pPr>
        <w:spacing w:before="120" w:after="120"/>
        <w:jc w:val="both"/>
        <w:rPr>
          <w:sz w:val="22"/>
          <w:szCs w:val="22"/>
        </w:rPr>
      </w:pPr>
      <w:r w:rsidRPr="00C12489">
        <w:rPr>
          <w:sz w:val="22"/>
          <w:szCs w:val="22"/>
        </w:rPr>
        <w:t>This</w:t>
      </w:r>
      <w:r>
        <w:rPr>
          <w:sz w:val="22"/>
          <w:szCs w:val="22"/>
        </w:rPr>
        <w:t xml:space="preserve"> assignment entails assessing the digital ecosystem in place and the necessary requirements for the development and implementation of the Management Information System for social security (e.g. </w:t>
      </w:r>
      <w:r w:rsidR="0068181C">
        <w:rPr>
          <w:sz w:val="22"/>
          <w:szCs w:val="22"/>
        </w:rPr>
        <w:t>open-source</w:t>
      </w:r>
      <w:r>
        <w:rPr>
          <w:sz w:val="22"/>
          <w:szCs w:val="22"/>
        </w:rPr>
        <w:t xml:space="preserve"> vs proprietary solution, server requirements, code requirement, </w:t>
      </w:r>
      <w:proofErr w:type="spellStart"/>
      <w:r>
        <w:rPr>
          <w:sz w:val="22"/>
          <w:szCs w:val="22"/>
        </w:rPr>
        <w:t>etc</w:t>
      </w:r>
      <w:proofErr w:type="spellEnd"/>
      <w:r>
        <w:rPr>
          <w:sz w:val="22"/>
          <w:szCs w:val="22"/>
        </w:rPr>
        <w:t>)</w:t>
      </w:r>
      <w:r w:rsidRPr="00C12489">
        <w:rPr>
          <w:sz w:val="22"/>
          <w:szCs w:val="22"/>
        </w:rPr>
        <w:t xml:space="preserve"> </w:t>
      </w:r>
      <w:r>
        <w:rPr>
          <w:sz w:val="22"/>
          <w:szCs w:val="22"/>
        </w:rPr>
        <w:t>as well as</w:t>
      </w:r>
      <w:r w:rsidRPr="00C12489">
        <w:rPr>
          <w:sz w:val="22"/>
          <w:szCs w:val="22"/>
        </w:rPr>
        <w:t xml:space="preserve"> fundamentally rethinking and redesigning the DSS’s business processes to achieve significant improvements in performance, productivity, efficiency, and stakeholders’/beneficiaries’ satisfaction. </w:t>
      </w:r>
    </w:p>
    <w:p w14:paraId="3CCCE98D" w14:textId="3C6D73FA" w:rsidR="00B57D26" w:rsidRPr="00C12489" w:rsidRDefault="00595244" w:rsidP="00B57D26">
      <w:pPr>
        <w:spacing w:before="120" w:after="120"/>
        <w:jc w:val="both"/>
        <w:rPr>
          <w:sz w:val="22"/>
          <w:szCs w:val="22"/>
        </w:rPr>
      </w:pPr>
      <w:r w:rsidRPr="00C12489">
        <w:rPr>
          <w:sz w:val="22"/>
          <w:szCs w:val="22"/>
        </w:rPr>
        <w:t>The aim of BPR is to eliminate redundancies, streamline workflows, simplify procedures, remove unnecessary procedures in business processes</w:t>
      </w:r>
      <w:r w:rsidR="008B2EDC" w:rsidRPr="00C12489">
        <w:rPr>
          <w:sz w:val="22"/>
          <w:szCs w:val="22"/>
        </w:rPr>
        <w:t xml:space="preserve"> and</w:t>
      </w:r>
      <w:r w:rsidR="00A94484" w:rsidRPr="00C12489">
        <w:rPr>
          <w:sz w:val="22"/>
          <w:szCs w:val="22"/>
        </w:rPr>
        <w:t xml:space="preserve"> automate processes as far as possible</w:t>
      </w:r>
      <w:r w:rsidRPr="00C12489">
        <w:rPr>
          <w:sz w:val="22"/>
          <w:szCs w:val="22"/>
        </w:rPr>
        <w:t xml:space="preserve">. </w:t>
      </w:r>
      <w:r w:rsidR="00724C70">
        <w:rPr>
          <w:sz w:val="22"/>
          <w:szCs w:val="22"/>
        </w:rPr>
        <w:t xml:space="preserve">It will also entail identifying and establishing connections with other business processes withing social protection and active </w:t>
      </w:r>
      <w:proofErr w:type="spellStart"/>
      <w:r w:rsidR="00724C70">
        <w:rPr>
          <w:sz w:val="22"/>
          <w:szCs w:val="22"/>
        </w:rPr>
        <w:t>labour</w:t>
      </w:r>
      <w:proofErr w:type="spellEnd"/>
      <w:r w:rsidR="00724C70">
        <w:rPr>
          <w:sz w:val="22"/>
          <w:szCs w:val="22"/>
        </w:rPr>
        <w:t xml:space="preserve"> market policy domains. </w:t>
      </w:r>
      <w:r w:rsidRPr="00C12489">
        <w:rPr>
          <w:sz w:val="22"/>
          <w:szCs w:val="22"/>
        </w:rPr>
        <w:t xml:space="preserve">The </w:t>
      </w:r>
      <w:proofErr w:type="gramStart"/>
      <w:r w:rsidRPr="00C12489">
        <w:rPr>
          <w:sz w:val="22"/>
          <w:szCs w:val="22"/>
        </w:rPr>
        <w:t>ultimate goal</w:t>
      </w:r>
      <w:proofErr w:type="gramEnd"/>
      <w:r w:rsidRPr="00C12489">
        <w:rPr>
          <w:sz w:val="22"/>
          <w:szCs w:val="22"/>
        </w:rPr>
        <w:t xml:space="preserve"> is to create a leaner, more agile, and more </w:t>
      </w:r>
      <w:r w:rsidR="00B57D26" w:rsidRPr="00C12489">
        <w:rPr>
          <w:sz w:val="22"/>
          <w:szCs w:val="22"/>
        </w:rPr>
        <w:t>people</w:t>
      </w:r>
      <w:r w:rsidRPr="00C12489">
        <w:rPr>
          <w:sz w:val="22"/>
          <w:szCs w:val="22"/>
        </w:rPr>
        <w:t>-centric services that can respond quickly to changing market conditions and people</w:t>
      </w:r>
      <w:r w:rsidR="005564E8" w:rsidRPr="00C12489">
        <w:rPr>
          <w:sz w:val="22"/>
          <w:szCs w:val="22"/>
        </w:rPr>
        <w:t>’s</w:t>
      </w:r>
      <w:r w:rsidRPr="00C12489">
        <w:rPr>
          <w:sz w:val="22"/>
          <w:szCs w:val="22"/>
        </w:rPr>
        <w:t xml:space="preserve"> needs</w:t>
      </w:r>
      <w:r w:rsidR="00B57D26" w:rsidRPr="00C12489">
        <w:rPr>
          <w:sz w:val="22"/>
          <w:szCs w:val="22"/>
        </w:rPr>
        <w:t xml:space="preserve"> and enhance the efficiency, accuracy, and accessibility of social security services for clients and stakeholders.</w:t>
      </w:r>
    </w:p>
    <w:p w14:paraId="6CDF8D54" w14:textId="31C410B9" w:rsidR="00595244" w:rsidRPr="009C2D89" w:rsidRDefault="00595244" w:rsidP="00143BE6">
      <w:pPr>
        <w:spacing w:before="120" w:after="120"/>
        <w:jc w:val="both"/>
        <w:rPr>
          <w:sz w:val="22"/>
          <w:szCs w:val="22"/>
        </w:rPr>
      </w:pPr>
      <w:r w:rsidRPr="009C2D89">
        <w:rPr>
          <w:sz w:val="22"/>
          <w:szCs w:val="22"/>
        </w:rPr>
        <w:t xml:space="preserve">The intended </w:t>
      </w:r>
      <w:r w:rsidR="0006682B" w:rsidRPr="009C2D89">
        <w:rPr>
          <w:sz w:val="22"/>
          <w:szCs w:val="22"/>
        </w:rPr>
        <w:t>activities</w:t>
      </w:r>
      <w:r w:rsidR="000702C7">
        <w:rPr>
          <w:sz w:val="22"/>
          <w:szCs w:val="22"/>
        </w:rPr>
        <w:t xml:space="preserve"> each resulting in the specific deliverable outlined below</w:t>
      </w:r>
      <w:r w:rsidRPr="009C2D89">
        <w:rPr>
          <w:sz w:val="22"/>
          <w:szCs w:val="22"/>
        </w:rPr>
        <w:t xml:space="preserve"> of this phase are as follows:</w:t>
      </w:r>
    </w:p>
    <w:p w14:paraId="470BF404" w14:textId="7C19273D" w:rsidR="00A94484" w:rsidRPr="00B929A6" w:rsidRDefault="006C67E1" w:rsidP="004F7B5F">
      <w:pPr>
        <w:pStyle w:val="ListParagraph"/>
        <w:numPr>
          <w:ilvl w:val="0"/>
          <w:numId w:val="3"/>
        </w:numPr>
        <w:spacing w:before="120" w:after="120"/>
        <w:jc w:val="both"/>
        <w:rPr>
          <w:sz w:val="22"/>
          <w:szCs w:val="22"/>
        </w:rPr>
      </w:pPr>
      <w:r>
        <w:rPr>
          <w:b/>
          <w:bCs/>
          <w:sz w:val="22"/>
          <w:szCs w:val="22"/>
        </w:rPr>
        <w:t>Conduct t</w:t>
      </w:r>
      <w:r w:rsidR="00A94484" w:rsidRPr="009C2D89">
        <w:rPr>
          <w:b/>
          <w:bCs/>
          <w:sz w:val="22"/>
          <w:szCs w:val="22"/>
        </w:rPr>
        <w:t>horough analysis of the current process (as-is)</w:t>
      </w:r>
      <w:r w:rsidR="00881BC3" w:rsidRPr="009C2D89">
        <w:rPr>
          <w:b/>
          <w:bCs/>
          <w:sz w:val="22"/>
          <w:szCs w:val="22"/>
        </w:rPr>
        <w:t xml:space="preserve">: </w:t>
      </w:r>
      <w:r w:rsidR="00A94484" w:rsidRPr="009C2D89">
        <w:rPr>
          <w:sz w:val="22"/>
          <w:szCs w:val="22"/>
        </w:rPr>
        <w:t>Under the supervision of the ILO Iraq and in cooperation with the DSS</w:t>
      </w:r>
      <w:r w:rsidR="00724C70">
        <w:rPr>
          <w:sz w:val="22"/>
          <w:szCs w:val="22"/>
        </w:rPr>
        <w:t xml:space="preserve"> and DIT</w:t>
      </w:r>
      <w:r w:rsidR="00CB551F">
        <w:rPr>
          <w:sz w:val="22"/>
          <w:szCs w:val="22"/>
        </w:rPr>
        <w:t>, and with the help of the prior mapping of social security business processes conducted</w:t>
      </w:r>
      <w:r w:rsidR="00A94484" w:rsidRPr="009C2D89">
        <w:rPr>
          <w:sz w:val="22"/>
          <w:szCs w:val="22"/>
        </w:rPr>
        <w:t xml:space="preserve">, all current business processes </w:t>
      </w:r>
      <w:r w:rsidR="00130AC8" w:rsidRPr="009C2D89">
        <w:rPr>
          <w:sz w:val="22"/>
          <w:szCs w:val="22"/>
        </w:rPr>
        <w:t>across all</w:t>
      </w:r>
      <w:r w:rsidR="00A94484" w:rsidRPr="009C2D89">
        <w:rPr>
          <w:sz w:val="22"/>
          <w:szCs w:val="22"/>
        </w:rPr>
        <w:t xml:space="preserve"> </w:t>
      </w:r>
      <w:r w:rsidR="00130AC8" w:rsidRPr="009C2D89">
        <w:rPr>
          <w:sz w:val="22"/>
          <w:szCs w:val="22"/>
        </w:rPr>
        <w:t xml:space="preserve">the functionalities outlined in section 2) </w:t>
      </w:r>
      <w:r w:rsidR="00A94484" w:rsidRPr="009C2D89">
        <w:rPr>
          <w:sz w:val="22"/>
          <w:szCs w:val="22"/>
        </w:rPr>
        <w:t>should be</w:t>
      </w:r>
      <w:r w:rsidR="007F59AD">
        <w:rPr>
          <w:sz w:val="22"/>
          <w:szCs w:val="22"/>
        </w:rPr>
        <w:t xml:space="preserve"> analyzed and carefully</w:t>
      </w:r>
      <w:r w:rsidR="00A94484" w:rsidRPr="009C2D89">
        <w:rPr>
          <w:sz w:val="22"/>
          <w:szCs w:val="22"/>
        </w:rPr>
        <w:t xml:space="preserve"> mapped. Subsequently, the </w:t>
      </w:r>
      <w:r w:rsidR="007F59AD">
        <w:rPr>
          <w:sz w:val="22"/>
          <w:szCs w:val="22"/>
        </w:rPr>
        <w:t>consultant</w:t>
      </w:r>
      <w:r w:rsidR="00A94484" w:rsidRPr="009C2D89">
        <w:rPr>
          <w:sz w:val="22"/>
          <w:szCs w:val="22"/>
        </w:rPr>
        <w:t xml:space="preserve"> will identify possible </w:t>
      </w:r>
      <w:r w:rsidR="00A94484" w:rsidRPr="00B929A6">
        <w:rPr>
          <w:sz w:val="22"/>
          <w:szCs w:val="22"/>
        </w:rPr>
        <w:t xml:space="preserve">shortcomings, limitations on operational efficiency and bottlenecks in each process. </w:t>
      </w:r>
    </w:p>
    <w:p w14:paraId="55257CB9" w14:textId="674E6D9E" w:rsidR="009C2D89" w:rsidRPr="00B929A6" w:rsidRDefault="00A94484" w:rsidP="004F7B5F">
      <w:pPr>
        <w:pStyle w:val="ListParagraph"/>
        <w:numPr>
          <w:ilvl w:val="0"/>
          <w:numId w:val="3"/>
        </w:numPr>
        <w:jc w:val="both"/>
        <w:rPr>
          <w:sz w:val="22"/>
          <w:szCs w:val="22"/>
        </w:rPr>
      </w:pPr>
      <w:r w:rsidRPr="00B929A6">
        <w:rPr>
          <w:b/>
          <w:bCs/>
          <w:sz w:val="22"/>
          <w:szCs w:val="22"/>
        </w:rPr>
        <w:t>Propose the envisioned (</w:t>
      </w:r>
      <w:r w:rsidR="007250FD">
        <w:rPr>
          <w:b/>
          <w:bCs/>
          <w:sz w:val="22"/>
          <w:szCs w:val="22"/>
        </w:rPr>
        <w:t>t</w:t>
      </w:r>
      <w:r w:rsidRPr="00B929A6">
        <w:rPr>
          <w:b/>
          <w:bCs/>
          <w:sz w:val="22"/>
          <w:szCs w:val="22"/>
        </w:rPr>
        <w:t>o-</w:t>
      </w:r>
      <w:r w:rsidR="007250FD">
        <w:rPr>
          <w:b/>
          <w:bCs/>
          <w:sz w:val="22"/>
          <w:szCs w:val="22"/>
        </w:rPr>
        <w:t>b</w:t>
      </w:r>
      <w:r w:rsidRPr="00B929A6">
        <w:rPr>
          <w:b/>
          <w:bCs/>
          <w:sz w:val="22"/>
          <w:szCs w:val="22"/>
        </w:rPr>
        <w:t xml:space="preserve">e) </w:t>
      </w:r>
      <w:r w:rsidR="007250FD">
        <w:rPr>
          <w:b/>
          <w:bCs/>
          <w:sz w:val="22"/>
          <w:szCs w:val="22"/>
        </w:rPr>
        <w:t>b</w:t>
      </w:r>
      <w:r w:rsidRPr="00B929A6">
        <w:rPr>
          <w:b/>
          <w:bCs/>
          <w:sz w:val="22"/>
          <w:szCs w:val="22"/>
        </w:rPr>
        <w:t xml:space="preserve">usiness </w:t>
      </w:r>
      <w:r w:rsidR="007250FD">
        <w:rPr>
          <w:b/>
          <w:bCs/>
          <w:sz w:val="22"/>
          <w:szCs w:val="22"/>
        </w:rPr>
        <w:t>p</w:t>
      </w:r>
      <w:r w:rsidRPr="00B929A6">
        <w:rPr>
          <w:b/>
          <w:bCs/>
          <w:sz w:val="22"/>
          <w:szCs w:val="22"/>
        </w:rPr>
        <w:t xml:space="preserve">rocesses </w:t>
      </w:r>
      <w:r w:rsidR="007250FD">
        <w:rPr>
          <w:b/>
          <w:bCs/>
          <w:sz w:val="22"/>
          <w:szCs w:val="22"/>
        </w:rPr>
        <w:t>t</w:t>
      </w:r>
      <w:r w:rsidRPr="00B929A6">
        <w:rPr>
          <w:b/>
          <w:bCs/>
          <w:sz w:val="22"/>
          <w:szCs w:val="22"/>
        </w:rPr>
        <w:t>hrough to-be analysis</w:t>
      </w:r>
      <w:r w:rsidR="00881BC3" w:rsidRPr="00B929A6">
        <w:rPr>
          <w:b/>
          <w:bCs/>
          <w:sz w:val="22"/>
          <w:szCs w:val="22"/>
        </w:rPr>
        <w:t>:</w:t>
      </w:r>
      <w:r w:rsidR="00881BC3" w:rsidRPr="007F59AD">
        <w:rPr>
          <w:sz w:val="22"/>
          <w:szCs w:val="22"/>
        </w:rPr>
        <w:t xml:space="preserve"> </w:t>
      </w:r>
      <w:r w:rsidRPr="007F59AD">
        <w:rPr>
          <w:sz w:val="22"/>
          <w:szCs w:val="22"/>
        </w:rPr>
        <w:t>Incorporating</w:t>
      </w:r>
      <w:r w:rsidRPr="00B929A6">
        <w:rPr>
          <w:sz w:val="22"/>
          <w:szCs w:val="22"/>
        </w:rPr>
        <w:t xml:space="preserve"> the findings of the institutional assessment</w:t>
      </w:r>
      <w:r w:rsidR="00724C70">
        <w:rPr>
          <w:sz w:val="22"/>
          <w:szCs w:val="22"/>
        </w:rPr>
        <w:t xml:space="preserve"> and business process mapping</w:t>
      </w:r>
      <w:r w:rsidRPr="00B929A6">
        <w:rPr>
          <w:sz w:val="22"/>
          <w:szCs w:val="22"/>
        </w:rPr>
        <w:t xml:space="preserve"> mentioned earlier and based on the analysis and mapping of AS-IS processes and operating business model, the c</w:t>
      </w:r>
      <w:r w:rsidR="007F59AD">
        <w:rPr>
          <w:sz w:val="22"/>
          <w:szCs w:val="22"/>
        </w:rPr>
        <w:t>onsultant</w:t>
      </w:r>
      <w:r w:rsidRPr="00B929A6">
        <w:rPr>
          <w:sz w:val="22"/>
          <w:szCs w:val="22"/>
        </w:rPr>
        <w:t xml:space="preserve"> will develop </w:t>
      </w:r>
      <w:r w:rsidR="007F59AD">
        <w:rPr>
          <w:sz w:val="22"/>
          <w:szCs w:val="22"/>
        </w:rPr>
        <w:t xml:space="preserve">a </w:t>
      </w:r>
      <w:r w:rsidRPr="00B929A6">
        <w:rPr>
          <w:sz w:val="22"/>
          <w:szCs w:val="22"/>
        </w:rPr>
        <w:t>new modern and agile business model</w:t>
      </w:r>
      <w:r w:rsidR="009C2D89" w:rsidRPr="00B929A6">
        <w:rPr>
          <w:sz w:val="22"/>
          <w:szCs w:val="22"/>
        </w:rPr>
        <w:t xml:space="preserve"> across all relevant functionalities</w:t>
      </w:r>
      <w:r w:rsidRPr="00B929A6">
        <w:rPr>
          <w:sz w:val="22"/>
          <w:szCs w:val="22"/>
        </w:rPr>
        <w:t xml:space="preserve">. </w:t>
      </w:r>
      <w:r w:rsidR="009C2D89" w:rsidRPr="00B929A6">
        <w:rPr>
          <w:sz w:val="22"/>
          <w:szCs w:val="22"/>
        </w:rPr>
        <w:t xml:space="preserve">This proposed business model must be approved by ILO Iraq and the DSS’s </w:t>
      </w:r>
      <w:proofErr w:type="gramStart"/>
      <w:r w:rsidR="009C2D89" w:rsidRPr="00B929A6">
        <w:rPr>
          <w:sz w:val="22"/>
          <w:szCs w:val="22"/>
        </w:rPr>
        <w:t>management</w:t>
      </w:r>
      <w:r w:rsidR="00724C70">
        <w:rPr>
          <w:sz w:val="22"/>
          <w:szCs w:val="22"/>
        </w:rPr>
        <w:t>, and</w:t>
      </w:r>
      <w:proofErr w:type="gramEnd"/>
      <w:r w:rsidR="00724C70">
        <w:rPr>
          <w:sz w:val="22"/>
          <w:szCs w:val="22"/>
        </w:rPr>
        <w:t xml:space="preserve"> agreed upon by the DIT</w:t>
      </w:r>
      <w:r w:rsidR="009C2D89" w:rsidRPr="00B929A6">
        <w:rPr>
          <w:sz w:val="22"/>
          <w:szCs w:val="22"/>
        </w:rPr>
        <w:t xml:space="preserve">. </w:t>
      </w:r>
      <w:r w:rsidRPr="00B929A6">
        <w:rPr>
          <w:sz w:val="22"/>
          <w:szCs w:val="22"/>
        </w:rPr>
        <w:t xml:space="preserve">The emphasis for this should be placed on </w:t>
      </w:r>
    </w:p>
    <w:p w14:paraId="49143CF9" w14:textId="28DD6F5E" w:rsidR="009C2D89" w:rsidRPr="00B929A6" w:rsidRDefault="00A94484" w:rsidP="004F7B5F">
      <w:pPr>
        <w:pStyle w:val="ListParagraph"/>
        <w:numPr>
          <w:ilvl w:val="1"/>
          <w:numId w:val="3"/>
        </w:numPr>
        <w:jc w:val="both"/>
        <w:rPr>
          <w:sz w:val="22"/>
          <w:szCs w:val="22"/>
        </w:rPr>
      </w:pPr>
      <w:r w:rsidRPr="00B929A6">
        <w:rPr>
          <w:sz w:val="22"/>
          <w:szCs w:val="22"/>
        </w:rPr>
        <w:t>enhanced interagency harmonization</w:t>
      </w:r>
      <w:r w:rsidR="00724C70">
        <w:rPr>
          <w:sz w:val="22"/>
          <w:szCs w:val="22"/>
        </w:rPr>
        <w:t xml:space="preserve"> and process interoperability</w:t>
      </w:r>
      <w:r w:rsidRPr="00B929A6">
        <w:rPr>
          <w:sz w:val="22"/>
          <w:szCs w:val="22"/>
        </w:rPr>
        <w:t xml:space="preserve">, </w:t>
      </w:r>
    </w:p>
    <w:p w14:paraId="0B852551" w14:textId="0DFD2A63" w:rsidR="009C2D89" w:rsidRPr="00B929A6" w:rsidRDefault="00A94484" w:rsidP="004F7B5F">
      <w:pPr>
        <w:pStyle w:val="ListParagraph"/>
        <w:numPr>
          <w:ilvl w:val="1"/>
          <w:numId w:val="3"/>
        </w:numPr>
        <w:jc w:val="both"/>
        <w:rPr>
          <w:sz w:val="22"/>
          <w:szCs w:val="22"/>
        </w:rPr>
      </w:pPr>
      <w:r w:rsidRPr="00B929A6">
        <w:rPr>
          <w:sz w:val="22"/>
          <w:szCs w:val="22"/>
        </w:rPr>
        <w:t>streamlined processes</w:t>
      </w:r>
      <w:r w:rsidR="009C2D89" w:rsidRPr="00B929A6">
        <w:rPr>
          <w:sz w:val="22"/>
          <w:szCs w:val="22"/>
        </w:rPr>
        <w:t xml:space="preserve"> to reduce time and costs for both DSS, projects</w:t>
      </w:r>
      <w:r w:rsidR="007F59AD">
        <w:rPr>
          <w:sz w:val="22"/>
          <w:szCs w:val="22"/>
        </w:rPr>
        <w:t>/businesses</w:t>
      </w:r>
      <w:r w:rsidR="009C2D89" w:rsidRPr="00B929A6">
        <w:rPr>
          <w:sz w:val="22"/>
          <w:szCs w:val="22"/>
        </w:rPr>
        <w:t xml:space="preserve"> and contributors. </w:t>
      </w:r>
    </w:p>
    <w:p w14:paraId="5616398D" w14:textId="4337CA40" w:rsidR="009C2D89" w:rsidRPr="00B929A6" w:rsidRDefault="00A94484" w:rsidP="004F7B5F">
      <w:pPr>
        <w:pStyle w:val="ListParagraph"/>
        <w:numPr>
          <w:ilvl w:val="1"/>
          <w:numId w:val="3"/>
        </w:numPr>
        <w:jc w:val="both"/>
        <w:rPr>
          <w:sz w:val="22"/>
          <w:szCs w:val="22"/>
        </w:rPr>
      </w:pPr>
      <w:r w:rsidRPr="00B929A6">
        <w:rPr>
          <w:sz w:val="22"/>
          <w:szCs w:val="22"/>
        </w:rPr>
        <w:t>improved effectiveness</w:t>
      </w:r>
    </w:p>
    <w:p w14:paraId="049F026C" w14:textId="4E56DE67" w:rsidR="009C2D89" w:rsidRPr="00B929A6" w:rsidRDefault="00A94484" w:rsidP="004F7B5F">
      <w:pPr>
        <w:pStyle w:val="ListParagraph"/>
        <w:numPr>
          <w:ilvl w:val="1"/>
          <w:numId w:val="3"/>
        </w:numPr>
        <w:jc w:val="both"/>
        <w:rPr>
          <w:sz w:val="22"/>
          <w:szCs w:val="22"/>
        </w:rPr>
      </w:pPr>
      <w:r w:rsidRPr="00B929A6">
        <w:rPr>
          <w:sz w:val="22"/>
          <w:szCs w:val="22"/>
        </w:rPr>
        <w:lastRenderedPageBreak/>
        <w:t xml:space="preserve">accuracy and transparency </w:t>
      </w:r>
    </w:p>
    <w:p w14:paraId="4BB196C4" w14:textId="74E2A9EC" w:rsidR="00506603" w:rsidRPr="00B929A6" w:rsidRDefault="009C2D89" w:rsidP="004F7B5F">
      <w:pPr>
        <w:pStyle w:val="ListParagraph"/>
        <w:numPr>
          <w:ilvl w:val="1"/>
          <w:numId w:val="3"/>
        </w:numPr>
        <w:jc w:val="both"/>
        <w:rPr>
          <w:sz w:val="22"/>
          <w:szCs w:val="22"/>
        </w:rPr>
      </w:pPr>
      <w:r w:rsidRPr="00B929A6">
        <w:rPr>
          <w:sz w:val="22"/>
          <w:szCs w:val="22"/>
        </w:rPr>
        <w:t>u</w:t>
      </w:r>
      <w:r w:rsidR="00506603" w:rsidRPr="00B929A6">
        <w:rPr>
          <w:sz w:val="22"/>
          <w:szCs w:val="22"/>
        </w:rPr>
        <w:t>ser-friendl</w:t>
      </w:r>
      <w:r w:rsidRPr="00B929A6">
        <w:rPr>
          <w:sz w:val="22"/>
          <w:szCs w:val="22"/>
        </w:rPr>
        <w:t>iness</w:t>
      </w:r>
      <w:r w:rsidR="00506603" w:rsidRPr="00B929A6">
        <w:rPr>
          <w:sz w:val="22"/>
          <w:szCs w:val="22"/>
        </w:rPr>
        <w:t xml:space="preserve"> and intuitive interface for clients</w:t>
      </w:r>
    </w:p>
    <w:p w14:paraId="76F1B072" w14:textId="17C57EA4" w:rsidR="00506603" w:rsidRPr="00B929A6" w:rsidRDefault="009C2D89" w:rsidP="004F7B5F">
      <w:pPr>
        <w:pStyle w:val="ListParagraph"/>
        <w:numPr>
          <w:ilvl w:val="1"/>
          <w:numId w:val="3"/>
        </w:numPr>
        <w:jc w:val="both"/>
        <w:rPr>
          <w:sz w:val="22"/>
          <w:szCs w:val="22"/>
        </w:rPr>
      </w:pPr>
      <w:r w:rsidRPr="00B929A6">
        <w:rPr>
          <w:sz w:val="22"/>
          <w:szCs w:val="22"/>
        </w:rPr>
        <w:t>s</w:t>
      </w:r>
      <w:r w:rsidR="00506603" w:rsidRPr="00B929A6">
        <w:rPr>
          <w:sz w:val="22"/>
          <w:szCs w:val="22"/>
        </w:rPr>
        <w:t>ecur</w:t>
      </w:r>
      <w:r w:rsidRPr="00B929A6">
        <w:rPr>
          <w:sz w:val="22"/>
          <w:szCs w:val="22"/>
        </w:rPr>
        <w:t>ity of</w:t>
      </w:r>
      <w:r w:rsidR="00506603" w:rsidRPr="00B929A6">
        <w:rPr>
          <w:sz w:val="22"/>
          <w:szCs w:val="22"/>
        </w:rPr>
        <w:t xml:space="preserve"> data storage and management systems</w:t>
      </w:r>
    </w:p>
    <w:p w14:paraId="44A24C8A" w14:textId="432C0087" w:rsidR="009C2D89" w:rsidRPr="007F43FF" w:rsidRDefault="009C2D89" w:rsidP="004F7B5F">
      <w:pPr>
        <w:pStyle w:val="ListParagraph"/>
        <w:numPr>
          <w:ilvl w:val="1"/>
          <w:numId w:val="3"/>
        </w:numPr>
        <w:jc w:val="both"/>
        <w:rPr>
          <w:sz w:val="22"/>
          <w:szCs w:val="22"/>
        </w:rPr>
      </w:pPr>
      <w:r w:rsidRPr="007F43FF">
        <w:rPr>
          <w:sz w:val="22"/>
          <w:szCs w:val="22"/>
        </w:rPr>
        <w:t xml:space="preserve">automating business processes and financial management as far as is possible within the context. </w:t>
      </w:r>
    </w:p>
    <w:p w14:paraId="6F0C3DC2" w14:textId="29470D05" w:rsidR="00BC390D" w:rsidRPr="00BC390D" w:rsidRDefault="000702C7" w:rsidP="004F7B5F">
      <w:pPr>
        <w:pStyle w:val="ListParagraph"/>
        <w:numPr>
          <w:ilvl w:val="0"/>
          <w:numId w:val="3"/>
        </w:numPr>
        <w:spacing w:before="120" w:after="120"/>
        <w:jc w:val="both"/>
        <w:rPr>
          <w:b/>
          <w:bCs/>
          <w:sz w:val="22"/>
          <w:szCs w:val="22"/>
        </w:rPr>
      </w:pPr>
      <w:r>
        <w:rPr>
          <w:b/>
          <w:bCs/>
          <w:sz w:val="22"/>
          <w:szCs w:val="22"/>
        </w:rPr>
        <w:t>Develop new Standard Operating Procedures (SOPs)</w:t>
      </w:r>
      <w:r w:rsidR="00B900C8">
        <w:rPr>
          <w:b/>
          <w:bCs/>
          <w:sz w:val="22"/>
          <w:szCs w:val="22"/>
        </w:rPr>
        <w:t xml:space="preserve"> and organizational structure</w:t>
      </w:r>
      <w:r>
        <w:rPr>
          <w:b/>
          <w:bCs/>
          <w:sz w:val="22"/>
          <w:szCs w:val="22"/>
        </w:rPr>
        <w:t xml:space="preserve">: </w:t>
      </w:r>
      <w:r>
        <w:rPr>
          <w:sz w:val="22"/>
          <w:szCs w:val="22"/>
        </w:rPr>
        <w:t xml:space="preserve">The </w:t>
      </w:r>
      <w:r w:rsidR="007F59AD">
        <w:rPr>
          <w:sz w:val="22"/>
          <w:szCs w:val="22"/>
        </w:rPr>
        <w:t>consultant</w:t>
      </w:r>
      <w:r>
        <w:rPr>
          <w:sz w:val="22"/>
          <w:szCs w:val="22"/>
        </w:rPr>
        <w:t xml:space="preserve"> is expected to advise on new SOPs for each new/updated business process, as re-envisioned through a to-be analyses. It is expected that the new SOPs will elaborate on the corresponding roles and functions of the new electronic</w:t>
      </w:r>
      <w:r w:rsidR="00494EB8">
        <w:rPr>
          <w:sz w:val="22"/>
          <w:szCs w:val="22"/>
        </w:rPr>
        <w:t xml:space="preserve"> system for social security administration. </w:t>
      </w:r>
      <w:r w:rsidR="00B900C8" w:rsidRPr="007F43FF">
        <w:rPr>
          <w:sz w:val="22"/>
          <w:szCs w:val="22"/>
        </w:rPr>
        <w:t xml:space="preserve">Additionally, the </w:t>
      </w:r>
      <w:r w:rsidR="007F59AD">
        <w:rPr>
          <w:sz w:val="22"/>
          <w:szCs w:val="22"/>
        </w:rPr>
        <w:t>consultant</w:t>
      </w:r>
      <w:r w:rsidR="00B900C8" w:rsidRPr="007F43FF">
        <w:rPr>
          <w:sz w:val="22"/>
          <w:szCs w:val="22"/>
        </w:rPr>
        <w:t xml:space="preserve"> should provide recommendations on how DSS’s organizational structures can be restructured to better align with the new business model. This may include identifying areas where roles and responsibilities can be segregated more effectively and where additional capacities are needed </w:t>
      </w:r>
      <w:r w:rsidR="00B900C8" w:rsidRPr="0024253E">
        <w:rPr>
          <w:sz w:val="22"/>
          <w:szCs w:val="22"/>
        </w:rPr>
        <w:t xml:space="preserve">across branches. The </w:t>
      </w:r>
      <w:r w:rsidR="007F59AD">
        <w:rPr>
          <w:sz w:val="22"/>
          <w:szCs w:val="22"/>
        </w:rPr>
        <w:t>consultant</w:t>
      </w:r>
      <w:r w:rsidR="00B900C8" w:rsidRPr="0024253E">
        <w:rPr>
          <w:sz w:val="22"/>
          <w:szCs w:val="22"/>
        </w:rPr>
        <w:t xml:space="preserve"> should also assess the human capital competencies required to support the new business model and provide recommendations </w:t>
      </w:r>
      <w:proofErr w:type="gramStart"/>
      <w:r w:rsidR="00B900C8" w:rsidRPr="0024253E">
        <w:rPr>
          <w:sz w:val="22"/>
          <w:szCs w:val="22"/>
        </w:rPr>
        <w:t>accordingly</w:t>
      </w:r>
      <w:r w:rsidR="00BC390D">
        <w:rPr>
          <w:sz w:val="22"/>
          <w:szCs w:val="22"/>
        </w:rPr>
        <w:t>;</w:t>
      </w:r>
      <w:proofErr w:type="gramEnd"/>
    </w:p>
    <w:p w14:paraId="5D607991" w14:textId="4C8E506B" w:rsidR="00B538B2" w:rsidRDefault="00B538B2" w:rsidP="004F7B5F">
      <w:pPr>
        <w:pStyle w:val="ListParagraph"/>
        <w:numPr>
          <w:ilvl w:val="0"/>
          <w:numId w:val="3"/>
        </w:numPr>
        <w:spacing w:before="120" w:after="120"/>
        <w:jc w:val="both"/>
        <w:rPr>
          <w:b/>
          <w:bCs/>
          <w:sz w:val="22"/>
          <w:szCs w:val="22"/>
        </w:rPr>
      </w:pPr>
      <w:r>
        <w:rPr>
          <w:b/>
          <w:bCs/>
          <w:sz w:val="22"/>
          <w:szCs w:val="22"/>
        </w:rPr>
        <w:t xml:space="preserve">Conduct digital ecosystem </w:t>
      </w:r>
      <w:r w:rsidR="00BC390D">
        <w:rPr>
          <w:b/>
          <w:bCs/>
          <w:sz w:val="22"/>
          <w:szCs w:val="22"/>
        </w:rPr>
        <w:t>and IT diagnostics</w:t>
      </w:r>
      <w:r>
        <w:rPr>
          <w:b/>
          <w:bCs/>
          <w:sz w:val="22"/>
          <w:szCs w:val="22"/>
        </w:rPr>
        <w:t xml:space="preserve"> </w:t>
      </w:r>
      <w:r w:rsidR="00BC390D" w:rsidRPr="00BC390D">
        <w:rPr>
          <w:b/>
          <w:bCs/>
          <w:sz w:val="22"/>
          <w:szCs w:val="22"/>
        </w:rPr>
        <w:t>to define non-functional and quality drivers for the implementation of new information systems and software</w:t>
      </w:r>
      <w:r w:rsidR="00BC390D">
        <w:rPr>
          <w:b/>
          <w:bCs/>
          <w:sz w:val="22"/>
          <w:szCs w:val="22"/>
        </w:rPr>
        <w:t xml:space="preserve">: </w:t>
      </w:r>
    </w:p>
    <w:p w14:paraId="5BABC92F" w14:textId="77777777" w:rsidR="00BC390D" w:rsidRDefault="00BC390D" w:rsidP="004F7B5F">
      <w:pPr>
        <w:pStyle w:val="ListParagraph"/>
        <w:numPr>
          <w:ilvl w:val="0"/>
          <w:numId w:val="7"/>
        </w:numPr>
        <w:spacing w:before="120" w:after="120"/>
        <w:jc w:val="both"/>
        <w:rPr>
          <w:sz w:val="22"/>
          <w:szCs w:val="22"/>
        </w:rPr>
      </w:pPr>
      <w:r w:rsidRPr="00BC390D">
        <w:rPr>
          <w:sz w:val="22"/>
          <w:szCs w:val="22"/>
        </w:rPr>
        <w:t>Identify critical software qualities (usability, modifiability, maintainability, development efficiency, performance, security</w:t>
      </w:r>
      <w:proofErr w:type="gramStart"/>
      <w:r w:rsidRPr="00BC390D">
        <w:rPr>
          <w:sz w:val="22"/>
          <w:szCs w:val="22"/>
        </w:rPr>
        <w:t>);</w:t>
      </w:r>
      <w:proofErr w:type="gramEnd"/>
    </w:p>
    <w:p w14:paraId="09A7065C" w14:textId="5BF8E87C" w:rsidR="00BC390D" w:rsidRPr="00BC390D" w:rsidRDefault="00BC390D" w:rsidP="004F7B5F">
      <w:pPr>
        <w:pStyle w:val="ListParagraph"/>
        <w:numPr>
          <w:ilvl w:val="0"/>
          <w:numId w:val="7"/>
        </w:numPr>
        <w:spacing w:before="120" w:after="120"/>
        <w:jc w:val="both"/>
        <w:rPr>
          <w:sz w:val="22"/>
          <w:szCs w:val="22"/>
        </w:rPr>
      </w:pPr>
      <w:r w:rsidRPr="00BC390D">
        <w:rPr>
          <w:sz w:val="22"/>
          <w:szCs w:val="22"/>
        </w:rPr>
        <w:t>Determine other specifications for software development (web technologies, accessibility, open source or proprietary limitations</w:t>
      </w:r>
      <w:r>
        <w:rPr>
          <w:sz w:val="22"/>
          <w:szCs w:val="22"/>
        </w:rPr>
        <w:t>, code type,</w:t>
      </w:r>
      <w:r w:rsidRPr="00BC390D">
        <w:rPr>
          <w:sz w:val="22"/>
          <w:szCs w:val="22"/>
        </w:rPr>
        <w:t xml:space="preserve"> etc.) in conformity with national and enterprise </w:t>
      </w:r>
      <w:proofErr w:type="gramStart"/>
      <w:r w:rsidRPr="00BC390D">
        <w:rPr>
          <w:sz w:val="22"/>
          <w:szCs w:val="22"/>
        </w:rPr>
        <w:t>constraints</w:t>
      </w:r>
      <w:r>
        <w:rPr>
          <w:sz w:val="22"/>
          <w:szCs w:val="22"/>
        </w:rPr>
        <w:t>;</w:t>
      </w:r>
      <w:proofErr w:type="gramEnd"/>
    </w:p>
    <w:p w14:paraId="3B54DB85" w14:textId="28B7D75E" w:rsidR="00881BC3" w:rsidRPr="00F05A3E" w:rsidRDefault="006C67E1" w:rsidP="004F7B5F">
      <w:pPr>
        <w:pStyle w:val="ListParagraph"/>
        <w:numPr>
          <w:ilvl w:val="0"/>
          <w:numId w:val="3"/>
        </w:numPr>
        <w:jc w:val="both"/>
        <w:rPr>
          <w:b/>
          <w:bCs/>
          <w:sz w:val="22"/>
          <w:szCs w:val="22"/>
        </w:rPr>
      </w:pPr>
      <w:r>
        <w:rPr>
          <w:b/>
          <w:bCs/>
          <w:sz w:val="22"/>
          <w:szCs w:val="22"/>
        </w:rPr>
        <w:t>Conduct s</w:t>
      </w:r>
      <w:r w:rsidR="00A94484" w:rsidRPr="00F05A3E">
        <w:rPr>
          <w:b/>
          <w:bCs/>
          <w:sz w:val="22"/>
          <w:szCs w:val="22"/>
        </w:rPr>
        <w:t xml:space="preserve">ystem </w:t>
      </w:r>
      <w:r w:rsidR="00F65917" w:rsidRPr="00F05A3E">
        <w:rPr>
          <w:b/>
          <w:bCs/>
          <w:sz w:val="22"/>
          <w:szCs w:val="22"/>
        </w:rPr>
        <w:t>r</w:t>
      </w:r>
      <w:r w:rsidR="00A94484" w:rsidRPr="00F05A3E">
        <w:rPr>
          <w:b/>
          <w:bCs/>
          <w:sz w:val="22"/>
          <w:szCs w:val="22"/>
        </w:rPr>
        <w:t xml:space="preserve">equirements </w:t>
      </w:r>
      <w:r w:rsidR="00F65917" w:rsidRPr="00F05A3E">
        <w:rPr>
          <w:b/>
          <w:bCs/>
          <w:sz w:val="22"/>
          <w:szCs w:val="22"/>
        </w:rPr>
        <w:t>a</w:t>
      </w:r>
      <w:r w:rsidR="00A94484" w:rsidRPr="00F05A3E">
        <w:rPr>
          <w:b/>
          <w:bCs/>
          <w:sz w:val="22"/>
          <w:szCs w:val="22"/>
        </w:rPr>
        <w:t xml:space="preserve">ssessment and </w:t>
      </w:r>
      <w:r w:rsidR="00F65917" w:rsidRPr="00F05A3E">
        <w:rPr>
          <w:b/>
          <w:bCs/>
          <w:sz w:val="22"/>
          <w:szCs w:val="22"/>
        </w:rPr>
        <w:t>d</w:t>
      </w:r>
      <w:r w:rsidR="00A94484" w:rsidRPr="00F05A3E">
        <w:rPr>
          <w:b/>
          <w:bCs/>
          <w:sz w:val="22"/>
          <w:szCs w:val="22"/>
        </w:rPr>
        <w:t>iagnosis</w:t>
      </w:r>
      <w:r w:rsidR="00F65917" w:rsidRPr="00F05A3E">
        <w:rPr>
          <w:sz w:val="22"/>
          <w:szCs w:val="22"/>
        </w:rPr>
        <w:t>,</w:t>
      </w:r>
      <w:r w:rsidR="00F65917" w:rsidRPr="00F05A3E">
        <w:rPr>
          <w:b/>
          <w:bCs/>
          <w:sz w:val="22"/>
          <w:szCs w:val="22"/>
        </w:rPr>
        <w:t xml:space="preserve"> </w:t>
      </w:r>
      <w:r w:rsidR="00F65917" w:rsidRPr="00F05A3E">
        <w:rPr>
          <w:sz w:val="22"/>
          <w:szCs w:val="22"/>
        </w:rPr>
        <w:t>which includes the following steps:</w:t>
      </w:r>
      <w:r w:rsidR="00F65917" w:rsidRPr="00F05A3E">
        <w:rPr>
          <w:b/>
          <w:bCs/>
          <w:sz w:val="22"/>
          <w:szCs w:val="22"/>
        </w:rPr>
        <w:t xml:space="preserve"> </w:t>
      </w:r>
    </w:p>
    <w:p w14:paraId="47131BBB" w14:textId="5B31689A" w:rsidR="00881BC3" w:rsidRPr="00BC390D" w:rsidRDefault="00A94484" w:rsidP="004F7B5F">
      <w:pPr>
        <w:pStyle w:val="ListParagraph"/>
        <w:numPr>
          <w:ilvl w:val="0"/>
          <w:numId w:val="8"/>
        </w:numPr>
        <w:spacing w:before="120" w:after="120"/>
        <w:jc w:val="both"/>
        <w:rPr>
          <w:sz w:val="22"/>
          <w:szCs w:val="22"/>
        </w:rPr>
      </w:pPr>
      <w:r w:rsidRPr="00F05A3E">
        <w:rPr>
          <w:sz w:val="22"/>
          <w:szCs w:val="22"/>
        </w:rPr>
        <w:t xml:space="preserve">Conduct a thorough analysis of requirements </w:t>
      </w:r>
      <w:proofErr w:type="gramStart"/>
      <w:r w:rsidRPr="00F05A3E">
        <w:rPr>
          <w:sz w:val="22"/>
          <w:szCs w:val="22"/>
        </w:rPr>
        <w:t>in order to</w:t>
      </w:r>
      <w:proofErr w:type="gramEnd"/>
      <w:r w:rsidRPr="00F05A3E">
        <w:rPr>
          <w:sz w:val="22"/>
          <w:szCs w:val="22"/>
        </w:rPr>
        <w:t xml:space="preserve"> prepare a precise System Requirement Specification (SRS) for the solution</w:t>
      </w:r>
      <w:r w:rsidR="00F05A3E" w:rsidRPr="00F05A3E">
        <w:rPr>
          <w:sz w:val="22"/>
          <w:szCs w:val="22"/>
        </w:rPr>
        <w:t>s</w:t>
      </w:r>
      <w:r w:rsidRPr="00F05A3E">
        <w:rPr>
          <w:sz w:val="22"/>
          <w:szCs w:val="22"/>
        </w:rPr>
        <w:t xml:space="preserve"> that will be developed.</w:t>
      </w:r>
    </w:p>
    <w:p w14:paraId="10751C74" w14:textId="7ACD1119" w:rsidR="00881BC3" w:rsidRPr="00BC390D" w:rsidRDefault="00A94484" w:rsidP="004F7B5F">
      <w:pPr>
        <w:pStyle w:val="ListParagraph"/>
        <w:numPr>
          <w:ilvl w:val="0"/>
          <w:numId w:val="8"/>
        </w:numPr>
        <w:spacing w:before="120" w:after="120"/>
        <w:jc w:val="both"/>
        <w:rPr>
          <w:sz w:val="22"/>
          <w:szCs w:val="22"/>
        </w:rPr>
      </w:pPr>
      <w:r w:rsidRPr="00F05A3E">
        <w:rPr>
          <w:sz w:val="22"/>
          <w:szCs w:val="22"/>
        </w:rPr>
        <w:t>Develop a plan for the solution</w:t>
      </w:r>
      <w:r w:rsidR="00F05A3E" w:rsidRPr="00F05A3E">
        <w:rPr>
          <w:sz w:val="22"/>
          <w:szCs w:val="22"/>
        </w:rPr>
        <w:t>s</w:t>
      </w:r>
      <w:r w:rsidRPr="00F05A3E">
        <w:rPr>
          <w:sz w:val="22"/>
          <w:szCs w:val="22"/>
        </w:rPr>
        <w:t>, including a context diagram of the proposed system</w:t>
      </w:r>
      <w:r w:rsidR="00F05A3E" w:rsidRPr="00F05A3E">
        <w:rPr>
          <w:sz w:val="22"/>
          <w:szCs w:val="22"/>
        </w:rPr>
        <w:t>s</w:t>
      </w:r>
      <w:r w:rsidRPr="00F05A3E">
        <w:rPr>
          <w:sz w:val="22"/>
          <w:szCs w:val="22"/>
        </w:rPr>
        <w:t>, sequence diagram, use case diagram, and process flow diagram.</w:t>
      </w:r>
    </w:p>
    <w:p w14:paraId="2BFD6585" w14:textId="6AEA5FC2" w:rsidR="00881BC3" w:rsidRDefault="00A94484" w:rsidP="004F7B5F">
      <w:pPr>
        <w:pStyle w:val="ListParagraph"/>
        <w:numPr>
          <w:ilvl w:val="0"/>
          <w:numId w:val="8"/>
        </w:numPr>
        <w:spacing w:before="120" w:after="120"/>
        <w:jc w:val="both"/>
        <w:rPr>
          <w:sz w:val="22"/>
          <w:szCs w:val="22"/>
        </w:rPr>
      </w:pPr>
      <w:r w:rsidRPr="00F05A3E">
        <w:rPr>
          <w:sz w:val="22"/>
          <w:szCs w:val="22"/>
        </w:rPr>
        <w:t>Provide detailed specifications for hardware, software, and licensing requirements, as well as recommendations for firewall and other infrastructure setups</w:t>
      </w:r>
      <w:r w:rsidR="00BC390D">
        <w:rPr>
          <w:sz w:val="22"/>
          <w:szCs w:val="22"/>
        </w:rPr>
        <w:t xml:space="preserve">, </w:t>
      </w:r>
      <w:r w:rsidR="00BC390D" w:rsidRPr="00BC390D">
        <w:rPr>
          <w:sz w:val="22"/>
          <w:szCs w:val="22"/>
        </w:rPr>
        <w:t>considering open-source and proprietary options to recommend the best choice based on quality drivers, institutional capacities and total cost of ownership (purchase cost, license over time and maintenance costs).</w:t>
      </w:r>
    </w:p>
    <w:p w14:paraId="6052C7D2" w14:textId="62C8BDCC" w:rsidR="00BC390D" w:rsidRDefault="00BC390D" w:rsidP="004F7B5F">
      <w:pPr>
        <w:pStyle w:val="ListParagraph"/>
        <w:numPr>
          <w:ilvl w:val="0"/>
          <w:numId w:val="8"/>
        </w:numPr>
        <w:spacing w:before="120" w:after="120"/>
        <w:jc w:val="both"/>
        <w:rPr>
          <w:sz w:val="22"/>
          <w:szCs w:val="22"/>
        </w:rPr>
      </w:pPr>
      <w:r w:rsidRPr="00BC390D">
        <w:rPr>
          <w:sz w:val="22"/>
          <w:szCs w:val="22"/>
        </w:rPr>
        <w:t>Assess the feasibility of deploying necessary software and secure access on remote devices, including infrastructure needs.</w:t>
      </w:r>
    </w:p>
    <w:p w14:paraId="31DA91AE" w14:textId="55FBD8EF" w:rsidR="00BC390D" w:rsidRPr="00BC390D" w:rsidRDefault="00BC390D" w:rsidP="004F7B5F">
      <w:pPr>
        <w:pStyle w:val="ListParagraph"/>
        <w:numPr>
          <w:ilvl w:val="0"/>
          <w:numId w:val="8"/>
        </w:numPr>
        <w:spacing w:before="120" w:after="120"/>
        <w:jc w:val="both"/>
        <w:rPr>
          <w:sz w:val="22"/>
          <w:szCs w:val="22"/>
        </w:rPr>
      </w:pPr>
      <w:r w:rsidRPr="00BC390D">
        <w:rPr>
          <w:sz w:val="22"/>
          <w:szCs w:val="22"/>
        </w:rPr>
        <w:t>Consider software and data storage and security (crisis backup systems…)</w:t>
      </w:r>
      <w:r>
        <w:rPr>
          <w:sz w:val="22"/>
          <w:szCs w:val="22"/>
        </w:rPr>
        <w:t>.</w:t>
      </w:r>
    </w:p>
    <w:p w14:paraId="67684CDD" w14:textId="7F370E74" w:rsidR="00724C70" w:rsidRPr="00BC390D" w:rsidRDefault="00724C70" w:rsidP="004F7B5F">
      <w:pPr>
        <w:pStyle w:val="ListParagraph"/>
        <w:numPr>
          <w:ilvl w:val="0"/>
          <w:numId w:val="8"/>
        </w:numPr>
        <w:spacing w:before="120" w:after="120"/>
        <w:jc w:val="both"/>
        <w:rPr>
          <w:sz w:val="22"/>
          <w:szCs w:val="22"/>
        </w:rPr>
      </w:pPr>
      <w:r>
        <w:rPr>
          <w:sz w:val="22"/>
          <w:szCs w:val="22"/>
        </w:rPr>
        <w:t xml:space="preserve">Develop data protection protocols and processes. </w:t>
      </w:r>
    </w:p>
    <w:p w14:paraId="3AB589B5" w14:textId="77777777" w:rsidR="00AE46B8" w:rsidRDefault="00AE46B8" w:rsidP="00AE46B8">
      <w:pPr>
        <w:pStyle w:val="NormalBody"/>
        <w:spacing w:before="0" w:after="0"/>
        <w:contextualSpacing/>
        <w:rPr>
          <w:rFonts w:ascii="Times New Roman" w:eastAsia="Calibri" w:hAnsi="Times New Roman" w:cs="Times New Roman"/>
          <w:color w:val="000000" w:themeColor="text1"/>
          <w:sz w:val="22"/>
          <w:szCs w:val="22"/>
          <w:highlight w:val="yellow"/>
        </w:rPr>
      </w:pPr>
    </w:p>
    <w:p w14:paraId="5A0A3498" w14:textId="3B75D78C" w:rsidR="00AE46B8" w:rsidRPr="00287EB4" w:rsidRDefault="00AE46B8" w:rsidP="00AE46B8">
      <w:pPr>
        <w:spacing w:before="120" w:after="120"/>
        <w:jc w:val="both"/>
        <w:rPr>
          <w:sz w:val="22"/>
          <w:szCs w:val="22"/>
        </w:rPr>
      </w:pPr>
      <w:r w:rsidRPr="007F59AD">
        <w:rPr>
          <w:sz w:val="22"/>
          <w:szCs w:val="22"/>
        </w:rPr>
        <w:t xml:space="preserve">The assignment should be closely coordinated with </w:t>
      </w:r>
      <w:proofErr w:type="spellStart"/>
      <w:r w:rsidRPr="007F59AD">
        <w:rPr>
          <w:sz w:val="22"/>
          <w:szCs w:val="22"/>
        </w:rPr>
        <w:t>MoLSA</w:t>
      </w:r>
      <w:proofErr w:type="spellEnd"/>
      <w:r w:rsidRPr="007F59AD">
        <w:rPr>
          <w:sz w:val="22"/>
          <w:szCs w:val="22"/>
        </w:rPr>
        <w:t xml:space="preserve"> and more specifically SDD. In </w:t>
      </w:r>
      <w:r w:rsidR="00EE38CC" w:rsidRPr="007F59AD">
        <w:rPr>
          <w:sz w:val="22"/>
          <w:szCs w:val="22"/>
        </w:rPr>
        <w:t>addition,</w:t>
      </w:r>
      <w:r w:rsidRPr="007F59AD">
        <w:rPr>
          <w:sz w:val="22"/>
          <w:szCs w:val="22"/>
        </w:rPr>
        <w:t xml:space="preserve"> coordination with DIT will be important and cooperation with WFP regarding inter-operability with the single registry as well.</w:t>
      </w:r>
      <w:r>
        <w:rPr>
          <w:sz w:val="22"/>
          <w:szCs w:val="22"/>
        </w:rPr>
        <w:t xml:space="preserve"> </w:t>
      </w:r>
    </w:p>
    <w:p w14:paraId="05CE6520" w14:textId="77777777" w:rsidR="00AE46B8" w:rsidRPr="00D926F1" w:rsidRDefault="00AE46B8" w:rsidP="00AE46B8">
      <w:pPr>
        <w:pStyle w:val="NormalBody"/>
        <w:spacing w:before="0" w:after="0"/>
        <w:contextualSpacing/>
        <w:rPr>
          <w:rFonts w:ascii="Times New Roman" w:eastAsia="Calibri" w:hAnsi="Times New Roman" w:cs="Times New Roman"/>
          <w:color w:val="000000" w:themeColor="text1"/>
          <w:sz w:val="22"/>
          <w:szCs w:val="22"/>
          <w:highlight w:val="yellow"/>
        </w:rPr>
      </w:pPr>
    </w:p>
    <w:p w14:paraId="482EBF15" w14:textId="17D6DC4C" w:rsidR="00D5421F" w:rsidRPr="00D926F1" w:rsidRDefault="00CD33B3" w:rsidP="004F7B5F">
      <w:pPr>
        <w:pStyle w:val="ListParagraph"/>
        <w:numPr>
          <w:ilvl w:val="0"/>
          <w:numId w:val="15"/>
        </w:numPr>
        <w:contextualSpacing/>
        <w:jc w:val="both"/>
        <w:rPr>
          <w:rFonts w:eastAsia="Calibri"/>
          <w:b/>
          <w:color w:val="000000" w:themeColor="text1"/>
          <w:sz w:val="22"/>
          <w:szCs w:val="22"/>
          <w:u w:val="single"/>
        </w:rPr>
      </w:pPr>
      <w:r w:rsidRPr="00D926F1">
        <w:rPr>
          <w:rFonts w:eastAsia="Calibri"/>
          <w:b/>
          <w:color w:val="000000" w:themeColor="text1"/>
          <w:sz w:val="22"/>
          <w:szCs w:val="22"/>
          <w:u w:val="single"/>
        </w:rPr>
        <w:t>Outputs/Results (Deliverables)</w:t>
      </w:r>
    </w:p>
    <w:p w14:paraId="44655ECC" w14:textId="77777777" w:rsidR="00D5421F" w:rsidRPr="00D926F1" w:rsidRDefault="00D5421F" w:rsidP="00143BE6">
      <w:pPr>
        <w:jc w:val="both"/>
        <w:rPr>
          <w:rFonts w:eastAsia="Calibri"/>
          <w:color w:val="000000" w:themeColor="text1"/>
          <w:sz w:val="22"/>
          <w:szCs w:val="22"/>
        </w:rPr>
      </w:pPr>
    </w:p>
    <w:p w14:paraId="7FF28D99" w14:textId="6DE4186D" w:rsidR="00D5421F" w:rsidRPr="00D926F1" w:rsidRDefault="00D5421F" w:rsidP="004F7B5F">
      <w:pPr>
        <w:pStyle w:val="ListParagraph"/>
        <w:numPr>
          <w:ilvl w:val="0"/>
          <w:numId w:val="1"/>
        </w:numPr>
        <w:spacing w:after="120"/>
        <w:ind w:left="900" w:hanging="540"/>
        <w:jc w:val="both"/>
        <w:rPr>
          <w:rFonts w:eastAsia="Calibri"/>
          <w:color w:val="000000" w:themeColor="text1"/>
          <w:sz w:val="22"/>
          <w:szCs w:val="22"/>
        </w:rPr>
      </w:pPr>
      <w:r w:rsidRPr="00D926F1">
        <w:rPr>
          <w:rFonts w:eastAsia="Calibri"/>
          <w:color w:val="000000" w:themeColor="text1"/>
          <w:sz w:val="22"/>
          <w:szCs w:val="22"/>
        </w:rPr>
        <w:t xml:space="preserve">An inception report detailing workplan with time frame, methodology, scope, the approach that the team of consultants will use to undertake this </w:t>
      </w:r>
      <w:r w:rsidR="00697C4A" w:rsidRPr="00D926F1">
        <w:rPr>
          <w:rFonts w:eastAsia="Calibri"/>
          <w:color w:val="000000" w:themeColor="text1"/>
          <w:sz w:val="22"/>
          <w:szCs w:val="22"/>
        </w:rPr>
        <w:t>assignment</w:t>
      </w:r>
      <w:r w:rsidRPr="00D926F1">
        <w:rPr>
          <w:rFonts w:eastAsia="Calibri"/>
          <w:color w:val="000000" w:themeColor="text1"/>
          <w:sz w:val="22"/>
          <w:szCs w:val="22"/>
        </w:rPr>
        <w:t xml:space="preserve">. </w:t>
      </w:r>
    </w:p>
    <w:p w14:paraId="255ACC8B" w14:textId="6E19E5C2" w:rsidR="00494EB8" w:rsidRDefault="00494EB8" w:rsidP="004F7B5F">
      <w:pPr>
        <w:pStyle w:val="ListParagraph"/>
        <w:numPr>
          <w:ilvl w:val="0"/>
          <w:numId w:val="1"/>
        </w:numPr>
        <w:spacing w:after="120"/>
        <w:ind w:left="900" w:hanging="540"/>
        <w:jc w:val="both"/>
        <w:rPr>
          <w:rFonts w:eastAsia="Calibri"/>
          <w:color w:val="000000" w:themeColor="text1"/>
          <w:sz w:val="22"/>
          <w:szCs w:val="22"/>
        </w:rPr>
      </w:pPr>
      <w:r>
        <w:rPr>
          <w:rFonts w:eastAsia="Calibri"/>
          <w:color w:val="000000" w:themeColor="text1"/>
          <w:sz w:val="22"/>
          <w:szCs w:val="22"/>
        </w:rPr>
        <w:t>O</w:t>
      </w:r>
      <w:r w:rsidR="00AB6522" w:rsidRPr="00D926F1">
        <w:rPr>
          <w:rFonts w:eastAsia="Calibri"/>
          <w:color w:val="000000" w:themeColor="text1"/>
          <w:sz w:val="22"/>
          <w:szCs w:val="22"/>
        </w:rPr>
        <w:t xml:space="preserve">perational report identifying and detailing </w:t>
      </w:r>
    </w:p>
    <w:p w14:paraId="7A45458C" w14:textId="72903EF5" w:rsidR="00494EB8" w:rsidRDefault="00AB6522" w:rsidP="004F7B5F">
      <w:pPr>
        <w:pStyle w:val="ListParagraph"/>
        <w:numPr>
          <w:ilvl w:val="1"/>
          <w:numId w:val="5"/>
        </w:numPr>
        <w:spacing w:after="120"/>
        <w:jc w:val="both"/>
        <w:rPr>
          <w:rFonts w:eastAsia="Calibri"/>
          <w:color w:val="000000" w:themeColor="text1"/>
          <w:sz w:val="22"/>
          <w:szCs w:val="22"/>
        </w:rPr>
      </w:pPr>
      <w:r w:rsidRPr="00D926F1">
        <w:rPr>
          <w:rFonts w:eastAsia="Calibri"/>
          <w:color w:val="000000" w:themeColor="text1"/>
          <w:sz w:val="22"/>
          <w:szCs w:val="22"/>
        </w:rPr>
        <w:t xml:space="preserve">the </w:t>
      </w:r>
      <w:r w:rsidRPr="00D926F1">
        <w:rPr>
          <w:rFonts w:eastAsia="Calibri"/>
          <w:b/>
          <w:bCs/>
          <w:color w:val="000000" w:themeColor="text1"/>
          <w:sz w:val="22"/>
          <w:szCs w:val="22"/>
        </w:rPr>
        <w:t>As-Is workflows</w:t>
      </w:r>
      <w:r w:rsidRPr="00D926F1">
        <w:rPr>
          <w:rFonts w:eastAsia="Calibri"/>
          <w:color w:val="000000" w:themeColor="text1"/>
          <w:sz w:val="22"/>
          <w:szCs w:val="22"/>
        </w:rPr>
        <w:t xml:space="preserve"> and </w:t>
      </w:r>
      <w:proofErr w:type="gramStart"/>
      <w:r w:rsidRPr="00D926F1">
        <w:rPr>
          <w:rFonts w:eastAsia="Calibri"/>
          <w:color w:val="000000" w:themeColor="text1"/>
          <w:sz w:val="22"/>
          <w:szCs w:val="22"/>
        </w:rPr>
        <w:t>processes;</w:t>
      </w:r>
      <w:proofErr w:type="gramEnd"/>
      <w:r w:rsidRPr="00D926F1">
        <w:rPr>
          <w:rFonts w:eastAsia="Calibri"/>
          <w:color w:val="000000" w:themeColor="text1"/>
          <w:sz w:val="22"/>
          <w:szCs w:val="22"/>
        </w:rPr>
        <w:t xml:space="preserve"> </w:t>
      </w:r>
    </w:p>
    <w:p w14:paraId="23055DA4" w14:textId="22CC2408" w:rsidR="00494EB8" w:rsidRDefault="00AB6522" w:rsidP="004F7B5F">
      <w:pPr>
        <w:pStyle w:val="ListParagraph"/>
        <w:numPr>
          <w:ilvl w:val="1"/>
          <w:numId w:val="5"/>
        </w:numPr>
        <w:spacing w:after="120"/>
        <w:jc w:val="both"/>
        <w:rPr>
          <w:rFonts w:eastAsia="Calibri"/>
          <w:color w:val="000000" w:themeColor="text1"/>
          <w:sz w:val="22"/>
          <w:szCs w:val="22"/>
        </w:rPr>
      </w:pPr>
      <w:r w:rsidRPr="00D926F1">
        <w:rPr>
          <w:rFonts w:eastAsia="Calibri"/>
          <w:color w:val="000000" w:themeColor="text1"/>
          <w:sz w:val="22"/>
          <w:szCs w:val="22"/>
        </w:rPr>
        <w:t xml:space="preserve"> the </w:t>
      </w:r>
      <w:r w:rsidRPr="008C7B86">
        <w:rPr>
          <w:rFonts w:eastAsia="Calibri"/>
          <w:b/>
          <w:bCs/>
          <w:color w:val="000000" w:themeColor="text1"/>
          <w:sz w:val="22"/>
          <w:szCs w:val="22"/>
        </w:rPr>
        <w:t>To-Be proposed</w:t>
      </w:r>
      <w:r w:rsidRPr="00D926F1">
        <w:rPr>
          <w:rFonts w:eastAsia="Calibri"/>
          <w:color w:val="000000" w:themeColor="text1"/>
          <w:sz w:val="22"/>
          <w:szCs w:val="22"/>
        </w:rPr>
        <w:t xml:space="preserve"> business </w:t>
      </w:r>
      <w:proofErr w:type="gramStart"/>
      <w:r w:rsidRPr="00D926F1">
        <w:rPr>
          <w:rFonts w:eastAsia="Calibri"/>
          <w:color w:val="000000" w:themeColor="text1"/>
          <w:sz w:val="22"/>
          <w:szCs w:val="22"/>
        </w:rPr>
        <w:t>model;</w:t>
      </w:r>
      <w:proofErr w:type="gramEnd"/>
      <w:r w:rsidRPr="00D926F1">
        <w:rPr>
          <w:rFonts w:eastAsia="Calibri"/>
          <w:color w:val="000000" w:themeColor="text1"/>
          <w:sz w:val="22"/>
          <w:szCs w:val="22"/>
        </w:rPr>
        <w:t xml:space="preserve"> </w:t>
      </w:r>
    </w:p>
    <w:p w14:paraId="7572E9A4" w14:textId="6568A216" w:rsidR="00CB551F" w:rsidRDefault="00CB551F" w:rsidP="004F7B5F">
      <w:pPr>
        <w:pStyle w:val="ListParagraph"/>
        <w:numPr>
          <w:ilvl w:val="1"/>
          <w:numId w:val="5"/>
        </w:numPr>
        <w:spacing w:after="120"/>
        <w:jc w:val="both"/>
        <w:rPr>
          <w:rFonts w:eastAsia="Calibri"/>
          <w:color w:val="000000" w:themeColor="text1"/>
          <w:sz w:val="22"/>
          <w:szCs w:val="22"/>
        </w:rPr>
      </w:pPr>
      <w:r w:rsidRPr="008C7B86">
        <w:rPr>
          <w:rFonts w:eastAsia="Calibri"/>
          <w:b/>
          <w:bCs/>
          <w:color w:val="000000" w:themeColor="text1"/>
          <w:sz w:val="22"/>
          <w:szCs w:val="22"/>
        </w:rPr>
        <w:lastRenderedPageBreak/>
        <w:t>Digital ecosystem</w:t>
      </w:r>
      <w:r>
        <w:rPr>
          <w:rFonts w:eastAsia="Calibri"/>
          <w:color w:val="000000" w:themeColor="text1"/>
          <w:sz w:val="22"/>
          <w:szCs w:val="22"/>
        </w:rPr>
        <w:t xml:space="preserve"> and </w:t>
      </w:r>
      <w:r w:rsidRPr="008C7B86">
        <w:rPr>
          <w:rFonts w:eastAsia="Calibri"/>
          <w:b/>
          <w:bCs/>
          <w:color w:val="000000" w:themeColor="text1"/>
          <w:sz w:val="22"/>
          <w:szCs w:val="22"/>
        </w:rPr>
        <w:t>infrastructure</w:t>
      </w:r>
      <w:r>
        <w:rPr>
          <w:rFonts w:eastAsia="Calibri"/>
          <w:color w:val="000000" w:themeColor="text1"/>
          <w:sz w:val="22"/>
          <w:szCs w:val="22"/>
        </w:rPr>
        <w:t xml:space="preserve"> </w:t>
      </w:r>
      <w:proofErr w:type="gramStart"/>
      <w:r>
        <w:rPr>
          <w:rFonts w:eastAsia="Calibri"/>
          <w:color w:val="000000" w:themeColor="text1"/>
          <w:sz w:val="22"/>
          <w:szCs w:val="22"/>
        </w:rPr>
        <w:t>assessment;</w:t>
      </w:r>
      <w:proofErr w:type="gramEnd"/>
    </w:p>
    <w:p w14:paraId="46E25E83" w14:textId="6C37FF5B" w:rsidR="00494EB8" w:rsidRDefault="00AB6522" w:rsidP="004F7B5F">
      <w:pPr>
        <w:pStyle w:val="ListParagraph"/>
        <w:numPr>
          <w:ilvl w:val="1"/>
          <w:numId w:val="5"/>
        </w:numPr>
        <w:spacing w:after="120"/>
        <w:jc w:val="both"/>
        <w:rPr>
          <w:rFonts w:eastAsia="Calibri"/>
          <w:color w:val="000000" w:themeColor="text1"/>
          <w:sz w:val="22"/>
          <w:szCs w:val="22"/>
        </w:rPr>
      </w:pPr>
      <w:r w:rsidRPr="00D926F1">
        <w:rPr>
          <w:rFonts w:eastAsia="Calibri"/>
          <w:color w:val="000000" w:themeColor="text1"/>
          <w:sz w:val="22"/>
          <w:szCs w:val="22"/>
        </w:rPr>
        <w:t xml:space="preserve">the </w:t>
      </w:r>
      <w:r w:rsidRPr="00D926F1">
        <w:rPr>
          <w:rFonts w:eastAsia="Calibri"/>
          <w:b/>
          <w:bCs/>
          <w:color w:val="000000" w:themeColor="text1"/>
          <w:sz w:val="22"/>
          <w:szCs w:val="22"/>
        </w:rPr>
        <w:t>Software Requirement Specification</w:t>
      </w:r>
      <w:r w:rsidRPr="00D926F1">
        <w:rPr>
          <w:rFonts w:eastAsia="Calibri"/>
          <w:color w:val="000000" w:themeColor="text1"/>
          <w:sz w:val="22"/>
          <w:szCs w:val="22"/>
        </w:rPr>
        <w:t xml:space="preserve"> (SRS</w:t>
      </w:r>
      <w:proofErr w:type="gramStart"/>
      <w:r w:rsidRPr="00D926F1">
        <w:rPr>
          <w:rFonts w:eastAsia="Calibri"/>
          <w:color w:val="000000" w:themeColor="text1"/>
          <w:sz w:val="22"/>
          <w:szCs w:val="22"/>
        </w:rPr>
        <w:t>);</w:t>
      </w:r>
      <w:proofErr w:type="gramEnd"/>
      <w:r w:rsidRPr="00D926F1">
        <w:rPr>
          <w:rFonts w:eastAsia="Calibri"/>
          <w:color w:val="000000" w:themeColor="text1"/>
          <w:sz w:val="22"/>
          <w:szCs w:val="22"/>
        </w:rPr>
        <w:t xml:space="preserve"> </w:t>
      </w:r>
    </w:p>
    <w:p w14:paraId="5F15844E" w14:textId="4AA33A0A" w:rsidR="00B900C8" w:rsidRPr="003E401F" w:rsidRDefault="00B900C8" w:rsidP="004F7B5F">
      <w:pPr>
        <w:pStyle w:val="ListParagraph"/>
        <w:numPr>
          <w:ilvl w:val="0"/>
          <w:numId w:val="1"/>
        </w:numPr>
        <w:spacing w:after="120"/>
        <w:ind w:left="900" w:hanging="540"/>
        <w:jc w:val="both"/>
        <w:rPr>
          <w:rFonts w:eastAsia="Calibri"/>
          <w:color w:val="000000" w:themeColor="text1"/>
          <w:sz w:val="22"/>
          <w:szCs w:val="22"/>
        </w:rPr>
      </w:pPr>
      <w:r>
        <w:rPr>
          <w:rFonts w:eastAsia="Calibri"/>
          <w:color w:val="000000" w:themeColor="text1"/>
          <w:sz w:val="22"/>
          <w:szCs w:val="22"/>
        </w:rPr>
        <w:t xml:space="preserve">A set of </w:t>
      </w:r>
      <w:r w:rsidRPr="003E401F">
        <w:rPr>
          <w:rFonts w:eastAsia="Calibri"/>
          <w:b/>
          <w:bCs/>
          <w:color w:val="000000" w:themeColor="text1"/>
          <w:sz w:val="22"/>
          <w:szCs w:val="22"/>
        </w:rPr>
        <w:t>new</w:t>
      </w:r>
      <w:r w:rsidR="00494EB8" w:rsidRPr="003E401F">
        <w:rPr>
          <w:rFonts w:eastAsia="Calibri"/>
          <w:b/>
          <w:bCs/>
          <w:color w:val="000000" w:themeColor="text1"/>
          <w:sz w:val="22"/>
          <w:szCs w:val="22"/>
        </w:rPr>
        <w:t xml:space="preserve"> Standard Operation Procedures (SOPs</w:t>
      </w:r>
      <w:r w:rsidR="00494EB8">
        <w:rPr>
          <w:rFonts w:eastAsia="Calibri"/>
          <w:color w:val="000000" w:themeColor="text1"/>
          <w:sz w:val="22"/>
          <w:szCs w:val="22"/>
        </w:rPr>
        <w:t>)</w:t>
      </w:r>
      <w:r>
        <w:rPr>
          <w:rFonts w:eastAsia="Calibri"/>
          <w:color w:val="000000" w:themeColor="text1"/>
          <w:sz w:val="22"/>
          <w:szCs w:val="22"/>
        </w:rPr>
        <w:t xml:space="preserve">, specifying </w:t>
      </w:r>
      <w:r>
        <w:rPr>
          <w:sz w:val="22"/>
          <w:szCs w:val="22"/>
        </w:rPr>
        <w:t xml:space="preserve">roles and functions of the new electronic system, and an </w:t>
      </w:r>
      <w:r w:rsidRPr="003E401F">
        <w:rPr>
          <w:b/>
          <w:bCs/>
          <w:sz w:val="22"/>
          <w:szCs w:val="22"/>
        </w:rPr>
        <w:t>updated organizational structure of DSS</w:t>
      </w:r>
      <w:r>
        <w:rPr>
          <w:sz w:val="22"/>
          <w:szCs w:val="22"/>
        </w:rPr>
        <w:t xml:space="preserve"> to support the proposed business </w:t>
      </w:r>
      <w:proofErr w:type="gramStart"/>
      <w:r>
        <w:rPr>
          <w:sz w:val="22"/>
          <w:szCs w:val="22"/>
        </w:rPr>
        <w:t>model;</w:t>
      </w:r>
      <w:proofErr w:type="gramEnd"/>
    </w:p>
    <w:p w14:paraId="44D5D2B7" w14:textId="41D15C52" w:rsidR="00B900C8" w:rsidRPr="00EE38CC" w:rsidRDefault="00B900C8" w:rsidP="004F7B5F">
      <w:pPr>
        <w:pStyle w:val="ListParagraph"/>
        <w:numPr>
          <w:ilvl w:val="0"/>
          <w:numId w:val="1"/>
        </w:numPr>
        <w:spacing w:after="120"/>
        <w:ind w:left="900" w:hanging="540"/>
        <w:jc w:val="both"/>
        <w:rPr>
          <w:rFonts w:eastAsia="Calibri"/>
          <w:color w:val="000000" w:themeColor="text1"/>
          <w:sz w:val="22"/>
          <w:szCs w:val="22"/>
        </w:rPr>
      </w:pPr>
      <w:r w:rsidRPr="00EE38CC">
        <w:rPr>
          <w:rFonts w:eastAsia="Calibri"/>
          <w:color w:val="000000" w:themeColor="text1"/>
          <w:sz w:val="22"/>
          <w:szCs w:val="22"/>
        </w:rPr>
        <w:t>D</w:t>
      </w:r>
      <w:r w:rsidRPr="00EE38CC">
        <w:rPr>
          <w:color w:val="000000" w:themeColor="text1"/>
          <w:sz w:val="22"/>
          <w:szCs w:val="22"/>
        </w:rPr>
        <w:t xml:space="preserve">raft </w:t>
      </w:r>
      <w:r w:rsidRPr="00EE38CC">
        <w:rPr>
          <w:b/>
          <w:bCs/>
          <w:color w:val="000000" w:themeColor="text1"/>
          <w:sz w:val="22"/>
          <w:szCs w:val="22"/>
        </w:rPr>
        <w:t xml:space="preserve">legal set, including on data security and privacy, </w:t>
      </w:r>
      <w:r w:rsidRPr="00EE38CC">
        <w:rPr>
          <w:color w:val="000000" w:themeColor="text1"/>
          <w:sz w:val="22"/>
          <w:szCs w:val="22"/>
        </w:rPr>
        <w:t>to perform the new business model and fit the proposed SOPs</w:t>
      </w:r>
      <w:r w:rsidR="00D93D99" w:rsidRPr="00EE38CC">
        <w:rPr>
          <w:color w:val="000000" w:themeColor="text1"/>
          <w:sz w:val="22"/>
          <w:szCs w:val="22"/>
        </w:rPr>
        <w:t xml:space="preserve"> and a newly proposed organizational structure,</w:t>
      </w:r>
      <w:r w:rsidRPr="00EE38CC">
        <w:rPr>
          <w:color w:val="000000" w:themeColor="text1"/>
          <w:sz w:val="22"/>
          <w:szCs w:val="22"/>
        </w:rPr>
        <w:t xml:space="preserve"> and a </w:t>
      </w:r>
      <w:r w:rsidRPr="00EE38CC">
        <w:rPr>
          <w:b/>
          <w:bCs/>
          <w:color w:val="000000" w:themeColor="text1"/>
          <w:sz w:val="22"/>
          <w:szCs w:val="22"/>
        </w:rPr>
        <w:t xml:space="preserve">set of proposed </w:t>
      </w:r>
      <w:r w:rsidR="00D93D99" w:rsidRPr="00EE38CC">
        <w:rPr>
          <w:b/>
          <w:bCs/>
          <w:color w:val="000000" w:themeColor="text1"/>
          <w:sz w:val="22"/>
          <w:szCs w:val="22"/>
        </w:rPr>
        <w:t>amendments</w:t>
      </w:r>
      <w:r w:rsidRPr="00EE38CC">
        <w:rPr>
          <w:color w:val="000000" w:themeColor="text1"/>
          <w:sz w:val="22"/>
          <w:szCs w:val="22"/>
        </w:rPr>
        <w:t xml:space="preserve"> to </w:t>
      </w:r>
      <w:r w:rsidR="00D93D99" w:rsidRPr="00EE38CC">
        <w:rPr>
          <w:color w:val="000000" w:themeColor="text1"/>
          <w:sz w:val="22"/>
          <w:szCs w:val="22"/>
        </w:rPr>
        <w:t xml:space="preserve">relevant legal and regulatory frameworks, bylaws and other legal rules. </w:t>
      </w:r>
    </w:p>
    <w:p w14:paraId="55A43004" w14:textId="7182CB48" w:rsidR="00D5421F" w:rsidRDefault="00B900C8" w:rsidP="00B900C8">
      <w:pPr>
        <w:spacing w:after="120"/>
        <w:jc w:val="both"/>
        <w:rPr>
          <w:rFonts w:eastAsia="Calibri"/>
          <w:color w:val="000000" w:themeColor="text1"/>
          <w:sz w:val="22"/>
          <w:szCs w:val="22"/>
        </w:rPr>
      </w:pPr>
      <w:r w:rsidRPr="003E401F">
        <w:rPr>
          <w:color w:val="000000" w:themeColor="text1"/>
          <w:sz w:val="22"/>
          <w:szCs w:val="22"/>
        </w:rPr>
        <w:t>All documents</w:t>
      </w:r>
      <w:r>
        <w:rPr>
          <w:color w:val="000000" w:themeColor="text1"/>
          <w:sz w:val="22"/>
          <w:szCs w:val="22"/>
        </w:rPr>
        <w:t xml:space="preserve"> under this assignment</w:t>
      </w:r>
      <w:r w:rsidRPr="003E401F">
        <w:rPr>
          <w:color w:val="000000" w:themeColor="text1"/>
          <w:sz w:val="22"/>
          <w:szCs w:val="22"/>
        </w:rPr>
        <w:t xml:space="preserve"> </w:t>
      </w:r>
      <w:r>
        <w:rPr>
          <w:color w:val="000000" w:themeColor="text1"/>
          <w:sz w:val="22"/>
          <w:szCs w:val="22"/>
        </w:rPr>
        <w:t>must</w:t>
      </w:r>
      <w:r w:rsidRPr="003E401F">
        <w:rPr>
          <w:color w:val="000000" w:themeColor="text1"/>
          <w:sz w:val="22"/>
          <w:szCs w:val="22"/>
        </w:rPr>
        <w:t xml:space="preserve"> be produced in English, and Kurdish</w:t>
      </w:r>
      <w:r w:rsidR="000C0568">
        <w:rPr>
          <w:color w:val="000000" w:themeColor="text1"/>
          <w:sz w:val="22"/>
          <w:szCs w:val="22"/>
        </w:rPr>
        <w:t xml:space="preserve"> (Sorani)</w:t>
      </w:r>
      <w:r w:rsidRPr="003E401F">
        <w:rPr>
          <w:color w:val="000000" w:themeColor="text1"/>
          <w:sz w:val="22"/>
          <w:szCs w:val="22"/>
        </w:rPr>
        <w:t xml:space="preserve">. </w:t>
      </w:r>
    </w:p>
    <w:p w14:paraId="64FE6114" w14:textId="77777777" w:rsidR="00B900C8" w:rsidRPr="003E401F" w:rsidRDefault="00B900C8" w:rsidP="003E401F">
      <w:pPr>
        <w:spacing w:after="120"/>
        <w:jc w:val="both"/>
        <w:rPr>
          <w:rFonts w:eastAsia="Calibri"/>
          <w:color w:val="000000" w:themeColor="text1"/>
          <w:sz w:val="22"/>
          <w:szCs w:val="22"/>
        </w:rPr>
      </w:pPr>
    </w:p>
    <w:p w14:paraId="16D2F5E1" w14:textId="7895E484" w:rsidR="00D5421F" w:rsidRPr="00466DEF" w:rsidRDefault="00CD33B3" w:rsidP="004F7B5F">
      <w:pPr>
        <w:pStyle w:val="ListParagraph"/>
        <w:numPr>
          <w:ilvl w:val="0"/>
          <w:numId w:val="15"/>
        </w:numPr>
        <w:contextualSpacing/>
        <w:jc w:val="both"/>
        <w:rPr>
          <w:rFonts w:eastAsia="Calibri"/>
          <w:b/>
          <w:color w:val="000000" w:themeColor="text1"/>
          <w:sz w:val="22"/>
          <w:szCs w:val="22"/>
          <w:u w:val="single"/>
        </w:rPr>
      </w:pPr>
      <w:r w:rsidRPr="00466DEF">
        <w:rPr>
          <w:rFonts w:eastAsia="Calibri"/>
          <w:b/>
          <w:color w:val="000000" w:themeColor="text1"/>
          <w:sz w:val="22"/>
          <w:szCs w:val="22"/>
          <w:u w:val="single"/>
        </w:rPr>
        <w:t xml:space="preserve">Estimated Timeline </w:t>
      </w:r>
      <w:r>
        <w:rPr>
          <w:rFonts w:eastAsia="Calibri"/>
          <w:b/>
          <w:color w:val="000000" w:themeColor="text1"/>
          <w:sz w:val="22"/>
          <w:szCs w:val="22"/>
          <w:u w:val="single"/>
        </w:rPr>
        <w:t>o</w:t>
      </w:r>
      <w:r w:rsidRPr="00466DEF">
        <w:rPr>
          <w:rFonts w:eastAsia="Calibri"/>
          <w:b/>
          <w:color w:val="000000" w:themeColor="text1"/>
          <w:sz w:val="22"/>
          <w:szCs w:val="22"/>
          <w:u w:val="single"/>
        </w:rPr>
        <w:t>f Completion</w:t>
      </w:r>
    </w:p>
    <w:p w14:paraId="362F65D9" w14:textId="77777777" w:rsidR="00D5421F" w:rsidRPr="00466DEF" w:rsidRDefault="00D5421F" w:rsidP="00143BE6">
      <w:pPr>
        <w:jc w:val="both"/>
        <w:rPr>
          <w:rFonts w:eastAsia="Calibri"/>
          <w:color w:val="000000" w:themeColor="text1"/>
          <w:sz w:val="22"/>
          <w:szCs w:val="22"/>
        </w:rPr>
      </w:pPr>
    </w:p>
    <w:p w14:paraId="5362F6A5" w14:textId="6D7C24F9" w:rsidR="00D5421F" w:rsidRPr="00466DEF" w:rsidRDefault="00FD5BE6" w:rsidP="00597C81">
      <w:pPr>
        <w:spacing w:after="100"/>
        <w:jc w:val="both"/>
        <w:rPr>
          <w:color w:val="000000"/>
          <w:sz w:val="22"/>
          <w:szCs w:val="22"/>
          <w:lang w:val="en-GB"/>
        </w:rPr>
      </w:pPr>
      <w:r w:rsidRPr="00466DEF">
        <w:rPr>
          <w:color w:val="000000"/>
          <w:sz w:val="22"/>
          <w:szCs w:val="22"/>
          <w:lang w:val="en-GB"/>
        </w:rPr>
        <w:t xml:space="preserve">The duration of this project will be </w:t>
      </w:r>
      <w:r w:rsidR="00AE46B8">
        <w:rPr>
          <w:color w:val="000000"/>
          <w:sz w:val="22"/>
          <w:szCs w:val="22"/>
          <w:lang w:val="en-GB"/>
        </w:rPr>
        <w:t>4</w:t>
      </w:r>
      <w:r w:rsidRPr="00466DEF">
        <w:rPr>
          <w:color w:val="000000"/>
          <w:sz w:val="22"/>
          <w:szCs w:val="22"/>
          <w:lang w:val="en-GB"/>
        </w:rPr>
        <w:t xml:space="preserve"> months from the contract award </w:t>
      </w:r>
      <w:proofErr w:type="gramStart"/>
      <w:r w:rsidRPr="00466DEF">
        <w:rPr>
          <w:color w:val="000000"/>
          <w:sz w:val="22"/>
          <w:szCs w:val="22"/>
          <w:lang w:val="en-GB"/>
        </w:rPr>
        <w:t>date</w:t>
      </w:r>
      <w:r w:rsidR="00597C81">
        <w:rPr>
          <w:color w:val="000000"/>
          <w:sz w:val="22"/>
          <w:szCs w:val="22"/>
          <w:lang w:val="en-GB"/>
        </w:rPr>
        <w:t>, and</w:t>
      </w:r>
      <w:proofErr w:type="gramEnd"/>
      <w:r w:rsidR="00597C81">
        <w:rPr>
          <w:color w:val="000000"/>
          <w:sz w:val="22"/>
          <w:szCs w:val="22"/>
          <w:lang w:val="en-GB"/>
        </w:rPr>
        <w:t xml:space="preserve"> is tentatively expects to start in </w:t>
      </w:r>
      <w:r w:rsidR="008C7B86">
        <w:rPr>
          <w:color w:val="000000"/>
          <w:sz w:val="22"/>
          <w:szCs w:val="22"/>
          <w:lang w:val="en-GB"/>
        </w:rPr>
        <w:t xml:space="preserve">April </w:t>
      </w:r>
      <w:r w:rsidR="00597C81">
        <w:rPr>
          <w:color w:val="000000"/>
          <w:sz w:val="22"/>
          <w:szCs w:val="22"/>
          <w:lang w:val="en-GB"/>
        </w:rPr>
        <w:t xml:space="preserve">2025. </w:t>
      </w:r>
      <w:r w:rsidRPr="00466DEF">
        <w:rPr>
          <w:color w:val="000000"/>
          <w:sz w:val="22"/>
          <w:szCs w:val="22"/>
          <w:lang w:val="en-GB"/>
        </w:rPr>
        <w:t>P</w:t>
      </w:r>
      <w:r w:rsidR="00D5421F" w:rsidRPr="00466DEF">
        <w:rPr>
          <w:color w:val="000000"/>
          <w:sz w:val="22"/>
          <w:szCs w:val="22"/>
          <w:lang w:val="en-GB"/>
        </w:rPr>
        <w:t xml:space="preserve">rovisional timeline for the completion of the assignment is provided below: </w:t>
      </w:r>
    </w:p>
    <w:p w14:paraId="3D9F52AB" w14:textId="77777777" w:rsidR="00FD5BE6" w:rsidRPr="00466DEF" w:rsidRDefault="00FD5BE6" w:rsidP="00143BE6">
      <w:pPr>
        <w:spacing w:after="100"/>
        <w:jc w:val="both"/>
        <w:rPr>
          <w:color w:val="000000"/>
          <w:sz w:val="22"/>
          <w:szCs w:val="22"/>
          <w:lang w:val="en-GB"/>
        </w:rPr>
      </w:pPr>
    </w:p>
    <w:tbl>
      <w:tblPr>
        <w:tblStyle w:val="TableGrid"/>
        <w:tblW w:w="8617" w:type="dxa"/>
        <w:tblInd w:w="108" w:type="dxa"/>
        <w:tblLook w:val="04A0" w:firstRow="1" w:lastRow="0" w:firstColumn="1" w:lastColumn="0" w:noHBand="0" w:noVBand="1"/>
      </w:tblPr>
      <w:tblGrid>
        <w:gridCol w:w="4117"/>
        <w:gridCol w:w="2700"/>
        <w:gridCol w:w="1800"/>
      </w:tblGrid>
      <w:tr w:rsidR="0098413A" w:rsidRPr="00466DEF" w14:paraId="088E463D" w14:textId="4E841BC6" w:rsidTr="00597C81">
        <w:tc>
          <w:tcPr>
            <w:tcW w:w="4117" w:type="dxa"/>
            <w:shd w:val="clear" w:color="auto" w:fill="F2F2F2" w:themeFill="background1" w:themeFillShade="F2"/>
          </w:tcPr>
          <w:p w14:paraId="169CF65B" w14:textId="550353CA" w:rsidR="0098413A" w:rsidRPr="00466DEF" w:rsidRDefault="0098413A" w:rsidP="00453070">
            <w:pPr>
              <w:spacing w:after="100"/>
              <w:jc w:val="center"/>
              <w:rPr>
                <w:b/>
                <w:color w:val="000000"/>
                <w:sz w:val="22"/>
                <w:szCs w:val="22"/>
              </w:rPr>
            </w:pPr>
            <w:r w:rsidRPr="00466DEF">
              <w:rPr>
                <w:b/>
                <w:color w:val="000000"/>
                <w:sz w:val="22"/>
                <w:szCs w:val="22"/>
              </w:rPr>
              <w:t>Deliverable</w:t>
            </w:r>
          </w:p>
        </w:tc>
        <w:tc>
          <w:tcPr>
            <w:tcW w:w="2700" w:type="dxa"/>
            <w:shd w:val="clear" w:color="auto" w:fill="F2F2F2" w:themeFill="background1" w:themeFillShade="F2"/>
          </w:tcPr>
          <w:p w14:paraId="1EA3AF71" w14:textId="17E6B476" w:rsidR="0098413A" w:rsidRPr="00466DEF" w:rsidRDefault="0098413A" w:rsidP="00453070">
            <w:pPr>
              <w:spacing w:after="100"/>
              <w:jc w:val="center"/>
              <w:rPr>
                <w:b/>
                <w:color w:val="000000"/>
                <w:sz w:val="22"/>
                <w:szCs w:val="22"/>
              </w:rPr>
            </w:pPr>
            <w:r w:rsidRPr="00466DEF">
              <w:rPr>
                <w:b/>
                <w:color w:val="000000"/>
                <w:sz w:val="22"/>
                <w:szCs w:val="22"/>
              </w:rPr>
              <w:t>Timeline/Deadline</w:t>
            </w:r>
            <w:r>
              <w:rPr>
                <w:b/>
                <w:color w:val="000000"/>
                <w:sz w:val="22"/>
                <w:szCs w:val="22"/>
              </w:rPr>
              <w:t>-</w:t>
            </w:r>
          </w:p>
        </w:tc>
        <w:tc>
          <w:tcPr>
            <w:tcW w:w="1800" w:type="dxa"/>
            <w:shd w:val="clear" w:color="auto" w:fill="F2F2F2" w:themeFill="background1" w:themeFillShade="F2"/>
          </w:tcPr>
          <w:p w14:paraId="3D2A5478" w14:textId="08A5C4EC" w:rsidR="0098413A" w:rsidRPr="00466DEF" w:rsidRDefault="0098413A" w:rsidP="00453070">
            <w:pPr>
              <w:spacing w:after="100"/>
              <w:jc w:val="center"/>
              <w:rPr>
                <w:b/>
                <w:color w:val="000000"/>
                <w:sz w:val="22"/>
                <w:szCs w:val="22"/>
              </w:rPr>
            </w:pPr>
            <w:r>
              <w:rPr>
                <w:b/>
                <w:color w:val="000000"/>
                <w:sz w:val="22"/>
                <w:szCs w:val="22"/>
              </w:rPr>
              <w:t>Due Payment</w:t>
            </w:r>
          </w:p>
        </w:tc>
      </w:tr>
      <w:tr w:rsidR="0098413A" w:rsidRPr="00466DEF" w14:paraId="6C849C74" w14:textId="1BF75BC2" w:rsidTr="00597C81">
        <w:tc>
          <w:tcPr>
            <w:tcW w:w="4117" w:type="dxa"/>
          </w:tcPr>
          <w:p w14:paraId="552950E0" w14:textId="064D98A8" w:rsidR="0098413A" w:rsidRPr="00597C81" w:rsidRDefault="0098413A" w:rsidP="004F7B5F">
            <w:pPr>
              <w:pStyle w:val="ListParagraph"/>
              <w:numPr>
                <w:ilvl w:val="6"/>
                <w:numId w:val="3"/>
              </w:numPr>
              <w:spacing w:after="100"/>
              <w:jc w:val="both"/>
              <w:rPr>
                <w:color w:val="000000"/>
                <w:sz w:val="22"/>
                <w:szCs w:val="22"/>
              </w:rPr>
            </w:pPr>
            <w:r w:rsidRPr="00597C81">
              <w:rPr>
                <w:rFonts w:eastAsia="Calibri"/>
                <w:color w:val="000000" w:themeColor="text1"/>
                <w:sz w:val="22"/>
                <w:szCs w:val="22"/>
              </w:rPr>
              <w:t>Inception report</w:t>
            </w:r>
            <w:r w:rsidR="008C7B86">
              <w:rPr>
                <w:rFonts w:eastAsia="Calibri"/>
                <w:color w:val="000000" w:themeColor="text1"/>
                <w:sz w:val="22"/>
                <w:szCs w:val="22"/>
              </w:rPr>
              <w:t>, specifying methodology, approach, key stakeholders for consultations, key documents required for assessment, main steps and timeline, etc.</w:t>
            </w:r>
          </w:p>
        </w:tc>
        <w:tc>
          <w:tcPr>
            <w:tcW w:w="2700" w:type="dxa"/>
          </w:tcPr>
          <w:p w14:paraId="2D107C7D" w14:textId="21A5D57F" w:rsidR="0098413A" w:rsidRPr="00466DEF" w:rsidRDefault="00AE46B8" w:rsidP="00143BE6">
            <w:pPr>
              <w:spacing w:after="100"/>
              <w:jc w:val="both"/>
              <w:rPr>
                <w:color w:val="000000"/>
                <w:sz w:val="22"/>
                <w:szCs w:val="22"/>
              </w:rPr>
            </w:pPr>
            <w:r>
              <w:rPr>
                <w:color w:val="000000"/>
                <w:sz w:val="22"/>
                <w:szCs w:val="22"/>
              </w:rPr>
              <w:t xml:space="preserve">2 weeks after the contract is signed </w:t>
            </w:r>
          </w:p>
        </w:tc>
        <w:tc>
          <w:tcPr>
            <w:tcW w:w="1800" w:type="dxa"/>
          </w:tcPr>
          <w:p w14:paraId="7B87E4FC" w14:textId="3BCA6FF0" w:rsidR="0098413A" w:rsidRDefault="00EE38CC" w:rsidP="00143BE6">
            <w:pPr>
              <w:spacing w:after="100"/>
              <w:jc w:val="both"/>
              <w:rPr>
                <w:color w:val="000000"/>
                <w:sz w:val="22"/>
                <w:szCs w:val="22"/>
              </w:rPr>
            </w:pPr>
            <w:r>
              <w:rPr>
                <w:color w:val="000000"/>
                <w:sz w:val="22"/>
                <w:szCs w:val="22"/>
              </w:rPr>
              <w:t>1</w:t>
            </w:r>
            <w:r w:rsidR="00B900C8">
              <w:rPr>
                <w:color w:val="000000"/>
                <w:sz w:val="22"/>
                <w:szCs w:val="22"/>
              </w:rPr>
              <w:t>0</w:t>
            </w:r>
            <w:r w:rsidR="0098413A">
              <w:rPr>
                <w:color w:val="000000"/>
                <w:sz w:val="22"/>
                <w:szCs w:val="22"/>
              </w:rPr>
              <w:t>%</w:t>
            </w:r>
          </w:p>
        </w:tc>
      </w:tr>
      <w:tr w:rsidR="0098413A" w:rsidRPr="00466DEF" w14:paraId="2770149E" w14:textId="27688AA3" w:rsidTr="00597C81">
        <w:tc>
          <w:tcPr>
            <w:tcW w:w="4117" w:type="dxa"/>
          </w:tcPr>
          <w:p w14:paraId="724BA6EE" w14:textId="3293AF01" w:rsidR="00CB551F" w:rsidRPr="00597C81" w:rsidRDefault="00CB551F" w:rsidP="004F7B5F">
            <w:pPr>
              <w:pStyle w:val="ListParagraph"/>
              <w:numPr>
                <w:ilvl w:val="6"/>
                <w:numId w:val="3"/>
              </w:numPr>
              <w:spacing w:after="120"/>
              <w:jc w:val="both"/>
              <w:rPr>
                <w:rFonts w:eastAsia="Calibri"/>
                <w:color w:val="000000" w:themeColor="text1"/>
                <w:sz w:val="22"/>
                <w:szCs w:val="22"/>
              </w:rPr>
            </w:pPr>
            <w:r w:rsidRPr="00597C81">
              <w:rPr>
                <w:rFonts w:eastAsia="Calibri"/>
                <w:color w:val="000000" w:themeColor="text1"/>
                <w:sz w:val="22"/>
                <w:szCs w:val="22"/>
              </w:rPr>
              <w:t>Operational report comprising</w:t>
            </w:r>
          </w:p>
          <w:p w14:paraId="02F9CD66" w14:textId="77777777" w:rsidR="00CB551F" w:rsidRDefault="00CB551F" w:rsidP="004F7B5F">
            <w:pPr>
              <w:pStyle w:val="ListParagraph"/>
              <w:numPr>
                <w:ilvl w:val="0"/>
                <w:numId w:val="6"/>
              </w:numPr>
              <w:spacing w:after="120"/>
              <w:jc w:val="both"/>
              <w:rPr>
                <w:rFonts w:eastAsia="Calibri"/>
                <w:color w:val="000000" w:themeColor="text1"/>
                <w:sz w:val="22"/>
                <w:szCs w:val="22"/>
              </w:rPr>
            </w:pPr>
            <w:r w:rsidRPr="00CB551F">
              <w:rPr>
                <w:rFonts w:eastAsia="Calibri"/>
                <w:color w:val="000000" w:themeColor="text1"/>
                <w:sz w:val="22"/>
                <w:szCs w:val="22"/>
              </w:rPr>
              <w:t xml:space="preserve">the </w:t>
            </w:r>
            <w:r w:rsidRPr="00CB551F">
              <w:rPr>
                <w:rFonts w:eastAsia="Calibri"/>
                <w:b/>
                <w:bCs/>
                <w:color w:val="000000" w:themeColor="text1"/>
                <w:sz w:val="22"/>
                <w:szCs w:val="22"/>
              </w:rPr>
              <w:t>As-Is workflows</w:t>
            </w:r>
            <w:r w:rsidRPr="00CB551F">
              <w:rPr>
                <w:rFonts w:eastAsia="Calibri"/>
                <w:color w:val="000000" w:themeColor="text1"/>
                <w:sz w:val="22"/>
                <w:szCs w:val="22"/>
              </w:rPr>
              <w:t xml:space="preserve"> and </w:t>
            </w:r>
            <w:proofErr w:type="gramStart"/>
            <w:r w:rsidRPr="00CB551F">
              <w:rPr>
                <w:rFonts w:eastAsia="Calibri"/>
                <w:color w:val="000000" w:themeColor="text1"/>
                <w:sz w:val="22"/>
                <w:szCs w:val="22"/>
              </w:rPr>
              <w:t>processes;</w:t>
            </w:r>
            <w:proofErr w:type="gramEnd"/>
            <w:r w:rsidRPr="00CB551F">
              <w:rPr>
                <w:rFonts w:eastAsia="Calibri"/>
                <w:color w:val="000000" w:themeColor="text1"/>
                <w:sz w:val="22"/>
                <w:szCs w:val="22"/>
              </w:rPr>
              <w:t xml:space="preserve"> </w:t>
            </w:r>
          </w:p>
          <w:p w14:paraId="1DB3064D" w14:textId="77777777" w:rsidR="00CB551F" w:rsidRDefault="00CB551F" w:rsidP="004F7B5F">
            <w:pPr>
              <w:pStyle w:val="ListParagraph"/>
              <w:numPr>
                <w:ilvl w:val="0"/>
                <w:numId w:val="6"/>
              </w:numPr>
              <w:spacing w:after="120"/>
              <w:jc w:val="both"/>
              <w:rPr>
                <w:rFonts w:eastAsia="Calibri"/>
                <w:color w:val="000000" w:themeColor="text1"/>
                <w:sz w:val="22"/>
                <w:szCs w:val="22"/>
              </w:rPr>
            </w:pPr>
            <w:r w:rsidRPr="00CB551F">
              <w:rPr>
                <w:rFonts w:eastAsia="Calibri"/>
                <w:color w:val="000000" w:themeColor="text1"/>
                <w:sz w:val="22"/>
                <w:szCs w:val="22"/>
              </w:rPr>
              <w:t xml:space="preserve"> the To-Be proposed business </w:t>
            </w:r>
            <w:proofErr w:type="gramStart"/>
            <w:r w:rsidRPr="00CB551F">
              <w:rPr>
                <w:rFonts w:eastAsia="Calibri"/>
                <w:color w:val="000000" w:themeColor="text1"/>
                <w:sz w:val="22"/>
                <w:szCs w:val="22"/>
              </w:rPr>
              <w:t>model;</w:t>
            </w:r>
            <w:proofErr w:type="gramEnd"/>
            <w:r w:rsidRPr="00CB551F">
              <w:rPr>
                <w:rFonts w:eastAsia="Calibri"/>
                <w:color w:val="000000" w:themeColor="text1"/>
                <w:sz w:val="22"/>
                <w:szCs w:val="22"/>
              </w:rPr>
              <w:t xml:space="preserve"> </w:t>
            </w:r>
          </w:p>
          <w:p w14:paraId="590785C0" w14:textId="77777777" w:rsidR="00CB551F" w:rsidRDefault="00CB551F" w:rsidP="004F7B5F">
            <w:pPr>
              <w:pStyle w:val="ListParagraph"/>
              <w:numPr>
                <w:ilvl w:val="0"/>
                <w:numId w:val="6"/>
              </w:numPr>
              <w:spacing w:after="120"/>
              <w:jc w:val="both"/>
              <w:rPr>
                <w:rFonts w:eastAsia="Calibri"/>
                <w:color w:val="000000" w:themeColor="text1"/>
                <w:sz w:val="22"/>
                <w:szCs w:val="22"/>
              </w:rPr>
            </w:pPr>
            <w:r w:rsidRPr="00CB551F">
              <w:rPr>
                <w:rFonts w:eastAsia="Calibri"/>
                <w:color w:val="000000" w:themeColor="text1"/>
                <w:sz w:val="22"/>
                <w:szCs w:val="22"/>
              </w:rPr>
              <w:t xml:space="preserve">Digital ecosystem and infrastructure </w:t>
            </w:r>
            <w:proofErr w:type="gramStart"/>
            <w:r w:rsidRPr="00CB551F">
              <w:rPr>
                <w:rFonts w:eastAsia="Calibri"/>
                <w:color w:val="000000" w:themeColor="text1"/>
                <w:sz w:val="22"/>
                <w:szCs w:val="22"/>
              </w:rPr>
              <w:t>assessment;</w:t>
            </w:r>
            <w:proofErr w:type="gramEnd"/>
          </w:p>
          <w:p w14:paraId="3672EE33" w14:textId="7F86FA64" w:rsidR="0098413A" w:rsidRPr="00CB551F" w:rsidRDefault="00CB551F" w:rsidP="004F7B5F">
            <w:pPr>
              <w:pStyle w:val="ListParagraph"/>
              <w:numPr>
                <w:ilvl w:val="0"/>
                <w:numId w:val="6"/>
              </w:numPr>
              <w:spacing w:after="120"/>
              <w:jc w:val="both"/>
              <w:rPr>
                <w:rFonts w:eastAsia="Calibri"/>
                <w:color w:val="000000" w:themeColor="text1"/>
                <w:sz w:val="22"/>
                <w:szCs w:val="22"/>
              </w:rPr>
            </w:pPr>
            <w:r w:rsidRPr="00CB551F">
              <w:rPr>
                <w:rFonts w:eastAsia="Calibri"/>
                <w:color w:val="000000" w:themeColor="text1"/>
                <w:sz w:val="22"/>
                <w:szCs w:val="22"/>
              </w:rPr>
              <w:t xml:space="preserve">the </w:t>
            </w:r>
            <w:r w:rsidRPr="00CB551F">
              <w:rPr>
                <w:rFonts w:eastAsia="Calibri"/>
                <w:b/>
                <w:bCs/>
                <w:color w:val="000000" w:themeColor="text1"/>
                <w:sz w:val="22"/>
                <w:szCs w:val="22"/>
              </w:rPr>
              <w:t>Software Requirement Specification</w:t>
            </w:r>
            <w:r w:rsidRPr="00CB551F">
              <w:rPr>
                <w:rFonts w:eastAsia="Calibri"/>
                <w:color w:val="000000" w:themeColor="text1"/>
                <w:sz w:val="22"/>
                <w:szCs w:val="22"/>
              </w:rPr>
              <w:t xml:space="preserve"> (SRS); </w:t>
            </w:r>
          </w:p>
        </w:tc>
        <w:tc>
          <w:tcPr>
            <w:tcW w:w="2700" w:type="dxa"/>
          </w:tcPr>
          <w:p w14:paraId="7228EF45" w14:textId="36ACED66" w:rsidR="0098413A" w:rsidRPr="00466DEF" w:rsidRDefault="00EE38CC" w:rsidP="00143BE6">
            <w:pPr>
              <w:spacing w:after="100"/>
              <w:jc w:val="both"/>
              <w:rPr>
                <w:color w:val="000000"/>
                <w:sz w:val="22"/>
                <w:szCs w:val="22"/>
              </w:rPr>
            </w:pPr>
            <w:r>
              <w:rPr>
                <w:color w:val="000000"/>
                <w:sz w:val="22"/>
                <w:szCs w:val="22"/>
              </w:rPr>
              <w:t>2</w:t>
            </w:r>
            <w:r w:rsidR="00AE46B8">
              <w:rPr>
                <w:color w:val="000000"/>
                <w:sz w:val="22"/>
                <w:szCs w:val="22"/>
              </w:rPr>
              <w:t xml:space="preserve"> months after the contract is signed </w:t>
            </w:r>
          </w:p>
        </w:tc>
        <w:tc>
          <w:tcPr>
            <w:tcW w:w="1800" w:type="dxa"/>
          </w:tcPr>
          <w:p w14:paraId="709B690D" w14:textId="7E7D8A24" w:rsidR="0098413A" w:rsidRDefault="00EE38CC" w:rsidP="00143BE6">
            <w:pPr>
              <w:spacing w:after="100"/>
              <w:jc w:val="both"/>
              <w:rPr>
                <w:color w:val="000000"/>
                <w:sz w:val="22"/>
                <w:szCs w:val="22"/>
              </w:rPr>
            </w:pPr>
            <w:r>
              <w:rPr>
                <w:color w:val="000000"/>
                <w:sz w:val="22"/>
                <w:szCs w:val="22"/>
              </w:rPr>
              <w:t>3</w:t>
            </w:r>
            <w:r w:rsidR="0098413A">
              <w:rPr>
                <w:color w:val="000000"/>
                <w:sz w:val="22"/>
                <w:szCs w:val="22"/>
              </w:rPr>
              <w:t>0%</w:t>
            </w:r>
          </w:p>
        </w:tc>
      </w:tr>
      <w:tr w:rsidR="00B900C8" w:rsidRPr="00466DEF" w14:paraId="6384A7C9" w14:textId="77777777" w:rsidTr="00597C81">
        <w:tc>
          <w:tcPr>
            <w:tcW w:w="4117" w:type="dxa"/>
          </w:tcPr>
          <w:p w14:paraId="04A55298" w14:textId="7DC5017A" w:rsidR="00B900C8" w:rsidRPr="00597C81" w:rsidRDefault="00B900C8" w:rsidP="004F7B5F">
            <w:pPr>
              <w:pStyle w:val="ListParagraph"/>
              <w:numPr>
                <w:ilvl w:val="6"/>
                <w:numId w:val="3"/>
              </w:numPr>
              <w:spacing w:after="100"/>
              <w:jc w:val="both"/>
              <w:rPr>
                <w:rFonts w:eastAsia="Calibri"/>
                <w:color w:val="000000" w:themeColor="text1"/>
                <w:sz w:val="22"/>
                <w:szCs w:val="22"/>
              </w:rPr>
            </w:pPr>
            <w:r w:rsidRPr="00597C81">
              <w:rPr>
                <w:rFonts w:eastAsia="Calibri"/>
                <w:color w:val="000000" w:themeColor="text1"/>
                <w:sz w:val="22"/>
                <w:szCs w:val="22"/>
              </w:rPr>
              <w:t xml:space="preserve">SOPs </w:t>
            </w:r>
            <w:r w:rsidR="00D93D99" w:rsidRPr="00597C81">
              <w:rPr>
                <w:rFonts w:eastAsia="Calibri"/>
                <w:color w:val="000000" w:themeColor="text1"/>
                <w:sz w:val="22"/>
                <w:szCs w:val="22"/>
              </w:rPr>
              <w:t>and new organizational structure</w:t>
            </w:r>
          </w:p>
        </w:tc>
        <w:tc>
          <w:tcPr>
            <w:tcW w:w="2700" w:type="dxa"/>
          </w:tcPr>
          <w:p w14:paraId="555E46A4" w14:textId="0E5D846B" w:rsidR="00B900C8" w:rsidRDefault="00EE38CC" w:rsidP="00143BE6">
            <w:pPr>
              <w:spacing w:after="100"/>
              <w:jc w:val="both"/>
              <w:rPr>
                <w:color w:val="000000"/>
                <w:sz w:val="22"/>
                <w:szCs w:val="22"/>
              </w:rPr>
            </w:pPr>
            <w:r>
              <w:rPr>
                <w:color w:val="000000"/>
                <w:sz w:val="22"/>
                <w:szCs w:val="22"/>
              </w:rPr>
              <w:t>3</w:t>
            </w:r>
            <w:r w:rsidR="00AE46B8">
              <w:rPr>
                <w:color w:val="000000"/>
                <w:sz w:val="22"/>
                <w:szCs w:val="22"/>
              </w:rPr>
              <w:t xml:space="preserve"> months after the contract is signed </w:t>
            </w:r>
          </w:p>
        </w:tc>
        <w:tc>
          <w:tcPr>
            <w:tcW w:w="1800" w:type="dxa"/>
          </w:tcPr>
          <w:p w14:paraId="1CC8EEFA" w14:textId="3969EF87" w:rsidR="00B900C8" w:rsidRDefault="00AE46B8" w:rsidP="00143BE6">
            <w:pPr>
              <w:spacing w:after="100"/>
              <w:jc w:val="both"/>
              <w:rPr>
                <w:color w:val="000000"/>
                <w:sz w:val="22"/>
                <w:szCs w:val="22"/>
              </w:rPr>
            </w:pPr>
            <w:r>
              <w:rPr>
                <w:color w:val="000000"/>
                <w:sz w:val="22"/>
                <w:szCs w:val="22"/>
              </w:rPr>
              <w:t>30</w:t>
            </w:r>
            <w:r w:rsidR="00B900C8">
              <w:rPr>
                <w:color w:val="000000"/>
                <w:sz w:val="22"/>
                <w:szCs w:val="22"/>
              </w:rPr>
              <w:t>%</w:t>
            </w:r>
          </w:p>
        </w:tc>
      </w:tr>
      <w:tr w:rsidR="00EE38CC" w:rsidRPr="00466DEF" w14:paraId="48B0026B" w14:textId="77777777" w:rsidTr="00597C81">
        <w:tc>
          <w:tcPr>
            <w:tcW w:w="4117" w:type="dxa"/>
          </w:tcPr>
          <w:p w14:paraId="5EACC247" w14:textId="3C1BDB25" w:rsidR="00EE38CC" w:rsidRPr="00597C81" w:rsidRDefault="00EE38CC" w:rsidP="004F7B5F">
            <w:pPr>
              <w:pStyle w:val="ListParagraph"/>
              <w:numPr>
                <w:ilvl w:val="6"/>
                <w:numId w:val="3"/>
              </w:numPr>
              <w:spacing w:after="100"/>
              <w:jc w:val="both"/>
              <w:rPr>
                <w:rFonts w:eastAsia="Calibri"/>
                <w:color w:val="000000" w:themeColor="text1"/>
                <w:sz w:val="22"/>
                <w:szCs w:val="22"/>
              </w:rPr>
            </w:pPr>
            <w:r w:rsidRPr="00597C81">
              <w:rPr>
                <w:rFonts w:eastAsia="Calibri"/>
                <w:color w:val="000000" w:themeColor="text1"/>
                <w:sz w:val="22"/>
                <w:szCs w:val="22"/>
              </w:rPr>
              <w:t>Legal set and proposals for amending legal and regulatory framework</w:t>
            </w:r>
          </w:p>
        </w:tc>
        <w:tc>
          <w:tcPr>
            <w:tcW w:w="2700" w:type="dxa"/>
          </w:tcPr>
          <w:p w14:paraId="24A601AD" w14:textId="352383DE" w:rsidR="00EE38CC" w:rsidRDefault="00EE38CC" w:rsidP="00143BE6">
            <w:pPr>
              <w:spacing w:after="100"/>
              <w:jc w:val="both"/>
              <w:rPr>
                <w:color w:val="000000"/>
                <w:sz w:val="22"/>
                <w:szCs w:val="22"/>
              </w:rPr>
            </w:pPr>
            <w:r>
              <w:rPr>
                <w:color w:val="000000"/>
                <w:sz w:val="22"/>
                <w:szCs w:val="22"/>
              </w:rPr>
              <w:t>4 months after the contract is signed</w:t>
            </w:r>
          </w:p>
        </w:tc>
        <w:tc>
          <w:tcPr>
            <w:tcW w:w="1800" w:type="dxa"/>
          </w:tcPr>
          <w:p w14:paraId="0F9B0232" w14:textId="571D35AD" w:rsidR="00EE38CC" w:rsidRDefault="00EE38CC" w:rsidP="00143BE6">
            <w:pPr>
              <w:spacing w:after="100"/>
              <w:jc w:val="both"/>
              <w:rPr>
                <w:color w:val="000000"/>
                <w:sz w:val="22"/>
                <w:szCs w:val="22"/>
              </w:rPr>
            </w:pPr>
            <w:r>
              <w:rPr>
                <w:color w:val="000000"/>
                <w:sz w:val="22"/>
                <w:szCs w:val="22"/>
              </w:rPr>
              <w:t>30%</w:t>
            </w:r>
          </w:p>
        </w:tc>
      </w:tr>
    </w:tbl>
    <w:p w14:paraId="48A5D38D" w14:textId="77777777" w:rsidR="00D5421F" w:rsidRPr="00D926F1" w:rsidRDefault="00D5421F" w:rsidP="00143BE6">
      <w:pPr>
        <w:spacing w:after="100"/>
        <w:jc w:val="both"/>
        <w:rPr>
          <w:color w:val="000000"/>
          <w:sz w:val="22"/>
          <w:szCs w:val="22"/>
          <w:highlight w:val="yellow"/>
        </w:rPr>
      </w:pPr>
    </w:p>
    <w:p w14:paraId="1CB190FB" w14:textId="4B7962D9" w:rsidR="00D5421F" w:rsidRDefault="00D5421F" w:rsidP="004F7B5F">
      <w:pPr>
        <w:pStyle w:val="ListParagraph"/>
        <w:numPr>
          <w:ilvl w:val="0"/>
          <w:numId w:val="15"/>
        </w:numPr>
        <w:contextualSpacing/>
        <w:jc w:val="both"/>
        <w:rPr>
          <w:rFonts w:eastAsia="Calibri"/>
          <w:b/>
          <w:color w:val="000000" w:themeColor="text1"/>
          <w:sz w:val="22"/>
          <w:szCs w:val="22"/>
          <w:u w:val="single"/>
        </w:rPr>
      </w:pPr>
      <w:r w:rsidRPr="00CD33B3">
        <w:rPr>
          <w:rFonts w:eastAsia="Calibri"/>
          <w:b/>
          <w:color w:val="000000" w:themeColor="text1"/>
          <w:sz w:val="22"/>
          <w:szCs w:val="22"/>
          <w:u w:val="single"/>
        </w:rPr>
        <w:t>Required background qualifications, experience and competencies</w:t>
      </w:r>
    </w:p>
    <w:p w14:paraId="34F5A7E1" w14:textId="77777777" w:rsidR="00CD33B3" w:rsidRPr="00CD33B3" w:rsidRDefault="00CD33B3" w:rsidP="00CD33B3">
      <w:pPr>
        <w:pStyle w:val="ListParagraph"/>
        <w:contextualSpacing/>
        <w:jc w:val="both"/>
        <w:rPr>
          <w:rFonts w:eastAsia="Calibri"/>
          <w:b/>
          <w:color w:val="000000" w:themeColor="text1"/>
          <w:sz w:val="22"/>
          <w:szCs w:val="22"/>
          <w:u w:val="single"/>
        </w:rPr>
      </w:pPr>
    </w:p>
    <w:p w14:paraId="43ECF195" w14:textId="7475CEF9" w:rsidR="00E122DB" w:rsidRPr="00E122DB" w:rsidRDefault="00E122DB" w:rsidP="00E122DB">
      <w:pPr>
        <w:spacing w:after="100"/>
        <w:contextualSpacing/>
        <w:jc w:val="both"/>
        <w:rPr>
          <w:color w:val="000000"/>
          <w:sz w:val="22"/>
          <w:szCs w:val="22"/>
          <w:lang w:val="en-GB"/>
        </w:rPr>
      </w:pPr>
      <w:r w:rsidRPr="00E122DB">
        <w:rPr>
          <w:b/>
          <w:bCs/>
          <w:color w:val="000000"/>
          <w:sz w:val="22"/>
          <w:szCs w:val="22"/>
          <w:lang w:val="en-GB"/>
        </w:rPr>
        <w:t>1. Education:</w:t>
      </w:r>
      <w:r>
        <w:rPr>
          <w:color w:val="000000"/>
          <w:sz w:val="22"/>
          <w:szCs w:val="22"/>
          <w:lang w:val="en-GB"/>
        </w:rPr>
        <w:t xml:space="preserve"> </w:t>
      </w:r>
      <w:r w:rsidRPr="00E122DB">
        <w:rPr>
          <w:color w:val="000000"/>
          <w:sz w:val="22"/>
          <w:szCs w:val="22"/>
          <w:lang w:val="en-GB"/>
        </w:rPr>
        <w:t>Master’s degree or higher in IT, Computer Science, Public Administration, Business Process Management, Law, or Social Protection.</w:t>
      </w:r>
    </w:p>
    <w:p w14:paraId="1CECD2FF" w14:textId="77777777" w:rsidR="00E122DB" w:rsidRDefault="00E122DB" w:rsidP="00E122DB">
      <w:pPr>
        <w:spacing w:after="100"/>
        <w:contextualSpacing/>
        <w:jc w:val="both"/>
        <w:rPr>
          <w:color w:val="000000"/>
          <w:sz w:val="22"/>
          <w:szCs w:val="22"/>
          <w:lang w:val="en-GB"/>
        </w:rPr>
      </w:pPr>
    </w:p>
    <w:p w14:paraId="73FCC395" w14:textId="035CDF3D" w:rsidR="00E122DB" w:rsidRPr="00E122DB" w:rsidRDefault="00E122DB" w:rsidP="00E122DB">
      <w:pPr>
        <w:spacing w:after="100"/>
        <w:contextualSpacing/>
        <w:jc w:val="both"/>
        <w:rPr>
          <w:b/>
          <w:bCs/>
          <w:color w:val="000000"/>
          <w:sz w:val="22"/>
          <w:szCs w:val="22"/>
          <w:lang w:val="en-GB"/>
        </w:rPr>
      </w:pPr>
      <w:r w:rsidRPr="00E122DB">
        <w:rPr>
          <w:b/>
          <w:bCs/>
          <w:color w:val="000000"/>
          <w:sz w:val="22"/>
          <w:szCs w:val="22"/>
          <w:lang w:val="en-GB"/>
        </w:rPr>
        <w:t>2. Experience</w:t>
      </w:r>
      <w:r w:rsidRPr="00597C81">
        <w:rPr>
          <w:b/>
          <w:bCs/>
          <w:color w:val="000000"/>
          <w:sz w:val="22"/>
          <w:szCs w:val="22"/>
          <w:lang w:val="en-GB"/>
        </w:rPr>
        <w:t>:</w:t>
      </w:r>
    </w:p>
    <w:p w14:paraId="42E81EE5" w14:textId="5C27F131" w:rsidR="00E122DB" w:rsidRPr="00E122DB" w:rsidRDefault="00E122DB" w:rsidP="004F7B5F">
      <w:pPr>
        <w:numPr>
          <w:ilvl w:val="0"/>
          <w:numId w:val="9"/>
        </w:numPr>
        <w:spacing w:after="100"/>
        <w:contextualSpacing/>
        <w:jc w:val="both"/>
        <w:rPr>
          <w:color w:val="000000"/>
          <w:sz w:val="22"/>
          <w:szCs w:val="22"/>
          <w:lang w:val="en-GB"/>
        </w:rPr>
      </w:pPr>
      <w:r w:rsidRPr="00E122DB">
        <w:rPr>
          <w:color w:val="000000"/>
          <w:sz w:val="22"/>
          <w:szCs w:val="22"/>
          <w:lang w:val="en-GB"/>
        </w:rPr>
        <w:t>10+ years in business</w:t>
      </w:r>
      <w:r>
        <w:rPr>
          <w:color w:val="000000"/>
          <w:sz w:val="22"/>
          <w:szCs w:val="22"/>
          <w:lang w:val="en-GB"/>
        </w:rPr>
        <w:t xml:space="preserve"> analyses, business</w:t>
      </w:r>
      <w:r w:rsidRPr="00E122DB">
        <w:rPr>
          <w:color w:val="000000"/>
          <w:sz w:val="22"/>
          <w:szCs w:val="22"/>
          <w:lang w:val="en-GB"/>
        </w:rPr>
        <w:t xml:space="preserve"> process re-engineering, digital transformation</w:t>
      </w:r>
      <w:r>
        <w:rPr>
          <w:color w:val="000000"/>
          <w:sz w:val="22"/>
          <w:szCs w:val="22"/>
          <w:lang w:val="en-GB"/>
        </w:rPr>
        <w:t xml:space="preserve"> for social security</w:t>
      </w:r>
      <w:r w:rsidRPr="00E122DB">
        <w:rPr>
          <w:color w:val="000000"/>
          <w:sz w:val="22"/>
          <w:szCs w:val="22"/>
          <w:lang w:val="en-GB"/>
        </w:rPr>
        <w:t>, and IT system development in public sector institutions.</w:t>
      </w:r>
    </w:p>
    <w:p w14:paraId="5DF60318" w14:textId="77777777" w:rsidR="00E122DB" w:rsidRPr="00E122DB" w:rsidRDefault="00E122DB" w:rsidP="004F7B5F">
      <w:pPr>
        <w:numPr>
          <w:ilvl w:val="0"/>
          <w:numId w:val="9"/>
        </w:numPr>
        <w:spacing w:after="100"/>
        <w:contextualSpacing/>
        <w:jc w:val="both"/>
        <w:rPr>
          <w:color w:val="000000"/>
          <w:sz w:val="22"/>
          <w:szCs w:val="22"/>
          <w:lang w:val="en-GB"/>
        </w:rPr>
      </w:pPr>
      <w:r w:rsidRPr="00E122DB">
        <w:rPr>
          <w:color w:val="000000"/>
          <w:sz w:val="22"/>
          <w:szCs w:val="22"/>
          <w:lang w:val="en-GB"/>
        </w:rPr>
        <w:t>Proven experience in digital ecosystem assessments, MIS development, and workflow automation.</w:t>
      </w:r>
    </w:p>
    <w:p w14:paraId="41E189A2" w14:textId="77777777" w:rsidR="00E122DB" w:rsidRPr="00E122DB" w:rsidRDefault="00E122DB" w:rsidP="004F7B5F">
      <w:pPr>
        <w:numPr>
          <w:ilvl w:val="0"/>
          <w:numId w:val="9"/>
        </w:numPr>
        <w:spacing w:after="100"/>
        <w:contextualSpacing/>
        <w:jc w:val="both"/>
        <w:rPr>
          <w:color w:val="000000"/>
          <w:sz w:val="22"/>
          <w:szCs w:val="22"/>
          <w:lang w:val="en-GB"/>
        </w:rPr>
      </w:pPr>
      <w:r w:rsidRPr="00E122DB">
        <w:rPr>
          <w:color w:val="000000"/>
          <w:sz w:val="22"/>
          <w:szCs w:val="22"/>
          <w:lang w:val="en-GB"/>
        </w:rPr>
        <w:t>Track record in developing SOPs, regulatory frameworks, and institutional restructuring for social security or similar government services.</w:t>
      </w:r>
    </w:p>
    <w:p w14:paraId="0469E47F" w14:textId="77777777" w:rsidR="00E122DB" w:rsidRPr="00E122DB" w:rsidRDefault="00E122DB" w:rsidP="004F7B5F">
      <w:pPr>
        <w:numPr>
          <w:ilvl w:val="0"/>
          <w:numId w:val="9"/>
        </w:numPr>
        <w:spacing w:after="100"/>
        <w:contextualSpacing/>
        <w:jc w:val="both"/>
        <w:rPr>
          <w:color w:val="000000"/>
          <w:sz w:val="22"/>
          <w:szCs w:val="22"/>
          <w:lang w:val="en-GB"/>
        </w:rPr>
      </w:pPr>
      <w:r w:rsidRPr="00E122DB">
        <w:rPr>
          <w:color w:val="000000"/>
          <w:sz w:val="22"/>
          <w:szCs w:val="22"/>
          <w:lang w:val="en-GB"/>
        </w:rPr>
        <w:lastRenderedPageBreak/>
        <w:t>Experience with international organizations (ILO, UN, World Bank, EU-funded projects, etc.).</w:t>
      </w:r>
    </w:p>
    <w:p w14:paraId="6D6F8B0A" w14:textId="77777777" w:rsidR="00E122DB" w:rsidRPr="00E122DB" w:rsidRDefault="00E122DB" w:rsidP="004F7B5F">
      <w:pPr>
        <w:numPr>
          <w:ilvl w:val="0"/>
          <w:numId w:val="9"/>
        </w:numPr>
        <w:spacing w:after="100"/>
        <w:contextualSpacing/>
        <w:jc w:val="both"/>
        <w:rPr>
          <w:color w:val="000000"/>
          <w:sz w:val="22"/>
          <w:szCs w:val="22"/>
          <w:lang w:val="en-GB"/>
        </w:rPr>
      </w:pPr>
      <w:r w:rsidRPr="00E122DB">
        <w:rPr>
          <w:color w:val="000000"/>
          <w:sz w:val="22"/>
          <w:szCs w:val="22"/>
          <w:lang w:val="en-GB"/>
        </w:rPr>
        <w:t>Strong legal and policy analysis skills for social security digitalization.</w:t>
      </w:r>
    </w:p>
    <w:p w14:paraId="47C55D02" w14:textId="77777777" w:rsidR="00E122DB" w:rsidRDefault="00E122DB" w:rsidP="00E122DB">
      <w:pPr>
        <w:spacing w:after="100"/>
        <w:contextualSpacing/>
        <w:jc w:val="both"/>
        <w:rPr>
          <w:color w:val="000000"/>
          <w:sz w:val="22"/>
          <w:szCs w:val="22"/>
          <w:lang w:val="en-GB"/>
        </w:rPr>
      </w:pPr>
    </w:p>
    <w:p w14:paraId="6B35F398" w14:textId="44673E14" w:rsidR="00E122DB" w:rsidRPr="00E122DB" w:rsidRDefault="00E122DB" w:rsidP="00E122DB">
      <w:pPr>
        <w:spacing w:after="100"/>
        <w:contextualSpacing/>
        <w:jc w:val="both"/>
        <w:rPr>
          <w:b/>
          <w:bCs/>
          <w:color w:val="000000"/>
          <w:sz w:val="22"/>
          <w:szCs w:val="22"/>
          <w:lang w:val="en-GB"/>
        </w:rPr>
      </w:pPr>
      <w:r w:rsidRPr="00E122DB">
        <w:rPr>
          <w:b/>
          <w:bCs/>
          <w:color w:val="000000"/>
          <w:sz w:val="22"/>
          <w:szCs w:val="22"/>
          <w:lang w:val="en-GB"/>
        </w:rPr>
        <w:t>3. Technical Skills</w:t>
      </w:r>
    </w:p>
    <w:p w14:paraId="0FCEFCE4" w14:textId="0CD7A399" w:rsidR="00E122DB" w:rsidRPr="00E122DB" w:rsidRDefault="00E122DB" w:rsidP="004F7B5F">
      <w:pPr>
        <w:numPr>
          <w:ilvl w:val="0"/>
          <w:numId w:val="10"/>
        </w:numPr>
        <w:spacing w:after="100"/>
        <w:contextualSpacing/>
        <w:jc w:val="both"/>
        <w:rPr>
          <w:color w:val="000000"/>
          <w:sz w:val="22"/>
          <w:szCs w:val="22"/>
          <w:lang w:val="en-GB"/>
        </w:rPr>
      </w:pPr>
      <w:r w:rsidRPr="00E122DB">
        <w:rPr>
          <w:color w:val="000000"/>
          <w:sz w:val="22"/>
          <w:szCs w:val="22"/>
          <w:lang w:val="en-GB"/>
        </w:rPr>
        <w:t>Business process mapping and modelling (e.g., BPMN, UML).</w:t>
      </w:r>
    </w:p>
    <w:p w14:paraId="12C8753F" w14:textId="77777777" w:rsidR="00E122DB" w:rsidRPr="00E122DB" w:rsidRDefault="00E122DB" w:rsidP="004F7B5F">
      <w:pPr>
        <w:numPr>
          <w:ilvl w:val="0"/>
          <w:numId w:val="10"/>
        </w:numPr>
        <w:spacing w:after="100"/>
        <w:contextualSpacing/>
        <w:jc w:val="both"/>
        <w:rPr>
          <w:color w:val="000000"/>
          <w:sz w:val="22"/>
          <w:szCs w:val="22"/>
          <w:lang w:val="en-GB"/>
        </w:rPr>
      </w:pPr>
      <w:r w:rsidRPr="00E122DB">
        <w:rPr>
          <w:color w:val="000000"/>
          <w:sz w:val="22"/>
          <w:szCs w:val="22"/>
          <w:lang w:val="en-GB"/>
        </w:rPr>
        <w:t>IT system analysis and design, including software architecture and data security.</w:t>
      </w:r>
    </w:p>
    <w:p w14:paraId="2F46B121" w14:textId="77777777" w:rsidR="00E122DB" w:rsidRPr="00E122DB" w:rsidRDefault="00E122DB" w:rsidP="004F7B5F">
      <w:pPr>
        <w:numPr>
          <w:ilvl w:val="0"/>
          <w:numId w:val="10"/>
        </w:numPr>
        <w:spacing w:after="100"/>
        <w:contextualSpacing/>
        <w:jc w:val="both"/>
        <w:rPr>
          <w:color w:val="000000"/>
          <w:sz w:val="22"/>
          <w:szCs w:val="22"/>
          <w:lang w:val="en-GB"/>
        </w:rPr>
      </w:pPr>
      <w:r w:rsidRPr="00E122DB">
        <w:rPr>
          <w:color w:val="000000"/>
          <w:sz w:val="22"/>
          <w:szCs w:val="22"/>
          <w:lang w:val="en-GB"/>
        </w:rPr>
        <w:t>Cost-benefit analysis of digital transformation solutions.</w:t>
      </w:r>
    </w:p>
    <w:p w14:paraId="4605FE27" w14:textId="77777777" w:rsidR="00E122DB" w:rsidRDefault="00E122DB" w:rsidP="004F7B5F">
      <w:pPr>
        <w:numPr>
          <w:ilvl w:val="0"/>
          <w:numId w:val="10"/>
        </w:numPr>
        <w:spacing w:after="100"/>
        <w:contextualSpacing/>
        <w:jc w:val="both"/>
        <w:rPr>
          <w:color w:val="000000"/>
          <w:sz w:val="22"/>
          <w:szCs w:val="22"/>
          <w:lang w:val="en-GB"/>
        </w:rPr>
      </w:pPr>
      <w:r w:rsidRPr="00E122DB">
        <w:rPr>
          <w:color w:val="000000"/>
          <w:sz w:val="22"/>
          <w:szCs w:val="22"/>
          <w:lang w:val="en-GB"/>
        </w:rPr>
        <w:t>Stakeholder engagement in government settings.</w:t>
      </w:r>
    </w:p>
    <w:p w14:paraId="53749322" w14:textId="77777777" w:rsidR="00E122DB" w:rsidRPr="00E122DB" w:rsidRDefault="00E122DB" w:rsidP="00E122DB">
      <w:pPr>
        <w:spacing w:after="100"/>
        <w:ind w:left="720"/>
        <w:contextualSpacing/>
        <w:jc w:val="both"/>
        <w:rPr>
          <w:color w:val="000000"/>
          <w:sz w:val="22"/>
          <w:szCs w:val="22"/>
          <w:lang w:val="en-GB"/>
        </w:rPr>
      </w:pPr>
    </w:p>
    <w:p w14:paraId="484DCFA1" w14:textId="7EA44ADD" w:rsidR="00E122DB" w:rsidRPr="00E122DB" w:rsidRDefault="00E122DB" w:rsidP="00E122DB">
      <w:pPr>
        <w:spacing w:after="100"/>
        <w:contextualSpacing/>
        <w:jc w:val="both"/>
        <w:rPr>
          <w:color w:val="000000"/>
          <w:sz w:val="22"/>
          <w:szCs w:val="22"/>
          <w:lang w:val="en-GB"/>
        </w:rPr>
      </w:pPr>
      <w:r w:rsidRPr="00E122DB">
        <w:rPr>
          <w:b/>
          <w:bCs/>
          <w:color w:val="000000"/>
          <w:sz w:val="22"/>
          <w:szCs w:val="22"/>
          <w:lang w:val="en-GB"/>
        </w:rPr>
        <w:t>4. Language</w:t>
      </w:r>
      <w:r w:rsidRPr="00597C81">
        <w:rPr>
          <w:b/>
          <w:bCs/>
          <w:color w:val="000000"/>
          <w:sz w:val="22"/>
          <w:szCs w:val="22"/>
          <w:lang w:val="en-GB"/>
        </w:rPr>
        <w:t>:</w:t>
      </w:r>
      <w:r>
        <w:rPr>
          <w:color w:val="000000"/>
          <w:sz w:val="22"/>
          <w:szCs w:val="22"/>
          <w:lang w:val="en-GB"/>
        </w:rPr>
        <w:t xml:space="preserve"> </w:t>
      </w:r>
      <w:r w:rsidRPr="00E122DB">
        <w:rPr>
          <w:color w:val="000000"/>
          <w:sz w:val="22"/>
          <w:szCs w:val="22"/>
          <w:lang w:val="en-GB"/>
        </w:rPr>
        <w:t>Excellent English (written and spoken)</w:t>
      </w:r>
      <w:r>
        <w:rPr>
          <w:color w:val="000000"/>
          <w:sz w:val="22"/>
          <w:szCs w:val="22"/>
          <w:lang w:val="en-GB"/>
        </w:rPr>
        <w:t xml:space="preserve">; </w:t>
      </w:r>
      <w:r w:rsidRPr="00E122DB">
        <w:rPr>
          <w:color w:val="000000"/>
          <w:sz w:val="22"/>
          <w:szCs w:val="22"/>
          <w:lang w:val="en-GB"/>
        </w:rPr>
        <w:t>Kurdish (Sorani) is highly desirable.</w:t>
      </w:r>
      <w:r>
        <w:rPr>
          <w:color w:val="000000"/>
          <w:sz w:val="22"/>
          <w:szCs w:val="22"/>
          <w:lang w:val="en-GB"/>
        </w:rPr>
        <w:t xml:space="preserve"> In case of no knowledge of a Kurdish language, a consultant should budget for linguistic support required and make necessary arrangements. </w:t>
      </w:r>
    </w:p>
    <w:p w14:paraId="2F6A8A7E" w14:textId="77777777" w:rsidR="00E122DB" w:rsidRDefault="00E122DB" w:rsidP="00E122DB">
      <w:pPr>
        <w:spacing w:after="100"/>
        <w:contextualSpacing/>
        <w:jc w:val="both"/>
        <w:rPr>
          <w:color w:val="000000"/>
          <w:sz w:val="22"/>
          <w:szCs w:val="22"/>
          <w:lang w:val="en-GB"/>
        </w:rPr>
      </w:pPr>
    </w:p>
    <w:p w14:paraId="15931C4F" w14:textId="63233FD8" w:rsidR="00597C81" w:rsidRDefault="00CD33B3" w:rsidP="004F7B5F">
      <w:pPr>
        <w:pStyle w:val="ListParagraph"/>
        <w:numPr>
          <w:ilvl w:val="0"/>
          <w:numId w:val="15"/>
        </w:numPr>
        <w:contextualSpacing/>
        <w:jc w:val="both"/>
        <w:rPr>
          <w:rFonts w:eastAsia="Calibri"/>
          <w:b/>
          <w:color w:val="000000" w:themeColor="text1"/>
          <w:sz w:val="22"/>
          <w:szCs w:val="22"/>
          <w:u w:val="single"/>
        </w:rPr>
      </w:pPr>
      <w:r w:rsidRPr="00CD33B3">
        <w:rPr>
          <w:rFonts w:eastAsia="Calibri"/>
          <w:b/>
          <w:color w:val="000000" w:themeColor="text1"/>
          <w:sz w:val="22"/>
          <w:szCs w:val="22"/>
          <w:u w:val="single"/>
        </w:rPr>
        <w:t>Proposal Submission Procedure</w:t>
      </w:r>
    </w:p>
    <w:p w14:paraId="0F4A48C3" w14:textId="77777777" w:rsidR="00CD33B3" w:rsidRPr="00CD33B3" w:rsidRDefault="00CD33B3" w:rsidP="00CD33B3">
      <w:pPr>
        <w:pStyle w:val="ListParagraph"/>
        <w:contextualSpacing/>
        <w:jc w:val="both"/>
        <w:rPr>
          <w:rFonts w:eastAsia="Calibri"/>
          <w:b/>
          <w:color w:val="000000" w:themeColor="text1"/>
          <w:sz w:val="22"/>
          <w:szCs w:val="22"/>
          <w:u w:val="single"/>
        </w:rPr>
      </w:pPr>
    </w:p>
    <w:p w14:paraId="47B1CBC1" w14:textId="6284A80C" w:rsidR="00597C81" w:rsidRPr="00C91FDA" w:rsidRDefault="00597C81" w:rsidP="00597C81">
      <w:pPr>
        <w:spacing w:after="100"/>
        <w:contextualSpacing/>
        <w:jc w:val="both"/>
        <w:rPr>
          <w:b/>
          <w:bCs/>
          <w:color w:val="000000"/>
          <w:sz w:val="22"/>
          <w:szCs w:val="22"/>
          <w:lang w:val="en-GB"/>
        </w:rPr>
      </w:pPr>
      <w:r w:rsidRPr="00597C81">
        <w:rPr>
          <w:color w:val="000000"/>
          <w:sz w:val="22"/>
          <w:szCs w:val="22"/>
          <w:lang w:val="en-GB"/>
        </w:rPr>
        <w:t xml:space="preserve">The ILO invites qualified </w:t>
      </w:r>
      <w:r>
        <w:rPr>
          <w:color w:val="000000"/>
          <w:sz w:val="22"/>
          <w:szCs w:val="22"/>
          <w:lang w:val="en-GB"/>
        </w:rPr>
        <w:t>individual consultants</w:t>
      </w:r>
      <w:r w:rsidRPr="00597C81">
        <w:rPr>
          <w:color w:val="000000"/>
          <w:sz w:val="22"/>
          <w:szCs w:val="22"/>
          <w:lang w:val="en-GB"/>
        </w:rPr>
        <w:t xml:space="preserve"> to submit their proposals comprising of technical and financial parts as per the requirements specified below. </w:t>
      </w:r>
      <w:r w:rsidR="00D673D4" w:rsidRPr="00C91FDA">
        <w:rPr>
          <w:b/>
          <w:bCs/>
          <w:color w:val="000000"/>
          <w:sz w:val="22"/>
          <w:szCs w:val="22"/>
          <w:lang w:val="en-GB"/>
        </w:rPr>
        <w:t>The</w:t>
      </w:r>
      <w:r w:rsidR="00952A73" w:rsidRPr="00C91FDA">
        <w:rPr>
          <w:b/>
          <w:bCs/>
          <w:color w:val="000000"/>
          <w:sz w:val="22"/>
          <w:szCs w:val="22"/>
          <w:lang w:val="en-GB"/>
        </w:rPr>
        <w:t xml:space="preserve"> announcement is open for both National (Iraqi</w:t>
      </w:r>
      <w:r w:rsidR="00252546" w:rsidRPr="00C91FDA">
        <w:rPr>
          <w:b/>
          <w:bCs/>
          <w:color w:val="000000"/>
          <w:sz w:val="22"/>
          <w:szCs w:val="22"/>
          <w:lang w:val="en-GB"/>
        </w:rPr>
        <w:t>) and international candidates.</w:t>
      </w:r>
    </w:p>
    <w:p w14:paraId="62743E90" w14:textId="77777777" w:rsidR="00597C81" w:rsidRDefault="00597C81" w:rsidP="00597C81">
      <w:pPr>
        <w:spacing w:after="100"/>
        <w:contextualSpacing/>
        <w:jc w:val="both"/>
        <w:rPr>
          <w:color w:val="000000"/>
          <w:sz w:val="22"/>
          <w:szCs w:val="22"/>
          <w:lang w:val="en-GB"/>
        </w:rPr>
      </w:pPr>
    </w:p>
    <w:p w14:paraId="0AE288C7" w14:textId="7342BDB2" w:rsidR="00597C81" w:rsidRPr="00597C81" w:rsidRDefault="00597C81" w:rsidP="00597C81">
      <w:pPr>
        <w:spacing w:after="100"/>
        <w:contextualSpacing/>
        <w:jc w:val="both"/>
        <w:rPr>
          <w:b/>
          <w:bCs/>
          <w:i/>
          <w:iCs/>
          <w:color w:val="000000"/>
          <w:sz w:val="22"/>
          <w:szCs w:val="22"/>
          <w:lang w:val="en-GB"/>
        </w:rPr>
      </w:pPr>
      <w:r w:rsidRPr="00597C81">
        <w:rPr>
          <w:b/>
          <w:bCs/>
          <w:i/>
          <w:iCs/>
          <w:color w:val="000000"/>
          <w:sz w:val="22"/>
          <w:szCs w:val="22"/>
          <w:lang w:val="en-GB"/>
        </w:rPr>
        <w:t>Technical Proposal</w:t>
      </w:r>
    </w:p>
    <w:p w14:paraId="2FA5EFB8" w14:textId="77777777" w:rsidR="00597C81" w:rsidRPr="00597C81" w:rsidRDefault="00597C81" w:rsidP="004F7B5F">
      <w:pPr>
        <w:pStyle w:val="ListParagraph"/>
        <w:numPr>
          <w:ilvl w:val="0"/>
          <w:numId w:val="14"/>
        </w:numPr>
        <w:spacing w:after="100"/>
        <w:contextualSpacing/>
        <w:jc w:val="both"/>
        <w:rPr>
          <w:color w:val="000000"/>
          <w:sz w:val="22"/>
          <w:szCs w:val="22"/>
          <w:lang w:val="en-GB"/>
        </w:rPr>
      </w:pPr>
      <w:r w:rsidRPr="00597C81">
        <w:rPr>
          <w:color w:val="000000"/>
          <w:sz w:val="22"/>
          <w:szCs w:val="22"/>
          <w:lang w:val="en-GB"/>
        </w:rPr>
        <w:t xml:space="preserve">Understanding of the ToRs, proposed methodology and timeframe for conducting all aspects of the </w:t>
      </w:r>
      <w:proofErr w:type="gramStart"/>
      <w:r w:rsidRPr="00597C81">
        <w:rPr>
          <w:color w:val="000000"/>
          <w:sz w:val="22"/>
          <w:szCs w:val="22"/>
          <w:lang w:val="en-GB"/>
        </w:rPr>
        <w:t>assignment;</w:t>
      </w:r>
      <w:proofErr w:type="gramEnd"/>
    </w:p>
    <w:p w14:paraId="0BEA2CE1" w14:textId="4F982794" w:rsidR="00597C81" w:rsidRPr="00597C81" w:rsidRDefault="00597C81" w:rsidP="004F7B5F">
      <w:pPr>
        <w:pStyle w:val="ListParagraph"/>
        <w:numPr>
          <w:ilvl w:val="0"/>
          <w:numId w:val="14"/>
        </w:numPr>
        <w:spacing w:after="100"/>
        <w:contextualSpacing/>
        <w:jc w:val="both"/>
        <w:rPr>
          <w:color w:val="000000"/>
          <w:sz w:val="22"/>
          <w:szCs w:val="22"/>
          <w:lang w:val="en-GB"/>
        </w:rPr>
      </w:pPr>
      <w:r w:rsidRPr="00597C81">
        <w:rPr>
          <w:color w:val="000000"/>
          <w:sz w:val="22"/>
          <w:szCs w:val="22"/>
          <w:lang w:val="en-GB"/>
        </w:rPr>
        <w:t xml:space="preserve">CV demonstrating experience and competency against the above </w:t>
      </w:r>
      <w:proofErr w:type="gramStart"/>
      <w:r w:rsidRPr="00597C81">
        <w:rPr>
          <w:color w:val="000000"/>
          <w:sz w:val="22"/>
          <w:szCs w:val="22"/>
          <w:lang w:val="en-GB"/>
        </w:rPr>
        <w:t>requirements;</w:t>
      </w:r>
      <w:proofErr w:type="gramEnd"/>
    </w:p>
    <w:p w14:paraId="31C86EB5" w14:textId="71524948" w:rsidR="00597C81" w:rsidRPr="00597C81" w:rsidRDefault="00597C81" w:rsidP="004F7B5F">
      <w:pPr>
        <w:pStyle w:val="ListParagraph"/>
        <w:numPr>
          <w:ilvl w:val="0"/>
          <w:numId w:val="14"/>
        </w:numPr>
        <w:spacing w:after="100"/>
        <w:contextualSpacing/>
        <w:jc w:val="both"/>
        <w:rPr>
          <w:color w:val="000000"/>
          <w:sz w:val="22"/>
          <w:szCs w:val="22"/>
          <w:lang w:val="en-GB"/>
        </w:rPr>
      </w:pPr>
      <w:r w:rsidRPr="00597C81">
        <w:rPr>
          <w:color w:val="000000"/>
          <w:sz w:val="22"/>
          <w:szCs w:val="22"/>
          <w:lang w:val="en-GB"/>
        </w:rPr>
        <w:t xml:space="preserve">Examples of/references to relevant </w:t>
      </w:r>
      <w:proofErr w:type="gramStart"/>
      <w:r w:rsidRPr="00597C81">
        <w:rPr>
          <w:color w:val="000000"/>
          <w:sz w:val="22"/>
          <w:szCs w:val="22"/>
          <w:lang w:val="en-GB"/>
        </w:rPr>
        <w:t>past experience</w:t>
      </w:r>
      <w:proofErr w:type="gramEnd"/>
      <w:r w:rsidRPr="00597C81">
        <w:rPr>
          <w:color w:val="000000"/>
          <w:sz w:val="22"/>
          <w:szCs w:val="22"/>
          <w:lang w:val="en-GB"/>
        </w:rPr>
        <w:t xml:space="preserve"> completed by the applicant such as assessment reports, reports on business process re-engineering, SOPs for social security administration</w:t>
      </w:r>
    </w:p>
    <w:p w14:paraId="714BEDB8" w14:textId="79CC4122" w:rsidR="00597C81" w:rsidRPr="00597C81" w:rsidRDefault="00597C81" w:rsidP="00597C81">
      <w:pPr>
        <w:spacing w:after="100"/>
        <w:contextualSpacing/>
        <w:jc w:val="both"/>
        <w:rPr>
          <w:color w:val="000000"/>
          <w:sz w:val="22"/>
          <w:szCs w:val="22"/>
          <w:lang w:val="en-GB"/>
        </w:rPr>
      </w:pPr>
      <w:r w:rsidRPr="00597C81">
        <w:rPr>
          <w:color w:val="000000"/>
          <w:sz w:val="22"/>
          <w:szCs w:val="22"/>
          <w:lang w:val="en-GB"/>
        </w:rPr>
        <w:t>The Technical Proposal should be submitted in English in PDF format.</w:t>
      </w:r>
      <w:r>
        <w:rPr>
          <w:color w:val="000000"/>
          <w:sz w:val="22"/>
          <w:szCs w:val="22"/>
          <w:lang w:val="en-GB"/>
        </w:rPr>
        <w:t xml:space="preserve"> ILO may organize informal interviews to discuss the proposals with the short-listed candidates to address any questions or concerns. </w:t>
      </w:r>
    </w:p>
    <w:p w14:paraId="2E278E08" w14:textId="77777777" w:rsidR="00597C81" w:rsidRDefault="00597C81" w:rsidP="00597C81">
      <w:pPr>
        <w:spacing w:after="100"/>
        <w:contextualSpacing/>
        <w:jc w:val="both"/>
        <w:rPr>
          <w:b/>
          <w:bCs/>
          <w:i/>
          <w:iCs/>
          <w:color w:val="000000"/>
          <w:sz w:val="22"/>
          <w:szCs w:val="22"/>
          <w:lang w:val="en-GB"/>
        </w:rPr>
      </w:pPr>
    </w:p>
    <w:p w14:paraId="08EB8F21" w14:textId="7B4C034D" w:rsidR="00597C81" w:rsidRPr="00597C81" w:rsidRDefault="00597C81" w:rsidP="00597C81">
      <w:pPr>
        <w:spacing w:after="100"/>
        <w:contextualSpacing/>
        <w:jc w:val="both"/>
        <w:rPr>
          <w:b/>
          <w:bCs/>
          <w:i/>
          <w:iCs/>
          <w:color w:val="000000"/>
          <w:sz w:val="22"/>
          <w:szCs w:val="22"/>
          <w:lang w:val="en-GB"/>
        </w:rPr>
      </w:pPr>
      <w:r w:rsidRPr="00597C81">
        <w:rPr>
          <w:b/>
          <w:bCs/>
          <w:i/>
          <w:iCs/>
          <w:color w:val="000000"/>
          <w:sz w:val="22"/>
          <w:szCs w:val="22"/>
          <w:lang w:val="en-GB"/>
        </w:rPr>
        <w:t>Financial Proposal</w:t>
      </w:r>
    </w:p>
    <w:p w14:paraId="4FDE8C06" w14:textId="017F2592" w:rsidR="00597C81" w:rsidRPr="00597C81" w:rsidRDefault="00597C81" w:rsidP="00597C81">
      <w:pPr>
        <w:spacing w:after="100"/>
        <w:contextualSpacing/>
        <w:jc w:val="both"/>
        <w:rPr>
          <w:color w:val="000000"/>
          <w:sz w:val="22"/>
          <w:szCs w:val="22"/>
          <w:lang w:val="en-GB"/>
        </w:rPr>
      </w:pPr>
      <w:r w:rsidRPr="00597C81">
        <w:rPr>
          <w:color w:val="000000"/>
          <w:sz w:val="22"/>
          <w:szCs w:val="22"/>
          <w:lang w:val="en-GB"/>
        </w:rPr>
        <w:t>Individual consultant shall submit the Financial Proposal in US Dollar</w:t>
      </w:r>
      <w:r>
        <w:rPr>
          <w:color w:val="000000"/>
          <w:sz w:val="22"/>
          <w:szCs w:val="22"/>
          <w:lang w:val="en-GB"/>
        </w:rPr>
        <w:t xml:space="preserve"> or Iraqi dinar</w:t>
      </w:r>
      <w:r w:rsidRPr="00597C81">
        <w:rPr>
          <w:color w:val="000000"/>
          <w:sz w:val="22"/>
          <w:szCs w:val="22"/>
          <w:lang w:val="en-GB"/>
        </w:rPr>
        <w:t xml:space="preserve"> following the table/format below in both the Excel and the PDF versions. Each page of the Financial Proposal in the PDF format should be duly signed and dated. The Financial Proposal should be valid for 90 days after the deadline for submissions. </w:t>
      </w:r>
    </w:p>
    <w:p w14:paraId="27AEB45F" w14:textId="77777777" w:rsidR="00597C81" w:rsidRPr="00C5649D" w:rsidRDefault="00597C81" w:rsidP="00597C81">
      <w:pPr>
        <w:pStyle w:val="NormalBody"/>
        <w:rPr>
          <w:lang w:val="en-US"/>
        </w:rPr>
      </w:pPr>
    </w:p>
    <w:tbl>
      <w:tblPr>
        <w:tblStyle w:val="TableGrid"/>
        <w:tblW w:w="0" w:type="auto"/>
        <w:tblLook w:val="04A0" w:firstRow="1" w:lastRow="0" w:firstColumn="1" w:lastColumn="0" w:noHBand="0" w:noVBand="1"/>
      </w:tblPr>
      <w:tblGrid>
        <w:gridCol w:w="1803"/>
        <w:gridCol w:w="1803"/>
        <w:gridCol w:w="1609"/>
        <w:gridCol w:w="2612"/>
        <w:gridCol w:w="1189"/>
      </w:tblGrid>
      <w:tr w:rsidR="00597C81" w:rsidRPr="00CD33B3" w14:paraId="673C2C43" w14:textId="77777777" w:rsidTr="00597C81">
        <w:tc>
          <w:tcPr>
            <w:tcW w:w="9016" w:type="dxa"/>
            <w:gridSpan w:val="5"/>
          </w:tcPr>
          <w:p w14:paraId="744A7374"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 xml:space="preserve">Budget breakdown </w:t>
            </w:r>
          </w:p>
        </w:tc>
      </w:tr>
      <w:tr w:rsidR="00597C81" w:rsidRPr="00CD33B3" w14:paraId="0DF85DAE" w14:textId="77777777" w:rsidTr="00597C81">
        <w:tc>
          <w:tcPr>
            <w:tcW w:w="1803" w:type="dxa"/>
          </w:tcPr>
          <w:p w14:paraId="0A7B01C0"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Deliverables</w:t>
            </w:r>
          </w:p>
        </w:tc>
        <w:tc>
          <w:tcPr>
            <w:tcW w:w="1803" w:type="dxa"/>
          </w:tcPr>
          <w:p w14:paraId="2BFEDC72" w14:textId="77777777" w:rsidR="00597C81" w:rsidRPr="00CD33B3" w:rsidRDefault="00597C81" w:rsidP="00CD33B3">
            <w:pPr>
              <w:autoSpaceDE w:val="0"/>
              <w:autoSpaceDN w:val="0"/>
              <w:adjustRightInd w:val="0"/>
              <w:spacing w:after="100"/>
              <w:contextualSpacing/>
              <w:jc w:val="both"/>
              <w:rPr>
                <w:b/>
                <w:bCs/>
                <w:color w:val="000000"/>
                <w:sz w:val="22"/>
                <w:szCs w:val="22"/>
                <w:lang w:val="en-GB"/>
              </w:rPr>
            </w:pPr>
            <w:r w:rsidRPr="00CD33B3">
              <w:rPr>
                <w:b/>
                <w:bCs/>
                <w:color w:val="000000"/>
                <w:sz w:val="22"/>
                <w:szCs w:val="22"/>
                <w:lang w:val="en-GB"/>
              </w:rPr>
              <w:t>Number of working days</w:t>
            </w:r>
          </w:p>
        </w:tc>
        <w:tc>
          <w:tcPr>
            <w:tcW w:w="1609" w:type="dxa"/>
          </w:tcPr>
          <w:p w14:paraId="6B5BD601"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Daily rate</w:t>
            </w:r>
          </w:p>
        </w:tc>
        <w:tc>
          <w:tcPr>
            <w:tcW w:w="2612" w:type="dxa"/>
          </w:tcPr>
          <w:p w14:paraId="3D2DE757" w14:textId="77777777" w:rsidR="00597C81" w:rsidRPr="00CD33B3" w:rsidRDefault="00597C81" w:rsidP="00CD33B3">
            <w:pPr>
              <w:autoSpaceDE w:val="0"/>
              <w:autoSpaceDN w:val="0"/>
              <w:adjustRightInd w:val="0"/>
              <w:spacing w:after="100"/>
              <w:contextualSpacing/>
              <w:jc w:val="both"/>
              <w:rPr>
                <w:b/>
                <w:bCs/>
                <w:color w:val="000000"/>
                <w:sz w:val="22"/>
                <w:szCs w:val="22"/>
                <w:lang w:val="en-GB"/>
              </w:rPr>
            </w:pPr>
            <w:r w:rsidRPr="00CD33B3">
              <w:rPr>
                <w:b/>
                <w:bCs/>
                <w:color w:val="000000"/>
                <w:sz w:val="22"/>
                <w:szCs w:val="22"/>
                <w:lang w:val="en-GB"/>
              </w:rPr>
              <w:t>Possible other costs (e.g. translation, travel)</w:t>
            </w:r>
          </w:p>
        </w:tc>
        <w:tc>
          <w:tcPr>
            <w:tcW w:w="1189" w:type="dxa"/>
          </w:tcPr>
          <w:p w14:paraId="2510BB91" w14:textId="3F66BBE6"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Total cost</w:t>
            </w:r>
          </w:p>
        </w:tc>
      </w:tr>
      <w:tr w:rsidR="00597C81" w:rsidRPr="00CD33B3" w14:paraId="19DE7C07" w14:textId="77777777" w:rsidTr="00597C81">
        <w:tc>
          <w:tcPr>
            <w:tcW w:w="1803" w:type="dxa"/>
          </w:tcPr>
          <w:p w14:paraId="0C2E91F0"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Deliverable 1</w:t>
            </w:r>
          </w:p>
        </w:tc>
        <w:tc>
          <w:tcPr>
            <w:tcW w:w="1803" w:type="dxa"/>
          </w:tcPr>
          <w:p w14:paraId="71A160BA" w14:textId="77777777" w:rsidR="00597C81" w:rsidRPr="00CD33B3" w:rsidRDefault="00597C81" w:rsidP="00CD33B3">
            <w:pPr>
              <w:spacing w:after="100"/>
              <w:contextualSpacing/>
              <w:jc w:val="both"/>
              <w:rPr>
                <w:color w:val="000000"/>
                <w:sz w:val="22"/>
                <w:szCs w:val="22"/>
                <w:lang w:val="en-GB"/>
              </w:rPr>
            </w:pPr>
          </w:p>
        </w:tc>
        <w:tc>
          <w:tcPr>
            <w:tcW w:w="1609" w:type="dxa"/>
          </w:tcPr>
          <w:p w14:paraId="5708B6C8" w14:textId="77777777" w:rsidR="00597C81" w:rsidRPr="00CD33B3" w:rsidRDefault="00597C81" w:rsidP="00CD33B3">
            <w:pPr>
              <w:spacing w:after="100"/>
              <w:contextualSpacing/>
              <w:jc w:val="both"/>
              <w:rPr>
                <w:color w:val="000000"/>
                <w:sz w:val="22"/>
                <w:szCs w:val="22"/>
                <w:lang w:val="en-GB"/>
              </w:rPr>
            </w:pPr>
          </w:p>
        </w:tc>
        <w:tc>
          <w:tcPr>
            <w:tcW w:w="2612" w:type="dxa"/>
          </w:tcPr>
          <w:p w14:paraId="0458F033" w14:textId="77777777" w:rsidR="00597C81" w:rsidRPr="00CD33B3" w:rsidRDefault="00597C81" w:rsidP="00CD33B3">
            <w:pPr>
              <w:spacing w:after="100"/>
              <w:contextualSpacing/>
              <w:jc w:val="both"/>
              <w:rPr>
                <w:color w:val="000000"/>
                <w:sz w:val="22"/>
                <w:szCs w:val="22"/>
                <w:lang w:val="en-GB"/>
              </w:rPr>
            </w:pPr>
          </w:p>
        </w:tc>
        <w:tc>
          <w:tcPr>
            <w:tcW w:w="1189" w:type="dxa"/>
          </w:tcPr>
          <w:p w14:paraId="63038A53" w14:textId="77777777" w:rsidR="00597C81" w:rsidRPr="00CD33B3" w:rsidRDefault="00597C81" w:rsidP="00CD33B3">
            <w:pPr>
              <w:spacing w:after="100"/>
              <w:contextualSpacing/>
              <w:jc w:val="both"/>
              <w:rPr>
                <w:color w:val="000000"/>
                <w:sz w:val="22"/>
                <w:szCs w:val="22"/>
                <w:lang w:val="en-GB"/>
              </w:rPr>
            </w:pPr>
          </w:p>
        </w:tc>
      </w:tr>
      <w:tr w:rsidR="00597C81" w:rsidRPr="00CD33B3" w14:paraId="5098951A" w14:textId="77777777" w:rsidTr="00597C81">
        <w:tc>
          <w:tcPr>
            <w:tcW w:w="1803" w:type="dxa"/>
          </w:tcPr>
          <w:p w14:paraId="0748E546"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Deliverable 2</w:t>
            </w:r>
          </w:p>
        </w:tc>
        <w:tc>
          <w:tcPr>
            <w:tcW w:w="1803" w:type="dxa"/>
          </w:tcPr>
          <w:p w14:paraId="129061E9" w14:textId="77777777" w:rsidR="00597C81" w:rsidRPr="00CD33B3" w:rsidRDefault="00597C81" w:rsidP="00CD33B3">
            <w:pPr>
              <w:spacing w:after="100"/>
              <w:contextualSpacing/>
              <w:jc w:val="both"/>
              <w:rPr>
                <w:color w:val="000000"/>
                <w:sz w:val="22"/>
                <w:szCs w:val="22"/>
                <w:lang w:val="en-GB"/>
              </w:rPr>
            </w:pPr>
          </w:p>
        </w:tc>
        <w:tc>
          <w:tcPr>
            <w:tcW w:w="1609" w:type="dxa"/>
          </w:tcPr>
          <w:p w14:paraId="4808D2F4" w14:textId="77777777" w:rsidR="00597C81" w:rsidRPr="00CD33B3" w:rsidRDefault="00597C81" w:rsidP="00CD33B3">
            <w:pPr>
              <w:spacing w:after="100"/>
              <w:contextualSpacing/>
              <w:jc w:val="both"/>
              <w:rPr>
                <w:color w:val="000000"/>
                <w:sz w:val="22"/>
                <w:szCs w:val="22"/>
                <w:lang w:val="en-GB"/>
              </w:rPr>
            </w:pPr>
          </w:p>
        </w:tc>
        <w:tc>
          <w:tcPr>
            <w:tcW w:w="2612" w:type="dxa"/>
          </w:tcPr>
          <w:p w14:paraId="1591B408" w14:textId="77777777" w:rsidR="00597C81" w:rsidRPr="00CD33B3" w:rsidRDefault="00597C81" w:rsidP="00CD33B3">
            <w:pPr>
              <w:spacing w:after="100"/>
              <w:contextualSpacing/>
              <w:jc w:val="both"/>
              <w:rPr>
                <w:color w:val="000000"/>
                <w:sz w:val="22"/>
                <w:szCs w:val="22"/>
                <w:lang w:val="en-GB"/>
              </w:rPr>
            </w:pPr>
          </w:p>
        </w:tc>
        <w:tc>
          <w:tcPr>
            <w:tcW w:w="1189" w:type="dxa"/>
          </w:tcPr>
          <w:p w14:paraId="11B46522" w14:textId="77777777" w:rsidR="00597C81" w:rsidRPr="00CD33B3" w:rsidRDefault="00597C81" w:rsidP="00CD33B3">
            <w:pPr>
              <w:spacing w:after="100"/>
              <w:contextualSpacing/>
              <w:jc w:val="both"/>
              <w:rPr>
                <w:color w:val="000000"/>
                <w:sz w:val="22"/>
                <w:szCs w:val="22"/>
                <w:lang w:val="en-GB"/>
              </w:rPr>
            </w:pPr>
          </w:p>
        </w:tc>
      </w:tr>
      <w:tr w:rsidR="00597C81" w:rsidRPr="00CD33B3" w14:paraId="008AAAFF" w14:textId="77777777" w:rsidTr="00597C81">
        <w:tc>
          <w:tcPr>
            <w:tcW w:w="1803" w:type="dxa"/>
          </w:tcPr>
          <w:p w14:paraId="089CF8CA"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Deliverable 3</w:t>
            </w:r>
          </w:p>
        </w:tc>
        <w:tc>
          <w:tcPr>
            <w:tcW w:w="1803" w:type="dxa"/>
          </w:tcPr>
          <w:p w14:paraId="090117E8" w14:textId="77777777" w:rsidR="00597C81" w:rsidRPr="00CD33B3" w:rsidRDefault="00597C81" w:rsidP="00CD33B3">
            <w:pPr>
              <w:spacing w:after="100"/>
              <w:contextualSpacing/>
              <w:jc w:val="both"/>
              <w:rPr>
                <w:color w:val="000000"/>
                <w:sz w:val="22"/>
                <w:szCs w:val="22"/>
                <w:lang w:val="en-GB"/>
              </w:rPr>
            </w:pPr>
          </w:p>
        </w:tc>
        <w:tc>
          <w:tcPr>
            <w:tcW w:w="1609" w:type="dxa"/>
          </w:tcPr>
          <w:p w14:paraId="09FECD71" w14:textId="77777777" w:rsidR="00597C81" w:rsidRPr="00CD33B3" w:rsidRDefault="00597C81" w:rsidP="00CD33B3">
            <w:pPr>
              <w:spacing w:after="100"/>
              <w:contextualSpacing/>
              <w:jc w:val="both"/>
              <w:rPr>
                <w:color w:val="000000"/>
                <w:sz w:val="22"/>
                <w:szCs w:val="22"/>
                <w:lang w:val="en-GB"/>
              </w:rPr>
            </w:pPr>
          </w:p>
        </w:tc>
        <w:tc>
          <w:tcPr>
            <w:tcW w:w="2612" w:type="dxa"/>
          </w:tcPr>
          <w:p w14:paraId="0F1C1755" w14:textId="77777777" w:rsidR="00597C81" w:rsidRPr="00CD33B3" w:rsidRDefault="00597C81" w:rsidP="00CD33B3">
            <w:pPr>
              <w:spacing w:after="100"/>
              <w:contextualSpacing/>
              <w:jc w:val="both"/>
              <w:rPr>
                <w:color w:val="000000"/>
                <w:sz w:val="22"/>
                <w:szCs w:val="22"/>
                <w:lang w:val="en-GB"/>
              </w:rPr>
            </w:pPr>
          </w:p>
        </w:tc>
        <w:tc>
          <w:tcPr>
            <w:tcW w:w="1189" w:type="dxa"/>
          </w:tcPr>
          <w:p w14:paraId="43B7E2F5" w14:textId="77777777" w:rsidR="00597C81" w:rsidRPr="00CD33B3" w:rsidRDefault="00597C81" w:rsidP="00CD33B3">
            <w:pPr>
              <w:spacing w:after="100"/>
              <w:contextualSpacing/>
              <w:jc w:val="both"/>
              <w:rPr>
                <w:color w:val="000000"/>
                <w:sz w:val="22"/>
                <w:szCs w:val="22"/>
                <w:lang w:val="en-GB"/>
              </w:rPr>
            </w:pPr>
          </w:p>
        </w:tc>
      </w:tr>
      <w:tr w:rsidR="00597C81" w:rsidRPr="00CD33B3" w14:paraId="352AA6BF" w14:textId="77777777" w:rsidTr="00597C81">
        <w:tc>
          <w:tcPr>
            <w:tcW w:w="1803" w:type="dxa"/>
          </w:tcPr>
          <w:p w14:paraId="62CEB1E1" w14:textId="77777777" w:rsidR="00597C81" w:rsidRPr="00CD33B3" w:rsidRDefault="00597C81" w:rsidP="00CD33B3">
            <w:pPr>
              <w:spacing w:after="100"/>
              <w:contextualSpacing/>
              <w:jc w:val="both"/>
              <w:rPr>
                <w:b/>
                <w:bCs/>
                <w:color w:val="000000"/>
                <w:sz w:val="22"/>
                <w:szCs w:val="22"/>
                <w:lang w:val="en-GB"/>
              </w:rPr>
            </w:pPr>
            <w:r w:rsidRPr="00CD33B3">
              <w:rPr>
                <w:b/>
                <w:bCs/>
                <w:color w:val="000000"/>
                <w:sz w:val="22"/>
                <w:szCs w:val="22"/>
                <w:lang w:val="en-GB"/>
              </w:rPr>
              <w:t>Deliverable 4</w:t>
            </w:r>
          </w:p>
        </w:tc>
        <w:tc>
          <w:tcPr>
            <w:tcW w:w="1803" w:type="dxa"/>
          </w:tcPr>
          <w:p w14:paraId="2E8AFC40" w14:textId="77777777" w:rsidR="00597C81" w:rsidRPr="00CD33B3" w:rsidRDefault="00597C81" w:rsidP="00CD33B3">
            <w:pPr>
              <w:spacing w:after="100"/>
              <w:contextualSpacing/>
              <w:jc w:val="both"/>
              <w:rPr>
                <w:color w:val="000000"/>
                <w:sz w:val="22"/>
                <w:szCs w:val="22"/>
                <w:lang w:val="en-GB"/>
              </w:rPr>
            </w:pPr>
          </w:p>
        </w:tc>
        <w:tc>
          <w:tcPr>
            <w:tcW w:w="1609" w:type="dxa"/>
          </w:tcPr>
          <w:p w14:paraId="24FBFDB1" w14:textId="77777777" w:rsidR="00597C81" w:rsidRPr="00CD33B3" w:rsidRDefault="00597C81" w:rsidP="00CD33B3">
            <w:pPr>
              <w:spacing w:after="100"/>
              <w:contextualSpacing/>
              <w:jc w:val="both"/>
              <w:rPr>
                <w:color w:val="000000"/>
                <w:sz w:val="22"/>
                <w:szCs w:val="22"/>
                <w:lang w:val="en-GB"/>
              </w:rPr>
            </w:pPr>
          </w:p>
        </w:tc>
        <w:tc>
          <w:tcPr>
            <w:tcW w:w="2612" w:type="dxa"/>
          </w:tcPr>
          <w:p w14:paraId="72402BFD" w14:textId="77777777" w:rsidR="00597C81" w:rsidRPr="00CD33B3" w:rsidRDefault="00597C81" w:rsidP="00CD33B3">
            <w:pPr>
              <w:spacing w:after="100"/>
              <w:contextualSpacing/>
              <w:jc w:val="both"/>
              <w:rPr>
                <w:color w:val="000000"/>
                <w:sz w:val="22"/>
                <w:szCs w:val="22"/>
                <w:lang w:val="en-GB"/>
              </w:rPr>
            </w:pPr>
          </w:p>
        </w:tc>
        <w:tc>
          <w:tcPr>
            <w:tcW w:w="1189" w:type="dxa"/>
          </w:tcPr>
          <w:p w14:paraId="22E48E0F" w14:textId="77777777" w:rsidR="00597C81" w:rsidRPr="00CD33B3" w:rsidRDefault="00597C81" w:rsidP="00CD33B3">
            <w:pPr>
              <w:spacing w:after="100"/>
              <w:contextualSpacing/>
              <w:jc w:val="both"/>
              <w:rPr>
                <w:color w:val="000000"/>
                <w:sz w:val="22"/>
                <w:szCs w:val="22"/>
                <w:lang w:val="en-GB"/>
              </w:rPr>
            </w:pPr>
          </w:p>
        </w:tc>
      </w:tr>
      <w:tr w:rsidR="00597C81" w:rsidRPr="00CD33B3" w14:paraId="47967213" w14:textId="77777777" w:rsidTr="001770C3">
        <w:tc>
          <w:tcPr>
            <w:tcW w:w="7827" w:type="dxa"/>
            <w:gridSpan w:val="4"/>
          </w:tcPr>
          <w:p w14:paraId="098186C4" w14:textId="16BE7E31" w:rsidR="00597C81" w:rsidRPr="00CD33B3" w:rsidRDefault="00597C81" w:rsidP="00CD33B3">
            <w:pPr>
              <w:spacing w:after="100"/>
              <w:contextualSpacing/>
              <w:jc w:val="right"/>
              <w:rPr>
                <w:b/>
                <w:bCs/>
                <w:color w:val="000000"/>
                <w:sz w:val="22"/>
                <w:szCs w:val="22"/>
                <w:lang w:val="en-GB"/>
              </w:rPr>
            </w:pPr>
            <w:r w:rsidRPr="00CD33B3">
              <w:rPr>
                <w:b/>
                <w:bCs/>
                <w:color w:val="000000"/>
                <w:sz w:val="22"/>
                <w:szCs w:val="22"/>
                <w:lang w:val="en-GB"/>
              </w:rPr>
              <w:t xml:space="preserve">Total </w:t>
            </w:r>
          </w:p>
        </w:tc>
        <w:tc>
          <w:tcPr>
            <w:tcW w:w="1189" w:type="dxa"/>
          </w:tcPr>
          <w:p w14:paraId="491BB909" w14:textId="77777777" w:rsidR="00597C81" w:rsidRPr="00CD33B3" w:rsidRDefault="00597C81" w:rsidP="00CD33B3">
            <w:pPr>
              <w:spacing w:after="100"/>
              <w:contextualSpacing/>
              <w:jc w:val="both"/>
              <w:rPr>
                <w:color w:val="000000"/>
                <w:sz w:val="22"/>
                <w:szCs w:val="22"/>
                <w:lang w:val="en-GB"/>
              </w:rPr>
            </w:pPr>
          </w:p>
        </w:tc>
      </w:tr>
    </w:tbl>
    <w:p w14:paraId="748D633D" w14:textId="77777777" w:rsidR="00597C81" w:rsidRPr="004B18C8" w:rsidRDefault="00597C81" w:rsidP="00597C81">
      <w:pPr>
        <w:pStyle w:val="NormalBody"/>
      </w:pPr>
    </w:p>
    <w:p w14:paraId="6F251D02" w14:textId="77777777" w:rsidR="00597C81" w:rsidRPr="00CD33B3" w:rsidRDefault="00597C81" w:rsidP="00CD33B3">
      <w:pPr>
        <w:spacing w:after="100"/>
        <w:contextualSpacing/>
        <w:jc w:val="both"/>
        <w:rPr>
          <w:b/>
          <w:bCs/>
          <w:i/>
          <w:iCs/>
          <w:color w:val="000000"/>
          <w:sz w:val="22"/>
          <w:szCs w:val="22"/>
          <w:lang w:val="en-GB"/>
        </w:rPr>
      </w:pPr>
      <w:r w:rsidRPr="00CD33B3">
        <w:rPr>
          <w:b/>
          <w:bCs/>
          <w:i/>
          <w:iCs/>
          <w:color w:val="000000"/>
          <w:sz w:val="22"/>
          <w:szCs w:val="22"/>
          <w:lang w:val="en-GB"/>
        </w:rPr>
        <w:t>Application Process</w:t>
      </w:r>
    </w:p>
    <w:p w14:paraId="0AA4C570" w14:textId="77777777" w:rsidR="00CD33B3" w:rsidRDefault="00CD33B3" w:rsidP="00597C81">
      <w:pPr>
        <w:rPr>
          <w:sz w:val="22"/>
          <w:szCs w:val="22"/>
        </w:rPr>
      </w:pPr>
    </w:p>
    <w:p w14:paraId="349DAB6F" w14:textId="4D0C98C1" w:rsidR="00597C81" w:rsidRPr="00CD33B3" w:rsidRDefault="00597C81" w:rsidP="00CD33B3">
      <w:pPr>
        <w:rPr>
          <w:rFonts w:eastAsia="Calibri"/>
          <w:bCs/>
          <w:color w:val="000000" w:themeColor="text1"/>
          <w:sz w:val="22"/>
          <w:szCs w:val="22"/>
        </w:rPr>
      </w:pPr>
      <w:r w:rsidRPr="00CD33B3">
        <w:rPr>
          <w:sz w:val="22"/>
          <w:szCs w:val="22"/>
        </w:rPr>
        <w:t xml:space="preserve">Interested </w:t>
      </w:r>
      <w:r w:rsidR="00CD33B3">
        <w:rPr>
          <w:sz w:val="22"/>
          <w:szCs w:val="22"/>
        </w:rPr>
        <w:t>individual consultants</w:t>
      </w:r>
      <w:r w:rsidRPr="00CD33B3">
        <w:rPr>
          <w:sz w:val="22"/>
          <w:szCs w:val="22"/>
        </w:rPr>
        <w:t xml:space="preserve"> should submit their Technical and Financial Proposals to </w:t>
      </w:r>
      <w:hyperlink r:id="rId11" w:history="1">
        <w:r w:rsidRPr="00CD33B3">
          <w:rPr>
            <w:rStyle w:val="Hyperlink"/>
            <w:b/>
            <w:bCs/>
            <w:sz w:val="22"/>
            <w:szCs w:val="22"/>
          </w:rPr>
          <w:t>iraq-procurement@ilo.org</w:t>
        </w:r>
      </w:hyperlink>
      <w:r w:rsidRPr="00CD33B3">
        <w:rPr>
          <w:sz w:val="22"/>
          <w:szCs w:val="22"/>
        </w:rPr>
        <w:t xml:space="preserve"> with the subject line “</w:t>
      </w:r>
      <w:r w:rsidR="00CD33B3" w:rsidRPr="00CD33B3">
        <w:rPr>
          <w:rFonts w:eastAsia="Calibri"/>
          <w:b/>
          <w:color w:val="000000" w:themeColor="text1"/>
          <w:sz w:val="22"/>
          <w:szCs w:val="22"/>
        </w:rPr>
        <w:t>Assessment of Digital Ecosystem and Social Security Business Process Re-engineering</w:t>
      </w:r>
      <w:r w:rsidRPr="00CD33B3">
        <w:rPr>
          <w:sz w:val="22"/>
          <w:szCs w:val="22"/>
        </w:rPr>
        <w:t xml:space="preserve">” no later than </w:t>
      </w:r>
      <w:r w:rsidR="008C7B86">
        <w:rPr>
          <w:sz w:val="22"/>
          <w:szCs w:val="22"/>
        </w:rPr>
        <w:t>20 March 2025.</w:t>
      </w:r>
      <w:r w:rsidRPr="00CD33B3">
        <w:rPr>
          <w:sz w:val="22"/>
          <w:szCs w:val="22"/>
        </w:rPr>
        <w:t xml:space="preserve"> Incomplete applications or applications not matching the requirements specified in these Terms of Reference will not be </w:t>
      </w:r>
      <w:r w:rsidRPr="00CD33B3">
        <w:rPr>
          <w:sz w:val="22"/>
          <w:szCs w:val="22"/>
        </w:rPr>
        <w:lastRenderedPageBreak/>
        <w:t xml:space="preserve">considered. Interested </w:t>
      </w:r>
      <w:r w:rsidR="00CD33B3">
        <w:rPr>
          <w:sz w:val="22"/>
          <w:szCs w:val="22"/>
        </w:rPr>
        <w:t>individual consultants</w:t>
      </w:r>
      <w:r w:rsidR="00CD33B3" w:rsidRPr="00CD33B3">
        <w:rPr>
          <w:sz w:val="22"/>
          <w:szCs w:val="22"/>
        </w:rPr>
        <w:t xml:space="preserve"> </w:t>
      </w:r>
      <w:r w:rsidRPr="00CD33B3">
        <w:rPr>
          <w:sz w:val="22"/>
          <w:szCs w:val="22"/>
        </w:rPr>
        <w:t xml:space="preserve">that may require clarifications on certain aspects of the ToRs could submit their questions to </w:t>
      </w:r>
      <w:hyperlink r:id="rId12" w:history="1">
        <w:r w:rsidRPr="00CD33B3">
          <w:rPr>
            <w:rStyle w:val="Hyperlink"/>
            <w:b/>
            <w:bCs/>
            <w:sz w:val="22"/>
            <w:szCs w:val="22"/>
          </w:rPr>
          <w:t>iraq-procurement@ilo.org</w:t>
        </w:r>
      </w:hyperlink>
      <w:r w:rsidRPr="00CD33B3">
        <w:rPr>
          <w:sz w:val="22"/>
          <w:szCs w:val="22"/>
        </w:rPr>
        <w:t xml:space="preserve"> until </w:t>
      </w:r>
      <w:r w:rsidR="008C7B86">
        <w:rPr>
          <w:sz w:val="22"/>
          <w:szCs w:val="22"/>
        </w:rPr>
        <w:t>16 March 2025</w:t>
      </w:r>
      <w:r w:rsidRPr="00CD33B3">
        <w:rPr>
          <w:sz w:val="22"/>
          <w:szCs w:val="22"/>
        </w:rPr>
        <w:t xml:space="preserve"> (inclusive). </w:t>
      </w:r>
    </w:p>
    <w:p w14:paraId="7DE30C93" w14:textId="77777777" w:rsidR="00CD33B3" w:rsidRPr="00CD33B3" w:rsidRDefault="00CD33B3" w:rsidP="00CD33B3">
      <w:pPr>
        <w:spacing w:after="100"/>
        <w:jc w:val="both"/>
        <w:rPr>
          <w:b/>
          <w:color w:val="000000"/>
          <w:sz w:val="22"/>
          <w:szCs w:val="22"/>
          <w:u w:val="single"/>
        </w:rPr>
      </w:pPr>
    </w:p>
    <w:p w14:paraId="1FC69AB7" w14:textId="263C99BF" w:rsidR="00597C81" w:rsidRPr="00CD33B3" w:rsidRDefault="00597C81" w:rsidP="004F7B5F">
      <w:pPr>
        <w:pStyle w:val="ListParagraph"/>
        <w:numPr>
          <w:ilvl w:val="0"/>
          <w:numId w:val="15"/>
        </w:numPr>
        <w:contextualSpacing/>
        <w:jc w:val="both"/>
        <w:rPr>
          <w:rFonts w:eastAsia="Calibri"/>
          <w:b/>
          <w:color w:val="000000" w:themeColor="text1"/>
          <w:sz w:val="22"/>
          <w:szCs w:val="22"/>
          <w:u w:val="single"/>
        </w:rPr>
      </w:pPr>
      <w:r w:rsidRPr="00CD33B3">
        <w:rPr>
          <w:rFonts w:eastAsia="Calibri"/>
          <w:b/>
          <w:color w:val="000000" w:themeColor="text1"/>
          <w:sz w:val="22"/>
          <w:szCs w:val="22"/>
          <w:u w:val="single"/>
        </w:rPr>
        <w:t>Evaluation Process and Criteria</w:t>
      </w:r>
    </w:p>
    <w:p w14:paraId="4C41DC1B" w14:textId="77777777" w:rsidR="00CD33B3" w:rsidRPr="00CD33B3" w:rsidRDefault="00CD33B3" w:rsidP="00CD33B3">
      <w:pPr>
        <w:pStyle w:val="ListParagraph"/>
        <w:contextualSpacing/>
        <w:jc w:val="both"/>
        <w:rPr>
          <w:rFonts w:eastAsia="Calibri"/>
          <w:b/>
          <w:color w:val="000000" w:themeColor="text1"/>
          <w:sz w:val="22"/>
          <w:szCs w:val="22"/>
          <w:u w:val="single"/>
        </w:rPr>
      </w:pPr>
    </w:p>
    <w:p w14:paraId="212A2CB5" w14:textId="62EA295E" w:rsidR="00597C81" w:rsidRPr="00CD33B3" w:rsidRDefault="00597C81" w:rsidP="00CD33B3">
      <w:pPr>
        <w:rPr>
          <w:sz w:val="22"/>
          <w:szCs w:val="22"/>
        </w:rPr>
      </w:pPr>
      <w:r w:rsidRPr="00CD33B3">
        <w:rPr>
          <w:sz w:val="22"/>
          <w:szCs w:val="22"/>
        </w:rPr>
        <w:t xml:space="preserve">Proposals will be reviewed and evaluated by an Evaluation Panel, to determine compliance with the requirements specified in these Terms of Reference. </w:t>
      </w:r>
    </w:p>
    <w:p w14:paraId="6A01E781" w14:textId="77777777" w:rsidR="00597C81" w:rsidRPr="00CD33B3" w:rsidRDefault="00597C81" w:rsidP="00CD33B3">
      <w:pPr>
        <w:rPr>
          <w:sz w:val="22"/>
          <w:szCs w:val="22"/>
        </w:rPr>
      </w:pPr>
      <w:r w:rsidRPr="00CD33B3">
        <w:rPr>
          <w:sz w:val="22"/>
          <w:szCs w:val="22"/>
        </w:rPr>
        <w:t xml:space="preserve">A two-stage procedure will be utilized in evaluating the Proposals, with evaluation of each Technical Proposal constituting 70 points being completed prior to any Financial Offer which constitute 30 points being opened and compared. </w:t>
      </w:r>
    </w:p>
    <w:p w14:paraId="1B91F569" w14:textId="77777777" w:rsidR="00CD33B3" w:rsidRDefault="00CD33B3" w:rsidP="00CD33B3">
      <w:pPr>
        <w:rPr>
          <w:sz w:val="22"/>
          <w:szCs w:val="22"/>
        </w:rPr>
      </w:pPr>
    </w:p>
    <w:p w14:paraId="661B3234" w14:textId="45E5CA62" w:rsidR="00597C81" w:rsidRPr="00CD33B3" w:rsidRDefault="00597C81" w:rsidP="00CD33B3">
      <w:pPr>
        <w:rPr>
          <w:sz w:val="22"/>
          <w:szCs w:val="22"/>
        </w:rPr>
      </w:pPr>
      <w:r w:rsidRPr="00CD33B3">
        <w:rPr>
          <w:sz w:val="22"/>
          <w:szCs w:val="22"/>
        </w:rPr>
        <w:t xml:space="preserve">Each Technical Proposal (70 points) is evaluated </w:t>
      </w:r>
      <w:proofErr w:type="gramStart"/>
      <w:r w:rsidRPr="00CD33B3">
        <w:rPr>
          <w:sz w:val="22"/>
          <w:szCs w:val="22"/>
        </w:rPr>
        <w:t>on the basis of</w:t>
      </w:r>
      <w:proofErr w:type="gramEnd"/>
      <w:r w:rsidRPr="00CD33B3">
        <w:rPr>
          <w:sz w:val="22"/>
          <w:szCs w:val="22"/>
        </w:rPr>
        <w:t xml:space="preserve"> its responsiveness to these Terms of Reference according to the criteria described below. The minimum passing score is 50 points:</w:t>
      </w:r>
    </w:p>
    <w:p w14:paraId="3C61D5C6" w14:textId="20B25653" w:rsidR="00597C81" w:rsidRPr="00CD33B3" w:rsidRDefault="008C7B86" w:rsidP="004F7B5F">
      <w:pPr>
        <w:pStyle w:val="ListParagraph"/>
        <w:numPr>
          <w:ilvl w:val="0"/>
          <w:numId w:val="16"/>
        </w:numPr>
        <w:rPr>
          <w:sz w:val="22"/>
          <w:szCs w:val="22"/>
        </w:rPr>
      </w:pPr>
      <w:r>
        <w:rPr>
          <w:sz w:val="22"/>
          <w:szCs w:val="22"/>
        </w:rPr>
        <w:t xml:space="preserve">Maximum </w:t>
      </w:r>
      <w:r w:rsidR="00597C81" w:rsidRPr="00CD33B3">
        <w:rPr>
          <w:sz w:val="22"/>
          <w:szCs w:val="22"/>
        </w:rPr>
        <w:t xml:space="preserve">30 points for understanding of the Terms of Reference and the aim of the services to be provided, clarity of the proposal, overall methodological approach, appropriateness of tools and estimated difficulties and </w:t>
      </w:r>
      <w:proofErr w:type="gramStart"/>
      <w:r w:rsidR="00597C81" w:rsidRPr="00CD33B3">
        <w:rPr>
          <w:sz w:val="22"/>
          <w:szCs w:val="22"/>
        </w:rPr>
        <w:t>challenges;</w:t>
      </w:r>
      <w:proofErr w:type="gramEnd"/>
    </w:p>
    <w:p w14:paraId="1052E174" w14:textId="2236E3DD" w:rsidR="00597C81" w:rsidRPr="00CD33B3" w:rsidRDefault="008C7B86" w:rsidP="004F7B5F">
      <w:pPr>
        <w:pStyle w:val="ListParagraph"/>
        <w:numPr>
          <w:ilvl w:val="0"/>
          <w:numId w:val="16"/>
        </w:numPr>
        <w:rPr>
          <w:sz w:val="22"/>
          <w:szCs w:val="22"/>
        </w:rPr>
      </w:pPr>
      <w:r>
        <w:rPr>
          <w:sz w:val="22"/>
          <w:szCs w:val="22"/>
        </w:rPr>
        <w:t xml:space="preserve">Maximum </w:t>
      </w:r>
      <w:r w:rsidR="00597C81" w:rsidRPr="00CD33B3">
        <w:rPr>
          <w:sz w:val="22"/>
          <w:szCs w:val="22"/>
        </w:rPr>
        <w:t xml:space="preserve">20 points for feasibility of the implementation and management plan with a timeline related to the different </w:t>
      </w:r>
      <w:proofErr w:type="gramStart"/>
      <w:r w:rsidR="00597C81" w:rsidRPr="00CD33B3">
        <w:rPr>
          <w:sz w:val="22"/>
          <w:szCs w:val="22"/>
        </w:rPr>
        <w:t>activities;</w:t>
      </w:r>
      <w:proofErr w:type="gramEnd"/>
    </w:p>
    <w:p w14:paraId="569FCE6B" w14:textId="7EF5FC30" w:rsidR="00597C81" w:rsidRPr="00CD33B3" w:rsidRDefault="008C7B86" w:rsidP="004F7B5F">
      <w:pPr>
        <w:pStyle w:val="ListParagraph"/>
        <w:numPr>
          <w:ilvl w:val="0"/>
          <w:numId w:val="16"/>
        </w:numPr>
        <w:rPr>
          <w:sz w:val="22"/>
          <w:szCs w:val="22"/>
        </w:rPr>
      </w:pPr>
      <w:r>
        <w:rPr>
          <w:sz w:val="22"/>
          <w:szCs w:val="22"/>
        </w:rPr>
        <w:t xml:space="preserve">Maximum </w:t>
      </w:r>
      <w:r w:rsidR="00597C81" w:rsidRPr="00CD33B3">
        <w:rPr>
          <w:sz w:val="22"/>
          <w:szCs w:val="22"/>
        </w:rPr>
        <w:t xml:space="preserve">10 points for relevance of qualifications and experience of </w:t>
      </w:r>
      <w:r w:rsidR="00CD33B3">
        <w:rPr>
          <w:sz w:val="22"/>
          <w:szCs w:val="22"/>
        </w:rPr>
        <w:t xml:space="preserve">an individual </w:t>
      </w:r>
      <w:proofErr w:type="gramStart"/>
      <w:r w:rsidR="00CD33B3">
        <w:rPr>
          <w:sz w:val="22"/>
          <w:szCs w:val="22"/>
        </w:rPr>
        <w:t>consultant</w:t>
      </w:r>
      <w:r w:rsidR="00597C81" w:rsidRPr="00CD33B3">
        <w:rPr>
          <w:sz w:val="22"/>
          <w:szCs w:val="22"/>
        </w:rPr>
        <w:t>;</w:t>
      </w:r>
      <w:proofErr w:type="gramEnd"/>
    </w:p>
    <w:p w14:paraId="4BBED050" w14:textId="6B096D7A" w:rsidR="00597C81" w:rsidRDefault="008C7B86" w:rsidP="004F7B5F">
      <w:pPr>
        <w:pStyle w:val="ListParagraph"/>
        <w:numPr>
          <w:ilvl w:val="0"/>
          <w:numId w:val="16"/>
        </w:numPr>
        <w:rPr>
          <w:sz w:val="22"/>
          <w:szCs w:val="22"/>
        </w:rPr>
      </w:pPr>
      <w:r>
        <w:rPr>
          <w:sz w:val="22"/>
          <w:szCs w:val="22"/>
        </w:rPr>
        <w:t xml:space="preserve">Maximum </w:t>
      </w:r>
      <w:r w:rsidR="00597C81" w:rsidRPr="00CD33B3">
        <w:rPr>
          <w:sz w:val="22"/>
          <w:szCs w:val="22"/>
        </w:rPr>
        <w:t xml:space="preserve">10 points for proven experience in similar consultancy assignments. </w:t>
      </w:r>
    </w:p>
    <w:p w14:paraId="4DA3EF75" w14:textId="77777777" w:rsidR="00CD33B3" w:rsidRPr="00CD33B3" w:rsidRDefault="00CD33B3" w:rsidP="00CD33B3">
      <w:pPr>
        <w:pStyle w:val="ListParagraph"/>
        <w:rPr>
          <w:sz w:val="22"/>
          <w:szCs w:val="22"/>
        </w:rPr>
      </w:pPr>
    </w:p>
    <w:p w14:paraId="724A670C" w14:textId="76164A03" w:rsidR="00597C81" w:rsidRDefault="00597C81" w:rsidP="00CD33B3">
      <w:pPr>
        <w:rPr>
          <w:sz w:val="22"/>
          <w:szCs w:val="22"/>
        </w:rPr>
      </w:pPr>
      <w:r w:rsidRPr="00CD33B3">
        <w:rPr>
          <w:sz w:val="22"/>
          <w:szCs w:val="22"/>
        </w:rPr>
        <w:t>During the second stage of the evaluation, the Financial Proposals (</w:t>
      </w:r>
      <w:r w:rsidR="008C7B86">
        <w:rPr>
          <w:sz w:val="22"/>
          <w:szCs w:val="22"/>
        </w:rPr>
        <w:t xml:space="preserve">maximum </w:t>
      </w:r>
      <w:r w:rsidRPr="00CD33B3">
        <w:rPr>
          <w:sz w:val="22"/>
          <w:szCs w:val="22"/>
        </w:rPr>
        <w:t xml:space="preserve">30 points) of all qualified External Collaborators which have attained at least the minimum score during the technical evaluation (50 points) will be compared. The maximum number of points – 30 points – will be assigned to the lowest Financial Proposal submitted by applicants. All other Financial Proposals will receive points in inverse proportion. </w:t>
      </w:r>
    </w:p>
    <w:p w14:paraId="4557E876" w14:textId="77777777" w:rsidR="00CD33B3" w:rsidRPr="00CD33B3" w:rsidRDefault="00CD33B3" w:rsidP="00CD33B3">
      <w:pPr>
        <w:rPr>
          <w:sz w:val="22"/>
          <w:szCs w:val="22"/>
        </w:rPr>
      </w:pPr>
    </w:p>
    <w:p w14:paraId="2B603D55" w14:textId="77777777" w:rsidR="00597C81" w:rsidRDefault="00597C81" w:rsidP="00CD33B3">
      <w:pPr>
        <w:rPr>
          <w:sz w:val="22"/>
          <w:szCs w:val="22"/>
        </w:rPr>
      </w:pPr>
      <w:r w:rsidRPr="00CD33B3">
        <w:rPr>
          <w:sz w:val="22"/>
          <w:szCs w:val="22"/>
        </w:rPr>
        <w:t xml:space="preserve">The process of evaluating the proposals will be based on the percentage combination of Technical and Financial elements. </w:t>
      </w:r>
    </w:p>
    <w:p w14:paraId="3129E4BE" w14:textId="77777777" w:rsidR="004F7B5F" w:rsidRDefault="004F7B5F" w:rsidP="00CD33B3">
      <w:pPr>
        <w:rPr>
          <w:sz w:val="22"/>
          <w:szCs w:val="22"/>
        </w:rPr>
      </w:pPr>
    </w:p>
    <w:p w14:paraId="734120F7" w14:textId="010BE153" w:rsidR="004F7B5F" w:rsidRDefault="00F914E5" w:rsidP="004F7B5F">
      <w:pPr>
        <w:pStyle w:val="ListParagraph"/>
        <w:numPr>
          <w:ilvl w:val="0"/>
          <w:numId w:val="15"/>
        </w:numPr>
        <w:contextualSpacing/>
        <w:jc w:val="both"/>
        <w:rPr>
          <w:rFonts w:eastAsia="Calibri"/>
          <w:b/>
          <w:color w:val="000000" w:themeColor="text1"/>
          <w:sz w:val="22"/>
          <w:szCs w:val="22"/>
          <w:u w:val="single"/>
        </w:rPr>
      </w:pPr>
      <w:r>
        <w:rPr>
          <w:rFonts w:eastAsia="Calibri"/>
          <w:b/>
          <w:color w:val="000000" w:themeColor="text1"/>
          <w:sz w:val="22"/>
          <w:szCs w:val="22"/>
          <w:u w:val="single"/>
        </w:rPr>
        <w:t>Special Notes</w:t>
      </w:r>
    </w:p>
    <w:p w14:paraId="25EC0686" w14:textId="77777777" w:rsidR="00F914E5" w:rsidRDefault="00F914E5" w:rsidP="00F914E5">
      <w:pPr>
        <w:contextualSpacing/>
        <w:jc w:val="both"/>
        <w:rPr>
          <w:rFonts w:eastAsia="Calibri"/>
          <w:b/>
          <w:color w:val="000000" w:themeColor="text1"/>
          <w:sz w:val="22"/>
          <w:szCs w:val="22"/>
          <w:u w:val="single"/>
        </w:rPr>
      </w:pPr>
    </w:p>
    <w:p w14:paraId="72AA64C5" w14:textId="77777777" w:rsidR="006A4EE4" w:rsidRDefault="0096795F" w:rsidP="006A4EE4">
      <w:pPr>
        <w:pStyle w:val="ListParagraph"/>
        <w:numPr>
          <w:ilvl w:val="0"/>
          <w:numId w:val="16"/>
        </w:numPr>
        <w:spacing w:after="100"/>
        <w:contextualSpacing/>
        <w:jc w:val="both"/>
        <w:rPr>
          <w:sz w:val="22"/>
          <w:szCs w:val="22"/>
          <w:lang w:val="en-GB"/>
        </w:rPr>
      </w:pPr>
      <w:r w:rsidRPr="0096795F">
        <w:rPr>
          <w:sz w:val="22"/>
          <w:szCs w:val="22"/>
          <w:lang w:val="en-GB"/>
        </w:rPr>
        <w:t xml:space="preserve">The financial proposal should </w:t>
      </w:r>
      <w:r w:rsidRPr="0096795F">
        <w:rPr>
          <w:b/>
          <w:bCs/>
          <w:sz w:val="22"/>
          <w:szCs w:val="22"/>
          <w:lang w:val="en-GB"/>
        </w:rPr>
        <w:t>exclude transportation costs</w:t>
      </w:r>
      <w:r w:rsidRPr="0096795F">
        <w:rPr>
          <w:sz w:val="22"/>
          <w:szCs w:val="22"/>
          <w:lang w:val="en-GB"/>
        </w:rPr>
        <w:t>.</w:t>
      </w:r>
    </w:p>
    <w:p w14:paraId="6221809F" w14:textId="77777777" w:rsidR="006A4EE4" w:rsidRDefault="0096795F" w:rsidP="006A4EE4">
      <w:pPr>
        <w:pStyle w:val="ListParagraph"/>
        <w:numPr>
          <w:ilvl w:val="0"/>
          <w:numId w:val="16"/>
        </w:numPr>
        <w:spacing w:after="100"/>
        <w:contextualSpacing/>
        <w:jc w:val="both"/>
        <w:rPr>
          <w:sz w:val="22"/>
          <w:szCs w:val="22"/>
          <w:lang w:val="en-GB"/>
        </w:rPr>
      </w:pPr>
      <w:r w:rsidRPr="006A4EE4">
        <w:rPr>
          <w:sz w:val="22"/>
          <w:szCs w:val="22"/>
          <w:lang w:val="en-GB"/>
        </w:rPr>
        <w:t xml:space="preserve">For </w:t>
      </w:r>
      <w:r w:rsidRPr="006A4EE4">
        <w:rPr>
          <w:b/>
          <w:bCs/>
          <w:sz w:val="22"/>
          <w:szCs w:val="22"/>
          <w:lang w:val="en-GB"/>
        </w:rPr>
        <w:t>international applicants</w:t>
      </w:r>
      <w:r w:rsidRPr="006A4EE4">
        <w:rPr>
          <w:sz w:val="22"/>
          <w:szCs w:val="22"/>
          <w:lang w:val="en-GB"/>
        </w:rPr>
        <w:t xml:space="preserve">, </w:t>
      </w:r>
      <w:r w:rsidRPr="006A4EE4">
        <w:rPr>
          <w:b/>
          <w:bCs/>
          <w:sz w:val="22"/>
          <w:szCs w:val="22"/>
          <w:lang w:val="en-GB"/>
        </w:rPr>
        <w:t>two round-trip tickets</w:t>
      </w:r>
      <w:r w:rsidRPr="006A4EE4">
        <w:rPr>
          <w:sz w:val="22"/>
          <w:szCs w:val="22"/>
          <w:lang w:val="en-GB"/>
        </w:rPr>
        <w:t xml:space="preserve"> will be provided, based on the most </w:t>
      </w:r>
      <w:r w:rsidRPr="006A4EE4">
        <w:rPr>
          <w:b/>
          <w:bCs/>
          <w:sz w:val="22"/>
          <w:szCs w:val="22"/>
          <w:lang w:val="en-GB"/>
        </w:rPr>
        <w:t>economical direct route</w:t>
      </w:r>
      <w:r w:rsidRPr="006A4EE4">
        <w:rPr>
          <w:sz w:val="22"/>
          <w:szCs w:val="22"/>
          <w:lang w:val="en-GB"/>
        </w:rPr>
        <w:t xml:space="preserve"> to/from Erbil.</w:t>
      </w:r>
    </w:p>
    <w:p w14:paraId="222EF6F3" w14:textId="6FA9DA1D" w:rsidR="00486EAB" w:rsidRPr="006A4EE4" w:rsidRDefault="0096795F" w:rsidP="006A4EE4">
      <w:pPr>
        <w:pStyle w:val="ListParagraph"/>
        <w:numPr>
          <w:ilvl w:val="0"/>
          <w:numId w:val="16"/>
        </w:numPr>
        <w:spacing w:after="100"/>
        <w:contextualSpacing/>
        <w:jc w:val="both"/>
        <w:rPr>
          <w:sz w:val="22"/>
          <w:szCs w:val="22"/>
          <w:lang w:val="en-GB"/>
        </w:rPr>
      </w:pPr>
      <w:r w:rsidRPr="006A4EE4">
        <w:rPr>
          <w:sz w:val="22"/>
          <w:szCs w:val="22"/>
          <w:lang w:val="en-GB"/>
        </w:rPr>
        <w:t xml:space="preserve">A </w:t>
      </w:r>
      <w:r w:rsidRPr="006A4EE4">
        <w:rPr>
          <w:b/>
          <w:bCs/>
          <w:sz w:val="22"/>
          <w:szCs w:val="22"/>
          <w:lang w:val="en-GB"/>
        </w:rPr>
        <w:t>daily allowance</w:t>
      </w:r>
      <w:r w:rsidRPr="006A4EE4">
        <w:rPr>
          <w:sz w:val="22"/>
          <w:szCs w:val="22"/>
          <w:lang w:val="en-GB"/>
        </w:rPr>
        <w:t xml:space="preserve"> will be provided to international applicants for each night spent in Erbil.</w:t>
      </w:r>
    </w:p>
    <w:sectPr w:rsidR="00486EAB" w:rsidRPr="006A4EE4">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92D45" w14:textId="77777777" w:rsidR="00186E4D" w:rsidRDefault="00186E4D" w:rsidP="00A52BF2">
      <w:r>
        <w:separator/>
      </w:r>
    </w:p>
  </w:endnote>
  <w:endnote w:type="continuationSeparator" w:id="0">
    <w:p w14:paraId="2AB758E3" w14:textId="77777777" w:rsidR="00186E4D" w:rsidRDefault="00186E4D" w:rsidP="00A5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altName w:val="Noto Sans"/>
    <w:panose1 w:val="020B0502040504020204"/>
    <w:charset w:val="00"/>
    <w:family w:val="swiss"/>
    <w:pitch w:val="variable"/>
    <w:sig w:usb0="E00082FF" w:usb1="400078FF" w:usb2="08000029" w:usb3="00000000" w:csb0="0000019F" w:csb1="00000000"/>
  </w:font>
  <w:font w:name="Segoe UI">
    <w:panose1 w:val="020B0502040204020203"/>
    <w:charset w:val="00"/>
    <w:family w:val="swiss"/>
    <w:pitch w:val="variable"/>
    <w:sig w:usb0="E4002EFF" w:usb1="C000E47F" w:usb2="00000009" w:usb3="00000000" w:csb0="000001FF" w:csb1="00000000"/>
  </w:font>
  <w:font w:name="Overpass">
    <w:altName w:val="Calibri"/>
    <w:panose1 w:val="00000500000000000000"/>
    <w:charset w:val="00"/>
    <w:family w:val="auto"/>
    <w:pitch w:val="variable"/>
    <w:sig w:usb0="00000007" w:usb1="0000002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9713090"/>
      <w:docPartObj>
        <w:docPartGallery w:val="Page Numbers (Bottom of Page)"/>
        <w:docPartUnique/>
      </w:docPartObj>
    </w:sdtPr>
    <w:sdtEndPr>
      <w:rPr>
        <w:noProof/>
      </w:rPr>
    </w:sdtEndPr>
    <w:sdtContent>
      <w:p w14:paraId="7D36FDF9" w14:textId="3C653B2A" w:rsidR="00A52BF2" w:rsidRDefault="00A52BF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B68FEB8" w14:textId="77777777" w:rsidR="00A52BF2" w:rsidRDefault="00A52B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69951" w14:textId="77777777" w:rsidR="00186E4D" w:rsidRDefault="00186E4D" w:rsidP="00A52BF2">
      <w:r>
        <w:separator/>
      </w:r>
    </w:p>
  </w:footnote>
  <w:footnote w:type="continuationSeparator" w:id="0">
    <w:p w14:paraId="06DE69B8" w14:textId="77777777" w:rsidR="00186E4D" w:rsidRDefault="00186E4D" w:rsidP="00A52B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039BC"/>
    <w:multiLevelType w:val="hybridMultilevel"/>
    <w:tmpl w:val="2DE86F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B4B99"/>
    <w:multiLevelType w:val="multilevel"/>
    <w:tmpl w:val="E0BC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B6BE3"/>
    <w:multiLevelType w:val="hybridMultilevel"/>
    <w:tmpl w:val="4384AD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61F70"/>
    <w:multiLevelType w:val="multilevel"/>
    <w:tmpl w:val="18303C52"/>
    <w:numStyleLink w:val="ListNumILO"/>
  </w:abstractNum>
  <w:abstractNum w:abstractNumId="4" w15:restartNumberingAfterBreak="0">
    <w:nsid w:val="3BB668D6"/>
    <w:multiLevelType w:val="multilevel"/>
    <w:tmpl w:val="18303C52"/>
    <w:styleLink w:val="ListNumILO"/>
    <w:lvl w:ilvl="0">
      <w:start w:val="1"/>
      <w:numFmt w:val="decimal"/>
      <w:pStyle w:val="ListNum1"/>
      <w:lvlText w:val="%1."/>
      <w:lvlJc w:val="left"/>
      <w:pPr>
        <w:tabs>
          <w:tab w:val="num" w:pos="567"/>
        </w:tabs>
        <w:ind w:left="567" w:hanging="227"/>
      </w:pPr>
      <w:rPr>
        <w:rFonts w:cs="Times New Roman" w:hint="default"/>
        <w:b/>
        <w:i w:val="0"/>
        <w:color w:val="1E2DBE"/>
        <w:sz w:val="18"/>
        <w:szCs w:val="20"/>
      </w:rPr>
    </w:lvl>
    <w:lvl w:ilvl="1">
      <w:start w:val="1"/>
      <w:numFmt w:val="lowerLetter"/>
      <w:pStyle w:val="ListNum2"/>
      <w:lvlText w:val="%2."/>
      <w:lvlJc w:val="left"/>
      <w:pPr>
        <w:tabs>
          <w:tab w:val="num" w:pos="794"/>
        </w:tabs>
        <w:ind w:left="794" w:hanging="227"/>
      </w:pPr>
      <w:rPr>
        <w:rFonts w:hint="default"/>
        <w:b/>
        <w:i w:val="0"/>
        <w:color w:val="4472C4" w:themeColor="accent1"/>
      </w:rPr>
    </w:lvl>
    <w:lvl w:ilvl="2">
      <w:start w:val="1"/>
      <w:numFmt w:val="lowerRoman"/>
      <w:lvlText w:val="%3)"/>
      <w:lvlJc w:val="left"/>
      <w:pPr>
        <w:ind w:left="1134" w:hanging="34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E56605"/>
    <w:multiLevelType w:val="hybridMultilevel"/>
    <w:tmpl w:val="2826A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570295"/>
    <w:multiLevelType w:val="hybridMultilevel"/>
    <w:tmpl w:val="14649D20"/>
    <w:lvl w:ilvl="0" w:tplc="FFFFFFFF">
      <w:start w:val="1"/>
      <w:numFmt w:val="lowerRoman"/>
      <w:lvlText w:val="(%1)"/>
      <w:lvlJc w:val="left"/>
      <w:pPr>
        <w:ind w:left="720" w:hanging="360"/>
      </w:pPr>
      <w:rPr>
        <w:rFonts w:cs="Times New Roman" w:hint="default"/>
        <w:b w:val="0"/>
      </w:rPr>
    </w:lvl>
    <w:lvl w:ilvl="1" w:tplc="0809000F">
      <w:start w:val="1"/>
      <w:numFmt w:val="decimal"/>
      <w:lvlText w:val="%2."/>
      <w:lvlJc w:val="left"/>
      <w:pPr>
        <w:ind w:left="19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09118B7"/>
    <w:multiLevelType w:val="hybridMultilevel"/>
    <w:tmpl w:val="B126ADC0"/>
    <w:lvl w:ilvl="0" w:tplc="94C858D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2B77725"/>
    <w:multiLevelType w:val="hybridMultilevel"/>
    <w:tmpl w:val="1A0C8188"/>
    <w:lvl w:ilvl="0" w:tplc="08090001">
      <w:start w:val="1"/>
      <w:numFmt w:val="bullet"/>
      <w:lvlText w:val=""/>
      <w:lvlJc w:val="left"/>
      <w:pPr>
        <w:ind w:left="630" w:hanging="360"/>
      </w:pPr>
      <w:rPr>
        <w:rFonts w:ascii="Symbol" w:hAnsi="Symbol" w:hint="default"/>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9" w15:restartNumberingAfterBreak="0">
    <w:nsid w:val="531525ED"/>
    <w:multiLevelType w:val="hybridMultilevel"/>
    <w:tmpl w:val="7E2A8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FC5DAF"/>
    <w:multiLevelType w:val="multilevel"/>
    <w:tmpl w:val="7E4EF2C2"/>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BF2DE0"/>
    <w:multiLevelType w:val="hybridMultilevel"/>
    <w:tmpl w:val="4384AD2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66935"/>
    <w:multiLevelType w:val="multilevel"/>
    <w:tmpl w:val="18303C52"/>
    <w:numStyleLink w:val="ListNumILO"/>
  </w:abstractNum>
  <w:abstractNum w:abstractNumId="13" w15:restartNumberingAfterBreak="0">
    <w:nsid w:val="668543A7"/>
    <w:multiLevelType w:val="hybridMultilevel"/>
    <w:tmpl w:val="31BA35F4"/>
    <w:lvl w:ilvl="0" w:tplc="97F4FA90">
      <w:start w:val="1"/>
      <w:numFmt w:val="lowerRoman"/>
      <w:lvlText w:val="(%1)"/>
      <w:lvlJc w:val="left"/>
      <w:pPr>
        <w:ind w:left="450" w:hanging="360"/>
      </w:pPr>
      <w:rPr>
        <w:rFonts w:cs="Times New Roman" w:hint="default"/>
        <w:b w:val="0"/>
      </w:rPr>
    </w:lvl>
    <w:lvl w:ilvl="1" w:tplc="04090019">
      <w:start w:val="1"/>
      <w:numFmt w:val="lowerLetter"/>
      <w:lvlText w:val="%2."/>
      <w:lvlJc w:val="left"/>
      <w:pPr>
        <w:ind w:left="1636"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094127"/>
    <w:multiLevelType w:val="multilevel"/>
    <w:tmpl w:val="73E46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68526D"/>
    <w:multiLevelType w:val="multilevel"/>
    <w:tmpl w:val="F36E75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1341531">
    <w:abstractNumId w:val="13"/>
  </w:num>
  <w:num w:numId="2" w16cid:durableId="412051025">
    <w:abstractNumId w:val="0"/>
  </w:num>
  <w:num w:numId="3" w16cid:durableId="1060592907">
    <w:abstractNumId w:val="10"/>
  </w:num>
  <w:num w:numId="4" w16cid:durableId="1672951040">
    <w:abstractNumId w:val="15"/>
  </w:num>
  <w:num w:numId="5" w16cid:durableId="847449151">
    <w:abstractNumId w:val="6"/>
  </w:num>
  <w:num w:numId="6" w16cid:durableId="576012323">
    <w:abstractNumId w:val="8"/>
  </w:num>
  <w:num w:numId="7" w16cid:durableId="50463765">
    <w:abstractNumId w:val="11"/>
  </w:num>
  <w:num w:numId="8" w16cid:durableId="755323750">
    <w:abstractNumId w:val="2"/>
  </w:num>
  <w:num w:numId="9" w16cid:durableId="744258998">
    <w:abstractNumId w:val="1"/>
  </w:num>
  <w:num w:numId="10" w16cid:durableId="1536500865">
    <w:abstractNumId w:val="14"/>
  </w:num>
  <w:num w:numId="11" w16cid:durableId="781849580">
    <w:abstractNumId w:val="4"/>
  </w:num>
  <w:num w:numId="12" w16cid:durableId="1658723759">
    <w:abstractNumId w:val="12"/>
  </w:num>
  <w:num w:numId="13" w16cid:durableId="1629356816">
    <w:abstractNumId w:val="3"/>
  </w:num>
  <w:num w:numId="14" w16cid:durableId="1746148054">
    <w:abstractNumId w:val="5"/>
  </w:num>
  <w:num w:numId="15" w16cid:durableId="1216160621">
    <w:abstractNumId w:val="7"/>
  </w:num>
  <w:num w:numId="16" w16cid:durableId="157065411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3B0"/>
    <w:rsid w:val="00000D1E"/>
    <w:rsid w:val="0000467C"/>
    <w:rsid w:val="000112B4"/>
    <w:rsid w:val="00015B65"/>
    <w:rsid w:val="00034B78"/>
    <w:rsid w:val="0004043D"/>
    <w:rsid w:val="00057BEE"/>
    <w:rsid w:val="0006682B"/>
    <w:rsid w:val="000702C7"/>
    <w:rsid w:val="00084E3A"/>
    <w:rsid w:val="000A5BB3"/>
    <w:rsid w:val="000B4D74"/>
    <w:rsid w:val="000B5A44"/>
    <w:rsid w:val="000B75D2"/>
    <w:rsid w:val="000C0568"/>
    <w:rsid w:val="000D6A3E"/>
    <w:rsid w:val="000F7A3D"/>
    <w:rsid w:val="00112171"/>
    <w:rsid w:val="00122807"/>
    <w:rsid w:val="00130AC8"/>
    <w:rsid w:val="0013122C"/>
    <w:rsid w:val="00135AC2"/>
    <w:rsid w:val="00135DA3"/>
    <w:rsid w:val="00140BD1"/>
    <w:rsid w:val="00143BE6"/>
    <w:rsid w:val="00144959"/>
    <w:rsid w:val="00186E4D"/>
    <w:rsid w:val="00194415"/>
    <w:rsid w:val="00197E0F"/>
    <w:rsid w:val="001B1347"/>
    <w:rsid w:val="001B669B"/>
    <w:rsid w:val="001D3A1F"/>
    <w:rsid w:val="001D7F12"/>
    <w:rsid w:val="001F7DF2"/>
    <w:rsid w:val="002023D5"/>
    <w:rsid w:val="00215AEE"/>
    <w:rsid w:val="0021708D"/>
    <w:rsid w:val="00231D76"/>
    <w:rsid w:val="002356B9"/>
    <w:rsid w:val="00242353"/>
    <w:rsid w:val="0024253E"/>
    <w:rsid w:val="002442B3"/>
    <w:rsid w:val="00252546"/>
    <w:rsid w:val="00257371"/>
    <w:rsid w:val="002574EB"/>
    <w:rsid w:val="00262226"/>
    <w:rsid w:val="00264FB0"/>
    <w:rsid w:val="0027549A"/>
    <w:rsid w:val="00287EB4"/>
    <w:rsid w:val="00294222"/>
    <w:rsid w:val="002A0E79"/>
    <w:rsid w:val="002B1464"/>
    <w:rsid w:val="002B190B"/>
    <w:rsid w:val="002B51CD"/>
    <w:rsid w:val="002B5C48"/>
    <w:rsid w:val="002E73ED"/>
    <w:rsid w:val="002F3744"/>
    <w:rsid w:val="00301937"/>
    <w:rsid w:val="003072C8"/>
    <w:rsid w:val="00313590"/>
    <w:rsid w:val="0032479F"/>
    <w:rsid w:val="0032494A"/>
    <w:rsid w:val="00326605"/>
    <w:rsid w:val="0032670B"/>
    <w:rsid w:val="00340EE3"/>
    <w:rsid w:val="003745BF"/>
    <w:rsid w:val="0037461D"/>
    <w:rsid w:val="00382176"/>
    <w:rsid w:val="00384476"/>
    <w:rsid w:val="00393882"/>
    <w:rsid w:val="003944CC"/>
    <w:rsid w:val="0039545D"/>
    <w:rsid w:val="003C444D"/>
    <w:rsid w:val="003C50A2"/>
    <w:rsid w:val="003E30E0"/>
    <w:rsid w:val="003E34E6"/>
    <w:rsid w:val="003E401F"/>
    <w:rsid w:val="003E4093"/>
    <w:rsid w:val="003F0200"/>
    <w:rsid w:val="003F323D"/>
    <w:rsid w:val="004319E2"/>
    <w:rsid w:val="0043254B"/>
    <w:rsid w:val="004338CC"/>
    <w:rsid w:val="00453070"/>
    <w:rsid w:val="00466DEF"/>
    <w:rsid w:val="0047268E"/>
    <w:rsid w:val="00472930"/>
    <w:rsid w:val="00486EAB"/>
    <w:rsid w:val="00494EB8"/>
    <w:rsid w:val="00495786"/>
    <w:rsid w:val="004C0129"/>
    <w:rsid w:val="004D6A19"/>
    <w:rsid w:val="004E346F"/>
    <w:rsid w:val="004F7B5F"/>
    <w:rsid w:val="00500DC0"/>
    <w:rsid w:val="00502D94"/>
    <w:rsid w:val="005053E6"/>
    <w:rsid w:val="00506603"/>
    <w:rsid w:val="005142A2"/>
    <w:rsid w:val="00535765"/>
    <w:rsid w:val="00535D8E"/>
    <w:rsid w:val="00540188"/>
    <w:rsid w:val="005564E8"/>
    <w:rsid w:val="00564632"/>
    <w:rsid w:val="005648A1"/>
    <w:rsid w:val="005730C7"/>
    <w:rsid w:val="0057371F"/>
    <w:rsid w:val="00584468"/>
    <w:rsid w:val="005870CA"/>
    <w:rsid w:val="00595244"/>
    <w:rsid w:val="00597C81"/>
    <w:rsid w:val="005B341C"/>
    <w:rsid w:val="005D51C0"/>
    <w:rsid w:val="005F2C4B"/>
    <w:rsid w:val="00621DF1"/>
    <w:rsid w:val="00622B0F"/>
    <w:rsid w:val="006339A4"/>
    <w:rsid w:val="006340BE"/>
    <w:rsid w:val="006346FB"/>
    <w:rsid w:val="00667A3A"/>
    <w:rsid w:val="0068181C"/>
    <w:rsid w:val="00692E8A"/>
    <w:rsid w:val="00697C4A"/>
    <w:rsid w:val="006A3737"/>
    <w:rsid w:val="006A4EE4"/>
    <w:rsid w:val="006B2152"/>
    <w:rsid w:val="006B78DF"/>
    <w:rsid w:val="006C28D6"/>
    <w:rsid w:val="006C67E1"/>
    <w:rsid w:val="00705DDB"/>
    <w:rsid w:val="00710390"/>
    <w:rsid w:val="007152F3"/>
    <w:rsid w:val="007161E2"/>
    <w:rsid w:val="00724C70"/>
    <w:rsid w:val="007250FD"/>
    <w:rsid w:val="00746786"/>
    <w:rsid w:val="007A123F"/>
    <w:rsid w:val="007A3DDB"/>
    <w:rsid w:val="007B4589"/>
    <w:rsid w:val="007C320D"/>
    <w:rsid w:val="007D61B2"/>
    <w:rsid w:val="007F43FF"/>
    <w:rsid w:val="007F59AD"/>
    <w:rsid w:val="00812BA3"/>
    <w:rsid w:val="008163B1"/>
    <w:rsid w:val="008279C6"/>
    <w:rsid w:val="008428A2"/>
    <w:rsid w:val="00853AE4"/>
    <w:rsid w:val="00855615"/>
    <w:rsid w:val="008704AC"/>
    <w:rsid w:val="00871994"/>
    <w:rsid w:val="00875D87"/>
    <w:rsid w:val="00881BC3"/>
    <w:rsid w:val="00892716"/>
    <w:rsid w:val="00892D49"/>
    <w:rsid w:val="008B2EDC"/>
    <w:rsid w:val="008C4982"/>
    <w:rsid w:val="008C7B86"/>
    <w:rsid w:val="008D29A5"/>
    <w:rsid w:val="00922672"/>
    <w:rsid w:val="0093331F"/>
    <w:rsid w:val="00947CF4"/>
    <w:rsid w:val="00950618"/>
    <w:rsid w:val="009524E9"/>
    <w:rsid w:val="00952A73"/>
    <w:rsid w:val="00954DA0"/>
    <w:rsid w:val="00962E8D"/>
    <w:rsid w:val="0096795F"/>
    <w:rsid w:val="00972E99"/>
    <w:rsid w:val="00982505"/>
    <w:rsid w:val="0098299E"/>
    <w:rsid w:val="00982F6A"/>
    <w:rsid w:val="0098413A"/>
    <w:rsid w:val="00985E37"/>
    <w:rsid w:val="00991312"/>
    <w:rsid w:val="00991899"/>
    <w:rsid w:val="00992D13"/>
    <w:rsid w:val="00992FAB"/>
    <w:rsid w:val="00993BBA"/>
    <w:rsid w:val="009A10C9"/>
    <w:rsid w:val="009A2B03"/>
    <w:rsid w:val="009B2DEB"/>
    <w:rsid w:val="009B5A2B"/>
    <w:rsid w:val="009C2D89"/>
    <w:rsid w:val="009C49ED"/>
    <w:rsid w:val="009C7070"/>
    <w:rsid w:val="009E45E2"/>
    <w:rsid w:val="009E6E17"/>
    <w:rsid w:val="009F59F0"/>
    <w:rsid w:val="00A11A6F"/>
    <w:rsid w:val="00A1628A"/>
    <w:rsid w:val="00A174A8"/>
    <w:rsid w:val="00A52BF2"/>
    <w:rsid w:val="00A54261"/>
    <w:rsid w:val="00A562D4"/>
    <w:rsid w:val="00A64F65"/>
    <w:rsid w:val="00A6745F"/>
    <w:rsid w:val="00A91205"/>
    <w:rsid w:val="00A9277C"/>
    <w:rsid w:val="00A94484"/>
    <w:rsid w:val="00A9450E"/>
    <w:rsid w:val="00AA0818"/>
    <w:rsid w:val="00AB6522"/>
    <w:rsid w:val="00AE46B8"/>
    <w:rsid w:val="00AE78D2"/>
    <w:rsid w:val="00AF3441"/>
    <w:rsid w:val="00AF4E6A"/>
    <w:rsid w:val="00AF75EE"/>
    <w:rsid w:val="00B12AE4"/>
    <w:rsid w:val="00B1765D"/>
    <w:rsid w:val="00B203F1"/>
    <w:rsid w:val="00B24510"/>
    <w:rsid w:val="00B32B24"/>
    <w:rsid w:val="00B340ED"/>
    <w:rsid w:val="00B419C7"/>
    <w:rsid w:val="00B46CF9"/>
    <w:rsid w:val="00B538B2"/>
    <w:rsid w:val="00B57D26"/>
    <w:rsid w:val="00B64CF1"/>
    <w:rsid w:val="00B770F9"/>
    <w:rsid w:val="00B83F0D"/>
    <w:rsid w:val="00B900C8"/>
    <w:rsid w:val="00B929A6"/>
    <w:rsid w:val="00BA6B14"/>
    <w:rsid w:val="00BB5FDB"/>
    <w:rsid w:val="00BC0845"/>
    <w:rsid w:val="00BC390D"/>
    <w:rsid w:val="00BE446C"/>
    <w:rsid w:val="00BE6BDC"/>
    <w:rsid w:val="00BF1CAF"/>
    <w:rsid w:val="00C04CE2"/>
    <w:rsid w:val="00C05CAF"/>
    <w:rsid w:val="00C12489"/>
    <w:rsid w:val="00C14603"/>
    <w:rsid w:val="00C15A20"/>
    <w:rsid w:val="00C21EEB"/>
    <w:rsid w:val="00C223E0"/>
    <w:rsid w:val="00C37DE6"/>
    <w:rsid w:val="00C45894"/>
    <w:rsid w:val="00C478FA"/>
    <w:rsid w:val="00C65D57"/>
    <w:rsid w:val="00C91FDA"/>
    <w:rsid w:val="00C9352A"/>
    <w:rsid w:val="00CA4C6D"/>
    <w:rsid w:val="00CB551F"/>
    <w:rsid w:val="00CB7AFE"/>
    <w:rsid w:val="00CC1F49"/>
    <w:rsid w:val="00CD33B3"/>
    <w:rsid w:val="00CF1B76"/>
    <w:rsid w:val="00CF7D34"/>
    <w:rsid w:val="00D04A23"/>
    <w:rsid w:val="00D0545A"/>
    <w:rsid w:val="00D13B49"/>
    <w:rsid w:val="00D23BE6"/>
    <w:rsid w:val="00D24220"/>
    <w:rsid w:val="00D315AD"/>
    <w:rsid w:val="00D3619A"/>
    <w:rsid w:val="00D47F0A"/>
    <w:rsid w:val="00D50CAA"/>
    <w:rsid w:val="00D5288C"/>
    <w:rsid w:val="00D5421F"/>
    <w:rsid w:val="00D57A05"/>
    <w:rsid w:val="00D673D4"/>
    <w:rsid w:val="00D7275F"/>
    <w:rsid w:val="00D770C9"/>
    <w:rsid w:val="00D77EA3"/>
    <w:rsid w:val="00D85B43"/>
    <w:rsid w:val="00D863EB"/>
    <w:rsid w:val="00D870A3"/>
    <w:rsid w:val="00D926F1"/>
    <w:rsid w:val="00D93D99"/>
    <w:rsid w:val="00DA15E7"/>
    <w:rsid w:val="00DA4A5E"/>
    <w:rsid w:val="00DA51DA"/>
    <w:rsid w:val="00DB17E0"/>
    <w:rsid w:val="00DB483A"/>
    <w:rsid w:val="00DB5079"/>
    <w:rsid w:val="00DF434A"/>
    <w:rsid w:val="00E017F4"/>
    <w:rsid w:val="00E06065"/>
    <w:rsid w:val="00E06518"/>
    <w:rsid w:val="00E122DB"/>
    <w:rsid w:val="00E213B0"/>
    <w:rsid w:val="00E32EC5"/>
    <w:rsid w:val="00E468A6"/>
    <w:rsid w:val="00E571B8"/>
    <w:rsid w:val="00E66104"/>
    <w:rsid w:val="00E675A0"/>
    <w:rsid w:val="00E70104"/>
    <w:rsid w:val="00E76E14"/>
    <w:rsid w:val="00E87A99"/>
    <w:rsid w:val="00E94912"/>
    <w:rsid w:val="00EA420B"/>
    <w:rsid w:val="00EA781E"/>
    <w:rsid w:val="00ED7759"/>
    <w:rsid w:val="00EE38CC"/>
    <w:rsid w:val="00EE59C1"/>
    <w:rsid w:val="00EF0D47"/>
    <w:rsid w:val="00EF60EF"/>
    <w:rsid w:val="00F05A3E"/>
    <w:rsid w:val="00F11BE8"/>
    <w:rsid w:val="00F20C85"/>
    <w:rsid w:val="00F24F54"/>
    <w:rsid w:val="00F47378"/>
    <w:rsid w:val="00F61341"/>
    <w:rsid w:val="00F65917"/>
    <w:rsid w:val="00F7333C"/>
    <w:rsid w:val="00F761C6"/>
    <w:rsid w:val="00F84D17"/>
    <w:rsid w:val="00F914E5"/>
    <w:rsid w:val="00F91AED"/>
    <w:rsid w:val="00FA0E7C"/>
    <w:rsid w:val="00FA50C0"/>
    <w:rsid w:val="00FD5BE6"/>
    <w:rsid w:val="00FE57C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A408D"/>
  <w15:chartTrackingRefBased/>
  <w15:docId w15:val="{191F2D41-8606-49AD-974D-D1FCE3329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21F"/>
    <w:pPr>
      <w:spacing w:after="0" w:line="240" w:lineRule="auto"/>
    </w:pPr>
    <w:rPr>
      <w:rFonts w:ascii="Times New Roman" w:eastAsia="Times New Roman" w:hAnsi="Times New Roman" w:cs="Times New Roman"/>
      <w:sz w:val="26"/>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421F"/>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421F"/>
    <w:pPr>
      <w:ind w:left="720"/>
    </w:pPr>
  </w:style>
  <w:style w:type="paragraph" w:styleId="Revision">
    <w:name w:val="Revision"/>
    <w:hidden/>
    <w:uiPriority w:val="99"/>
    <w:semiHidden/>
    <w:rsid w:val="002B51CD"/>
    <w:pPr>
      <w:spacing w:after="0" w:line="240" w:lineRule="auto"/>
    </w:pPr>
    <w:rPr>
      <w:rFonts w:ascii="Times New Roman" w:eastAsia="Times New Roman" w:hAnsi="Times New Roman" w:cs="Times New Roman"/>
      <w:sz w:val="26"/>
      <w:szCs w:val="20"/>
      <w:lang w:val="en-US"/>
    </w:rPr>
  </w:style>
  <w:style w:type="character" w:styleId="CommentReference">
    <w:name w:val="annotation reference"/>
    <w:basedOn w:val="DefaultParagraphFont"/>
    <w:uiPriority w:val="99"/>
    <w:semiHidden/>
    <w:unhideWhenUsed/>
    <w:rsid w:val="002B51CD"/>
    <w:rPr>
      <w:sz w:val="16"/>
      <w:szCs w:val="16"/>
    </w:rPr>
  </w:style>
  <w:style w:type="paragraph" w:styleId="CommentText">
    <w:name w:val="annotation text"/>
    <w:basedOn w:val="Normal"/>
    <w:link w:val="CommentTextChar"/>
    <w:uiPriority w:val="99"/>
    <w:unhideWhenUsed/>
    <w:rsid w:val="002B51CD"/>
    <w:rPr>
      <w:sz w:val="20"/>
    </w:rPr>
  </w:style>
  <w:style w:type="character" w:customStyle="1" w:styleId="CommentTextChar">
    <w:name w:val="Comment Text Char"/>
    <w:basedOn w:val="DefaultParagraphFont"/>
    <w:link w:val="CommentText"/>
    <w:uiPriority w:val="99"/>
    <w:rsid w:val="002B51C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B51CD"/>
    <w:rPr>
      <w:b/>
      <w:bCs/>
    </w:rPr>
  </w:style>
  <w:style w:type="character" w:customStyle="1" w:styleId="CommentSubjectChar">
    <w:name w:val="Comment Subject Char"/>
    <w:basedOn w:val="CommentTextChar"/>
    <w:link w:val="CommentSubject"/>
    <w:uiPriority w:val="99"/>
    <w:semiHidden/>
    <w:rsid w:val="002B51CD"/>
    <w:rPr>
      <w:rFonts w:ascii="Times New Roman" w:eastAsia="Times New Roman" w:hAnsi="Times New Roman" w:cs="Times New Roman"/>
      <w:b/>
      <w:bCs/>
      <w:sz w:val="20"/>
      <w:szCs w:val="20"/>
      <w:lang w:val="en-US"/>
    </w:rPr>
  </w:style>
  <w:style w:type="character" w:styleId="Hyperlink">
    <w:name w:val="Hyperlink"/>
    <w:basedOn w:val="DefaultParagraphFont"/>
    <w:uiPriority w:val="99"/>
    <w:semiHidden/>
    <w:unhideWhenUsed/>
    <w:rsid w:val="005730C7"/>
    <w:rPr>
      <w:color w:val="0000FF"/>
      <w:u w:val="single"/>
    </w:rPr>
  </w:style>
  <w:style w:type="paragraph" w:customStyle="1" w:styleId="NormalBody">
    <w:name w:val="NormalBody"/>
    <w:uiPriority w:val="4"/>
    <w:qFormat/>
    <w:rsid w:val="0057371F"/>
    <w:pPr>
      <w:spacing w:before="120" w:after="120" w:line="240" w:lineRule="auto"/>
      <w:jc w:val="both"/>
    </w:pPr>
    <w:rPr>
      <w:rFonts w:ascii="Noto Sans" w:hAnsi="Noto Sans" w:cs="Noto Sans"/>
      <w:sz w:val="18"/>
      <w:szCs w:val="18"/>
    </w:rPr>
  </w:style>
  <w:style w:type="paragraph" w:customStyle="1" w:styleId="TextNormal">
    <w:name w:val="TextNormal"/>
    <w:qFormat/>
    <w:rsid w:val="006340BE"/>
    <w:pPr>
      <w:spacing w:after="0" w:line="276" w:lineRule="auto"/>
      <w:jc w:val="both"/>
    </w:pPr>
    <w:rPr>
      <w:rFonts w:ascii="Segoe UI" w:hAnsi="Segoe UI"/>
      <w:noProof/>
      <w:sz w:val="20"/>
      <w:lang w:val="en-US"/>
    </w:rPr>
  </w:style>
  <w:style w:type="paragraph" w:styleId="Header">
    <w:name w:val="header"/>
    <w:basedOn w:val="Normal"/>
    <w:link w:val="HeaderChar"/>
    <w:uiPriority w:val="99"/>
    <w:unhideWhenUsed/>
    <w:rsid w:val="00A52BF2"/>
    <w:pPr>
      <w:tabs>
        <w:tab w:val="center" w:pos="4513"/>
        <w:tab w:val="right" w:pos="9026"/>
      </w:tabs>
    </w:pPr>
  </w:style>
  <w:style w:type="character" w:customStyle="1" w:styleId="HeaderChar">
    <w:name w:val="Header Char"/>
    <w:basedOn w:val="DefaultParagraphFont"/>
    <w:link w:val="Header"/>
    <w:uiPriority w:val="99"/>
    <w:rsid w:val="00A52BF2"/>
    <w:rPr>
      <w:rFonts w:ascii="Times New Roman" w:eastAsia="Times New Roman" w:hAnsi="Times New Roman" w:cs="Times New Roman"/>
      <w:sz w:val="26"/>
      <w:szCs w:val="20"/>
      <w:lang w:val="en-US"/>
    </w:rPr>
  </w:style>
  <w:style w:type="paragraph" w:styleId="Footer">
    <w:name w:val="footer"/>
    <w:basedOn w:val="Normal"/>
    <w:link w:val="FooterChar"/>
    <w:uiPriority w:val="99"/>
    <w:unhideWhenUsed/>
    <w:rsid w:val="00A52BF2"/>
    <w:pPr>
      <w:tabs>
        <w:tab w:val="center" w:pos="4513"/>
        <w:tab w:val="right" w:pos="9026"/>
      </w:tabs>
    </w:pPr>
  </w:style>
  <w:style w:type="character" w:customStyle="1" w:styleId="FooterChar">
    <w:name w:val="Footer Char"/>
    <w:basedOn w:val="DefaultParagraphFont"/>
    <w:link w:val="Footer"/>
    <w:uiPriority w:val="99"/>
    <w:rsid w:val="00A52BF2"/>
    <w:rPr>
      <w:rFonts w:ascii="Times New Roman" w:eastAsia="Times New Roman" w:hAnsi="Times New Roman" w:cs="Times New Roman"/>
      <w:sz w:val="26"/>
      <w:szCs w:val="20"/>
      <w:lang w:val="en-US"/>
    </w:rPr>
  </w:style>
  <w:style w:type="paragraph" w:customStyle="1" w:styleId="ListNum1">
    <w:name w:val="ListNum1"/>
    <w:uiPriority w:val="5"/>
    <w:qFormat/>
    <w:rsid w:val="00597C81"/>
    <w:pPr>
      <w:numPr>
        <w:numId w:val="12"/>
      </w:numPr>
      <w:spacing w:before="60" w:after="60" w:line="240" w:lineRule="auto"/>
      <w:jc w:val="both"/>
    </w:pPr>
    <w:rPr>
      <w:rFonts w:ascii="Noto Sans" w:hAnsi="Noto Sans" w:cs="Noto Sans"/>
      <w:sz w:val="18"/>
      <w:szCs w:val="18"/>
      <w:lang w:val="en-US"/>
    </w:rPr>
  </w:style>
  <w:style w:type="paragraph" w:customStyle="1" w:styleId="ListNum2">
    <w:name w:val="ListNum2"/>
    <w:uiPriority w:val="5"/>
    <w:qFormat/>
    <w:rsid w:val="00597C81"/>
    <w:pPr>
      <w:numPr>
        <w:ilvl w:val="1"/>
        <w:numId w:val="13"/>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597C81"/>
    <w:pPr>
      <w:numPr>
        <w:numId w:val="11"/>
      </w:numPr>
    </w:pPr>
  </w:style>
  <w:style w:type="table" w:customStyle="1" w:styleId="ILOTable">
    <w:name w:val="ILOTable"/>
    <w:basedOn w:val="TableNormal"/>
    <w:uiPriority w:val="99"/>
    <w:rsid w:val="00597C81"/>
    <w:pPr>
      <w:spacing w:after="0" w:line="240" w:lineRule="auto"/>
    </w:pPr>
    <w:rPr>
      <w:rFonts w:ascii="Noto Sans" w:hAnsi="Noto Sans"/>
      <w:sz w:val="18"/>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insideV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Headinglevel3">
    <w:name w:val="Heading level 3"/>
    <w:next w:val="NormalBody"/>
    <w:uiPriority w:val="2"/>
    <w:qFormat/>
    <w:rsid w:val="00597C81"/>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2"/>
    <w:qFormat/>
    <w:rsid w:val="00597C81"/>
    <w:pPr>
      <w:keepNext/>
      <w:keepLines/>
      <w:spacing w:before="240" w:after="120" w:line="240" w:lineRule="auto"/>
      <w:outlineLvl w:val="3"/>
    </w:pPr>
    <w:rPr>
      <w:rFonts w:ascii="Overpass" w:hAnsi="Overpass" w:cs="Noto Sans"/>
      <w:b/>
      <w:color w:val="23005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478101">
      <w:bodyDiv w:val="1"/>
      <w:marLeft w:val="0"/>
      <w:marRight w:val="0"/>
      <w:marTop w:val="0"/>
      <w:marBottom w:val="0"/>
      <w:divBdr>
        <w:top w:val="none" w:sz="0" w:space="0" w:color="auto"/>
        <w:left w:val="none" w:sz="0" w:space="0" w:color="auto"/>
        <w:bottom w:val="none" w:sz="0" w:space="0" w:color="auto"/>
        <w:right w:val="none" w:sz="0" w:space="0" w:color="auto"/>
      </w:divBdr>
    </w:div>
    <w:div w:id="482938484">
      <w:bodyDiv w:val="1"/>
      <w:marLeft w:val="0"/>
      <w:marRight w:val="0"/>
      <w:marTop w:val="0"/>
      <w:marBottom w:val="0"/>
      <w:divBdr>
        <w:top w:val="none" w:sz="0" w:space="0" w:color="auto"/>
        <w:left w:val="none" w:sz="0" w:space="0" w:color="auto"/>
        <w:bottom w:val="none" w:sz="0" w:space="0" w:color="auto"/>
        <w:right w:val="none" w:sz="0" w:space="0" w:color="auto"/>
      </w:divBdr>
    </w:div>
    <w:div w:id="579407806">
      <w:bodyDiv w:val="1"/>
      <w:marLeft w:val="0"/>
      <w:marRight w:val="0"/>
      <w:marTop w:val="0"/>
      <w:marBottom w:val="0"/>
      <w:divBdr>
        <w:top w:val="none" w:sz="0" w:space="0" w:color="auto"/>
        <w:left w:val="none" w:sz="0" w:space="0" w:color="auto"/>
        <w:bottom w:val="none" w:sz="0" w:space="0" w:color="auto"/>
        <w:right w:val="none" w:sz="0" w:space="0" w:color="auto"/>
      </w:divBdr>
    </w:div>
    <w:div w:id="1015765570">
      <w:bodyDiv w:val="1"/>
      <w:marLeft w:val="0"/>
      <w:marRight w:val="0"/>
      <w:marTop w:val="0"/>
      <w:marBottom w:val="0"/>
      <w:divBdr>
        <w:top w:val="none" w:sz="0" w:space="0" w:color="auto"/>
        <w:left w:val="none" w:sz="0" w:space="0" w:color="auto"/>
        <w:bottom w:val="none" w:sz="0" w:space="0" w:color="auto"/>
        <w:right w:val="none" w:sz="0" w:space="0" w:color="auto"/>
      </w:divBdr>
    </w:div>
    <w:div w:id="1108501446">
      <w:bodyDiv w:val="1"/>
      <w:marLeft w:val="0"/>
      <w:marRight w:val="0"/>
      <w:marTop w:val="0"/>
      <w:marBottom w:val="0"/>
      <w:divBdr>
        <w:top w:val="none" w:sz="0" w:space="0" w:color="auto"/>
        <w:left w:val="none" w:sz="0" w:space="0" w:color="auto"/>
        <w:bottom w:val="none" w:sz="0" w:space="0" w:color="auto"/>
        <w:right w:val="none" w:sz="0" w:space="0" w:color="auto"/>
      </w:divBdr>
    </w:div>
    <w:div w:id="164882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aq-procurement@ilo.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aq-procurement@il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11" ma:contentTypeDescription="Create a new document." ma:contentTypeScope="" ma:versionID="a377892a06bf938b72605ceddfce76a2">
  <xsd:schema xmlns:xsd="http://www.w3.org/2001/XMLSchema" xmlns:xs="http://www.w3.org/2001/XMLSchema" xmlns:p="http://schemas.microsoft.com/office/2006/metadata/properties" xmlns:ns2="b419255c-86c3-4228-bdeb-beeb93eaa2a2" targetNamespace="http://schemas.microsoft.com/office/2006/metadata/properties" ma:root="true" ma:fieldsID="1dc6d9814abbb875dc04f4cd2fc422ca"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54F8E-CF60-4AB4-A220-0400064456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87B7E7-E4BC-4C5F-A96A-C9B903628310}">
  <ds:schemaRefs>
    <ds:schemaRef ds:uri="http://schemas.microsoft.com/sharepoint/v3/contenttype/forms"/>
  </ds:schemaRefs>
</ds:datastoreItem>
</file>

<file path=customXml/itemProps3.xml><?xml version="1.0" encoding="utf-8"?>
<ds:datastoreItem xmlns:ds="http://schemas.openxmlformats.org/officeDocument/2006/customXml" ds:itemID="{A8460A55-2411-4720-AF56-20FC49A22E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19255c-86c3-4228-bdeb-beeb93eaa2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F673A3-08AC-4F8F-B1A0-29826891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2611</Words>
  <Characters>14887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Bosc</dc:creator>
  <cp:keywords/>
  <dc:description/>
  <cp:lastModifiedBy>Kinoo, Ramy</cp:lastModifiedBy>
  <cp:revision>99</cp:revision>
  <dcterms:created xsi:type="dcterms:W3CDTF">2025-02-13T12:23:00Z</dcterms:created>
  <dcterms:modified xsi:type="dcterms:W3CDTF">2025-03-05T11:47:00Z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0x010100111B8A0523250447B18F3AD51139CD92</vt:lpwstr>
  </property>
</Properties>
</file>