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578AF4A" w14:textId="77777777" w:rsidR="00DC3D4D" w:rsidRDefault="00000000">
      <w:pPr>
        <w:keepNext/>
        <w:keepLines/>
        <w:pBdr>
          <w:top w:val="nil"/>
          <w:left w:val="nil"/>
          <w:bottom w:val="nil"/>
          <w:right w:val="nil"/>
          <w:between w:val="nil"/>
        </w:pBdr>
        <w:spacing w:before="360" w:after="120"/>
        <w:rPr>
          <w:rFonts w:ascii="Calibri" w:eastAsia="Calibri" w:hAnsi="Calibri" w:cs="Calibri"/>
          <w:b/>
          <w:color w:val="0092D1"/>
          <w:sz w:val="28"/>
          <w:szCs w:val="28"/>
        </w:rPr>
      </w:pPr>
      <w:r>
        <w:rPr>
          <w:rFonts w:ascii="Calibri" w:eastAsia="Calibri" w:hAnsi="Calibri" w:cs="Calibri"/>
          <w:b/>
          <w:color w:val="0092D1"/>
          <w:sz w:val="28"/>
          <w:szCs w:val="28"/>
        </w:rPr>
        <w:t xml:space="preserve">Section III: Schedule of Requirements: </w:t>
      </w:r>
    </w:p>
    <w:p w14:paraId="21E97410" w14:textId="77777777" w:rsidR="00DC3D4D" w:rsidRDefault="00000000">
      <w:pPr>
        <w:widowControl w:val="0"/>
        <w:tabs>
          <w:tab w:val="left" w:pos="720"/>
        </w:tabs>
        <w:rPr>
          <w:rFonts w:ascii="Calibri" w:eastAsia="Calibri" w:hAnsi="Calibri" w:cs="Calibri"/>
          <w:b/>
          <w:sz w:val="22"/>
          <w:szCs w:val="22"/>
        </w:rPr>
      </w:pPr>
      <w:r>
        <w:rPr>
          <w:rFonts w:ascii="Calibri" w:eastAsia="Calibri" w:hAnsi="Calibri" w:cs="Calibri"/>
          <w:b/>
          <w:sz w:val="22"/>
          <w:szCs w:val="22"/>
        </w:rPr>
        <w:t xml:space="preserve">RFQ title: </w:t>
      </w:r>
    </w:p>
    <w:p w14:paraId="14165CE9" w14:textId="475D09EA" w:rsidR="00DC3D4D" w:rsidRDefault="00000000">
      <w:pPr>
        <w:widowControl w:val="0"/>
        <w:tabs>
          <w:tab w:val="left" w:pos="720"/>
        </w:tabs>
        <w:ind w:left="900"/>
        <w:rPr>
          <w:b/>
          <w:color w:val="0000FF"/>
          <w:sz w:val="18"/>
          <w:szCs w:val="18"/>
        </w:rPr>
      </w:pPr>
      <w:r>
        <w:rPr>
          <w:b/>
          <w:color w:val="0000FF"/>
          <w:sz w:val="18"/>
          <w:szCs w:val="18"/>
          <w:highlight w:val="yellow"/>
        </w:rPr>
        <w:t>LOT-</w:t>
      </w:r>
      <w:r w:rsidR="00625D70">
        <w:rPr>
          <w:b/>
          <w:color w:val="0000FF"/>
          <w:sz w:val="18"/>
          <w:szCs w:val="18"/>
        </w:rPr>
        <w:t xml:space="preserve">1 - </w:t>
      </w:r>
      <w:r>
        <w:rPr>
          <w:b/>
          <w:color w:val="0000FF"/>
          <w:sz w:val="18"/>
          <w:szCs w:val="18"/>
        </w:rPr>
        <w:t>Supply, Delivery, and Test New Water Submersible deep-well Pump-motor complete Units With All Accessories to be delivered to Taiz Water and Sanitation Local Corporations Warehouses – TAIZ CITY, Yemen.</w:t>
      </w:r>
    </w:p>
    <w:p w14:paraId="38F71AFB" w14:textId="77777777" w:rsidR="00DC3D4D" w:rsidRDefault="00DC3D4D">
      <w:pPr>
        <w:widowControl w:val="0"/>
        <w:rPr>
          <w:rFonts w:ascii="Calibri" w:eastAsia="Calibri" w:hAnsi="Calibri" w:cs="Calibri"/>
          <w:b/>
          <w:sz w:val="22"/>
          <w:szCs w:val="22"/>
          <w:u w:val="single"/>
        </w:rPr>
      </w:pPr>
    </w:p>
    <w:p w14:paraId="7AD2DBD5" w14:textId="77777777" w:rsidR="00DC3D4D" w:rsidRDefault="00000000">
      <w:pPr>
        <w:rPr>
          <w:rFonts w:ascii="Calibri" w:eastAsia="Calibri" w:hAnsi="Calibri" w:cs="Calibri"/>
          <w:b/>
          <w:sz w:val="22"/>
          <w:szCs w:val="22"/>
          <w:u w:val="single"/>
        </w:rPr>
      </w:pPr>
      <w:r>
        <w:rPr>
          <w:rFonts w:ascii="Calibri" w:eastAsia="Calibri" w:hAnsi="Calibri" w:cs="Calibri"/>
          <w:b/>
          <w:sz w:val="22"/>
          <w:szCs w:val="22"/>
          <w:u w:val="single"/>
        </w:rPr>
        <w:t>Technical specifications for Goods and Comparative Data Table:</w:t>
      </w:r>
    </w:p>
    <w:p w14:paraId="4F734167" w14:textId="77777777" w:rsidR="00625D70" w:rsidRDefault="00625D70" w:rsidP="00625D70">
      <w:pPr>
        <w:keepNext/>
        <w:keepLines/>
        <w:pBdr>
          <w:top w:val="nil"/>
          <w:left w:val="nil"/>
          <w:bottom w:val="nil"/>
          <w:right w:val="nil"/>
          <w:between w:val="nil"/>
        </w:pBdr>
        <w:spacing w:after="120"/>
        <w:rPr>
          <w:rFonts w:ascii="Calibri" w:eastAsia="Calibri" w:hAnsi="Calibri" w:cs="Calibri"/>
          <w:b/>
          <w:sz w:val="28"/>
          <w:szCs w:val="28"/>
          <w:highlight w:val="yellow"/>
        </w:rPr>
      </w:pPr>
    </w:p>
    <w:p w14:paraId="0098E935" w14:textId="34983D45" w:rsidR="00625D70" w:rsidRPr="00625D70" w:rsidRDefault="00625D70" w:rsidP="00625D70">
      <w:pPr>
        <w:keepNext/>
        <w:keepLines/>
        <w:pBdr>
          <w:top w:val="nil"/>
          <w:left w:val="nil"/>
          <w:bottom w:val="nil"/>
          <w:right w:val="nil"/>
          <w:between w:val="nil"/>
        </w:pBdr>
        <w:spacing w:after="120"/>
        <w:rPr>
          <w:rFonts w:ascii="Calibri" w:eastAsia="Calibri" w:hAnsi="Calibri" w:cs="Calibri"/>
          <w:b/>
          <w:sz w:val="22"/>
          <w:szCs w:val="22"/>
        </w:rPr>
      </w:pPr>
      <w:r w:rsidRPr="00625D70">
        <w:rPr>
          <w:rFonts w:ascii="Calibri" w:eastAsia="Calibri" w:hAnsi="Calibri" w:cs="Calibri"/>
          <w:b/>
          <w:sz w:val="22"/>
          <w:szCs w:val="22"/>
        </w:rPr>
        <w:t xml:space="preserve">Subproject </w:t>
      </w:r>
    </w:p>
    <w:p w14:paraId="5B1F807F" w14:textId="13D63222" w:rsidR="00625D70" w:rsidRPr="00625D70" w:rsidRDefault="00625D70" w:rsidP="00625D70">
      <w:pPr>
        <w:keepNext/>
        <w:keepLines/>
        <w:pBdr>
          <w:top w:val="nil"/>
          <w:left w:val="nil"/>
          <w:bottom w:val="nil"/>
          <w:right w:val="nil"/>
          <w:between w:val="nil"/>
        </w:pBdr>
        <w:spacing w:after="120"/>
        <w:rPr>
          <w:rFonts w:ascii="Calibri" w:eastAsia="Calibri" w:hAnsi="Calibri" w:cs="Calibri"/>
          <w:b/>
          <w:sz w:val="22"/>
          <w:szCs w:val="22"/>
        </w:rPr>
      </w:pPr>
      <w:r w:rsidRPr="00625D70">
        <w:rPr>
          <w:rFonts w:ascii="Calibri" w:eastAsia="Calibri" w:hAnsi="Calibri" w:cs="Calibri"/>
          <w:b/>
          <w:sz w:val="22"/>
          <w:szCs w:val="22"/>
        </w:rPr>
        <w:t>IUS-PR-UWS-OPS-TAZ-006</w:t>
      </w:r>
    </w:p>
    <w:p w14:paraId="0648739E" w14:textId="77777777" w:rsidR="00DC3D4D" w:rsidRDefault="00000000">
      <w:pPr>
        <w:pStyle w:val="Heading1"/>
        <w:tabs>
          <w:tab w:val="left" w:pos="0"/>
        </w:tabs>
        <w:rPr>
          <w:rFonts w:ascii="Calibri" w:eastAsia="Calibri" w:hAnsi="Calibri" w:cs="Calibri"/>
          <w:b w:val="0"/>
          <w:color w:val="000000"/>
          <w:sz w:val="22"/>
          <w:szCs w:val="22"/>
        </w:rPr>
      </w:pPr>
      <w:bookmarkStart w:id="0" w:name="_heading=h.gjdgxs" w:colFirst="0" w:colLast="0"/>
      <w:bookmarkEnd w:id="0"/>
      <w:r w:rsidRPr="00625D70">
        <w:rPr>
          <w:rFonts w:ascii="Calibri" w:eastAsia="Calibri" w:hAnsi="Calibri" w:cs="Calibri"/>
          <w:color w:val="000000"/>
          <w:sz w:val="22"/>
          <w:szCs w:val="22"/>
        </w:rPr>
        <w:t>Scope  :</w:t>
      </w:r>
      <w:r>
        <w:rPr>
          <w:rFonts w:ascii="Calibri" w:eastAsia="Calibri" w:hAnsi="Calibri" w:cs="Calibri"/>
          <w:color w:val="000000"/>
          <w:sz w:val="22"/>
          <w:szCs w:val="22"/>
        </w:rPr>
        <w:t xml:space="preserve"> </w:t>
      </w:r>
    </w:p>
    <w:p w14:paraId="248823FB" w14:textId="77777777" w:rsidR="00DC3D4D" w:rsidRDefault="00000000">
      <w:pPr>
        <w:numPr>
          <w:ilvl w:val="0"/>
          <w:numId w:val="3"/>
        </w:numPr>
        <w:spacing w:line="360" w:lineRule="auto"/>
        <w:rPr>
          <w:rFonts w:ascii="Calibri" w:eastAsia="Calibri" w:hAnsi="Calibri" w:cs="Calibri"/>
          <w:sz w:val="22"/>
          <w:szCs w:val="22"/>
        </w:rPr>
      </w:pPr>
      <w:r>
        <w:rPr>
          <w:rFonts w:ascii="Calibri" w:eastAsia="Calibri" w:hAnsi="Calibri" w:cs="Calibri"/>
          <w:sz w:val="22"/>
          <w:szCs w:val="22"/>
        </w:rPr>
        <w:t xml:space="preserve">The Scope  Shall Consist of Supply and Delivery , inspect , and test New water deep-well Submersible pump-motor assembly sets with all accessories as the below table and as  specified in  technical specifications ,BoQs and the other tender documents to warehouses of Water and Sanitation Local Corporations (WSLC) in destination cities as the below table: </w:t>
      </w:r>
    </w:p>
    <w:tbl>
      <w:tblPr>
        <w:tblStyle w:val="aff"/>
        <w:tblW w:w="873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20"/>
        <w:gridCol w:w="1275"/>
        <w:gridCol w:w="915"/>
        <w:gridCol w:w="3375"/>
        <w:gridCol w:w="885"/>
        <w:gridCol w:w="1260"/>
      </w:tblGrid>
      <w:tr w:rsidR="00DC3D4D" w14:paraId="43FEB96F" w14:textId="77777777">
        <w:trPr>
          <w:trHeight w:val="590"/>
          <w:jc w:val="center"/>
        </w:trPr>
        <w:tc>
          <w:tcPr>
            <w:tcW w:w="8730" w:type="dxa"/>
            <w:gridSpan w:val="6"/>
            <w:shd w:val="clear" w:color="auto" w:fill="DDEBF7"/>
            <w:vAlign w:val="center"/>
          </w:tcPr>
          <w:p w14:paraId="15D914C6" w14:textId="361A6BBB" w:rsidR="00DC3D4D" w:rsidRDefault="00000000">
            <w:pPr>
              <w:widowControl w:val="0"/>
              <w:tabs>
                <w:tab w:val="left" w:pos="720"/>
              </w:tabs>
              <w:ind w:left="118"/>
              <w:rPr>
                <w:b/>
                <w:color w:val="0000FF"/>
                <w:sz w:val="18"/>
                <w:szCs w:val="18"/>
              </w:rPr>
            </w:pPr>
            <w:r>
              <w:rPr>
                <w:b/>
                <w:color w:val="0000FF"/>
                <w:sz w:val="18"/>
                <w:szCs w:val="18"/>
                <w:highlight w:val="yellow"/>
              </w:rPr>
              <w:t>LOT-</w:t>
            </w:r>
            <w:r w:rsidR="00625D70">
              <w:rPr>
                <w:b/>
                <w:color w:val="0000FF"/>
                <w:sz w:val="18"/>
                <w:szCs w:val="18"/>
                <w:highlight w:val="yellow"/>
              </w:rPr>
              <w:t xml:space="preserve">1 </w:t>
            </w:r>
            <w:r>
              <w:rPr>
                <w:b/>
                <w:color w:val="0000FF"/>
                <w:sz w:val="18"/>
                <w:szCs w:val="18"/>
                <w:highlight w:val="yellow"/>
              </w:rPr>
              <w:t xml:space="preserve"> </w:t>
            </w:r>
            <w:r>
              <w:rPr>
                <w:b/>
                <w:color w:val="0000FF"/>
                <w:sz w:val="18"/>
                <w:szCs w:val="18"/>
              </w:rPr>
              <w:t>- Supply, Delivery, and Test New Water Submersible deep-well Pump-motor complete Units With All Accessories to be delivered to Taiz Water and Sanitation Local Corporations Warehouses – TAIZ CITY, Yemen.</w:t>
            </w:r>
          </w:p>
        </w:tc>
      </w:tr>
      <w:tr w:rsidR="00DC3D4D" w14:paraId="0087AE39" w14:textId="77777777">
        <w:trPr>
          <w:trHeight w:val="300"/>
          <w:jc w:val="center"/>
        </w:trPr>
        <w:tc>
          <w:tcPr>
            <w:tcW w:w="1020" w:type="dxa"/>
            <w:shd w:val="clear" w:color="auto" w:fill="DDEBF7"/>
            <w:vAlign w:val="center"/>
          </w:tcPr>
          <w:p w14:paraId="1E1CB86F" w14:textId="77777777" w:rsidR="00DC3D4D" w:rsidRDefault="00000000">
            <w:pPr>
              <w:jc w:val="center"/>
              <w:rPr>
                <w:rFonts w:ascii="Calibri" w:eastAsia="Calibri" w:hAnsi="Calibri" w:cs="Calibri"/>
                <w:b/>
                <w:color w:val="000000"/>
              </w:rPr>
            </w:pPr>
            <w:r>
              <w:rPr>
                <w:rFonts w:ascii="Calibri" w:eastAsia="Calibri" w:hAnsi="Calibri" w:cs="Calibri"/>
                <w:b/>
                <w:color w:val="000000"/>
              </w:rPr>
              <w:t>LOT#</w:t>
            </w:r>
          </w:p>
        </w:tc>
        <w:tc>
          <w:tcPr>
            <w:tcW w:w="1275" w:type="dxa"/>
            <w:shd w:val="clear" w:color="auto" w:fill="DDEBF7"/>
            <w:vAlign w:val="center"/>
          </w:tcPr>
          <w:p w14:paraId="4EDC3D62" w14:textId="77777777" w:rsidR="00DC3D4D" w:rsidRDefault="00000000">
            <w:pPr>
              <w:jc w:val="center"/>
              <w:rPr>
                <w:rFonts w:ascii="Calibri" w:eastAsia="Calibri" w:hAnsi="Calibri" w:cs="Calibri"/>
                <w:b/>
                <w:color w:val="000000"/>
              </w:rPr>
            </w:pPr>
            <w:r>
              <w:rPr>
                <w:rFonts w:ascii="Calibri" w:eastAsia="Calibri" w:hAnsi="Calibri" w:cs="Calibri"/>
                <w:b/>
                <w:color w:val="000000"/>
              </w:rPr>
              <w:t>Bill item#</w:t>
            </w:r>
          </w:p>
        </w:tc>
        <w:tc>
          <w:tcPr>
            <w:tcW w:w="915" w:type="dxa"/>
            <w:shd w:val="clear" w:color="auto" w:fill="DDEBF7"/>
            <w:vAlign w:val="center"/>
          </w:tcPr>
          <w:p w14:paraId="722BC83E" w14:textId="77777777" w:rsidR="00DC3D4D" w:rsidRDefault="00000000">
            <w:pPr>
              <w:jc w:val="center"/>
              <w:rPr>
                <w:rFonts w:ascii="Calibri" w:eastAsia="Calibri" w:hAnsi="Calibri" w:cs="Calibri"/>
                <w:b/>
                <w:color w:val="000000"/>
              </w:rPr>
            </w:pPr>
            <w:r>
              <w:rPr>
                <w:rFonts w:ascii="Calibri" w:eastAsia="Calibri" w:hAnsi="Calibri" w:cs="Calibri"/>
                <w:b/>
                <w:color w:val="000000"/>
              </w:rPr>
              <w:t>Destination City</w:t>
            </w:r>
          </w:p>
        </w:tc>
        <w:tc>
          <w:tcPr>
            <w:tcW w:w="3375" w:type="dxa"/>
            <w:shd w:val="clear" w:color="auto" w:fill="DDEBF7"/>
            <w:vAlign w:val="center"/>
          </w:tcPr>
          <w:p w14:paraId="14ADE517" w14:textId="77777777" w:rsidR="00DC3D4D" w:rsidRDefault="00000000">
            <w:pPr>
              <w:jc w:val="center"/>
              <w:rPr>
                <w:rFonts w:ascii="Calibri" w:eastAsia="Calibri" w:hAnsi="Calibri" w:cs="Calibri"/>
                <w:b/>
                <w:color w:val="000000"/>
              </w:rPr>
            </w:pPr>
            <w:r>
              <w:rPr>
                <w:rFonts w:ascii="Calibri" w:eastAsia="Calibri" w:hAnsi="Calibri" w:cs="Calibri"/>
                <w:b/>
                <w:color w:val="000000"/>
              </w:rPr>
              <w:t>Description</w:t>
            </w:r>
          </w:p>
        </w:tc>
        <w:tc>
          <w:tcPr>
            <w:tcW w:w="885" w:type="dxa"/>
            <w:shd w:val="clear" w:color="auto" w:fill="DDEBF7"/>
            <w:vAlign w:val="center"/>
          </w:tcPr>
          <w:p w14:paraId="6E3A72DA" w14:textId="77777777" w:rsidR="00DC3D4D" w:rsidRDefault="00000000">
            <w:pPr>
              <w:jc w:val="center"/>
              <w:rPr>
                <w:rFonts w:ascii="Calibri" w:eastAsia="Calibri" w:hAnsi="Calibri" w:cs="Calibri"/>
                <w:b/>
                <w:color w:val="000000"/>
              </w:rPr>
            </w:pPr>
            <w:r>
              <w:rPr>
                <w:rFonts w:ascii="Calibri" w:eastAsia="Calibri" w:hAnsi="Calibri" w:cs="Calibri"/>
                <w:b/>
                <w:color w:val="000000"/>
              </w:rPr>
              <w:t>Unit</w:t>
            </w:r>
          </w:p>
        </w:tc>
        <w:tc>
          <w:tcPr>
            <w:tcW w:w="1260" w:type="dxa"/>
            <w:shd w:val="clear" w:color="auto" w:fill="DDEBF7"/>
            <w:vAlign w:val="center"/>
          </w:tcPr>
          <w:p w14:paraId="53550AAF" w14:textId="77777777" w:rsidR="00DC3D4D" w:rsidRDefault="00000000">
            <w:pPr>
              <w:jc w:val="center"/>
              <w:rPr>
                <w:rFonts w:ascii="Calibri" w:eastAsia="Calibri" w:hAnsi="Calibri" w:cs="Calibri"/>
                <w:b/>
                <w:color w:val="000000"/>
              </w:rPr>
            </w:pPr>
            <w:r>
              <w:rPr>
                <w:rFonts w:ascii="Calibri" w:eastAsia="Calibri" w:hAnsi="Calibri" w:cs="Calibri"/>
                <w:b/>
                <w:color w:val="000000"/>
              </w:rPr>
              <w:t>QTY</w:t>
            </w:r>
          </w:p>
        </w:tc>
      </w:tr>
      <w:tr w:rsidR="00DC3D4D" w14:paraId="071814C1" w14:textId="77777777">
        <w:trPr>
          <w:trHeight w:val="300"/>
          <w:jc w:val="center"/>
        </w:trPr>
        <w:tc>
          <w:tcPr>
            <w:tcW w:w="1020" w:type="dxa"/>
            <w:vMerge w:val="restart"/>
            <w:shd w:val="clear" w:color="auto" w:fill="DBE5F1"/>
            <w:vAlign w:val="center"/>
          </w:tcPr>
          <w:p w14:paraId="70338198" w14:textId="77777777" w:rsidR="00DC3D4D" w:rsidRDefault="00000000">
            <w:pPr>
              <w:jc w:val="center"/>
              <w:rPr>
                <w:rFonts w:ascii="Calibri" w:eastAsia="Calibri" w:hAnsi="Calibri" w:cs="Calibri"/>
                <w:b/>
                <w:color w:val="000000"/>
                <w:highlight w:val="cyan"/>
              </w:rPr>
            </w:pPr>
            <w:r>
              <w:rPr>
                <w:rFonts w:ascii="Calibri" w:eastAsia="Calibri" w:hAnsi="Calibri" w:cs="Calibri"/>
                <w:b/>
                <w:color w:val="000000"/>
                <w:highlight w:val="cyan"/>
              </w:rPr>
              <w:t>LOT</w:t>
            </w:r>
            <w:r>
              <w:rPr>
                <w:rFonts w:ascii="Calibri" w:eastAsia="Calibri" w:hAnsi="Calibri" w:cs="Calibri"/>
                <w:b/>
                <w:highlight w:val="cyan"/>
              </w:rPr>
              <w:t>-011A</w:t>
            </w:r>
            <w:r>
              <w:rPr>
                <w:rFonts w:ascii="Calibri" w:eastAsia="Calibri" w:hAnsi="Calibri" w:cs="Calibri"/>
                <w:b/>
                <w:color w:val="000000"/>
                <w:highlight w:val="cyan"/>
              </w:rPr>
              <w:t>1</w:t>
            </w:r>
          </w:p>
          <w:p w14:paraId="02FF899A" w14:textId="77777777" w:rsidR="00DC3D4D" w:rsidRDefault="00000000">
            <w:pPr>
              <w:jc w:val="center"/>
              <w:rPr>
                <w:rFonts w:ascii="Calibri" w:eastAsia="Calibri" w:hAnsi="Calibri" w:cs="Calibri"/>
                <w:b/>
                <w:color w:val="000000"/>
              </w:rPr>
            </w:pPr>
            <w:r>
              <w:rPr>
                <w:rFonts w:ascii="Calibri" w:eastAsia="Calibri" w:hAnsi="Calibri" w:cs="Calibri"/>
                <w:b/>
                <w:color w:val="000000"/>
              </w:rPr>
              <w:t> </w:t>
            </w:r>
          </w:p>
          <w:p w14:paraId="204E8ED2" w14:textId="77777777" w:rsidR="00DC3D4D" w:rsidRDefault="00000000">
            <w:pPr>
              <w:jc w:val="center"/>
              <w:rPr>
                <w:rFonts w:ascii="Calibri" w:eastAsia="Calibri" w:hAnsi="Calibri" w:cs="Calibri"/>
                <w:b/>
                <w:color w:val="000000"/>
              </w:rPr>
            </w:pPr>
            <w:r>
              <w:rPr>
                <w:rFonts w:ascii="Calibri" w:eastAsia="Calibri" w:hAnsi="Calibri" w:cs="Calibri"/>
                <w:b/>
                <w:color w:val="000000"/>
              </w:rPr>
              <w:t> </w:t>
            </w:r>
          </w:p>
          <w:p w14:paraId="00C9D8C6" w14:textId="77777777" w:rsidR="00DC3D4D" w:rsidRDefault="00000000">
            <w:pPr>
              <w:jc w:val="center"/>
              <w:rPr>
                <w:rFonts w:ascii="Calibri" w:eastAsia="Calibri" w:hAnsi="Calibri" w:cs="Calibri"/>
                <w:b/>
                <w:color w:val="000000"/>
              </w:rPr>
            </w:pPr>
            <w:r>
              <w:rPr>
                <w:rFonts w:ascii="Calibri" w:eastAsia="Calibri" w:hAnsi="Calibri" w:cs="Calibri"/>
                <w:b/>
                <w:color w:val="000000"/>
              </w:rPr>
              <w:t> </w:t>
            </w:r>
          </w:p>
          <w:p w14:paraId="5A8DDD2C" w14:textId="77777777" w:rsidR="00DC3D4D" w:rsidRDefault="00000000">
            <w:pPr>
              <w:jc w:val="center"/>
              <w:rPr>
                <w:rFonts w:ascii="Calibri" w:eastAsia="Calibri" w:hAnsi="Calibri" w:cs="Calibri"/>
                <w:b/>
                <w:color w:val="000000"/>
                <w:highlight w:val="cyan"/>
              </w:rPr>
            </w:pPr>
            <w:r>
              <w:rPr>
                <w:rFonts w:ascii="Calibri" w:eastAsia="Calibri" w:hAnsi="Calibri" w:cs="Calibri"/>
                <w:b/>
                <w:color w:val="000000"/>
              </w:rPr>
              <w:t> </w:t>
            </w:r>
          </w:p>
        </w:tc>
        <w:tc>
          <w:tcPr>
            <w:tcW w:w="1275" w:type="dxa"/>
            <w:shd w:val="clear" w:color="auto" w:fill="DBE5F1"/>
            <w:vAlign w:val="center"/>
          </w:tcPr>
          <w:p w14:paraId="0F6AD880" w14:textId="77777777" w:rsidR="00DC3D4D" w:rsidRDefault="00000000">
            <w:pPr>
              <w:jc w:val="center"/>
              <w:rPr>
                <w:rFonts w:ascii="Calibri" w:eastAsia="Calibri" w:hAnsi="Calibri" w:cs="Calibri"/>
                <w:b/>
                <w:color w:val="000000"/>
              </w:rPr>
            </w:pPr>
            <w:r>
              <w:rPr>
                <w:rFonts w:ascii="Calibri" w:eastAsia="Calibri" w:hAnsi="Calibri" w:cs="Calibri"/>
                <w:b/>
                <w:color w:val="000000"/>
              </w:rPr>
              <w:t>Bill#11-A-1</w:t>
            </w:r>
          </w:p>
        </w:tc>
        <w:tc>
          <w:tcPr>
            <w:tcW w:w="915" w:type="dxa"/>
            <w:shd w:val="clear" w:color="auto" w:fill="DDEBF7"/>
            <w:vAlign w:val="center"/>
          </w:tcPr>
          <w:p w14:paraId="11005A94" w14:textId="77777777" w:rsidR="00DC3D4D" w:rsidRDefault="00000000">
            <w:pPr>
              <w:jc w:val="center"/>
              <w:rPr>
                <w:rFonts w:ascii="Calibri" w:eastAsia="Calibri" w:hAnsi="Calibri" w:cs="Calibri"/>
                <w:b/>
                <w:color w:val="000000"/>
              </w:rPr>
            </w:pPr>
            <w:r>
              <w:rPr>
                <w:rFonts w:ascii="Calibri" w:eastAsia="Calibri" w:hAnsi="Calibri" w:cs="Calibri"/>
                <w:b/>
                <w:color w:val="000000"/>
              </w:rPr>
              <w:t>TAIZ CITY</w:t>
            </w:r>
          </w:p>
        </w:tc>
        <w:tc>
          <w:tcPr>
            <w:tcW w:w="3375" w:type="dxa"/>
            <w:shd w:val="clear" w:color="auto" w:fill="DBE5F1"/>
            <w:vAlign w:val="center"/>
          </w:tcPr>
          <w:p w14:paraId="559F9C75" w14:textId="77777777" w:rsidR="00DC3D4D" w:rsidRDefault="00000000">
            <w:pPr>
              <w:rPr>
                <w:rFonts w:ascii="Calibri" w:eastAsia="Calibri" w:hAnsi="Calibri" w:cs="Calibri"/>
                <w:b/>
                <w:color w:val="000000"/>
              </w:rPr>
            </w:pPr>
            <w:r>
              <w:rPr>
                <w:rFonts w:ascii="Calibri" w:eastAsia="Calibri" w:hAnsi="Calibri" w:cs="Calibri"/>
                <w:b/>
                <w:color w:val="000000"/>
              </w:rPr>
              <w:t>Submersible Pump deliver 12-14 m3/hr  at Total Head =500m.</w:t>
            </w:r>
          </w:p>
        </w:tc>
        <w:tc>
          <w:tcPr>
            <w:tcW w:w="885" w:type="dxa"/>
            <w:shd w:val="clear" w:color="auto" w:fill="DBE5F1"/>
          </w:tcPr>
          <w:p w14:paraId="67421349" w14:textId="77777777" w:rsidR="00DC3D4D" w:rsidRDefault="00000000">
            <w:pPr>
              <w:jc w:val="center"/>
              <w:rPr>
                <w:rFonts w:ascii="Calibri" w:eastAsia="Calibri" w:hAnsi="Calibri" w:cs="Calibri"/>
                <w:b/>
                <w:color w:val="000000"/>
              </w:rPr>
            </w:pPr>
            <w:r>
              <w:rPr>
                <w:rFonts w:ascii="Calibri" w:eastAsia="Calibri" w:hAnsi="Calibri" w:cs="Calibri"/>
                <w:b/>
                <w:color w:val="000000"/>
              </w:rPr>
              <w:t>No</w:t>
            </w:r>
          </w:p>
        </w:tc>
        <w:tc>
          <w:tcPr>
            <w:tcW w:w="1260" w:type="dxa"/>
            <w:shd w:val="clear" w:color="auto" w:fill="DBE5F1"/>
            <w:vAlign w:val="center"/>
          </w:tcPr>
          <w:p w14:paraId="6CEACF1A" w14:textId="77777777" w:rsidR="00DC3D4D" w:rsidRDefault="00000000">
            <w:pPr>
              <w:jc w:val="center"/>
              <w:rPr>
                <w:rFonts w:ascii="Calibri" w:eastAsia="Calibri" w:hAnsi="Calibri" w:cs="Calibri"/>
                <w:b/>
                <w:color w:val="000000"/>
              </w:rPr>
            </w:pPr>
            <w:r>
              <w:rPr>
                <w:rFonts w:ascii="Calibri" w:eastAsia="Calibri" w:hAnsi="Calibri" w:cs="Calibri"/>
                <w:b/>
                <w:color w:val="000000"/>
              </w:rPr>
              <w:t>3</w:t>
            </w:r>
          </w:p>
        </w:tc>
      </w:tr>
      <w:tr w:rsidR="00DC3D4D" w14:paraId="06B75D62" w14:textId="77777777">
        <w:trPr>
          <w:trHeight w:val="300"/>
          <w:jc w:val="center"/>
        </w:trPr>
        <w:tc>
          <w:tcPr>
            <w:tcW w:w="1020" w:type="dxa"/>
            <w:vMerge/>
            <w:shd w:val="clear" w:color="auto" w:fill="DBE5F1"/>
            <w:vAlign w:val="center"/>
          </w:tcPr>
          <w:p w14:paraId="41E0F0C7" w14:textId="77777777" w:rsidR="00DC3D4D" w:rsidRDefault="00DC3D4D">
            <w:pPr>
              <w:widowControl w:val="0"/>
              <w:pBdr>
                <w:top w:val="nil"/>
                <w:left w:val="nil"/>
                <w:bottom w:val="nil"/>
                <w:right w:val="nil"/>
                <w:between w:val="nil"/>
              </w:pBdr>
              <w:spacing w:line="276" w:lineRule="auto"/>
              <w:rPr>
                <w:rFonts w:ascii="Calibri" w:eastAsia="Calibri" w:hAnsi="Calibri" w:cs="Calibri"/>
                <w:b/>
                <w:color w:val="000000"/>
              </w:rPr>
            </w:pPr>
          </w:p>
        </w:tc>
        <w:tc>
          <w:tcPr>
            <w:tcW w:w="1275" w:type="dxa"/>
            <w:shd w:val="clear" w:color="auto" w:fill="DBE5F1"/>
            <w:vAlign w:val="center"/>
          </w:tcPr>
          <w:p w14:paraId="6D81D2C3" w14:textId="77777777" w:rsidR="00DC3D4D" w:rsidRDefault="00000000">
            <w:pPr>
              <w:jc w:val="center"/>
              <w:rPr>
                <w:rFonts w:ascii="Calibri" w:eastAsia="Calibri" w:hAnsi="Calibri" w:cs="Calibri"/>
                <w:b/>
                <w:color w:val="000000"/>
              </w:rPr>
            </w:pPr>
            <w:r>
              <w:rPr>
                <w:rFonts w:ascii="Calibri" w:eastAsia="Calibri" w:hAnsi="Calibri" w:cs="Calibri"/>
                <w:b/>
              </w:rPr>
              <w:t>Bill#11-A-2</w:t>
            </w:r>
          </w:p>
        </w:tc>
        <w:tc>
          <w:tcPr>
            <w:tcW w:w="915" w:type="dxa"/>
            <w:shd w:val="clear" w:color="auto" w:fill="DDEBF7"/>
            <w:vAlign w:val="center"/>
          </w:tcPr>
          <w:p w14:paraId="287F8631" w14:textId="77777777" w:rsidR="00DC3D4D" w:rsidRDefault="00000000">
            <w:pPr>
              <w:jc w:val="center"/>
              <w:rPr>
                <w:rFonts w:ascii="Calibri" w:eastAsia="Calibri" w:hAnsi="Calibri" w:cs="Calibri"/>
                <w:b/>
                <w:color w:val="000000"/>
              </w:rPr>
            </w:pPr>
            <w:r>
              <w:rPr>
                <w:rFonts w:ascii="Calibri" w:eastAsia="Calibri" w:hAnsi="Calibri" w:cs="Calibri"/>
                <w:b/>
                <w:color w:val="000000"/>
              </w:rPr>
              <w:t>TAIZ CITY</w:t>
            </w:r>
          </w:p>
        </w:tc>
        <w:tc>
          <w:tcPr>
            <w:tcW w:w="3375" w:type="dxa"/>
            <w:shd w:val="clear" w:color="auto" w:fill="DBE5F1"/>
            <w:vAlign w:val="center"/>
          </w:tcPr>
          <w:p w14:paraId="3F4BC950" w14:textId="77777777" w:rsidR="00DC3D4D" w:rsidRDefault="00000000">
            <w:pPr>
              <w:rPr>
                <w:rFonts w:ascii="Calibri" w:eastAsia="Calibri" w:hAnsi="Calibri" w:cs="Calibri"/>
                <w:b/>
                <w:color w:val="000000"/>
              </w:rPr>
            </w:pPr>
            <w:r>
              <w:rPr>
                <w:rFonts w:ascii="Calibri" w:eastAsia="Calibri" w:hAnsi="Calibri" w:cs="Calibri"/>
                <w:b/>
                <w:color w:val="000000"/>
              </w:rPr>
              <w:t>Submersible Pump deliver 14-16 m3/hr  at Total Head =400m.</w:t>
            </w:r>
          </w:p>
        </w:tc>
        <w:tc>
          <w:tcPr>
            <w:tcW w:w="885" w:type="dxa"/>
            <w:shd w:val="clear" w:color="auto" w:fill="DBE5F1"/>
          </w:tcPr>
          <w:p w14:paraId="5976CECA" w14:textId="77777777" w:rsidR="00DC3D4D" w:rsidRDefault="00000000">
            <w:pPr>
              <w:jc w:val="center"/>
              <w:rPr>
                <w:rFonts w:ascii="Calibri" w:eastAsia="Calibri" w:hAnsi="Calibri" w:cs="Calibri"/>
                <w:b/>
                <w:color w:val="000000"/>
              </w:rPr>
            </w:pPr>
            <w:r>
              <w:rPr>
                <w:rFonts w:ascii="Calibri" w:eastAsia="Calibri" w:hAnsi="Calibri" w:cs="Calibri"/>
                <w:b/>
                <w:color w:val="000000"/>
              </w:rPr>
              <w:t>No</w:t>
            </w:r>
          </w:p>
        </w:tc>
        <w:tc>
          <w:tcPr>
            <w:tcW w:w="1260" w:type="dxa"/>
            <w:shd w:val="clear" w:color="auto" w:fill="DBE5F1"/>
            <w:vAlign w:val="center"/>
          </w:tcPr>
          <w:p w14:paraId="3DE7F539" w14:textId="77777777" w:rsidR="00DC3D4D" w:rsidRDefault="00000000">
            <w:pPr>
              <w:jc w:val="center"/>
              <w:rPr>
                <w:rFonts w:ascii="Calibri" w:eastAsia="Calibri" w:hAnsi="Calibri" w:cs="Calibri"/>
                <w:b/>
                <w:color w:val="000000"/>
              </w:rPr>
            </w:pPr>
            <w:r>
              <w:rPr>
                <w:rFonts w:ascii="Calibri" w:eastAsia="Calibri" w:hAnsi="Calibri" w:cs="Calibri"/>
                <w:b/>
                <w:color w:val="000000"/>
              </w:rPr>
              <w:t>4</w:t>
            </w:r>
          </w:p>
        </w:tc>
      </w:tr>
      <w:tr w:rsidR="00DC3D4D" w14:paraId="3BA51546" w14:textId="77777777">
        <w:trPr>
          <w:trHeight w:val="300"/>
          <w:jc w:val="center"/>
        </w:trPr>
        <w:tc>
          <w:tcPr>
            <w:tcW w:w="1020" w:type="dxa"/>
            <w:vMerge/>
            <w:shd w:val="clear" w:color="auto" w:fill="DBE5F1"/>
            <w:vAlign w:val="center"/>
          </w:tcPr>
          <w:p w14:paraId="43862BA1" w14:textId="77777777" w:rsidR="00DC3D4D" w:rsidRDefault="00DC3D4D">
            <w:pPr>
              <w:widowControl w:val="0"/>
              <w:pBdr>
                <w:top w:val="nil"/>
                <w:left w:val="nil"/>
                <w:bottom w:val="nil"/>
                <w:right w:val="nil"/>
                <w:between w:val="nil"/>
              </w:pBdr>
              <w:spacing w:line="276" w:lineRule="auto"/>
              <w:rPr>
                <w:rFonts w:ascii="Calibri" w:eastAsia="Calibri" w:hAnsi="Calibri" w:cs="Calibri"/>
                <w:b/>
                <w:color w:val="000000"/>
              </w:rPr>
            </w:pPr>
          </w:p>
        </w:tc>
        <w:tc>
          <w:tcPr>
            <w:tcW w:w="1275" w:type="dxa"/>
            <w:shd w:val="clear" w:color="auto" w:fill="DBE5F1"/>
            <w:vAlign w:val="center"/>
          </w:tcPr>
          <w:p w14:paraId="0D448DB8" w14:textId="77777777" w:rsidR="00DC3D4D" w:rsidRDefault="00000000">
            <w:pPr>
              <w:jc w:val="center"/>
              <w:rPr>
                <w:rFonts w:ascii="Calibri" w:eastAsia="Calibri" w:hAnsi="Calibri" w:cs="Calibri"/>
                <w:b/>
                <w:color w:val="000000"/>
              </w:rPr>
            </w:pPr>
            <w:r>
              <w:rPr>
                <w:rFonts w:ascii="Calibri" w:eastAsia="Calibri" w:hAnsi="Calibri" w:cs="Calibri"/>
                <w:b/>
              </w:rPr>
              <w:t>Bill#11-A</w:t>
            </w:r>
            <w:r>
              <w:rPr>
                <w:rFonts w:ascii="Calibri" w:eastAsia="Calibri" w:hAnsi="Calibri" w:cs="Calibri"/>
                <w:b/>
                <w:color w:val="000000"/>
              </w:rPr>
              <w:t>-3</w:t>
            </w:r>
          </w:p>
        </w:tc>
        <w:tc>
          <w:tcPr>
            <w:tcW w:w="915" w:type="dxa"/>
            <w:shd w:val="clear" w:color="auto" w:fill="DDEBF7"/>
            <w:vAlign w:val="center"/>
          </w:tcPr>
          <w:p w14:paraId="19FD713C" w14:textId="77777777" w:rsidR="00DC3D4D" w:rsidRDefault="00000000">
            <w:pPr>
              <w:jc w:val="center"/>
              <w:rPr>
                <w:rFonts w:ascii="Calibri" w:eastAsia="Calibri" w:hAnsi="Calibri" w:cs="Calibri"/>
                <w:b/>
                <w:color w:val="000000"/>
              </w:rPr>
            </w:pPr>
            <w:r>
              <w:rPr>
                <w:rFonts w:ascii="Calibri" w:eastAsia="Calibri" w:hAnsi="Calibri" w:cs="Calibri"/>
                <w:b/>
                <w:color w:val="000000"/>
              </w:rPr>
              <w:t>TAIZ CITY</w:t>
            </w:r>
          </w:p>
        </w:tc>
        <w:tc>
          <w:tcPr>
            <w:tcW w:w="3375" w:type="dxa"/>
            <w:shd w:val="clear" w:color="auto" w:fill="DBE5F1"/>
            <w:vAlign w:val="center"/>
          </w:tcPr>
          <w:p w14:paraId="2AEDD6C7" w14:textId="77777777" w:rsidR="00DC3D4D" w:rsidRDefault="00000000">
            <w:pPr>
              <w:rPr>
                <w:rFonts w:ascii="Calibri" w:eastAsia="Calibri" w:hAnsi="Calibri" w:cs="Calibri"/>
                <w:b/>
                <w:color w:val="000000"/>
              </w:rPr>
            </w:pPr>
            <w:r>
              <w:rPr>
                <w:rFonts w:ascii="Calibri" w:eastAsia="Calibri" w:hAnsi="Calibri" w:cs="Calibri"/>
                <w:b/>
                <w:color w:val="000000"/>
              </w:rPr>
              <w:t>Submersible Pump deliver 15-18m3/hr  at Total Head =350m.</w:t>
            </w:r>
          </w:p>
        </w:tc>
        <w:tc>
          <w:tcPr>
            <w:tcW w:w="885" w:type="dxa"/>
            <w:shd w:val="clear" w:color="auto" w:fill="DBE5F1"/>
          </w:tcPr>
          <w:p w14:paraId="01554AD1" w14:textId="77777777" w:rsidR="00DC3D4D" w:rsidRDefault="00000000">
            <w:pPr>
              <w:jc w:val="center"/>
              <w:rPr>
                <w:rFonts w:ascii="Calibri" w:eastAsia="Calibri" w:hAnsi="Calibri" w:cs="Calibri"/>
                <w:b/>
                <w:color w:val="000000"/>
              </w:rPr>
            </w:pPr>
            <w:r>
              <w:rPr>
                <w:rFonts w:ascii="Calibri" w:eastAsia="Calibri" w:hAnsi="Calibri" w:cs="Calibri"/>
                <w:b/>
                <w:color w:val="000000"/>
              </w:rPr>
              <w:t>No</w:t>
            </w:r>
          </w:p>
        </w:tc>
        <w:tc>
          <w:tcPr>
            <w:tcW w:w="1260" w:type="dxa"/>
            <w:shd w:val="clear" w:color="auto" w:fill="DBE5F1"/>
            <w:vAlign w:val="center"/>
          </w:tcPr>
          <w:p w14:paraId="4023E215" w14:textId="77777777" w:rsidR="00DC3D4D" w:rsidRDefault="00000000">
            <w:pPr>
              <w:jc w:val="center"/>
              <w:rPr>
                <w:rFonts w:ascii="Calibri" w:eastAsia="Calibri" w:hAnsi="Calibri" w:cs="Calibri"/>
                <w:b/>
                <w:color w:val="000000"/>
              </w:rPr>
            </w:pPr>
            <w:r>
              <w:rPr>
                <w:rFonts w:ascii="Calibri" w:eastAsia="Calibri" w:hAnsi="Calibri" w:cs="Calibri"/>
                <w:b/>
                <w:color w:val="000000"/>
              </w:rPr>
              <w:t>4</w:t>
            </w:r>
          </w:p>
        </w:tc>
      </w:tr>
      <w:tr w:rsidR="00DC3D4D" w14:paraId="4953300F" w14:textId="77777777">
        <w:trPr>
          <w:trHeight w:val="300"/>
          <w:jc w:val="center"/>
        </w:trPr>
        <w:tc>
          <w:tcPr>
            <w:tcW w:w="1020" w:type="dxa"/>
            <w:vMerge/>
            <w:shd w:val="clear" w:color="auto" w:fill="DBE5F1"/>
            <w:vAlign w:val="center"/>
          </w:tcPr>
          <w:p w14:paraId="472DF4F9" w14:textId="77777777" w:rsidR="00DC3D4D" w:rsidRDefault="00DC3D4D">
            <w:pPr>
              <w:widowControl w:val="0"/>
              <w:pBdr>
                <w:top w:val="nil"/>
                <w:left w:val="nil"/>
                <w:bottom w:val="nil"/>
                <w:right w:val="nil"/>
                <w:between w:val="nil"/>
              </w:pBdr>
              <w:spacing w:line="276" w:lineRule="auto"/>
              <w:rPr>
                <w:rFonts w:ascii="Calibri" w:eastAsia="Calibri" w:hAnsi="Calibri" w:cs="Calibri"/>
                <w:b/>
                <w:color w:val="000000"/>
              </w:rPr>
            </w:pPr>
          </w:p>
        </w:tc>
        <w:tc>
          <w:tcPr>
            <w:tcW w:w="1275" w:type="dxa"/>
            <w:shd w:val="clear" w:color="auto" w:fill="DBE5F1"/>
            <w:vAlign w:val="center"/>
          </w:tcPr>
          <w:p w14:paraId="491BC66E" w14:textId="77777777" w:rsidR="00DC3D4D" w:rsidRDefault="00000000">
            <w:pPr>
              <w:jc w:val="center"/>
              <w:rPr>
                <w:rFonts w:ascii="Calibri" w:eastAsia="Calibri" w:hAnsi="Calibri" w:cs="Calibri"/>
                <w:b/>
                <w:color w:val="000000"/>
              </w:rPr>
            </w:pPr>
            <w:r>
              <w:rPr>
                <w:rFonts w:ascii="Calibri" w:eastAsia="Calibri" w:hAnsi="Calibri" w:cs="Calibri"/>
                <w:b/>
              </w:rPr>
              <w:t>Bill#11-A-</w:t>
            </w:r>
            <w:r>
              <w:rPr>
                <w:rFonts w:ascii="Calibri" w:eastAsia="Calibri" w:hAnsi="Calibri" w:cs="Calibri"/>
                <w:b/>
                <w:color w:val="000000"/>
              </w:rPr>
              <w:t>4</w:t>
            </w:r>
          </w:p>
        </w:tc>
        <w:tc>
          <w:tcPr>
            <w:tcW w:w="915" w:type="dxa"/>
            <w:shd w:val="clear" w:color="auto" w:fill="DDEBF7"/>
            <w:vAlign w:val="center"/>
          </w:tcPr>
          <w:p w14:paraId="499838DC" w14:textId="77777777" w:rsidR="00DC3D4D" w:rsidRDefault="00000000">
            <w:pPr>
              <w:jc w:val="center"/>
              <w:rPr>
                <w:rFonts w:ascii="Calibri" w:eastAsia="Calibri" w:hAnsi="Calibri" w:cs="Calibri"/>
                <w:b/>
                <w:color w:val="000000"/>
              </w:rPr>
            </w:pPr>
            <w:r>
              <w:rPr>
                <w:rFonts w:ascii="Calibri" w:eastAsia="Calibri" w:hAnsi="Calibri" w:cs="Calibri"/>
                <w:b/>
                <w:color w:val="000000"/>
              </w:rPr>
              <w:t>TAIZ CITY</w:t>
            </w:r>
          </w:p>
        </w:tc>
        <w:tc>
          <w:tcPr>
            <w:tcW w:w="3375" w:type="dxa"/>
            <w:shd w:val="clear" w:color="auto" w:fill="DBE5F1"/>
            <w:vAlign w:val="center"/>
          </w:tcPr>
          <w:p w14:paraId="6FCA3406" w14:textId="77777777" w:rsidR="00DC3D4D" w:rsidRDefault="00000000">
            <w:pPr>
              <w:rPr>
                <w:rFonts w:ascii="Calibri" w:eastAsia="Calibri" w:hAnsi="Calibri" w:cs="Calibri"/>
                <w:b/>
                <w:color w:val="000000"/>
              </w:rPr>
            </w:pPr>
            <w:r>
              <w:rPr>
                <w:rFonts w:ascii="Calibri" w:eastAsia="Calibri" w:hAnsi="Calibri" w:cs="Calibri"/>
                <w:b/>
                <w:color w:val="000000"/>
              </w:rPr>
              <w:t>Submersible Pump deliver 12-14 m3/hr  at Total Head =200m.</w:t>
            </w:r>
          </w:p>
        </w:tc>
        <w:tc>
          <w:tcPr>
            <w:tcW w:w="885" w:type="dxa"/>
            <w:shd w:val="clear" w:color="auto" w:fill="DBE5F1"/>
          </w:tcPr>
          <w:p w14:paraId="3B3ABDCB" w14:textId="77777777" w:rsidR="00DC3D4D" w:rsidRDefault="00000000">
            <w:pPr>
              <w:jc w:val="center"/>
              <w:rPr>
                <w:rFonts w:ascii="Calibri" w:eastAsia="Calibri" w:hAnsi="Calibri" w:cs="Calibri"/>
                <w:b/>
                <w:color w:val="000000"/>
              </w:rPr>
            </w:pPr>
            <w:r>
              <w:rPr>
                <w:rFonts w:ascii="Calibri" w:eastAsia="Calibri" w:hAnsi="Calibri" w:cs="Calibri"/>
                <w:b/>
                <w:color w:val="000000"/>
              </w:rPr>
              <w:t>No</w:t>
            </w:r>
          </w:p>
        </w:tc>
        <w:tc>
          <w:tcPr>
            <w:tcW w:w="1260" w:type="dxa"/>
            <w:shd w:val="clear" w:color="auto" w:fill="DBE5F1"/>
            <w:vAlign w:val="center"/>
          </w:tcPr>
          <w:p w14:paraId="578FF913" w14:textId="77777777" w:rsidR="00DC3D4D" w:rsidRDefault="00000000">
            <w:pPr>
              <w:jc w:val="center"/>
              <w:rPr>
                <w:rFonts w:ascii="Calibri" w:eastAsia="Calibri" w:hAnsi="Calibri" w:cs="Calibri"/>
                <w:b/>
                <w:color w:val="000000"/>
              </w:rPr>
            </w:pPr>
            <w:r>
              <w:rPr>
                <w:rFonts w:ascii="Calibri" w:eastAsia="Calibri" w:hAnsi="Calibri" w:cs="Calibri"/>
                <w:b/>
                <w:color w:val="000000"/>
              </w:rPr>
              <w:t>1</w:t>
            </w:r>
          </w:p>
        </w:tc>
      </w:tr>
      <w:tr w:rsidR="00DC3D4D" w14:paraId="63241C79" w14:textId="77777777">
        <w:trPr>
          <w:trHeight w:val="300"/>
          <w:jc w:val="center"/>
        </w:trPr>
        <w:tc>
          <w:tcPr>
            <w:tcW w:w="1020" w:type="dxa"/>
            <w:vMerge/>
            <w:shd w:val="clear" w:color="auto" w:fill="DBE5F1"/>
            <w:vAlign w:val="center"/>
          </w:tcPr>
          <w:p w14:paraId="17678758" w14:textId="77777777" w:rsidR="00DC3D4D" w:rsidRDefault="00DC3D4D">
            <w:pPr>
              <w:widowControl w:val="0"/>
              <w:pBdr>
                <w:top w:val="nil"/>
                <w:left w:val="nil"/>
                <w:bottom w:val="nil"/>
                <w:right w:val="nil"/>
                <w:between w:val="nil"/>
              </w:pBdr>
              <w:spacing w:line="276" w:lineRule="auto"/>
              <w:rPr>
                <w:rFonts w:ascii="Calibri" w:eastAsia="Calibri" w:hAnsi="Calibri" w:cs="Calibri"/>
                <w:b/>
                <w:color w:val="000000"/>
              </w:rPr>
            </w:pPr>
          </w:p>
        </w:tc>
        <w:tc>
          <w:tcPr>
            <w:tcW w:w="1275" w:type="dxa"/>
            <w:shd w:val="clear" w:color="auto" w:fill="DBE5F1"/>
            <w:vAlign w:val="center"/>
          </w:tcPr>
          <w:p w14:paraId="79BFF0EA" w14:textId="77777777" w:rsidR="00DC3D4D" w:rsidRDefault="00000000">
            <w:pPr>
              <w:jc w:val="center"/>
              <w:rPr>
                <w:rFonts w:ascii="Calibri" w:eastAsia="Calibri" w:hAnsi="Calibri" w:cs="Calibri"/>
                <w:b/>
                <w:color w:val="000000"/>
              </w:rPr>
            </w:pPr>
            <w:r>
              <w:rPr>
                <w:rFonts w:ascii="Calibri" w:eastAsia="Calibri" w:hAnsi="Calibri" w:cs="Calibri"/>
                <w:b/>
              </w:rPr>
              <w:t>Bill#11-A-</w:t>
            </w:r>
            <w:r>
              <w:rPr>
                <w:rFonts w:ascii="Calibri" w:eastAsia="Calibri" w:hAnsi="Calibri" w:cs="Calibri"/>
                <w:b/>
                <w:color w:val="000000"/>
              </w:rPr>
              <w:t>5</w:t>
            </w:r>
          </w:p>
        </w:tc>
        <w:tc>
          <w:tcPr>
            <w:tcW w:w="915" w:type="dxa"/>
            <w:shd w:val="clear" w:color="auto" w:fill="DDEBF7"/>
            <w:vAlign w:val="center"/>
          </w:tcPr>
          <w:p w14:paraId="538A38D1" w14:textId="77777777" w:rsidR="00DC3D4D" w:rsidRDefault="00000000">
            <w:pPr>
              <w:jc w:val="center"/>
              <w:rPr>
                <w:rFonts w:ascii="Calibri" w:eastAsia="Calibri" w:hAnsi="Calibri" w:cs="Calibri"/>
                <w:b/>
                <w:color w:val="000000"/>
              </w:rPr>
            </w:pPr>
            <w:r>
              <w:rPr>
                <w:rFonts w:ascii="Calibri" w:eastAsia="Calibri" w:hAnsi="Calibri" w:cs="Calibri"/>
                <w:b/>
                <w:color w:val="000000"/>
              </w:rPr>
              <w:t>TAIZ CITY</w:t>
            </w:r>
          </w:p>
        </w:tc>
        <w:tc>
          <w:tcPr>
            <w:tcW w:w="3375" w:type="dxa"/>
            <w:shd w:val="clear" w:color="auto" w:fill="DBE5F1"/>
            <w:vAlign w:val="center"/>
          </w:tcPr>
          <w:p w14:paraId="78B294D8" w14:textId="77777777" w:rsidR="00DC3D4D" w:rsidRDefault="00000000">
            <w:pPr>
              <w:rPr>
                <w:rFonts w:ascii="Calibri" w:eastAsia="Calibri" w:hAnsi="Calibri" w:cs="Calibri"/>
                <w:b/>
                <w:color w:val="000000"/>
              </w:rPr>
            </w:pPr>
            <w:r>
              <w:rPr>
                <w:rFonts w:ascii="Calibri" w:eastAsia="Calibri" w:hAnsi="Calibri" w:cs="Calibri"/>
                <w:b/>
                <w:color w:val="000000"/>
              </w:rPr>
              <w:t>Submersible Pump deliver 18-20 m3/hr  at Total Head =400m.</w:t>
            </w:r>
          </w:p>
        </w:tc>
        <w:tc>
          <w:tcPr>
            <w:tcW w:w="885" w:type="dxa"/>
            <w:shd w:val="clear" w:color="auto" w:fill="DBE5F1"/>
          </w:tcPr>
          <w:p w14:paraId="76052A63" w14:textId="77777777" w:rsidR="00DC3D4D" w:rsidRDefault="00000000">
            <w:pPr>
              <w:jc w:val="center"/>
              <w:rPr>
                <w:rFonts w:ascii="Calibri" w:eastAsia="Calibri" w:hAnsi="Calibri" w:cs="Calibri"/>
                <w:b/>
                <w:color w:val="000000"/>
              </w:rPr>
            </w:pPr>
            <w:r>
              <w:rPr>
                <w:rFonts w:ascii="Calibri" w:eastAsia="Calibri" w:hAnsi="Calibri" w:cs="Calibri"/>
                <w:b/>
                <w:color w:val="000000"/>
              </w:rPr>
              <w:t>No</w:t>
            </w:r>
          </w:p>
        </w:tc>
        <w:tc>
          <w:tcPr>
            <w:tcW w:w="1260" w:type="dxa"/>
            <w:shd w:val="clear" w:color="auto" w:fill="DBE5F1"/>
            <w:vAlign w:val="center"/>
          </w:tcPr>
          <w:p w14:paraId="3F3804FC" w14:textId="77777777" w:rsidR="00DC3D4D" w:rsidRDefault="00000000">
            <w:pPr>
              <w:jc w:val="center"/>
              <w:rPr>
                <w:rFonts w:ascii="Calibri" w:eastAsia="Calibri" w:hAnsi="Calibri" w:cs="Calibri"/>
                <w:b/>
                <w:color w:val="000000"/>
              </w:rPr>
            </w:pPr>
            <w:r>
              <w:rPr>
                <w:rFonts w:ascii="Calibri" w:eastAsia="Calibri" w:hAnsi="Calibri" w:cs="Calibri"/>
                <w:b/>
                <w:color w:val="000000"/>
              </w:rPr>
              <w:t>4</w:t>
            </w:r>
          </w:p>
        </w:tc>
      </w:tr>
    </w:tbl>
    <w:p w14:paraId="7B65417E" w14:textId="77777777" w:rsidR="00DC3D4D" w:rsidRDefault="00000000">
      <w:pPr>
        <w:pStyle w:val="Heading1"/>
        <w:tabs>
          <w:tab w:val="left" w:pos="0"/>
        </w:tabs>
        <w:rPr>
          <w:rFonts w:ascii="Calibri" w:eastAsia="Calibri" w:hAnsi="Calibri" w:cs="Calibri"/>
          <w:color w:val="000000"/>
          <w:sz w:val="22"/>
          <w:szCs w:val="22"/>
        </w:rPr>
      </w:pPr>
      <w:r>
        <w:rPr>
          <w:rFonts w:ascii="Calibri" w:eastAsia="Calibri" w:hAnsi="Calibri" w:cs="Calibri"/>
          <w:color w:val="000000"/>
          <w:sz w:val="22"/>
          <w:szCs w:val="22"/>
        </w:rPr>
        <w:t xml:space="preserve">GENERAL </w:t>
      </w:r>
    </w:p>
    <w:p w14:paraId="768E826B" w14:textId="77777777" w:rsidR="00DC3D4D" w:rsidRDefault="00000000">
      <w:pPr>
        <w:widowControl w:val="0"/>
        <w:numPr>
          <w:ilvl w:val="0"/>
          <w:numId w:val="1"/>
        </w:numPr>
        <w:tabs>
          <w:tab w:val="left" w:pos="1701"/>
        </w:tabs>
        <w:spacing w:line="360" w:lineRule="auto"/>
        <w:rPr>
          <w:rFonts w:ascii="Calibri" w:eastAsia="Calibri" w:hAnsi="Calibri" w:cs="Calibri"/>
          <w:b/>
          <w:sz w:val="22"/>
          <w:szCs w:val="22"/>
        </w:rPr>
      </w:pPr>
      <w:r>
        <w:rPr>
          <w:rFonts w:ascii="Calibri" w:eastAsia="Calibri" w:hAnsi="Calibri" w:cs="Calibri"/>
          <w:b/>
          <w:sz w:val="22"/>
          <w:szCs w:val="22"/>
        </w:rPr>
        <w:t xml:space="preserve">Delivery and unloading:  </w:t>
      </w:r>
      <w:r>
        <w:rPr>
          <w:rFonts w:ascii="Calibri" w:eastAsia="Calibri" w:hAnsi="Calibri" w:cs="Calibri"/>
          <w:sz w:val="22"/>
          <w:szCs w:val="22"/>
        </w:rPr>
        <w:t xml:space="preserve">To warehouses of Local water and sanitation corporations-in specified destination cities as mentioned in the  scope above. </w:t>
      </w:r>
    </w:p>
    <w:p w14:paraId="542E489E" w14:textId="77777777" w:rsidR="00DC3D4D" w:rsidRDefault="00000000">
      <w:pPr>
        <w:widowControl w:val="0"/>
        <w:numPr>
          <w:ilvl w:val="0"/>
          <w:numId w:val="1"/>
        </w:numPr>
        <w:tabs>
          <w:tab w:val="left" w:pos="1701"/>
        </w:tabs>
        <w:spacing w:line="360" w:lineRule="auto"/>
        <w:ind w:right="971"/>
        <w:jc w:val="both"/>
        <w:rPr>
          <w:rFonts w:ascii="Calibri" w:eastAsia="Calibri" w:hAnsi="Calibri" w:cs="Calibri"/>
          <w:sz w:val="22"/>
          <w:szCs w:val="22"/>
        </w:rPr>
      </w:pPr>
      <w:r>
        <w:rPr>
          <w:rFonts w:ascii="Calibri" w:eastAsia="Calibri" w:hAnsi="Calibri" w:cs="Calibri"/>
          <w:b/>
          <w:sz w:val="22"/>
          <w:szCs w:val="22"/>
        </w:rPr>
        <w:t xml:space="preserve">Technical Documents and Certificates: </w:t>
      </w:r>
      <w:r>
        <w:rPr>
          <w:rFonts w:ascii="Calibri" w:eastAsia="Calibri" w:hAnsi="Calibri" w:cs="Calibri"/>
          <w:sz w:val="22"/>
          <w:szCs w:val="22"/>
        </w:rPr>
        <w:t>Documentary evidence to prove that the material and design is according to specifications.</w:t>
      </w:r>
    </w:p>
    <w:p w14:paraId="0EA4B815" w14:textId="77777777" w:rsidR="00DC3D4D" w:rsidRDefault="00000000">
      <w:pPr>
        <w:widowControl w:val="0"/>
        <w:numPr>
          <w:ilvl w:val="0"/>
          <w:numId w:val="1"/>
        </w:numPr>
        <w:tabs>
          <w:tab w:val="left" w:pos="1701"/>
        </w:tabs>
        <w:spacing w:line="360" w:lineRule="auto"/>
        <w:ind w:right="971"/>
        <w:jc w:val="both"/>
        <w:rPr>
          <w:rFonts w:ascii="Calibri" w:eastAsia="Calibri" w:hAnsi="Calibri" w:cs="Calibri"/>
          <w:sz w:val="22"/>
          <w:szCs w:val="22"/>
        </w:rPr>
      </w:pPr>
      <w:r>
        <w:rPr>
          <w:rFonts w:ascii="Calibri" w:eastAsia="Calibri" w:hAnsi="Calibri" w:cs="Calibri"/>
          <w:b/>
          <w:sz w:val="22"/>
          <w:szCs w:val="22"/>
        </w:rPr>
        <w:t>Standards</w:t>
      </w:r>
      <w:r>
        <w:rPr>
          <w:rFonts w:ascii="Calibri" w:eastAsia="Calibri" w:hAnsi="Calibri" w:cs="Calibri"/>
          <w:sz w:val="22"/>
          <w:szCs w:val="22"/>
          <w:u w:val="single"/>
        </w:rPr>
        <w:t>:</w:t>
      </w:r>
      <w:r>
        <w:rPr>
          <w:rFonts w:ascii="Calibri" w:eastAsia="Calibri" w:hAnsi="Calibri" w:cs="Calibri"/>
          <w:sz w:val="22"/>
          <w:szCs w:val="22"/>
        </w:rPr>
        <w:t xml:space="preserve"> All goods shall comply with the requirements of the latest issue (with up to date amendments) of the appropriate standard or standards of the American Society for Testing of Material (ASTM) British Standards Institution (BS) or International Organisation for </w:t>
      </w:r>
      <w:r>
        <w:rPr>
          <w:rFonts w:ascii="Calibri" w:eastAsia="Calibri" w:hAnsi="Calibri" w:cs="Calibri"/>
          <w:sz w:val="22"/>
          <w:szCs w:val="22"/>
        </w:rPr>
        <w:lastRenderedPageBreak/>
        <w:t>Standardisation (ISO) standards, German Standards (DIN) or their equivalents as approved by the Purchaser. Once the Bid has been accepted and a Contract awarded, the successful Bidder shall furnish two (2) original copies of the standards with which the goods are complying in English.  If the original standards are in a language other than English, then authenticated English translations must be submitted in addition. Where reference is made to a particular manufacturer's product, such reference shall be taken only as an indication of design and quality unless otherwise stated.</w:t>
      </w:r>
    </w:p>
    <w:p w14:paraId="6036B992" w14:textId="77777777" w:rsidR="00DC3D4D" w:rsidRDefault="00000000">
      <w:pPr>
        <w:widowControl w:val="0"/>
        <w:numPr>
          <w:ilvl w:val="0"/>
          <w:numId w:val="1"/>
        </w:numPr>
        <w:tabs>
          <w:tab w:val="left" w:pos="1701"/>
        </w:tabs>
        <w:spacing w:line="360" w:lineRule="auto"/>
        <w:ind w:right="971"/>
        <w:jc w:val="both"/>
        <w:rPr>
          <w:rFonts w:ascii="Calibri" w:eastAsia="Calibri" w:hAnsi="Calibri" w:cs="Calibri"/>
          <w:sz w:val="22"/>
          <w:szCs w:val="22"/>
        </w:rPr>
      </w:pPr>
      <w:r>
        <w:rPr>
          <w:rFonts w:ascii="Calibri" w:eastAsia="Calibri" w:hAnsi="Calibri" w:cs="Calibri"/>
          <w:b/>
          <w:sz w:val="22"/>
          <w:szCs w:val="22"/>
        </w:rPr>
        <w:t>Climate</w:t>
      </w:r>
      <w:r>
        <w:rPr>
          <w:rFonts w:ascii="Calibri" w:eastAsia="Calibri" w:hAnsi="Calibri" w:cs="Calibri"/>
          <w:sz w:val="22"/>
          <w:szCs w:val="22"/>
        </w:rPr>
        <w:t>:   All materials and equipment incorporated in the work shall be capable of withstanding shade temperatures of 45°C and if exposed to direct sunlight shall be capable of withstanding the additional heat gain up to 50°C , approx. 90% humidity and altitude up to 100 - 1700 m above sea level. All materials and equipment shall take into account the generally tropical conditions with occasional dust storms, intense rain storms.</w:t>
      </w:r>
    </w:p>
    <w:p w14:paraId="2E79FBDE" w14:textId="77777777" w:rsidR="00DC3D4D" w:rsidRDefault="00000000">
      <w:pPr>
        <w:widowControl w:val="0"/>
        <w:numPr>
          <w:ilvl w:val="0"/>
          <w:numId w:val="1"/>
        </w:numPr>
        <w:tabs>
          <w:tab w:val="left" w:pos="1701"/>
        </w:tabs>
        <w:spacing w:line="360" w:lineRule="auto"/>
        <w:ind w:right="971"/>
        <w:jc w:val="both"/>
        <w:rPr>
          <w:rFonts w:ascii="Calibri" w:eastAsia="Calibri" w:hAnsi="Calibri" w:cs="Calibri"/>
          <w:sz w:val="22"/>
          <w:szCs w:val="22"/>
        </w:rPr>
      </w:pPr>
      <w:r>
        <w:rPr>
          <w:rFonts w:ascii="Calibri" w:eastAsia="Calibri" w:hAnsi="Calibri" w:cs="Calibri"/>
          <w:b/>
          <w:sz w:val="22"/>
          <w:szCs w:val="22"/>
        </w:rPr>
        <w:t>Markings</w:t>
      </w:r>
      <w:r>
        <w:rPr>
          <w:rFonts w:ascii="Calibri" w:eastAsia="Calibri" w:hAnsi="Calibri" w:cs="Calibri"/>
          <w:sz w:val="22"/>
          <w:szCs w:val="22"/>
        </w:rPr>
        <w:t>:  Unless otherwise specified in the relevant standard, products are to have the following legible marks as appropriate, cast, stamped or indelibly painted:</w:t>
      </w:r>
    </w:p>
    <w:p w14:paraId="18C047B8" w14:textId="77777777" w:rsidR="00DC3D4D" w:rsidRDefault="00000000">
      <w:pPr>
        <w:tabs>
          <w:tab w:val="right" w:pos="0"/>
        </w:tabs>
        <w:spacing w:line="360" w:lineRule="auto"/>
        <w:ind w:left="1843" w:firstLine="403"/>
        <w:jc w:val="both"/>
        <w:rPr>
          <w:rFonts w:ascii="Calibri" w:eastAsia="Calibri" w:hAnsi="Calibri" w:cs="Calibri"/>
          <w:sz w:val="22"/>
          <w:szCs w:val="22"/>
        </w:rPr>
      </w:pPr>
      <w:r>
        <w:rPr>
          <w:rFonts w:ascii="Calibri" w:eastAsia="Calibri" w:hAnsi="Calibri" w:cs="Calibri"/>
          <w:sz w:val="22"/>
          <w:szCs w:val="22"/>
        </w:rPr>
        <w:t>-  Manufacturer’s name, initials and identification mark.</w:t>
      </w:r>
    </w:p>
    <w:p w14:paraId="238C300B" w14:textId="77777777" w:rsidR="00DC3D4D" w:rsidRDefault="00000000">
      <w:pPr>
        <w:tabs>
          <w:tab w:val="right" w:pos="0"/>
        </w:tabs>
        <w:spacing w:line="360" w:lineRule="auto"/>
        <w:ind w:left="1843" w:firstLine="403"/>
        <w:jc w:val="both"/>
        <w:rPr>
          <w:rFonts w:ascii="Calibri" w:eastAsia="Calibri" w:hAnsi="Calibri" w:cs="Calibri"/>
          <w:sz w:val="22"/>
          <w:szCs w:val="22"/>
        </w:rPr>
      </w:pPr>
      <w:r>
        <w:rPr>
          <w:rFonts w:ascii="Calibri" w:eastAsia="Calibri" w:hAnsi="Calibri" w:cs="Calibri"/>
          <w:sz w:val="22"/>
          <w:szCs w:val="22"/>
        </w:rPr>
        <w:t>-  Class designation.</w:t>
      </w:r>
    </w:p>
    <w:p w14:paraId="541BD370" w14:textId="77777777" w:rsidR="00DC3D4D" w:rsidRDefault="00000000">
      <w:pPr>
        <w:tabs>
          <w:tab w:val="right" w:pos="0"/>
        </w:tabs>
        <w:spacing w:line="360" w:lineRule="auto"/>
        <w:ind w:left="1843" w:firstLine="403"/>
        <w:jc w:val="both"/>
        <w:rPr>
          <w:rFonts w:ascii="Calibri" w:eastAsia="Calibri" w:hAnsi="Calibri" w:cs="Calibri"/>
          <w:sz w:val="22"/>
          <w:szCs w:val="22"/>
        </w:rPr>
      </w:pPr>
      <w:r>
        <w:rPr>
          <w:rFonts w:ascii="Calibri" w:eastAsia="Calibri" w:hAnsi="Calibri" w:cs="Calibri"/>
          <w:sz w:val="22"/>
          <w:szCs w:val="22"/>
        </w:rPr>
        <w:t>-  Date of manufacture.</w:t>
      </w:r>
    </w:p>
    <w:p w14:paraId="4A8B476E" w14:textId="77777777" w:rsidR="00DC3D4D" w:rsidRDefault="00000000">
      <w:pPr>
        <w:tabs>
          <w:tab w:val="right" w:pos="0"/>
        </w:tabs>
        <w:spacing w:line="360" w:lineRule="auto"/>
        <w:ind w:left="1843" w:firstLine="403"/>
        <w:jc w:val="both"/>
        <w:rPr>
          <w:rFonts w:ascii="Calibri" w:eastAsia="Calibri" w:hAnsi="Calibri" w:cs="Calibri"/>
          <w:sz w:val="22"/>
          <w:szCs w:val="22"/>
        </w:rPr>
      </w:pPr>
      <w:r>
        <w:rPr>
          <w:rFonts w:ascii="Calibri" w:eastAsia="Calibri" w:hAnsi="Calibri" w:cs="Calibri"/>
          <w:sz w:val="22"/>
          <w:szCs w:val="22"/>
        </w:rPr>
        <w:t>-  Initials and number of relevant standards.</w:t>
      </w:r>
    </w:p>
    <w:p w14:paraId="5C401556" w14:textId="77777777" w:rsidR="00DC3D4D" w:rsidRDefault="00000000">
      <w:pPr>
        <w:widowControl w:val="0"/>
        <w:numPr>
          <w:ilvl w:val="0"/>
          <w:numId w:val="1"/>
        </w:numPr>
        <w:tabs>
          <w:tab w:val="left" w:pos="1701"/>
        </w:tabs>
        <w:spacing w:line="360" w:lineRule="auto"/>
        <w:ind w:right="970"/>
        <w:jc w:val="both"/>
        <w:rPr>
          <w:rFonts w:ascii="Calibri" w:eastAsia="Calibri" w:hAnsi="Calibri" w:cs="Calibri"/>
          <w:sz w:val="22"/>
          <w:szCs w:val="22"/>
        </w:rPr>
      </w:pPr>
      <w:r>
        <w:rPr>
          <w:rFonts w:ascii="Calibri" w:eastAsia="Calibri" w:hAnsi="Calibri" w:cs="Calibri"/>
          <w:b/>
          <w:sz w:val="22"/>
          <w:szCs w:val="22"/>
        </w:rPr>
        <w:t xml:space="preserve">Warranty: </w:t>
      </w:r>
      <w:r>
        <w:rPr>
          <w:rFonts w:ascii="Calibri" w:eastAsia="Calibri" w:hAnsi="Calibri" w:cs="Calibri"/>
          <w:sz w:val="22"/>
          <w:szCs w:val="22"/>
        </w:rPr>
        <w:t>The supplier shall provide manufacturer’s warranty to the employer/UNOPs  that the Goods Supplied under the contract will comply strictly with the Contract and shall be first class in every case and shall be free from defects. The supplier further warrants to the Purchaser that all materials, equipment and supplies furnished by the supplier for the purpose of the goods will be new, merchantable of the most suitable grade, and fit for their intended purposes. This warranty shall remain valid for a one-year period starting of the date of the final acceptance delivery. After the final acceptance, any part of the equipment which fails or does not give satisfactory performance during this period of warranty, shall be replaced within three months from the date the Supplier has been notified to do so.All expenses involved in this connection shall be borne by the supplier who should take this into consideration when bidding.</w:t>
      </w:r>
    </w:p>
    <w:p w14:paraId="217F5DEF" w14:textId="77777777" w:rsidR="00DC3D4D" w:rsidRDefault="00000000">
      <w:pPr>
        <w:widowControl w:val="0"/>
        <w:numPr>
          <w:ilvl w:val="0"/>
          <w:numId w:val="1"/>
        </w:numPr>
        <w:tabs>
          <w:tab w:val="left" w:pos="1701"/>
        </w:tabs>
        <w:spacing w:line="360" w:lineRule="auto"/>
        <w:ind w:right="965"/>
        <w:jc w:val="both"/>
        <w:rPr>
          <w:rFonts w:ascii="Calibri" w:eastAsia="Calibri" w:hAnsi="Calibri" w:cs="Calibri"/>
          <w:sz w:val="22"/>
          <w:szCs w:val="22"/>
        </w:rPr>
      </w:pPr>
      <w:r>
        <w:rPr>
          <w:rFonts w:ascii="Calibri" w:eastAsia="Calibri" w:hAnsi="Calibri" w:cs="Calibri"/>
          <w:b/>
          <w:sz w:val="22"/>
          <w:szCs w:val="22"/>
        </w:rPr>
        <w:t xml:space="preserve">Technical Data/Brochures: </w:t>
      </w:r>
      <w:r>
        <w:rPr>
          <w:rFonts w:ascii="Calibri" w:eastAsia="Calibri" w:hAnsi="Calibri" w:cs="Calibri"/>
          <w:sz w:val="22"/>
          <w:szCs w:val="22"/>
        </w:rPr>
        <w:t xml:space="preserve">bidders </w:t>
      </w:r>
      <w:r>
        <w:rPr>
          <w:rFonts w:ascii="Calibri" w:eastAsia="Calibri" w:hAnsi="Calibri" w:cs="Calibri"/>
          <w:b/>
          <w:sz w:val="22"/>
          <w:szCs w:val="22"/>
          <w:u w:val="single"/>
        </w:rPr>
        <w:t>Must</w:t>
      </w:r>
      <w:r>
        <w:rPr>
          <w:rFonts w:ascii="Calibri" w:eastAsia="Calibri" w:hAnsi="Calibri" w:cs="Calibri"/>
          <w:b/>
          <w:sz w:val="22"/>
          <w:szCs w:val="22"/>
        </w:rPr>
        <w:t xml:space="preserve"> </w:t>
      </w:r>
      <w:r>
        <w:rPr>
          <w:rFonts w:ascii="Calibri" w:eastAsia="Calibri" w:hAnsi="Calibri" w:cs="Calibri"/>
          <w:sz w:val="22"/>
          <w:szCs w:val="22"/>
        </w:rPr>
        <w:t xml:space="preserve">provide relevant technical data sheets and manufacturer catalogues  for all supplied items. </w:t>
      </w:r>
    </w:p>
    <w:p w14:paraId="2E435D90" w14:textId="77777777" w:rsidR="00DC3D4D" w:rsidRDefault="00000000">
      <w:pPr>
        <w:widowControl w:val="0"/>
        <w:numPr>
          <w:ilvl w:val="0"/>
          <w:numId w:val="1"/>
        </w:numPr>
        <w:tabs>
          <w:tab w:val="left" w:pos="1701"/>
        </w:tabs>
        <w:spacing w:line="360" w:lineRule="auto"/>
        <w:ind w:right="965"/>
        <w:jc w:val="both"/>
        <w:rPr>
          <w:rFonts w:ascii="Calibri" w:eastAsia="Calibri" w:hAnsi="Calibri" w:cs="Calibri"/>
          <w:sz w:val="22"/>
          <w:szCs w:val="22"/>
        </w:rPr>
      </w:pPr>
      <w:r>
        <w:rPr>
          <w:rFonts w:ascii="Calibri" w:eastAsia="Calibri" w:hAnsi="Calibri" w:cs="Calibri"/>
          <w:b/>
          <w:sz w:val="22"/>
          <w:szCs w:val="22"/>
        </w:rPr>
        <w:t>Manufacturing and Country of origin Certificate:</w:t>
      </w:r>
      <w:r>
        <w:rPr>
          <w:rFonts w:ascii="Calibri" w:eastAsia="Calibri" w:hAnsi="Calibri" w:cs="Calibri"/>
          <w:sz w:val="22"/>
          <w:szCs w:val="22"/>
        </w:rPr>
        <w:t xml:space="preserve">  All materials shall comply with specified International Standards and shall be supplied from </w:t>
      </w:r>
      <w:r>
        <w:rPr>
          <w:rFonts w:ascii="Calibri" w:eastAsia="Calibri" w:hAnsi="Calibri" w:cs="Calibri"/>
          <w:b/>
          <w:sz w:val="22"/>
          <w:szCs w:val="22"/>
        </w:rPr>
        <w:t xml:space="preserve">reputable manufacturers. </w:t>
      </w:r>
    </w:p>
    <w:p w14:paraId="69691894" w14:textId="77777777" w:rsidR="00DC3D4D" w:rsidRDefault="00000000">
      <w:pPr>
        <w:widowControl w:val="0"/>
        <w:numPr>
          <w:ilvl w:val="0"/>
          <w:numId w:val="1"/>
        </w:numPr>
        <w:tabs>
          <w:tab w:val="left" w:pos="1701"/>
        </w:tabs>
        <w:spacing w:line="360" w:lineRule="auto"/>
        <w:ind w:right="965"/>
        <w:jc w:val="both"/>
        <w:rPr>
          <w:rFonts w:ascii="Calibri" w:eastAsia="Calibri" w:hAnsi="Calibri" w:cs="Calibri"/>
          <w:sz w:val="22"/>
          <w:szCs w:val="22"/>
        </w:rPr>
      </w:pPr>
      <w:r>
        <w:rPr>
          <w:rFonts w:ascii="Calibri" w:eastAsia="Calibri" w:hAnsi="Calibri" w:cs="Calibri"/>
          <w:b/>
          <w:sz w:val="22"/>
          <w:szCs w:val="22"/>
        </w:rPr>
        <w:lastRenderedPageBreak/>
        <w:t>Manufacturing and test Certificates:</w:t>
      </w:r>
      <w:r>
        <w:rPr>
          <w:rFonts w:ascii="Calibri" w:eastAsia="Calibri" w:hAnsi="Calibri" w:cs="Calibri"/>
          <w:sz w:val="22"/>
          <w:szCs w:val="22"/>
        </w:rPr>
        <w:t xml:space="preserve"> The bidder shall submit a test certificate from the manufacturer certifying that all supplied items have been tested and that they have successfully passed the tests prescribed by the relative international standard specifications and test certificates for each item (according to serial number) shall be submitted for applicable items.</w:t>
      </w:r>
    </w:p>
    <w:p w14:paraId="7FE0D99A" w14:textId="77777777" w:rsidR="00DC3D4D" w:rsidRDefault="00000000">
      <w:pPr>
        <w:widowControl w:val="0"/>
        <w:numPr>
          <w:ilvl w:val="0"/>
          <w:numId w:val="1"/>
        </w:numPr>
        <w:tabs>
          <w:tab w:val="left" w:pos="1701"/>
        </w:tabs>
        <w:spacing w:line="360" w:lineRule="auto"/>
        <w:ind w:right="965"/>
        <w:jc w:val="both"/>
        <w:rPr>
          <w:rFonts w:ascii="Calibri" w:eastAsia="Calibri" w:hAnsi="Calibri" w:cs="Calibri"/>
          <w:sz w:val="22"/>
          <w:szCs w:val="22"/>
        </w:rPr>
      </w:pPr>
      <w:r>
        <w:rPr>
          <w:rFonts w:ascii="Calibri" w:eastAsia="Calibri" w:hAnsi="Calibri" w:cs="Calibri"/>
          <w:b/>
          <w:sz w:val="22"/>
          <w:szCs w:val="22"/>
        </w:rPr>
        <w:t>Certification Standard:</w:t>
      </w:r>
      <w:r>
        <w:rPr>
          <w:rFonts w:ascii="Calibri" w:eastAsia="Calibri" w:hAnsi="Calibri" w:cs="Calibri"/>
          <w:sz w:val="22"/>
          <w:szCs w:val="22"/>
        </w:rPr>
        <w:t xml:space="preserve"> All materials supplied shall be the best of their respective kinds and in accordance with the current and relevant Standards for those particular classes of material where such standards are applicable and do not conflict with this specification. </w:t>
      </w:r>
    </w:p>
    <w:p w14:paraId="7008E21A" w14:textId="77777777" w:rsidR="00DC3D4D" w:rsidRDefault="00000000">
      <w:pPr>
        <w:widowControl w:val="0"/>
        <w:numPr>
          <w:ilvl w:val="0"/>
          <w:numId w:val="1"/>
        </w:numPr>
        <w:tabs>
          <w:tab w:val="left" w:pos="1701"/>
        </w:tabs>
        <w:spacing w:line="360" w:lineRule="auto"/>
        <w:ind w:right="965"/>
        <w:jc w:val="both"/>
        <w:rPr>
          <w:rFonts w:ascii="Calibri" w:eastAsia="Calibri" w:hAnsi="Calibri" w:cs="Calibri"/>
          <w:sz w:val="22"/>
          <w:szCs w:val="22"/>
        </w:rPr>
      </w:pPr>
      <w:r>
        <w:rPr>
          <w:rFonts w:ascii="Calibri" w:eastAsia="Calibri" w:hAnsi="Calibri" w:cs="Calibri"/>
          <w:b/>
          <w:sz w:val="22"/>
          <w:szCs w:val="22"/>
        </w:rPr>
        <w:t>Transportation and Storage:</w:t>
      </w:r>
      <w:r>
        <w:rPr>
          <w:rFonts w:ascii="Calibri" w:eastAsia="Calibri" w:hAnsi="Calibri" w:cs="Calibri"/>
          <w:sz w:val="22"/>
          <w:szCs w:val="22"/>
        </w:rPr>
        <w:t xml:space="preserve"> Transport, handle and store all products and materials in accordance with the manufacturer’s recommendations and in a manner that prevents damage or deterioration or excessive distortion.</w:t>
      </w:r>
    </w:p>
    <w:p w14:paraId="1FD6F4B6" w14:textId="77777777" w:rsidR="00DC3D4D" w:rsidRDefault="00000000">
      <w:pPr>
        <w:widowControl w:val="0"/>
        <w:numPr>
          <w:ilvl w:val="0"/>
          <w:numId w:val="1"/>
        </w:numPr>
        <w:tabs>
          <w:tab w:val="left" w:pos="1701"/>
        </w:tabs>
        <w:spacing w:line="360" w:lineRule="auto"/>
        <w:ind w:right="965"/>
        <w:jc w:val="both"/>
        <w:rPr>
          <w:rFonts w:ascii="Calibri" w:eastAsia="Calibri" w:hAnsi="Calibri" w:cs="Calibri"/>
          <w:b/>
          <w:sz w:val="22"/>
          <w:szCs w:val="22"/>
        </w:rPr>
      </w:pPr>
      <w:r>
        <w:rPr>
          <w:rFonts w:ascii="Calibri" w:eastAsia="Calibri" w:hAnsi="Calibri" w:cs="Calibri"/>
          <w:b/>
          <w:sz w:val="22"/>
          <w:szCs w:val="22"/>
        </w:rPr>
        <w:t>The employer (UNOPS) shall have the right to reject any damaged or defective product material.</w:t>
      </w:r>
    </w:p>
    <w:p w14:paraId="1476A7F0" w14:textId="77777777" w:rsidR="00DC3D4D" w:rsidRDefault="00000000">
      <w:pPr>
        <w:widowControl w:val="0"/>
        <w:numPr>
          <w:ilvl w:val="0"/>
          <w:numId w:val="1"/>
        </w:numPr>
        <w:tabs>
          <w:tab w:val="left" w:pos="1701"/>
        </w:tabs>
        <w:spacing w:line="360" w:lineRule="auto"/>
        <w:ind w:right="965"/>
        <w:jc w:val="both"/>
        <w:rPr>
          <w:rFonts w:ascii="Calibri" w:eastAsia="Calibri" w:hAnsi="Calibri" w:cs="Calibri"/>
          <w:sz w:val="22"/>
          <w:szCs w:val="22"/>
        </w:rPr>
      </w:pPr>
      <w:r>
        <w:rPr>
          <w:rFonts w:ascii="Calibri" w:eastAsia="Calibri" w:hAnsi="Calibri" w:cs="Calibri"/>
          <w:b/>
          <w:sz w:val="22"/>
          <w:szCs w:val="22"/>
        </w:rPr>
        <w:t xml:space="preserve">Tests after Delivery: </w:t>
      </w:r>
      <w:r>
        <w:rPr>
          <w:rFonts w:ascii="Calibri" w:eastAsia="Calibri" w:hAnsi="Calibri" w:cs="Calibri"/>
          <w:sz w:val="22"/>
          <w:szCs w:val="22"/>
        </w:rPr>
        <w:t xml:space="preserve">The Employer (UNOPS) has the right to take samples of the supplied materials, and the following tests (or any other required tests) shall be carried out in accordance with the relevant international standards or regulations by an approved laboratory at own bidder cost.  </w:t>
      </w:r>
    </w:p>
    <w:p w14:paraId="2715500C" w14:textId="77777777" w:rsidR="00DC3D4D" w:rsidRDefault="00000000">
      <w:pPr>
        <w:widowControl w:val="0"/>
        <w:numPr>
          <w:ilvl w:val="1"/>
          <w:numId w:val="1"/>
        </w:numPr>
        <w:tabs>
          <w:tab w:val="left" w:pos="1701"/>
        </w:tabs>
        <w:spacing w:line="360" w:lineRule="auto"/>
        <w:ind w:right="965"/>
        <w:jc w:val="both"/>
        <w:rPr>
          <w:rFonts w:ascii="Calibri" w:eastAsia="Calibri" w:hAnsi="Calibri" w:cs="Calibri"/>
          <w:sz w:val="22"/>
          <w:szCs w:val="22"/>
        </w:rPr>
      </w:pPr>
      <w:r>
        <w:rPr>
          <w:rFonts w:ascii="Calibri" w:eastAsia="Calibri" w:hAnsi="Calibri" w:cs="Calibri"/>
          <w:sz w:val="22"/>
          <w:szCs w:val="22"/>
        </w:rPr>
        <w:t xml:space="preserve">Material type and equipment performance </w:t>
      </w:r>
    </w:p>
    <w:p w14:paraId="77AC9620" w14:textId="77777777" w:rsidR="00DC3D4D" w:rsidRDefault="00DC3D4D">
      <w:pPr>
        <w:widowControl w:val="0"/>
        <w:tabs>
          <w:tab w:val="left" w:pos="1701"/>
        </w:tabs>
        <w:spacing w:line="360" w:lineRule="auto"/>
        <w:ind w:right="965"/>
        <w:jc w:val="both"/>
        <w:rPr>
          <w:rFonts w:ascii="Calibri" w:eastAsia="Calibri" w:hAnsi="Calibri" w:cs="Calibri"/>
          <w:sz w:val="22"/>
          <w:szCs w:val="22"/>
        </w:rPr>
      </w:pPr>
    </w:p>
    <w:p w14:paraId="33084B8D" w14:textId="77777777" w:rsidR="00DC3D4D" w:rsidRDefault="00DC3D4D">
      <w:pPr>
        <w:widowControl w:val="0"/>
        <w:tabs>
          <w:tab w:val="left" w:pos="1701"/>
        </w:tabs>
        <w:spacing w:line="360" w:lineRule="auto"/>
        <w:ind w:right="965"/>
        <w:jc w:val="both"/>
        <w:rPr>
          <w:rFonts w:ascii="Calibri" w:eastAsia="Calibri" w:hAnsi="Calibri" w:cs="Calibri"/>
          <w:sz w:val="22"/>
          <w:szCs w:val="22"/>
        </w:rPr>
      </w:pPr>
    </w:p>
    <w:p w14:paraId="604738DC" w14:textId="77777777" w:rsidR="00DC3D4D" w:rsidRDefault="00DC3D4D">
      <w:pPr>
        <w:widowControl w:val="0"/>
        <w:tabs>
          <w:tab w:val="left" w:pos="1701"/>
        </w:tabs>
        <w:spacing w:line="360" w:lineRule="auto"/>
        <w:ind w:right="965"/>
        <w:jc w:val="both"/>
        <w:rPr>
          <w:rFonts w:ascii="Calibri" w:eastAsia="Calibri" w:hAnsi="Calibri" w:cs="Calibri"/>
          <w:sz w:val="22"/>
          <w:szCs w:val="22"/>
        </w:rPr>
      </w:pPr>
    </w:p>
    <w:p w14:paraId="275D4B8E" w14:textId="77777777" w:rsidR="00DC3D4D" w:rsidRDefault="00DC3D4D">
      <w:pPr>
        <w:widowControl w:val="0"/>
        <w:tabs>
          <w:tab w:val="left" w:pos="1701"/>
        </w:tabs>
        <w:spacing w:line="360" w:lineRule="auto"/>
        <w:ind w:right="965"/>
        <w:jc w:val="both"/>
        <w:rPr>
          <w:rFonts w:ascii="Calibri" w:eastAsia="Calibri" w:hAnsi="Calibri" w:cs="Calibri"/>
          <w:sz w:val="22"/>
          <w:szCs w:val="22"/>
        </w:rPr>
      </w:pPr>
    </w:p>
    <w:p w14:paraId="41285530" w14:textId="77777777" w:rsidR="00DC3D4D" w:rsidRDefault="00DC3D4D">
      <w:pPr>
        <w:widowControl w:val="0"/>
        <w:tabs>
          <w:tab w:val="left" w:pos="1701"/>
        </w:tabs>
        <w:spacing w:line="360" w:lineRule="auto"/>
        <w:ind w:right="965"/>
        <w:jc w:val="both"/>
        <w:rPr>
          <w:rFonts w:ascii="Calibri" w:eastAsia="Calibri" w:hAnsi="Calibri" w:cs="Calibri"/>
          <w:sz w:val="22"/>
          <w:szCs w:val="22"/>
        </w:rPr>
      </w:pPr>
    </w:p>
    <w:p w14:paraId="4358DAAB" w14:textId="77777777" w:rsidR="00DC3D4D" w:rsidRDefault="00DC3D4D">
      <w:pPr>
        <w:widowControl w:val="0"/>
        <w:tabs>
          <w:tab w:val="left" w:pos="1701"/>
        </w:tabs>
        <w:spacing w:line="360" w:lineRule="auto"/>
        <w:ind w:right="965"/>
        <w:jc w:val="both"/>
        <w:rPr>
          <w:rFonts w:ascii="Calibri" w:eastAsia="Calibri" w:hAnsi="Calibri" w:cs="Calibri"/>
          <w:sz w:val="22"/>
          <w:szCs w:val="22"/>
        </w:rPr>
      </w:pPr>
    </w:p>
    <w:p w14:paraId="42C9AFDB" w14:textId="77777777" w:rsidR="00DC3D4D" w:rsidRDefault="00DC3D4D">
      <w:pPr>
        <w:widowControl w:val="0"/>
        <w:tabs>
          <w:tab w:val="left" w:pos="1701"/>
        </w:tabs>
        <w:spacing w:line="360" w:lineRule="auto"/>
        <w:ind w:right="965"/>
        <w:jc w:val="both"/>
        <w:rPr>
          <w:rFonts w:ascii="Calibri" w:eastAsia="Calibri" w:hAnsi="Calibri" w:cs="Calibri"/>
          <w:sz w:val="22"/>
          <w:szCs w:val="22"/>
        </w:rPr>
      </w:pPr>
    </w:p>
    <w:p w14:paraId="4E6C4750" w14:textId="77777777" w:rsidR="00DC3D4D" w:rsidRDefault="00DC3D4D">
      <w:pPr>
        <w:widowControl w:val="0"/>
        <w:tabs>
          <w:tab w:val="left" w:pos="1701"/>
        </w:tabs>
        <w:spacing w:line="360" w:lineRule="auto"/>
        <w:ind w:right="965"/>
        <w:jc w:val="both"/>
        <w:rPr>
          <w:rFonts w:ascii="Calibri" w:eastAsia="Calibri" w:hAnsi="Calibri" w:cs="Calibri"/>
          <w:sz w:val="22"/>
          <w:szCs w:val="22"/>
        </w:rPr>
      </w:pPr>
    </w:p>
    <w:p w14:paraId="2AF8B157" w14:textId="77777777" w:rsidR="00DC3D4D" w:rsidRDefault="00DC3D4D">
      <w:pPr>
        <w:widowControl w:val="0"/>
        <w:tabs>
          <w:tab w:val="left" w:pos="1701"/>
        </w:tabs>
        <w:spacing w:line="360" w:lineRule="auto"/>
        <w:ind w:right="965"/>
        <w:jc w:val="both"/>
        <w:rPr>
          <w:rFonts w:ascii="Calibri" w:eastAsia="Calibri" w:hAnsi="Calibri" w:cs="Calibri"/>
          <w:sz w:val="22"/>
          <w:szCs w:val="22"/>
        </w:rPr>
      </w:pPr>
    </w:p>
    <w:p w14:paraId="21B811F3" w14:textId="77777777" w:rsidR="00DC3D4D" w:rsidRDefault="00DC3D4D">
      <w:pPr>
        <w:widowControl w:val="0"/>
        <w:tabs>
          <w:tab w:val="left" w:pos="1701"/>
        </w:tabs>
        <w:spacing w:line="360" w:lineRule="auto"/>
        <w:ind w:right="965"/>
        <w:jc w:val="both"/>
        <w:rPr>
          <w:rFonts w:ascii="Calibri" w:eastAsia="Calibri" w:hAnsi="Calibri" w:cs="Calibri"/>
          <w:sz w:val="22"/>
          <w:szCs w:val="22"/>
        </w:rPr>
      </w:pPr>
    </w:p>
    <w:p w14:paraId="2D956BB9" w14:textId="77777777" w:rsidR="00DC3D4D" w:rsidRDefault="00DC3D4D">
      <w:pPr>
        <w:widowControl w:val="0"/>
        <w:tabs>
          <w:tab w:val="left" w:pos="1701"/>
        </w:tabs>
        <w:spacing w:line="360" w:lineRule="auto"/>
        <w:ind w:right="965"/>
        <w:jc w:val="both"/>
        <w:rPr>
          <w:rFonts w:ascii="Calibri" w:eastAsia="Calibri" w:hAnsi="Calibri" w:cs="Calibri"/>
          <w:sz w:val="22"/>
          <w:szCs w:val="22"/>
        </w:rPr>
      </w:pPr>
    </w:p>
    <w:p w14:paraId="585266E1" w14:textId="77777777" w:rsidR="00DC3D4D" w:rsidRDefault="00DC3D4D">
      <w:pPr>
        <w:widowControl w:val="0"/>
        <w:tabs>
          <w:tab w:val="left" w:pos="1701"/>
        </w:tabs>
        <w:spacing w:line="360" w:lineRule="auto"/>
        <w:ind w:right="965"/>
        <w:jc w:val="both"/>
        <w:rPr>
          <w:rFonts w:ascii="Calibri" w:eastAsia="Calibri" w:hAnsi="Calibri" w:cs="Calibri"/>
          <w:sz w:val="22"/>
          <w:szCs w:val="22"/>
        </w:rPr>
      </w:pPr>
    </w:p>
    <w:p w14:paraId="6C41BB4C" w14:textId="77777777" w:rsidR="00DC3D4D" w:rsidRDefault="00DC3D4D">
      <w:pPr>
        <w:widowControl w:val="0"/>
        <w:tabs>
          <w:tab w:val="left" w:pos="1701"/>
        </w:tabs>
        <w:spacing w:line="360" w:lineRule="auto"/>
        <w:ind w:right="965"/>
        <w:jc w:val="both"/>
        <w:rPr>
          <w:rFonts w:ascii="Calibri" w:eastAsia="Calibri" w:hAnsi="Calibri" w:cs="Calibri"/>
          <w:sz w:val="22"/>
          <w:szCs w:val="22"/>
        </w:rPr>
      </w:pPr>
    </w:p>
    <w:p w14:paraId="30BB5297" w14:textId="77777777" w:rsidR="00DC3D4D" w:rsidRDefault="00DC3D4D">
      <w:pPr>
        <w:widowControl w:val="0"/>
        <w:tabs>
          <w:tab w:val="left" w:pos="1701"/>
        </w:tabs>
        <w:spacing w:line="360" w:lineRule="auto"/>
        <w:ind w:right="965"/>
        <w:jc w:val="both"/>
        <w:rPr>
          <w:rFonts w:ascii="Calibri" w:eastAsia="Calibri" w:hAnsi="Calibri" w:cs="Calibri"/>
          <w:sz w:val="22"/>
          <w:szCs w:val="22"/>
        </w:rPr>
      </w:pPr>
    </w:p>
    <w:p w14:paraId="1D5C27A0" w14:textId="77777777" w:rsidR="00DC3D4D" w:rsidRDefault="00000000">
      <w:pPr>
        <w:pStyle w:val="Heading1"/>
        <w:tabs>
          <w:tab w:val="left" w:pos="0"/>
        </w:tabs>
        <w:rPr>
          <w:rFonts w:ascii="Calibri" w:eastAsia="Calibri" w:hAnsi="Calibri" w:cs="Calibri"/>
          <w:sz w:val="22"/>
          <w:szCs w:val="22"/>
        </w:rPr>
      </w:pPr>
      <w:r>
        <w:rPr>
          <w:rFonts w:ascii="Calibri" w:eastAsia="Calibri" w:hAnsi="Calibri" w:cs="Calibri"/>
          <w:color w:val="000000"/>
          <w:sz w:val="22"/>
          <w:szCs w:val="22"/>
        </w:rPr>
        <w:lastRenderedPageBreak/>
        <w:t>Technical Specifications</w:t>
      </w:r>
    </w:p>
    <w:p w14:paraId="7368E483" w14:textId="77777777" w:rsidR="00DC3D4D" w:rsidRDefault="00000000">
      <w:pPr>
        <w:pStyle w:val="Heading1"/>
        <w:rPr>
          <w:rFonts w:ascii="Calibri" w:eastAsia="Calibri" w:hAnsi="Calibri" w:cs="Calibri"/>
          <w:b w:val="0"/>
          <w:color w:val="000000"/>
          <w:sz w:val="22"/>
          <w:szCs w:val="22"/>
        </w:rPr>
      </w:pPr>
      <w:r>
        <w:rPr>
          <w:rFonts w:ascii="Calibri" w:eastAsia="Calibri" w:hAnsi="Calibri" w:cs="Calibri"/>
          <w:color w:val="000000"/>
          <w:sz w:val="22"/>
          <w:szCs w:val="22"/>
        </w:rPr>
        <w:t xml:space="preserve">SUBMERSIBLE PUMPING UNIT AND ITS ACCESSORIES </w:t>
      </w:r>
    </w:p>
    <w:p w14:paraId="1A13690F" w14:textId="77777777" w:rsidR="00DC3D4D" w:rsidRDefault="00DC3D4D">
      <w:pPr>
        <w:rPr>
          <w:rFonts w:ascii="Calibri" w:eastAsia="Calibri" w:hAnsi="Calibri" w:cs="Calibri"/>
          <w:sz w:val="22"/>
          <w:szCs w:val="22"/>
        </w:rPr>
      </w:pPr>
    </w:p>
    <w:p w14:paraId="75B2147A" w14:textId="77777777" w:rsidR="00DC3D4D" w:rsidRDefault="00000000">
      <w:pPr>
        <w:spacing w:line="276" w:lineRule="auto"/>
        <w:ind w:hanging="975"/>
        <w:jc w:val="both"/>
        <w:rPr>
          <w:rFonts w:ascii="Calibri" w:eastAsia="Calibri" w:hAnsi="Calibri" w:cs="Calibri"/>
          <w:sz w:val="22"/>
          <w:szCs w:val="22"/>
        </w:rPr>
      </w:pPr>
      <w:r>
        <w:rPr>
          <w:rFonts w:ascii="Calibri" w:eastAsia="Calibri" w:hAnsi="Calibri" w:cs="Calibri"/>
          <w:sz w:val="22"/>
          <w:szCs w:val="22"/>
        </w:rPr>
        <w:t xml:space="preserve">                This specification covers the design, material, construction features, manufacture, inspection, testing the performance of water Submersible deep borehole /well Pump-motor complete assembles with all accessories.</w:t>
      </w:r>
    </w:p>
    <w:p w14:paraId="4BC876B8" w14:textId="77777777" w:rsidR="00DC3D4D" w:rsidRDefault="00DC3D4D">
      <w:pPr>
        <w:spacing w:line="276" w:lineRule="auto"/>
        <w:ind w:hanging="975"/>
        <w:jc w:val="both"/>
        <w:rPr>
          <w:rFonts w:ascii="Calibri" w:eastAsia="Calibri" w:hAnsi="Calibri" w:cs="Calibri"/>
          <w:sz w:val="22"/>
          <w:szCs w:val="22"/>
        </w:rPr>
      </w:pPr>
    </w:p>
    <w:p w14:paraId="647F47FC" w14:textId="77777777" w:rsidR="00DC3D4D" w:rsidRDefault="00DC3D4D">
      <w:pPr>
        <w:rPr>
          <w:rFonts w:ascii="Calibri" w:eastAsia="Calibri" w:hAnsi="Calibri" w:cs="Calibri"/>
          <w:b/>
          <w:sz w:val="22"/>
          <w:szCs w:val="22"/>
        </w:rPr>
      </w:pPr>
    </w:p>
    <w:tbl>
      <w:tblPr>
        <w:tblStyle w:val="aff0"/>
        <w:tblW w:w="9743" w:type="dxa"/>
        <w:tblBorders>
          <w:top w:val="single" w:sz="4" w:space="0" w:color="93CDDC"/>
          <w:left w:val="single" w:sz="4" w:space="0" w:color="93CDDC"/>
          <w:bottom w:val="single" w:sz="4" w:space="0" w:color="93CDDC"/>
          <w:right w:val="single" w:sz="4" w:space="0" w:color="93CDDC"/>
          <w:insideH w:val="single" w:sz="4" w:space="0" w:color="93CDDC"/>
          <w:insideV w:val="single" w:sz="4" w:space="0" w:color="93CDDC"/>
        </w:tblBorders>
        <w:tblLayout w:type="fixed"/>
        <w:tblLook w:val="04A0" w:firstRow="1" w:lastRow="0" w:firstColumn="1" w:lastColumn="0" w:noHBand="0" w:noVBand="1"/>
      </w:tblPr>
      <w:tblGrid>
        <w:gridCol w:w="688"/>
        <w:gridCol w:w="1557"/>
        <w:gridCol w:w="7498"/>
      </w:tblGrid>
      <w:tr w:rsidR="00DC3D4D" w14:paraId="59937F36" w14:textId="77777777" w:rsidTr="00DC3D4D">
        <w:trPr>
          <w:cnfStyle w:val="100000000000" w:firstRow="1" w:lastRow="0" w:firstColumn="0" w:lastColumn="0" w:oddVBand="0" w:evenVBand="0" w:oddHBand="0" w:evenHBand="0" w:firstRowFirstColumn="0" w:firstRowLastColumn="0" w:lastRowFirstColumn="0" w:lastRowLastColumn="0"/>
          <w:trHeight w:val="350"/>
          <w:tblHeader/>
        </w:trPr>
        <w:tc>
          <w:tcPr>
            <w:cnfStyle w:val="001000000000" w:firstRow="0" w:lastRow="0" w:firstColumn="1" w:lastColumn="0" w:oddVBand="0" w:evenVBand="0" w:oddHBand="0" w:evenHBand="0" w:firstRowFirstColumn="0" w:firstRowLastColumn="0" w:lastRowFirstColumn="0" w:lastRowLastColumn="0"/>
            <w:tcW w:w="9743" w:type="dxa"/>
            <w:gridSpan w:val="3"/>
          </w:tcPr>
          <w:p w14:paraId="01F971E8" w14:textId="77777777" w:rsidR="00DC3D4D" w:rsidRDefault="00000000">
            <w:pPr>
              <w:numPr>
                <w:ilvl w:val="0"/>
                <w:numId w:val="2"/>
              </w:numPr>
            </w:pPr>
            <w:r>
              <w:t xml:space="preserve">Bowel </w:t>
            </w:r>
          </w:p>
        </w:tc>
      </w:tr>
      <w:tr w:rsidR="00DC3D4D" w14:paraId="19607A36" w14:textId="77777777" w:rsidTr="00DC3D4D">
        <w:trPr>
          <w:cnfStyle w:val="100000000000" w:firstRow="1" w:lastRow="0" w:firstColumn="0" w:lastColumn="0" w:oddVBand="0" w:evenVBand="0" w:oddHBand="0" w:evenHBand="0" w:firstRowFirstColumn="0" w:firstRowLastColumn="0" w:lastRowFirstColumn="0" w:lastRowLastColumn="0"/>
          <w:trHeight w:val="242"/>
          <w:tblHeader/>
        </w:trPr>
        <w:tc>
          <w:tcPr>
            <w:cnfStyle w:val="001000000000" w:firstRow="0" w:lastRow="0" w:firstColumn="1" w:lastColumn="0" w:oddVBand="0" w:evenVBand="0" w:oddHBand="0" w:evenHBand="0" w:firstRowFirstColumn="0" w:firstRowLastColumn="0" w:lastRowFirstColumn="0" w:lastRowLastColumn="0"/>
            <w:tcW w:w="688" w:type="dxa"/>
          </w:tcPr>
          <w:p w14:paraId="0A8421B9" w14:textId="77777777" w:rsidR="00DC3D4D" w:rsidRDefault="00000000">
            <w:r>
              <w:t>NO.</w:t>
            </w:r>
          </w:p>
        </w:tc>
        <w:tc>
          <w:tcPr>
            <w:tcW w:w="1557" w:type="dxa"/>
          </w:tcPr>
          <w:p w14:paraId="0A0E7E4B" w14:textId="77777777" w:rsidR="00DC3D4D" w:rsidRDefault="00000000">
            <w:pPr>
              <w:cnfStyle w:val="100000000000" w:firstRow="1" w:lastRow="0" w:firstColumn="0" w:lastColumn="0" w:oddVBand="0" w:evenVBand="0" w:oddHBand="0" w:evenHBand="0" w:firstRowFirstColumn="0" w:firstRowLastColumn="0" w:lastRowFirstColumn="0" w:lastRowLastColumn="0"/>
            </w:pPr>
            <w:r>
              <w:t>ITEM</w:t>
            </w:r>
          </w:p>
        </w:tc>
        <w:tc>
          <w:tcPr>
            <w:tcW w:w="7498" w:type="dxa"/>
          </w:tcPr>
          <w:p w14:paraId="690FACAE" w14:textId="77777777" w:rsidR="00DC3D4D" w:rsidRDefault="00000000">
            <w:pPr>
              <w:cnfStyle w:val="100000000000" w:firstRow="1" w:lastRow="0" w:firstColumn="0" w:lastColumn="0" w:oddVBand="0" w:evenVBand="0" w:oddHBand="0" w:evenHBand="0" w:firstRowFirstColumn="0" w:firstRowLastColumn="0" w:lastRowFirstColumn="0" w:lastRowLastColumn="0"/>
            </w:pPr>
            <w:r>
              <w:t>SPECIFICATIONS</w:t>
            </w:r>
          </w:p>
        </w:tc>
      </w:tr>
      <w:tr w:rsidR="00DC3D4D" w14:paraId="704EF4CF" w14:textId="77777777" w:rsidTr="00DC3D4D">
        <w:trPr>
          <w:cnfStyle w:val="000000100000" w:firstRow="0" w:lastRow="0" w:firstColumn="0" w:lastColumn="0" w:oddVBand="0" w:evenVBand="0" w:oddHBand="1" w:evenHBand="0" w:firstRowFirstColumn="0" w:firstRowLastColumn="0" w:lastRowFirstColumn="0" w:lastRowLastColumn="0"/>
          <w:trHeight w:val="962"/>
        </w:trPr>
        <w:tc>
          <w:tcPr>
            <w:cnfStyle w:val="001000000000" w:firstRow="0" w:lastRow="0" w:firstColumn="1" w:lastColumn="0" w:oddVBand="0" w:evenVBand="0" w:oddHBand="0" w:evenHBand="0" w:firstRowFirstColumn="0" w:firstRowLastColumn="0" w:lastRowFirstColumn="0" w:lastRowLastColumn="0"/>
            <w:tcW w:w="688" w:type="dxa"/>
          </w:tcPr>
          <w:p w14:paraId="253D2BC8" w14:textId="77777777" w:rsidR="00DC3D4D" w:rsidRDefault="00DC3D4D">
            <w:pPr>
              <w:numPr>
                <w:ilvl w:val="0"/>
                <w:numId w:val="4"/>
              </w:numPr>
            </w:pPr>
          </w:p>
        </w:tc>
        <w:tc>
          <w:tcPr>
            <w:tcW w:w="1557" w:type="dxa"/>
          </w:tcPr>
          <w:p w14:paraId="36C55A0B" w14:textId="77777777" w:rsidR="00DC3D4D" w:rsidRDefault="00000000">
            <w:pPr>
              <w:cnfStyle w:val="000000100000" w:firstRow="0" w:lastRow="0" w:firstColumn="0" w:lastColumn="0" w:oddVBand="0" w:evenVBand="0" w:oddHBand="1" w:evenHBand="0" w:firstRowFirstColumn="0" w:firstRowLastColumn="0" w:lastRowFirstColumn="0" w:lastRowLastColumn="0"/>
              <w:rPr>
                <w:b/>
              </w:rPr>
            </w:pPr>
            <w:r>
              <w:rPr>
                <w:b/>
              </w:rPr>
              <w:t>General</w:t>
            </w:r>
          </w:p>
        </w:tc>
        <w:tc>
          <w:tcPr>
            <w:tcW w:w="7498" w:type="dxa"/>
          </w:tcPr>
          <w:p w14:paraId="4C1C2F4A" w14:textId="77777777" w:rsidR="00DC3D4D" w:rsidRDefault="00000000">
            <w:pPr>
              <w:numPr>
                <w:ilvl w:val="0"/>
                <w:numId w:val="5"/>
              </w:numPr>
              <w:pBdr>
                <w:top w:val="nil"/>
                <w:left w:val="nil"/>
                <w:bottom w:val="nil"/>
                <w:right w:val="nil"/>
                <w:between w:val="nil"/>
              </w:pBdr>
              <w:spacing w:after="80"/>
              <w:cnfStyle w:val="000000100000" w:firstRow="0" w:lastRow="0" w:firstColumn="0" w:lastColumn="0" w:oddVBand="0" w:evenVBand="0" w:oddHBand="1" w:evenHBand="0" w:firstRowFirstColumn="0" w:firstRowLastColumn="0" w:lastRowFirstColumn="0" w:lastRowLastColumn="0"/>
            </w:pPr>
            <w:r>
              <w:t xml:space="preserve">The pump-motor units shall be new ,heavy duty and robust enough to operate under harsh conditions. All components should adhere to recognized international standards and be sourced from </w:t>
            </w:r>
            <w:r>
              <w:rPr>
                <w:b/>
                <w:u w:val="single"/>
              </w:rPr>
              <w:t>reputable manufacturers</w:t>
            </w:r>
            <w:r>
              <w:t xml:space="preserve"> such as Franklin or equivalent.</w:t>
            </w:r>
          </w:p>
        </w:tc>
      </w:tr>
      <w:tr w:rsidR="00DC3D4D" w14:paraId="0B300DD1" w14:textId="77777777" w:rsidTr="00DC3D4D">
        <w:trPr>
          <w:trHeight w:val="962"/>
        </w:trPr>
        <w:tc>
          <w:tcPr>
            <w:cnfStyle w:val="001000000000" w:firstRow="0" w:lastRow="0" w:firstColumn="1" w:lastColumn="0" w:oddVBand="0" w:evenVBand="0" w:oddHBand="0" w:evenHBand="0" w:firstRowFirstColumn="0" w:firstRowLastColumn="0" w:lastRowFirstColumn="0" w:lastRowLastColumn="0"/>
            <w:tcW w:w="688" w:type="dxa"/>
          </w:tcPr>
          <w:p w14:paraId="20129B9E" w14:textId="77777777" w:rsidR="00DC3D4D" w:rsidRDefault="00DC3D4D">
            <w:pPr>
              <w:numPr>
                <w:ilvl w:val="0"/>
                <w:numId w:val="4"/>
              </w:numPr>
            </w:pPr>
          </w:p>
        </w:tc>
        <w:tc>
          <w:tcPr>
            <w:tcW w:w="1557" w:type="dxa"/>
          </w:tcPr>
          <w:p w14:paraId="04E8BDF7" w14:textId="77777777" w:rsidR="00DC3D4D" w:rsidRDefault="00000000">
            <w:pPr>
              <w:cnfStyle w:val="000000000000" w:firstRow="0" w:lastRow="0" w:firstColumn="0" w:lastColumn="0" w:oddVBand="0" w:evenVBand="0" w:oddHBand="0" w:evenHBand="0" w:firstRowFirstColumn="0" w:firstRowLastColumn="0" w:lastRowFirstColumn="0" w:lastRowLastColumn="0"/>
              <w:rPr>
                <w:b/>
              </w:rPr>
            </w:pPr>
            <w:r>
              <w:rPr>
                <w:b/>
              </w:rPr>
              <w:t>Application</w:t>
            </w:r>
          </w:p>
        </w:tc>
        <w:tc>
          <w:tcPr>
            <w:tcW w:w="7498" w:type="dxa"/>
          </w:tcPr>
          <w:p w14:paraId="6FCC5DBB" w14:textId="77777777" w:rsidR="00DC3D4D" w:rsidRDefault="00000000">
            <w:pPr>
              <w:numPr>
                <w:ilvl w:val="0"/>
                <w:numId w:val="5"/>
              </w:numPr>
              <w:pBdr>
                <w:top w:val="nil"/>
                <w:left w:val="nil"/>
                <w:bottom w:val="nil"/>
                <w:right w:val="nil"/>
                <w:between w:val="nil"/>
              </w:pBdr>
              <w:spacing w:after="80"/>
              <w:cnfStyle w:val="000000000000" w:firstRow="0" w:lastRow="0" w:firstColumn="0" w:lastColumn="0" w:oddVBand="0" w:evenVBand="0" w:oddHBand="0" w:evenHBand="0" w:firstRowFirstColumn="0" w:firstRowLastColumn="0" w:lastRowFirstColumn="0" w:lastRowLastColumn="0"/>
            </w:pPr>
            <w:r>
              <w:t xml:space="preserve">Ground water deep wells </w:t>
            </w:r>
          </w:p>
          <w:p w14:paraId="0E34C732" w14:textId="77777777" w:rsidR="00DC3D4D" w:rsidRDefault="00000000">
            <w:pPr>
              <w:numPr>
                <w:ilvl w:val="0"/>
                <w:numId w:val="5"/>
              </w:numPr>
              <w:pBdr>
                <w:top w:val="nil"/>
                <w:left w:val="nil"/>
                <w:bottom w:val="nil"/>
                <w:right w:val="nil"/>
                <w:between w:val="nil"/>
              </w:pBdr>
              <w:spacing w:after="80"/>
              <w:cnfStyle w:val="000000000000" w:firstRow="0" w:lastRow="0" w:firstColumn="0" w:lastColumn="0" w:oddVBand="0" w:evenVBand="0" w:oddHBand="0" w:evenHBand="0" w:firstRowFirstColumn="0" w:firstRowLastColumn="0" w:lastRowFirstColumn="0" w:lastRowLastColumn="0"/>
            </w:pPr>
            <w:r>
              <w:t>Water temperature up to 45 or as specified in form C.</w:t>
            </w:r>
          </w:p>
          <w:p w14:paraId="19CA912C" w14:textId="77777777" w:rsidR="00DC3D4D" w:rsidRDefault="00000000">
            <w:pPr>
              <w:numPr>
                <w:ilvl w:val="0"/>
                <w:numId w:val="5"/>
              </w:numPr>
              <w:pBdr>
                <w:top w:val="nil"/>
                <w:left w:val="nil"/>
                <w:bottom w:val="nil"/>
                <w:right w:val="nil"/>
                <w:between w:val="nil"/>
              </w:pBdr>
              <w:spacing w:after="80"/>
              <w:cnfStyle w:val="000000000000" w:firstRow="0" w:lastRow="0" w:firstColumn="0" w:lastColumn="0" w:oddVBand="0" w:evenVBand="0" w:oddHBand="0" w:evenHBand="0" w:firstRowFirstColumn="0" w:firstRowLastColumn="0" w:lastRowFirstColumn="0" w:lastRowLastColumn="0"/>
            </w:pPr>
            <w:r>
              <w:t>At altitudes up to 1700 m a.s.l</w:t>
            </w:r>
          </w:p>
        </w:tc>
      </w:tr>
      <w:tr w:rsidR="00DC3D4D" w14:paraId="41EC4263" w14:textId="77777777" w:rsidTr="00DC3D4D">
        <w:trPr>
          <w:cnfStyle w:val="000000100000" w:firstRow="0" w:lastRow="0" w:firstColumn="0" w:lastColumn="0" w:oddVBand="0" w:evenVBand="0" w:oddHBand="1" w:evenHBand="0" w:firstRowFirstColumn="0" w:firstRowLastColumn="0" w:lastRowFirstColumn="0" w:lastRowLastColumn="0"/>
          <w:trHeight w:val="962"/>
        </w:trPr>
        <w:tc>
          <w:tcPr>
            <w:cnfStyle w:val="001000000000" w:firstRow="0" w:lastRow="0" w:firstColumn="1" w:lastColumn="0" w:oddVBand="0" w:evenVBand="0" w:oddHBand="0" w:evenHBand="0" w:firstRowFirstColumn="0" w:firstRowLastColumn="0" w:lastRowFirstColumn="0" w:lastRowLastColumn="0"/>
            <w:tcW w:w="688" w:type="dxa"/>
          </w:tcPr>
          <w:p w14:paraId="4D8ED3AE" w14:textId="77777777" w:rsidR="00DC3D4D" w:rsidRDefault="00DC3D4D">
            <w:pPr>
              <w:numPr>
                <w:ilvl w:val="0"/>
                <w:numId w:val="4"/>
              </w:numPr>
            </w:pPr>
          </w:p>
        </w:tc>
        <w:tc>
          <w:tcPr>
            <w:tcW w:w="1557" w:type="dxa"/>
          </w:tcPr>
          <w:p w14:paraId="7B5BA25C" w14:textId="77777777" w:rsidR="00DC3D4D" w:rsidRDefault="00000000">
            <w:pPr>
              <w:cnfStyle w:val="000000100000" w:firstRow="0" w:lastRow="0" w:firstColumn="0" w:lastColumn="0" w:oddVBand="0" w:evenVBand="0" w:oddHBand="1" w:evenHBand="0" w:firstRowFirstColumn="0" w:firstRowLastColumn="0" w:lastRowFirstColumn="0" w:lastRowLastColumn="0"/>
              <w:rPr>
                <w:b/>
              </w:rPr>
            </w:pPr>
            <w:r>
              <w:rPr>
                <w:b/>
              </w:rPr>
              <w:t>Type</w:t>
            </w:r>
          </w:p>
        </w:tc>
        <w:tc>
          <w:tcPr>
            <w:tcW w:w="7498" w:type="dxa"/>
          </w:tcPr>
          <w:p w14:paraId="05708FB2" w14:textId="77777777" w:rsidR="00DC3D4D" w:rsidRDefault="00000000">
            <w:pPr>
              <w:numPr>
                <w:ilvl w:val="0"/>
                <w:numId w:val="5"/>
              </w:numPr>
              <w:pBdr>
                <w:top w:val="nil"/>
                <w:left w:val="nil"/>
                <w:bottom w:val="nil"/>
                <w:right w:val="nil"/>
                <w:between w:val="nil"/>
              </w:pBdr>
              <w:spacing w:after="80"/>
              <w:cnfStyle w:val="000000100000" w:firstRow="0" w:lastRow="0" w:firstColumn="0" w:lastColumn="0" w:oddVBand="0" w:evenVBand="0" w:oddHBand="1" w:evenHBand="0" w:firstRowFirstColumn="0" w:firstRowLastColumn="0" w:lastRowFirstColumn="0" w:lastRowLastColumn="0"/>
            </w:pPr>
            <w:r>
              <w:t>Multistage centrifugal, each bowl separately bolted, gasketed, O-ringed or bowl fastened by tie strap fixed at suction and discharge casing.</w:t>
            </w:r>
          </w:p>
          <w:p w14:paraId="4A456546" w14:textId="77777777" w:rsidR="00DC3D4D" w:rsidRDefault="00000000">
            <w:pPr>
              <w:numPr>
                <w:ilvl w:val="0"/>
                <w:numId w:val="5"/>
              </w:numPr>
              <w:pBdr>
                <w:top w:val="nil"/>
                <w:left w:val="nil"/>
                <w:bottom w:val="nil"/>
                <w:right w:val="nil"/>
                <w:between w:val="nil"/>
              </w:pBdr>
              <w:spacing w:after="80"/>
              <w:cnfStyle w:val="000000100000" w:firstRow="0" w:lastRow="0" w:firstColumn="0" w:lastColumn="0" w:oddVBand="0" w:evenVBand="0" w:oddHBand="1" w:evenHBand="0" w:firstRowFirstColumn="0" w:firstRowLastColumn="0" w:lastRowFirstColumn="0" w:lastRowLastColumn="0"/>
            </w:pPr>
            <w:r>
              <w:t xml:space="preserve">With heavy-duty stainless-steel structure for improved stiffness and ensuring the permanent alignment of all components. </w:t>
            </w:r>
          </w:p>
          <w:p w14:paraId="634AFE74" w14:textId="77777777" w:rsidR="00DC3D4D" w:rsidRDefault="00000000">
            <w:pPr>
              <w:numPr>
                <w:ilvl w:val="0"/>
                <w:numId w:val="5"/>
              </w:numPr>
              <w:pBdr>
                <w:top w:val="nil"/>
                <w:left w:val="nil"/>
                <w:bottom w:val="nil"/>
                <w:right w:val="nil"/>
                <w:between w:val="nil"/>
              </w:pBdr>
              <w:spacing w:after="80"/>
              <w:cnfStyle w:val="000000100000" w:firstRow="0" w:lastRow="0" w:firstColumn="0" w:lastColumn="0" w:oddVBand="0" w:evenVBand="0" w:oddHBand="1" w:evenHBand="0" w:firstRowFirstColumn="0" w:firstRowLastColumn="0" w:lastRowFirstColumn="0" w:lastRowLastColumn="0"/>
            </w:pPr>
            <w:r>
              <w:t>Build in non-return valve with suitable threaded discharge connection size with flow.</w:t>
            </w:r>
          </w:p>
          <w:p w14:paraId="4F1081AE" w14:textId="77777777" w:rsidR="00DC3D4D" w:rsidRDefault="00000000">
            <w:pPr>
              <w:numPr>
                <w:ilvl w:val="0"/>
                <w:numId w:val="5"/>
              </w:numPr>
              <w:pBdr>
                <w:top w:val="nil"/>
                <w:left w:val="nil"/>
                <w:bottom w:val="nil"/>
                <w:right w:val="nil"/>
                <w:between w:val="nil"/>
              </w:pBdr>
              <w:spacing w:after="80"/>
              <w:cnfStyle w:val="000000100000" w:firstRow="0" w:lastRow="0" w:firstColumn="0" w:lastColumn="0" w:oddVBand="0" w:evenVBand="0" w:oddHBand="1" w:evenHBand="0" w:firstRowFirstColumn="0" w:firstRowLastColumn="0" w:lastRowFirstColumn="0" w:lastRowLastColumn="0"/>
            </w:pPr>
            <w:r>
              <w:t>The hydraulic design is such to enhance the overall efficiency thus reducing energy consumption and making the pumping systems more cost effective.</w:t>
            </w:r>
          </w:p>
          <w:p w14:paraId="474BCC5F" w14:textId="77777777" w:rsidR="00DC3D4D" w:rsidRDefault="00000000">
            <w:pPr>
              <w:numPr>
                <w:ilvl w:val="0"/>
                <w:numId w:val="5"/>
              </w:numPr>
              <w:pBdr>
                <w:top w:val="nil"/>
                <w:left w:val="nil"/>
                <w:bottom w:val="nil"/>
                <w:right w:val="nil"/>
                <w:between w:val="nil"/>
              </w:pBdr>
              <w:spacing w:after="80"/>
              <w:cnfStyle w:val="000000100000" w:firstRow="0" w:lastRow="0" w:firstColumn="0" w:lastColumn="0" w:oddVBand="0" w:evenVBand="0" w:oddHBand="1" w:evenHBand="0" w:firstRowFirstColumn="0" w:firstRowLastColumn="0" w:lastRowFirstColumn="0" w:lastRowLastColumn="0"/>
            </w:pPr>
            <w:r>
              <w:t>Easy maintenance without the need of special tools</w:t>
            </w:r>
          </w:p>
        </w:tc>
      </w:tr>
      <w:tr w:rsidR="00DC3D4D" w14:paraId="6D1FA949" w14:textId="77777777" w:rsidTr="00DC3D4D">
        <w:trPr>
          <w:trHeight w:val="273"/>
        </w:trPr>
        <w:tc>
          <w:tcPr>
            <w:cnfStyle w:val="001000000000" w:firstRow="0" w:lastRow="0" w:firstColumn="1" w:lastColumn="0" w:oddVBand="0" w:evenVBand="0" w:oddHBand="0" w:evenHBand="0" w:firstRowFirstColumn="0" w:firstRowLastColumn="0" w:lastRowFirstColumn="0" w:lastRowLastColumn="0"/>
            <w:tcW w:w="688" w:type="dxa"/>
          </w:tcPr>
          <w:p w14:paraId="1FBB9CB2" w14:textId="77777777" w:rsidR="00DC3D4D" w:rsidRDefault="00DC3D4D">
            <w:pPr>
              <w:numPr>
                <w:ilvl w:val="0"/>
                <w:numId w:val="4"/>
              </w:numPr>
            </w:pPr>
          </w:p>
        </w:tc>
        <w:tc>
          <w:tcPr>
            <w:tcW w:w="1557" w:type="dxa"/>
          </w:tcPr>
          <w:p w14:paraId="7B770C23" w14:textId="77777777" w:rsidR="00DC3D4D" w:rsidRDefault="00000000">
            <w:pPr>
              <w:cnfStyle w:val="000000000000" w:firstRow="0" w:lastRow="0" w:firstColumn="0" w:lastColumn="0" w:oddVBand="0" w:evenVBand="0" w:oddHBand="0" w:evenHBand="0" w:firstRowFirstColumn="0" w:firstRowLastColumn="0" w:lastRowFirstColumn="0" w:lastRowLastColumn="0"/>
              <w:rPr>
                <w:b/>
              </w:rPr>
            </w:pPr>
            <w:r>
              <w:rPr>
                <w:b/>
              </w:rPr>
              <w:t>Discharge @ 50 Hz</w:t>
            </w:r>
          </w:p>
        </w:tc>
        <w:tc>
          <w:tcPr>
            <w:tcW w:w="7498" w:type="dxa"/>
          </w:tcPr>
          <w:p w14:paraId="211992C1" w14:textId="77777777" w:rsidR="00DC3D4D" w:rsidRDefault="00000000">
            <w:pPr>
              <w:numPr>
                <w:ilvl w:val="0"/>
                <w:numId w:val="5"/>
              </w:numPr>
              <w:pBdr>
                <w:top w:val="nil"/>
                <w:left w:val="nil"/>
                <w:bottom w:val="nil"/>
                <w:right w:val="nil"/>
                <w:between w:val="nil"/>
              </w:pBdr>
              <w:spacing w:after="80"/>
              <w:cnfStyle w:val="000000000000" w:firstRow="0" w:lastRow="0" w:firstColumn="0" w:lastColumn="0" w:oddVBand="0" w:evenVBand="0" w:oddHBand="0" w:evenHBand="0" w:firstRowFirstColumn="0" w:firstRowLastColumn="0" w:lastRowFirstColumn="0" w:lastRowLastColumn="0"/>
            </w:pPr>
            <w:r>
              <w:t>As specified in BoQs and Form C</w:t>
            </w:r>
          </w:p>
        </w:tc>
      </w:tr>
      <w:tr w:rsidR="00DC3D4D" w14:paraId="5CD5DA26" w14:textId="77777777" w:rsidTr="00DC3D4D">
        <w:trPr>
          <w:cnfStyle w:val="000000100000" w:firstRow="0" w:lastRow="0" w:firstColumn="0" w:lastColumn="0" w:oddVBand="0" w:evenVBand="0" w:oddHBand="1" w:evenHBand="0" w:firstRowFirstColumn="0" w:firstRowLastColumn="0" w:lastRowFirstColumn="0" w:lastRowLastColumn="0"/>
          <w:trHeight w:val="267"/>
        </w:trPr>
        <w:tc>
          <w:tcPr>
            <w:cnfStyle w:val="001000000000" w:firstRow="0" w:lastRow="0" w:firstColumn="1" w:lastColumn="0" w:oddVBand="0" w:evenVBand="0" w:oddHBand="0" w:evenHBand="0" w:firstRowFirstColumn="0" w:firstRowLastColumn="0" w:lastRowFirstColumn="0" w:lastRowLastColumn="0"/>
            <w:tcW w:w="688" w:type="dxa"/>
          </w:tcPr>
          <w:p w14:paraId="72AE580B" w14:textId="77777777" w:rsidR="00DC3D4D" w:rsidRDefault="00DC3D4D">
            <w:pPr>
              <w:numPr>
                <w:ilvl w:val="0"/>
                <w:numId w:val="4"/>
              </w:numPr>
            </w:pPr>
          </w:p>
        </w:tc>
        <w:tc>
          <w:tcPr>
            <w:tcW w:w="1557" w:type="dxa"/>
          </w:tcPr>
          <w:p w14:paraId="25748806" w14:textId="77777777" w:rsidR="00DC3D4D" w:rsidRDefault="00000000">
            <w:pPr>
              <w:cnfStyle w:val="000000100000" w:firstRow="0" w:lastRow="0" w:firstColumn="0" w:lastColumn="0" w:oddVBand="0" w:evenVBand="0" w:oddHBand="1" w:evenHBand="0" w:firstRowFirstColumn="0" w:firstRowLastColumn="0" w:lastRowFirstColumn="0" w:lastRowLastColumn="0"/>
              <w:rPr>
                <w:b/>
              </w:rPr>
            </w:pPr>
            <w:r>
              <w:rPr>
                <w:b/>
              </w:rPr>
              <w:t>Head</w:t>
            </w:r>
          </w:p>
        </w:tc>
        <w:tc>
          <w:tcPr>
            <w:tcW w:w="7498" w:type="dxa"/>
          </w:tcPr>
          <w:p w14:paraId="0293028F" w14:textId="77777777" w:rsidR="00DC3D4D" w:rsidRDefault="00000000">
            <w:pPr>
              <w:numPr>
                <w:ilvl w:val="0"/>
                <w:numId w:val="5"/>
              </w:numPr>
              <w:pBdr>
                <w:top w:val="nil"/>
                <w:left w:val="nil"/>
                <w:bottom w:val="nil"/>
                <w:right w:val="nil"/>
                <w:between w:val="nil"/>
              </w:pBdr>
              <w:spacing w:after="80"/>
              <w:cnfStyle w:val="000000100000" w:firstRow="0" w:lastRow="0" w:firstColumn="0" w:lastColumn="0" w:oddVBand="0" w:evenVBand="0" w:oddHBand="1" w:evenHBand="0" w:firstRowFirstColumn="0" w:firstRowLastColumn="0" w:lastRowFirstColumn="0" w:lastRowLastColumn="0"/>
            </w:pPr>
            <w:r>
              <w:t>As specified in BoQs and Form C</w:t>
            </w:r>
          </w:p>
        </w:tc>
      </w:tr>
      <w:tr w:rsidR="00DC3D4D" w14:paraId="534BE1D4" w14:textId="77777777" w:rsidTr="00DC3D4D">
        <w:trPr>
          <w:trHeight w:val="222"/>
        </w:trPr>
        <w:tc>
          <w:tcPr>
            <w:cnfStyle w:val="001000000000" w:firstRow="0" w:lastRow="0" w:firstColumn="1" w:lastColumn="0" w:oddVBand="0" w:evenVBand="0" w:oddHBand="0" w:evenHBand="0" w:firstRowFirstColumn="0" w:firstRowLastColumn="0" w:lastRowFirstColumn="0" w:lastRowLastColumn="0"/>
            <w:tcW w:w="688" w:type="dxa"/>
          </w:tcPr>
          <w:p w14:paraId="131ED879" w14:textId="77777777" w:rsidR="00DC3D4D" w:rsidRDefault="00DC3D4D">
            <w:pPr>
              <w:numPr>
                <w:ilvl w:val="0"/>
                <w:numId w:val="4"/>
              </w:numPr>
            </w:pPr>
          </w:p>
        </w:tc>
        <w:tc>
          <w:tcPr>
            <w:tcW w:w="1557" w:type="dxa"/>
          </w:tcPr>
          <w:p w14:paraId="21635D52" w14:textId="77777777" w:rsidR="00DC3D4D" w:rsidRDefault="00000000">
            <w:pPr>
              <w:cnfStyle w:val="000000000000" w:firstRow="0" w:lastRow="0" w:firstColumn="0" w:lastColumn="0" w:oddVBand="0" w:evenVBand="0" w:oddHBand="0" w:evenHBand="0" w:firstRowFirstColumn="0" w:firstRowLastColumn="0" w:lastRowFirstColumn="0" w:lastRowLastColumn="0"/>
              <w:rPr>
                <w:b/>
              </w:rPr>
            </w:pPr>
            <w:r>
              <w:rPr>
                <w:b/>
              </w:rPr>
              <w:t>Pump efficiency at duty point</w:t>
            </w:r>
          </w:p>
        </w:tc>
        <w:tc>
          <w:tcPr>
            <w:tcW w:w="7498" w:type="dxa"/>
          </w:tcPr>
          <w:p w14:paraId="7BFFD193" w14:textId="77777777" w:rsidR="00DC3D4D" w:rsidRDefault="00000000">
            <w:pPr>
              <w:numPr>
                <w:ilvl w:val="0"/>
                <w:numId w:val="5"/>
              </w:numPr>
              <w:pBdr>
                <w:top w:val="nil"/>
                <w:left w:val="nil"/>
                <w:bottom w:val="nil"/>
                <w:right w:val="nil"/>
                <w:between w:val="nil"/>
              </w:pBdr>
              <w:cnfStyle w:val="000000000000" w:firstRow="0" w:lastRow="0" w:firstColumn="0" w:lastColumn="0" w:oddVBand="0" w:evenVBand="0" w:oddHBand="0" w:evenHBand="0" w:firstRowFirstColumn="0" w:firstRowLastColumn="0" w:lastRowFirstColumn="0" w:lastRowLastColumn="0"/>
              <w:rPr>
                <w:b/>
              </w:rPr>
            </w:pPr>
            <w:r>
              <w:rPr>
                <w:b/>
              </w:rPr>
              <w:t xml:space="preserve">Minimum pump efficiency expected at the duty point is 70% or as specified in BoQ /Form C. </w:t>
            </w:r>
          </w:p>
          <w:p w14:paraId="2017FCD9" w14:textId="77777777" w:rsidR="00DC3D4D" w:rsidRDefault="00000000">
            <w:pPr>
              <w:numPr>
                <w:ilvl w:val="0"/>
                <w:numId w:val="5"/>
              </w:numPr>
              <w:pBdr>
                <w:top w:val="nil"/>
                <w:left w:val="nil"/>
                <w:bottom w:val="nil"/>
                <w:right w:val="nil"/>
                <w:between w:val="nil"/>
              </w:pBdr>
              <w:spacing w:after="80"/>
              <w:cnfStyle w:val="000000000000" w:firstRow="0" w:lastRow="0" w:firstColumn="0" w:lastColumn="0" w:oddVBand="0" w:evenVBand="0" w:oddHBand="0" w:evenHBand="0" w:firstRowFirstColumn="0" w:firstRowLastColumn="0" w:lastRowFirstColumn="0" w:lastRowLastColumn="0"/>
            </w:pPr>
            <w:r>
              <w:rPr>
                <w:b/>
              </w:rPr>
              <w:t>The efficiency at the duty point will be a consideration in the evaluation of the offer of both capital and the operational costs will be taken into consideration in evaluating the bids. An alternative offer for pumps with lower efficiency will be considered only if a suitable offer for pumps with the required efficiency is not received.</w:t>
            </w:r>
          </w:p>
        </w:tc>
      </w:tr>
      <w:tr w:rsidR="00DC3D4D" w14:paraId="3CB420D1" w14:textId="77777777" w:rsidTr="00DC3D4D">
        <w:trPr>
          <w:cnfStyle w:val="000000100000" w:firstRow="0" w:lastRow="0" w:firstColumn="0" w:lastColumn="0" w:oddVBand="0" w:evenVBand="0" w:oddHBand="1" w:evenHBand="0" w:firstRowFirstColumn="0" w:firstRowLastColumn="0" w:lastRowFirstColumn="0" w:lastRowLastColumn="0"/>
          <w:trHeight w:val="222"/>
        </w:trPr>
        <w:tc>
          <w:tcPr>
            <w:cnfStyle w:val="001000000000" w:firstRow="0" w:lastRow="0" w:firstColumn="1" w:lastColumn="0" w:oddVBand="0" w:evenVBand="0" w:oddHBand="0" w:evenHBand="0" w:firstRowFirstColumn="0" w:firstRowLastColumn="0" w:lastRowFirstColumn="0" w:lastRowLastColumn="0"/>
            <w:tcW w:w="688" w:type="dxa"/>
          </w:tcPr>
          <w:p w14:paraId="2123696B" w14:textId="77777777" w:rsidR="00DC3D4D" w:rsidRDefault="00DC3D4D">
            <w:pPr>
              <w:numPr>
                <w:ilvl w:val="0"/>
                <w:numId w:val="4"/>
              </w:numPr>
            </w:pPr>
          </w:p>
        </w:tc>
        <w:tc>
          <w:tcPr>
            <w:tcW w:w="1557" w:type="dxa"/>
          </w:tcPr>
          <w:p w14:paraId="668FFAD2" w14:textId="77777777" w:rsidR="00DC3D4D" w:rsidRDefault="00000000">
            <w:pPr>
              <w:cnfStyle w:val="000000100000" w:firstRow="0" w:lastRow="0" w:firstColumn="0" w:lastColumn="0" w:oddVBand="0" w:evenVBand="0" w:oddHBand="1" w:evenHBand="0" w:firstRowFirstColumn="0" w:firstRowLastColumn="0" w:lastRowFirstColumn="0" w:lastRowLastColumn="0"/>
              <w:rPr>
                <w:b/>
              </w:rPr>
            </w:pPr>
            <w:r>
              <w:rPr>
                <w:b/>
              </w:rPr>
              <w:t>Construction material</w:t>
            </w:r>
          </w:p>
        </w:tc>
        <w:tc>
          <w:tcPr>
            <w:tcW w:w="7498" w:type="dxa"/>
          </w:tcPr>
          <w:p w14:paraId="3C963909" w14:textId="77777777" w:rsidR="00DC3D4D" w:rsidRDefault="00000000">
            <w:pPr>
              <w:numPr>
                <w:ilvl w:val="0"/>
                <w:numId w:val="5"/>
              </w:numPr>
              <w:pBdr>
                <w:top w:val="nil"/>
                <w:left w:val="nil"/>
                <w:bottom w:val="nil"/>
                <w:right w:val="nil"/>
                <w:between w:val="nil"/>
              </w:pBdr>
              <w:spacing w:after="80"/>
              <w:cnfStyle w:val="000000100000" w:firstRow="0" w:lastRow="0" w:firstColumn="0" w:lastColumn="0" w:oddVBand="0" w:evenVBand="0" w:oddHBand="1" w:evenHBand="0" w:firstRowFirstColumn="0" w:firstRowLastColumn="0" w:lastRowFirstColumn="0" w:lastRowLastColumn="0"/>
            </w:pPr>
            <w:r>
              <w:t xml:space="preserve">STAINLESS STEEL Pump bowel with EPDM/NBR/FKM rubber parts </w:t>
            </w:r>
          </w:p>
          <w:p w14:paraId="6A16D393" w14:textId="77777777" w:rsidR="00DC3D4D" w:rsidRDefault="00000000">
            <w:pPr>
              <w:numPr>
                <w:ilvl w:val="0"/>
                <w:numId w:val="5"/>
              </w:numPr>
              <w:pBdr>
                <w:top w:val="nil"/>
                <w:left w:val="nil"/>
                <w:bottom w:val="nil"/>
                <w:right w:val="nil"/>
                <w:between w:val="nil"/>
              </w:pBdr>
              <w:spacing w:after="80"/>
              <w:cnfStyle w:val="000000100000" w:firstRow="0" w:lastRow="0" w:firstColumn="0" w:lastColumn="0" w:oddVBand="0" w:evenVBand="0" w:oddHBand="1" w:evenHBand="0" w:firstRowFirstColumn="0" w:firstRowLastColumn="0" w:lastRowFirstColumn="0" w:lastRowLastColumn="0"/>
            </w:pPr>
            <w:r>
              <w:rPr>
                <w:rFonts w:ascii="Arial" w:eastAsia="Arial" w:hAnsi="Arial" w:cs="Arial"/>
              </w:rPr>
              <w:t>Bowels shall fitted with renewable stainless steel wear rings</w:t>
            </w:r>
          </w:p>
          <w:p w14:paraId="08BFAF48" w14:textId="77777777" w:rsidR="00DC3D4D" w:rsidRDefault="00000000">
            <w:pPr>
              <w:numPr>
                <w:ilvl w:val="0"/>
                <w:numId w:val="5"/>
              </w:numPr>
              <w:pBdr>
                <w:top w:val="nil"/>
                <w:left w:val="nil"/>
                <w:bottom w:val="nil"/>
                <w:right w:val="nil"/>
                <w:between w:val="nil"/>
              </w:pBdr>
              <w:spacing w:after="80"/>
              <w:cnfStyle w:val="000000100000" w:firstRow="0" w:lastRow="0" w:firstColumn="0" w:lastColumn="0" w:oddVBand="0" w:evenVBand="0" w:oddHBand="1" w:evenHBand="0" w:firstRowFirstColumn="0" w:firstRowLastColumn="0" w:lastRowFirstColumn="0" w:lastRowLastColumn="0"/>
            </w:pPr>
            <w:r>
              <w:t>or as specified in Form C</w:t>
            </w:r>
          </w:p>
        </w:tc>
      </w:tr>
      <w:tr w:rsidR="00DC3D4D" w14:paraId="4EFCC8A8" w14:textId="77777777" w:rsidTr="00DC3D4D">
        <w:trPr>
          <w:trHeight w:val="222"/>
        </w:trPr>
        <w:tc>
          <w:tcPr>
            <w:cnfStyle w:val="001000000000" w:firstRow="0" w:lastRow="0" w:firstColumn="1" w:lastColumn="0" w:oddVBand="0" w:evenVBand="0" w:oddHBand="0" w:evenHBand="0" w:firstRowFirstColumn="0" w:firstRowLastColumn="0" w:lastRowFirstColumn="0" w:lastRowLastColumn="0"/>
            <w:tcW w:w="688" w:type="dxa"/>
          </w:tcPr>
          <w:p w14:paraId="655BCC96" w14:textId="77777777" w:rsidR="00DC3D4D" w:rsidRDefault="00DC3D4D">
            <w:pPr>
              <w:numPr>
                <w:ilvl w:val="0"/>
                <w:numId w:val="4"/>
              </w:numPr>
            </w:pPr>
          </w:p>
        </w:tc>
        <w:tc>
          <w:tcPr>
            <w:tcW w:w="1557" w:type="dxa"/>
          </w:tcPr>
          <w:p w14:paraId="0DC48E75" w14:textId="77777777" w:rsidR="00DC3D4D" w:rsidRDefault="00000000">
            <w:pPr>
              <w:cnfStyle w:val="000000000000" w:firstRow="0" w:lastRow="0" w:firstColumn="0" w:lastColumn="0" w:oddVBand="0" w:evenVBand="0" w:oddHBand="0" w:evenHBand="0" w:firstRowFirstColumn="0" w:firstRowLastColumn="0" w:lastRowFirstColumn="0" w:lastRowLastColumn="0"/>
              <w:rPr>
                <w:b/>
              </w:rPr>
            </w:pPr>
            <w:r>
              <w:rPr>
                <w:b/>
              </w:rPr>
              <w:t xml:space="preserve">Clearance </w:t>
            </w:r>
          </w:p>
        </w:tc>
        <w:tc>
          <w:tcPr>
            <w:tcW w:w="7498" w:type="dxa"/>
          </w:tcPr>
          <w:p w14:paraId="4899CA90" w14:textId="77777777" w:rsidR="00DC3D4D" w:rsidRDefault="00000000">
            <w:pPr>
              <w:numPr>
                <w:ilvl w:val="0"/>
                <w:numId w:val="5"/>
              </w:numPr>
              <w:pBdr>
                <w:top w:val="nil"/>
                <w:left w:val="nil"/>
                <w:bottom w:val="nil"/>
                <w:right w:val="nil"/>
                <w:between w:val="nil"/>
              </w:pBdr>
              <w:spacing w:after="80"/>
              <w:cnfStyle w:val="000000000000" w:firstRow="0" w:lastRow="0" w:firstColumn="0" w:lastColumn="0" w:oddVBand="0" w:evenVBand="0" w:oddHBand="0" w:evenHBand="0" w:firstRowFirstColumn="0" w:firstRowLastColumn="0" w:lastRowFirstColumn="0" w:lastRowLastColumn="0"/>
            </w:pPr>
            <w:r>
              <w:t>The pump diameter shall make a clearance with well casing dia  of min. 50 mm or as specified in BOQ or Form  C</w:t>
            </w:r>
          </w:p>
        </w:tc>
      </w:tr>
      <w:tr w:rsidR="00DC3D4D" w14:paraId="4B4BBA63" w14:textId="77777777" w:rsidTr="00DC3D4D">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688" w:type="dxa"/>
          </w:tcPr>
          <w:p w14:paraId="52AAC6C6" w14:textId="77777777" w:rsidR="00DC3D4D" w:rsidRDefault="00DC3D4D">
            <w:pPr>
              <w:numPr>
                <w:ilvl w:val="0"/>
                <w:numId w:val="4"/>
              </w:numPr>
            </w:pPr>
          </w:p>
        </w:tc>
        <w:tc>
          <w:tcPr>
            <w:tcW w:w="1557" w:type="dxa"/>
          </w:tcPr>
          <w:p w14:paraId="7C98696D" w14:textId="77777777" w:rsidR="00DC3D4D" w:rsidRDefault="00000000">
            <w:pPr>
              <w:cnfStyle w:val="000000100000" w:firstRow="0" w:lastRow="0" w:firstColumn="0" w:lastColumn="0" w:oddVBand="0" w:evenVBand="0" w:oddHBand="1" w:evenHBand="0" w:firstRowFirstColumn="0" w:firstRowLastColumn="0" w:lastRowFirstColumn="0" w:lastRowLastColumn="0"/>
              <w:rPr>
                <w:b/>
              </w:rPr>
            </w:pPr>
            <w:r>
              <w:rPr>
                <w:b/>
              </w:rPr>
              <w:t>Inspection and test</w:t>
            </w:r>
          </w:p>
        </w:tc>
        <w:tc>
          <w:tcPr>
            <w:tcW w:w="7498" w:type="dxa"/>
          </w:tcPr>
          <w:p w14:paraId="7E117015" w14:textId="77777777" w:rsidR="00DC3D4D" w:rsidRDefault="00000000">
            <w:pPr>
              <w:cnfStyle w:val="000000100000" w:firstRow="0" w:lastRow="0" w:firstColumn="0" w:lastColumn="0" w:oddVBand="0" w:evenVBand="0" w:oddHBand="1" w:evenHBand="0" w:firstRowFirstColumn="0" w:firstRowLastColumn="0" w:lastRowFirstColumn="0" w:lastRowLastColumn="0"/>
              <w:rPr>
                <w:b/>
              </w:rPr>
            </w:pPr>
            <w:r>
              <w:rPr>
                <w:b/>
              </w:rPr>
              <w:t>Factory Tests:</w:t>
            </w:r>
          </w:p>
          <w:p w14:paraId="7E05CEA2" w14:textId="77777777" w:rsidR="00DC3D4D" w:rsidRDefault="00000000">
            <w:pPr>
              <w:cnfStyle w:val="000000100000" w:firstRow="0" w:lastRow="0" w:firstColumn="0" w:lastColumn="0" w:oddVBand="0" w:evenVBand="0" w:oddHBand="1" w:evenHBand="0" w:firstRowFirstColumn="0" w:firstRowLastColumn="0" w:lastRowFirstColumn="0" w:lastRowLastColumn="0"/>
            </w:pPr>
            <w:r>
              <w:t>1.Materials</w:t>
            </w:r>
          </w:p>
          <w:p w14:paraId="3FD52A8B" w14:textId="77777777" w:rsidR="00DC3D4D" w:rsidRDefault="00000000">
            <w:pPr>
              <w:cnfStyle w:val="000000100000" w:firstRow="0" w:lastRow="0" w:firstColumn="0" w:lastColumn="0" w:oddVBand="0" w:evenVBand="0" w:oddHBand="1" w:evenHBand="0" w:firstRowFirstColumn="0" w:firstRowLastColumn="0" w:lastRowFirstColumn="0" w:lastRowLastColumn="0"/>
            </w:pPr>
            <w:r>
              <w:t>Melt and strength tests of the stainless steel used in the manufacture of the pumps’ major components shall be performed in accordance with the applicable BS standards as indicated in the specification. The supplier shall furnish the Engineer with certified copies of the results of all tests.</w:t>
            </w:r>
          </w:p>
          <w:p w14:paraId="6FCDDC8D" w14:textId="77777777" w:rsidR="00DC3D4D" w:rsidRDefault="00000000">
            <w:pPr>
              <w:cnfStyle w:val="000000100000" w:firstRow="0" w:lastRow="0" w:firstColumn="0" w:lastColumn="0" w:oddVBand="0" w:evenVBand="0" w:oddHBand="1" w:evenHBand="0" w:firstRowFirstColumn="0" w:firstRowLastColumn="0" w:lastRowFirstColumn="0" w:lastRowLastColumn="0"/>
            </w:pPr>
            <w:r>
              <w:t>2. Performance Tests</w:t>
            </w:r>
          </w:p>
          <w:p w14:paraId="4793070E" w14:textId="77777777" w:rsidR="00DC3D4D" w:rsidRDefault="00000000">
            <w:pPr>
              <w:cnfStyle w:val="000000100000" w:firstRow="0" w:lastRow="0" w:firstColumn="0" w:lastColumn="0" w:oddVBand="0" w:evenVBand="0" w:oddHBand="1" w:evenHBand="0" w:firstRowFirstColumn="0" w:firstRowLastColumn="0" w:lastRowFirstColumn="0" w:lastRowLastColumn="0"/>
            </w:pPr>
            <w:r>
              <w:t xml:space="preserve">Pump shall be factory tested for performance in accordance with ISO 9906 by approved testing agent and shall be to accuracy class C. The supplier shall submit these test curves prior to shipment of the equipment. These test curves shall include Head, Efficiency, Power absorbed and NPSH required against Capacity. </w:t>
            </w:r>
          </w:p>
          <w:p w14:paraId="6E828B69" w14:textId="77777777" w:rsidR="00DC3D4D" w:rsidRDefault="00000000">
            <w:pPr>
              <w:cnfStyle w:val="000000100000" w:firstRow="0" w:lastRow="0" w:firstColumn="0" w:lastColumn="0" w:oddVBand="0" w:evenVBand="0" w:oddHBand="1" w:evenHBand="0" w:firstRowFirstColumn="0" w:firstRowLastColumn="0" w:lastRowFirstColumn="0" w:lastRowLastColumn="0"/>
            </w:pPr>
            <w:r>
              <w:t>The supplier shall furnish the Purchaser/Engineer with certified results of the tests before shipment.</w:t>
            </w:r>
          </w:p>
          <w:p w14:paraId="212B277E" w14:textId="77777777" w:rsidR="00DC3D4D" w:rsidRDefault="00000000">
            <w:pPr>
              <w:cnfStyle w:val="000000100000" w:firstRow="0" w:lastRow="0" w:firstColumn="0" w:lastColumn="0" w:oddVBand="0" w:evenVBand="0" w:oddHBand="1" w:evenHBand="0" w:firstRowFirstColumn="0" w:firstRowLastColumn="0" w:lastRowFirstColumn="0" w:lastRowLastColumn="0"/>
              <w:rPr>
                <w:b/>
              </w:rPr>
            </w:pPr>
            <w:r>
              <w:rPr>
                <w:b/>
              </w:rPr>
              <w:t>Site Acceptance Tests:</w:t>
            </w:r>
          </w:p>
          <w:p w14:paraId="0F96D96E" w14:textId="77777777" w:rsidR="00DC3D4D" w:rsidRDefault="00000000">
            <w:pPr>
              <w:cnfStyle w:val="000000100000" w:firstRow="0" w:lastRow="0" w:firstColumn="0" w:lastColumn="0" w:oddVBand="0" w:evenVBand="0" w:oddHBand="1" w:evenHBand="0" w:firstRowFirstColumn="0" w:firstRowLastColumn="0" w:lastRowFirstColumn="0" w:lastRowLastColumn="0"/>
            </w:pPr>
            <w:r>
              <w:t>After the delivery each pumping unit shall be field tested (if required by the UNOPS Engineer) to ensure compliance with the performance and insulation (for the motors) measurements requirements.</w:t>
            </w:r>
          </w:p>
          <w:p w14:paraId="291FFD78" w14:textId="77777777" w:rsidR="00DC3D4D" w:rsidRDefault="00000000">
            <w:pPr>
              <w:cnfStyle w:val="000000100000" w:firstRow="0" w:lastRow="0" w:firstColumn="0" w:lastColumn="0" w:oddVBand="0" w:evenVBand="0" w:oddHBand="1" w:evenHBand="0" w:firstRowFirstColumn="0" w:firstRowLastColumn="0" w:lastRowFirstColumn="0" w:lastRowLastColumn="0"/>
              <w:rPr>
                <w:b/>
              </w:rPr>
            </w:pPr>
            <w:r>
              <w:t>Any additional costs that may have to be incurred due to non – performance of the equipment shall be recovered from the supplier.</w:t>
            </w:r>
          </w:p>
        </w:tc>
      </w:tr>
    </w:tbl>
    <w:p w14:paraId="333A40FB" w14:textId="77777777" w:rsidR="00DC3D4D" w:rsidRDefault="00DC3D4D">
      <w:pPr>
        <w:rPr>
          <w:rFonts w:ascii="Calibri" w:eastAsia="Calibri" w:hAnsi="Calibri" w:cs="Calibri"/>
          <w:b/>
          <w:sz w:val="22"/>
          <w:szCs w:val="22"/>
        </w:rPr>
      </w:pPr>
    </w:p>
    <w:p w14:paraId="5CDBAEEE" w14:textId="77777777" w:rsidR="00DC3D4D" w:rsidRDefault="00DC3D4D">
      <w:pPr>
        <w:rPr>
          <w:rFonts w:ascii="Calibri" w:eastAsia="Calibri" w:hAnsi="Calibri" w:cs="Calibri"/>
          <w:sz w:val="22"/>
          <w:szCs w:val="22"/>
        </w:rPr>
      </w:pPr>
    </w:p>
    <w:p w14:paraId="72D2C0D1" w14:textId="77777777" w:rsidR="00DC3D4D" w:rsidRDefault="00DC3D4D">
      <w:pPr>
        <w:rPr>
          <w:rFonts w:ascii="Calibri" w:eastAsia="Calibri" w:hAnsi="Calibri" w:cs="Calibri"/>
          <w:sz w:val="22"/>
          <w:szCs w:val="22"/>
        </w:rPr>
      </w:pPr>
    </w:p>
    <w:p w14:paraId="1A3C0265" w14:textId="77777777" w:rsidR="00DC3D4D" w:rsidRDefault="00DC3D4D">
      <w:pPr>
        <w:jc w:val="both"/>
        <w:rPr>
          <w:rFonts w:ascii="Calibri" w:eastAsia="Calibri" w:hAnsi="Calibri" w:cs="Calibri"/>
          <w:sz w:val="22"/>
          <w:szCs w:val="22"/>
        </w:rPr>
      </w:pPr>
    </w:p>
    <w:p w14:paraId="0B34A8E6" w14:textId="77777777" w:rsidR="00DC3D4D" w:rsidRDefault="00DC3D4D">
      <w:pPr>
        <w:jc w:val="both"/>
        <w:rPr>
          <w:rFonts w:ascii="Calibri" w:eastAsia="Calibri" w:hAnsi="Calibri" w:cs="Calibri"/>
          <w:sz w:val="22"/>
          <w:szCs w:val="22"/>
        </w:rPr>
      </w:pPr>
    </w:p>
    <w:p w14:paraId="7E40289D" w14:textId="77777777" w:rsidR="00DC3D4D" w:rsidRDefault="00DC3D4D">
      <w:pPr>
        <w:jc w:val="both"/>
        <w:rPr>
          <w:rFonts w:ascii="Calibri" w:eastAsia="Calibri" w:hAnsi="Calibri" w:cs="Calibri"/>
          <w:sz w:val="22"/>
          <w:szCs w:val="22"/>
        </w:rPr>
      </w:pPr>
    </w:p>
    <w:p w14:paraId="7E62FD8D" w14:textId="77777777" w:rsidR="00DC3D4D" w:rsidRDefault="00DC3D4D">
      <w:pPr>
        <w:jc w:val="both"/>
        <w:rPr>
          <w:rFonts w:ascii="Calibri" w:eastAsia="Calibri" w:hAnsi="Calibri" w:cs="Calibri"/>
          <w:sz w:val="22"/>
          <w:szCs w:val="22"/>
        </w:rPr>
      </w:pPr>
    </w:p>
    <w:p w14:paraId="36A6076E" w14:textId="77777777" w:rsidR="00DC3D4D" w:rsidRDefault="00DC3D4D">
      <w:pPr>
        <w:jc w:val="both"/>
        <w:rPr>
          <w:rFonts w:ascii="Calibri" w:eastAsia="Calibri" w:hAnsi="Calibri" w:cs="Calibri"/>
          <w:sz w:val="22"/>
          <w:szCs w:val="22"/>
        </w:rPr>
      </w:pPr>
    </w:p>
    <w:p w14:paraId="1A77CE85" w14:textId="77777777" w:rsidR="00DC3D4D" w:rsidRDefault="00DC3D4D">
      <w:pPr>
        <w:jc w:val="both"/>
        <w:rPr>
          <w:rFonts w:ascii="Calibri" w:eastAsia="Calibri" w:hAnsi="Calibri" w:cs="Calibri"/>
          <w:sz w:val="22"/>
          <w:szCs w:val="22"/>
        </w:rPr>
      </w:pPr>
    </w:p>
    <w:p w14:paraId="013A89B4" w14:textId="77777777" w:rsidR="00DC3D4D" w:rsidRDefault="00DC3D4D">
      <w:pPr>
        <w:jc w:val="both"/>
        <w:rPr>
          <w:rFonts w:ascii="Calibri" w:eastAsia="Calibri" w:hAnsi="Calibri" w:cs="Calibri"/>
          <w:sz w:val="22"/>
          <w:szCs w:val="22"/>
        </w:rPr>
      </w:pPr>
    </w:p>
    <w:p w14:paraId="3DC17982" w14:textId="77777777" w:rsidR="00DC3D4D" w:rsidRDefault="00DC3D4D">
      <w:pPr>
        <w:jc w:val="both"/>
        <w:rPr>
          <w:rFonts w:ascii="Calibri" w:eastAsia="Calibri" w:hAnsi="Calibri" w:cs="Calibri"/>
          <w:sz w:val="22"/>
          <w:szCs w:val="22"/>
        </w:rPr>
      </w:pPr>
    </w:p>
    <w:p w14:paraId="425F5621" w14:textId="77777777" w:rsidR="00DC3D4D" w:rsidRDefault="00DC3D4D">
      <w:pPr>
        <w:jc w:val="both"/>
        <w:rPr>
          <w:rFonts w:ascii="Calibri" w:eastAsia="Calibri" w:hAnsi="Calibri" w:cs="Calibri"/>
          <w:sz w:val="22"/>
          <w:szCs w:val="22"/>
        </w:rPr>
      </w:pPr>
    </w:p>
    <w:p w14:paraId="5E78167D" w14:textId="77777777" w:rsidR="00DC3D4D" w:rsidRDefault="00DC3D4D">
      <w:pPr>
        <w:jc w:val="both"/>
        <w:rPr>
          <w:rFonts w:ascii="Calibri" w:eastAsia="Calibri" w:hAnsi="Calibri" w:cs="Calibri"/>
          <w:sz w:val="22"/>
          <w:szCs w:val="22"/>
        </w:rPr>
      </w:pPr>
    </w:p>
    <w:p w14:paraId="4003A5D5" w14:textId="77777777" w:rsidR="00DC3D4D" w:rsidRDefault="00DC3D4D">
      <w:pPr>
        <w:jc w:val="both"/>
        <w:rPr>
          <w:rFonts w:ascii="Calibri" w:eastAsia="Calibri" w:hAnsi="Calibri" w:cs="Calibri"/>
          <w:sz w:val="22"/>
          <w:szCs w:val="22"/>
        </w:rPr>
      </w:pPr>
    </w:p>
    <w:p w14:paraId="66FDAFD9" w14:textId="77777777" w:rsidR="00DC3D4D" w:rsidRDefault="00DC3D4D">
      <w:pPr>
        <w:jc w:val="both"/>
        <w:rPr>
          <w:rFonts w:ascii="Calibri" w:eastAsia="Calibri" w:hAnsi="Calibri" w:cs="Calibri"/>
          <w:sz w:val="22"/>
          <w:szCs w:val="22"/>
        </w:rPr>
      </w:pPr>
    </w:p>
    <w:p w14:paraId="2D4FFF02" w14:textId="77777777" w:rsidR="00DC3D4D" w:rsidRDefault="00DC3D4D">
      <w:pPr>
        <w:jc w:val="both"/>
        <w:rPr>
          <w:rFonts w:ascii="Calibri" w:eastAsia="Calibri" w:hAnsi="Calibri" w:cs="Calibri"/>
          <w:sz w:val="22"/>
          <w:szCs w:val="22"/>
        </w:rPr>
      </w:pPr>
    </w:p>
    <w:p w14:paraId="70F6CE22" w14:textId="77777777" w:rsidR="00DC3D4D" w:rsidRDefault="00DC3D4D">
      <w:pPr>
        <w:jc w:val="both"/>
        <w:rPr>
          <w:rFonts w:ascii="Calibri" w:eastAsia="Calibri" w:hAnsi="Calibri" w:cs="Calibri"/>
          <w:sz w:val="22"/>
          <w:szCs w:val="22"/>
        </w:rPr>
      </w:pPr>
    </w:p>
    <w:p w14:paraId="474EE975" w14:textId="77777777" w:rsidR="00DC3D4D" w:rsidRDefault="00DC3D4D">
      <w:pPr>
        <w:jc w:val="both"/>
        <w:rPr>
          <w:rFonts w:ascii="Calibri" w:eastAsia="Calibri" w:hAnsi="Calibri" w:cs="Calibri"/>
          <w:sz w:val="22"/>
          <w:szCs w:val="22"/>
        </w:rPr>
      </w:pPr>
    </w:p>
    <w:p w14:paraId="395F1821" w14:textId="77777777" w:rsidR="00DC3D4D" w:rsidRDefault="00DC3D4D">
      <w:pPr>
        <w:rPr>
          <w:rFonts w:ascii="Calibri" w:eastAsia="Calibri" w:hAnsi="Calibri" w:cs="Calibri"/>
          <w:sz w:val="22"/>
          <w:szCs w:val="22"/>
        </w:rPr>
      </w:pPr>
    </w:p>
    <w:p w14:paraId="102D6FAD" w14:textId="77777777" w:rsidR="00DC3D4D" w:rsidRDefault="00000000">
      <w:pPr>
        <w:rPr>
          <w:rFonts w:ascii="Calibri" w:eastAsia="Calibri" w:hAnsi="Calibri" w:cs="Calibri"/>
          <w:b/>
          <w:sz w:val="22"/>
          <w:szCs w:val="22"/>
        </w:rPr>
      </w:pPr>
      <w:r>
        <w:rPr>
          <w:rFonts w:ascii="Calibri" w:eastAsia="Calibri" w:hAnsi="Calibri" w:cs="Calibri"/>
          <w:b/>
          <w:sz w:val="22"/>
          <w:szCs w:val="22"/>
        </w:rPr>
        <w:t xml:space="preserve">Delivery Requirements and Comparative Data Table: </w:t>
      </w:r>
    </w:p>
    <w:p w14:paraId="3A21F07A" w14:textId="77777777" w:rsidR="00DC3D4D" w:rsidRDefault="00DC3D4D">
      <w:pPr>
        <w:rPr>
          <w:rFonts w:ascii="Calibri" w:eastAsia="Calibri" w:hAnsi="Calibri" w:cs="Calibri"/>
          <w:sz w:val="22"/>
          <w:szCs w:val="22"/>
        </w:rPr>
      </w:pPr>
    </w:p>
    <w:tbl>
      <w:tblPr>
        <w:tblStyle w:val="aff1"/>
        <w:tblW w:w="9786" w:type="dxa"/>
        <w:tblInd w:w="-14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01"/>
        <w:gridCol w:w="4410"/>
        <w:gridCol w:w="1845"/>
        <w:gridCol w:w="1830"/>
      </w:tblGrid>
      <w:tr w:rsidR="00DC3D4D" w14:paraId="53B73E79" w14:textId="77777777">
        <w:trPr>
          <w:trHeight w:val="945"/>
        </w:trPr>
        <w:tc>
          <w:tcPr>
            <w:tcW w:w="6111" w:type="dxa"/>
            <w:gridSpan w:val="2"/>
            <w:tcBorders>
              <w:top w:val="single" w:sz="4" w:space="0" w:color="000000"/>
              <w:left w:val="single" w:sz="4" w:space="0" w:color="000000"/>
              <w:bottom w:val="single" w:sz="4" w:space="0" w:color="000000"/>
              <w:right w:val="single" w:sz="4" w:space="0" w:color="000000"/>
            </w:tcBorders>
            <w:shd w:val="clear" w:color="auto" w:fill="D9D9D9"/>
            <w:vAlign w:val="center"/>
          </w:tcPr>
          <w:p w14:paraId="43134DBD" w14:textId="77777777" w:rsidR="00DC3D4D" w:rsidRDefault="00000000">
            <w:pPr>
              <w:jc w:val="center"/>
            </w:pPr>
            <w:r>
              <w:rPr>
                <w:b/>
              </w:rPr>
              <w:t>UNOPS Requirements</w:t>
            </w:r>
          </w:p>
        </w:tc>
        <w:tc>
          <w:tcPr>
            <w:tcW w:w="1845"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569A2832" w14:textId="77777777" w:rsidR="00DC3D4D" w:rsidRDefault="00000000">
            <w:pPr>
              <w:jc w:val="center"/>
              <w:rPr>
                <w:b/>
                <w:highlight w:val="yellow"/>
              </w:rPr>
            </w:pPr>
            <w:r>
              <w:rPr>
                <w:b/>
              </w:rPr>
              <w:t xml:space="preserve">Is quotation compliant? </w:t>
            </w:r>
            <w:r>
              <w:rPr>
                <w:b/>
                <w:highlight w:val="yellow"/>
              </w:rPr>
              <w:t>Bidder to complete</w:t>
            </w:r>
          </w:p>
        </w:tc>
        <w:tc>
          <w:tcPr>
            <w:tcW w:w="1830"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7304EC83" w14:textId="77777777" w:rsidR="00DC3D4D" w:rsidRDefault="00000000">
            <w:pPr>
              <w:jc w:val="center"/>
              <w:rPr>
                <w:b/>
              </w:rPr>
            </w:pPr>
            <w:r>
              <w:rPr>
                <w:b/>
              </w:rPr>
              <w:t xml:space="preserve">Details </w:t>
            </w:r>
          </w:p>
          <w:p w14:paraId="1EF26271" w14:textId="77777777" w:rsidR="00DC3D4D" w:rsidRDefault="00000000">
            <w:pPr>
              <w:jc w:val="center"/>
              <w:rPr>
                <w:b/>
                <w:highlight w:val="yellow"/>
              </w:rPr>
            </w:pPr>
            <w:r>
              <w:rPr>
                <w:b/>
                <w:highlight w:val="yellow"/>
              </w:rPr>
              <w:t>Bidder to complete</w:t>
            </w:r>
          </w:p>
        </w:tc>
      </w:tr>
      <w:tr w:rsidR="00DC3D4D" w14:paraId="3396ED8E" w14:textId="77777777">
        <w:trPr>
          <w:trHeight w:val="306"/>
        </w:trPr>
        <w:tc>
          <w:tcPr>
            <w:tcW w:w="1701"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37E4955A" w14:textId="77777777" w:rsidR="00DC3D4D" w:rsidRDefault="00000000">
            <w:pPr>
              <w:jc w:val="center"/>
              <w:rPr>
                <w:b/>
              </w:rPr>
            </w:pPr>
            <w:r>
              <w:rPr>
                <w:b/>
              </w:rPr>
              <w:t>Delivery time</w:t>
            </w:r>
          </w:p>
        </w:tc>
        <w:tc>
          <w:tcPr>
            <w:tcW w:w="4410" w:type="dxa"/>
            <w:tcBorders>
              <w:top w:val="single" w:sz="4" w:space="0" w:color="000000"/>
              <w:left w:val="single" w:sz="4" w:space="0" w:color="000000"/>
              <w:bottom w:val="single" w:sz="4" w:space="0" w:color="000000"/>
              <w:right w:val="single" w:sz="4" w:space="0" w:color="000000"/>
            </w:tcBorders>
            <w:vAlign w:val="center"/>
          </w:tcPr>
          <w:p w14:paraId="57427F07" w14:textId="77777777" w:rsidR="00DC3D4D" w:rsidRDefault="00000000">
            <w:r>
              <w:t>The Bidder shall deliver the goods</w:t>
            </w:r>
            <w:r>
              <w:rPr>
                <w:b/>
                <w:i/>
              </w:rPr>
              <w:t xml:space="preserve"> </w:t>
            </w:r>
            <w:r>
              <w:rPr>
                <w:b/>
                <w:i/>
                <w:color w:val="3333FF"/>
                <w:sz w:val="24"/>
                <w:szCs w:val="24"/>
              </w:rPr>
              <w:t>within 6</w:t>
            </w:r>
            <w:r>
              <w:rPr>
                <w:b/>
                <w:i/>
                <w:sz w:val="24"/>
                <w:szCs w:val="24"/>
              </w:rPr>
              <w:t xml:space="preserve"> </w:t>
            </w:r>
            <w:r>
              <w:rPr>
                <w:b/>
                <w:i/>
              </w:rPr>
              <w:t>months</w:t>
            </w:r>
            <w:r>
              <w:t xml:space="preserve"> after the Contract signature.</w:t>
            </w:r>
          </w:p>
        </w:tc>
        <w:tc>
          <w:tcPr>
            <w:tcW w:w="1845" w:type="dxa"/>
            <w:tcBorders>
              <w:top w:val="single" w:sz="4" w:space="0" w:color="000000"/>
              <w:left w:val="single" w:sz="4" w:space="0" w:color="000000"/>
              <w:bottom w:val="single" w:sz="4" w:space="0" w:color="000000"/>
              <w:right w:val="single" w:sz="4" w:space="0" w:color="000000"/>
            </w:tcBorders>
            <w:vAlign w:val="center"/>
          </w:tcPr>
          <w:p w14:paraId="2D100783" w14:textId="77777777" w:rsidR="00DC3D4D" w:rsidRDefault="00000000">
            <w:pPr>
              <w:jc w:val="center"/>
            </w:pPr>
            <w:sdt>
              <w:sdtPr>
                <w:tag w:val="goog_rdk_0"/>
                <w:id w:val="-293611507"/>
              </w:sdtPr>
              <w:sdtContent>
                <w:r>
                  <w:rPr>
                    <w:rFonts w:ascii="Arial Unicode MS" w:eastAsia="Arial Unicode MS" w:hAnsi="Arial Unicode MS" w:cs="Arial Unicode MS"/>
                    <w:highlight w:val="cyan"/>
                  </w:rPr>
                  <w:t>☐</w:t>
                </w:r>
              </w:sdtContent>
            </w:sdt>
            <w:r>
              <w:rPr>
                <w:highlight w:val="cyan"/>
              </w:rPr>
              <w:t xml:space="preserve"> Yes   </w:t>
            </w:r>
            <w:sdt>
              <w:sdtPr>
                <w:tag w:val="goog_rdk_1"/>
                <w:id w:val="-622301918"/>
              </w:sdtPr>
              <w:sdtContent>
                <w:r>
                  <w:rPr>
                    <w:rFonts w:ascii="Arial Unicode MS" w:eastAsia="Arial Unicode MS" w:hAnsi="Arial Unicode MS" w:cs="Arial Unicode MS"/>
                    <w:highlight w:val="cyan"/>
                  </w:rPr>
                  <w:t>☐</w:t>
                </w:r>
              </w:sdtContent>
            </w:sdt>
            <w:r>
              <w:rPr>
                <w:highlight w:val="cyan"/>
              </w:rPr>
              <w:t xml:space="preserve"> No</w:t>
            </w:r>
          </w:p>
        </w:tc>
        <w:tc>
          <w:tcPr>
            <w:tcW w:w="1830" w:type="dxa"/>
            <w:tcBorders>
              <w:top w:val="single" w:sz="4" w:space="0" w:color="000000"/>
              <w:left w:val="single" w:sz="4" w:space="0" w:color="000000"/>
              <w:bottom w:val="single" w:sz="4" w:space="0" w:color="000000"/>
              <w:right w:val="single" w:sz="4" w:space="0" w:color="000000"/>
            </w:tcBorders>
            <w:vAlign w:val="center"/>
          </w:tcPr>
          <w:p w14:paraId="5AFCE981" w14:textId="77777777" w:rsidR="00DC3D4D" w:rsidRDefault="00000000">
            <w:pPr>
              <w:jc w:val="center"/>
            </w:pPr>
            <w:r>
              <w:rPr>
                <w:highlight w:val="cyan"/>
              </w:rPr>
              <w:t xml:space="preserve">Insert details </w:t>
            </w:r>
          </w:p>
        </w:tc>
      </w:tr>
      <w:tr w:rsidR="00DC3D4D" w14:paraId="0D9E4D5F" w14:textId="77777777">
        <w:trPr>
          <w:trHeight w:val="306"/>
        </w:trPr>
        <w:tc>
          <w:tcPr>
            <w:tcW w:w="1701"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40242572" w14:textId="77777777" w:rsidR="00DC3D4D" w:rsidRDefault="00000000">
            <w:pPr>
              <w:jc w:val="center"/>
              <w:rPr>
                <w:b/>
              </w:rPr>
            </w:pPr>
            <w:r>
              <w:rPr>
                <w:b/>
              </w:rPr>
              <w:t>Delivery place and Incoterms rules</w:t>
            </w:r>
          </w:p>
        </w:tc>
        <w:tc>
          <w:tcPr>
            <w:tcW w:w="4410" w:type="dxa"/>
            <w:tcBorders>
              <w:top w:val="single" w:sz="4" w:space="0" w:color="000000"/>
              <w:left w:val="single" w:sz="4" w:space="0" w:color="000000"/>
              <w:bottom w:val="single" w:sz="4" w:space="0" w:color="000000"/>
              <w:right w:val="single" w:sz="4" w:space="0" w:color="000000"/>
            </w:tcBorders>
            <w:vAlign w:val="center"/>
          </w:tcPr>
          <w:p w14:paraId="45BD5D7B" w14:textId="0031CE77" w:rsidR="00DC3D4D" w:rsidRDefault="00000000">
            <w:pPr>
              <w:rPr>
                <w:b/>
                <w:i/>
              </w:rPr>
            </w:pPr>
            <w:r>
              <w:t>DAP as per Incoterms 2020  at</w:t>
            </w:r>
            <w:r>
              <w:rPr>
                <w:b/>
                <w:i/>
              </w:rPr>
              <w:t xml:space="preserve"> Local water and sanitation corporations- </w:t>
            </w:r>
            <w:r w:rsidR="00BE0DA2">
              <w:rPr>
                <w:b/>
                <w:i/>
              </w:rPr>
              <w:t>Taiz City</w:t>
            </w:r>
            <w:r>
              <w:rPr>
                <w:b/>
                <w:i/>
              </w:rPr>
              <w:t xml:space="preserve"> , Yemen. </w:t>
            </w:r>
          </w:p>
        </w:tc>
        <w:tc>
          <w:tcPr>
            <w:tcW w:w="1845" w:type="dxa"/>
            <w:tcBorders>
              <w:top w:val="single" w:sz="4" w:space="0" w:color="000000"/>
              <w:left w:val="single" w:sz="4" w:space="0" w:color="000000"/>
              <w:bottom w:val="single" w:sz="4" w:space="0" w:color="000000"/>
              <w:right w:val="single" w:sz="4" w:space="0" w:color="000000"/>
            </w:tcBorders>
            <w:vAlign w:val="center"/>
          </w:tcPr>
          <w:p w14:paraId="0CB81413" w14:textId="77777777" w:rsidR="00DC3D4D" w:rsidRDefault="00000000">
            <w:pPr>
              <w:jc w:val="center"/>
              <w:rPr>
                <w:highlight w:val="yellow"/>
              </w:rPr>
            </w:pPr>
            <w:sdt>
              <w:sdtPr>
                <w:tag w:val="goog_rdk_2"/>
                <w:id w:val="-97264154"/>
              </w:sdtPr>
              <w:sdtContent>
                <w:r>
                  <w:rPr>
                    <w:rFonts w:ascii="Arial Unicode MS" w:eastAsia="Arial Unicode MS" w:hAnsi="Arial Unicode MS" w:cs="Arial Unicode MS"/>
                    <w:highlight w:val="cyan"/>
                  </w:rPr>
                  <w:t>☐</w:t>
                </w:r>
              </w:sdtContent>
            </w:sdt>
            <w:r>
              <w:rPr>
                <w:highlight w:val="cyan"/>
              </w:rPr>
              <w:t xml:space="preserve"> Yes   </w:t>
            </w:r>
            <w:sdt>
              <w:sdtPr>
                <w:tag w:val="goog_rdk_3"/>
                <w:id w:val="459461923"/>
              </w:sdtPr>
              <w:sdtContent>
                <w:r>
                  <w:rPr>
                    <w:rFonts w:ascii="Arial Unicode MS" w:eastAsia="Arial Unicode MS" w:hAnsi="Arial Unicode MS" w:cs="Arial Unicode MS"/>
                    <w:highlight w:val="cyan"/>
                  </w:rPr>
                  <w:t>☐</w:t>
                </w:r>
              </w:sdtContent>
            </w:sdt>
            <w:r>
              <w:rPr>
                <w:highlight w:val="cyan"/>
              </w:rPr>
              <w:t xml:space="preserve"> No</w:t>
            </w:r>
          </w:p>
        </w:tc>
        <w:tc>
          <w:tcPr>
            <w:tcW w:w="1830" w:type="dxa"/>
            <w:tcBorders>
              <w:top w:val="single" w:sz="4" w:space="0" w:color="000000"/>
              <w:left w:val="single" w:sz="4" w:space="0" w:color="000000"/>
              <w:bottom w:val="single" w:sz="4" w:space="0" w:color="000000"/>
              <w:right w:val="single" w:sz="4" w:space="0" w:color="000000"/>
            </w:tcBorders>
            <w:vAlign w:val="center"/>
          </w:tcPr>
          <w:p w14:paraId="0CE6CEF5" w14:textId="77777777" w:rsidR="00DC3D4D" w:rsidRDefault="00000000">
            <w:pPr>
              <w:jc w:val="center"/>
              <w:rPr>
                <w:highlight w:val="yellow"/>
              </w:rPr>
            </w:pPr>
            <w:r>
              <w:rPr>
                <w:highlight w:val="cyan"/>
              </w:rPr>
              <w:t xml:space="preserve">Insert details </w:t>
            </w:r>
          </w:p>
        </w:tc>
      </w:tr>
      <w:tr w:rsidR="00DC3D4D" w14:paraId="6386EEC8" w14:textId="77777777">
        <w:trPr>
          <w:trHeight w:val="306"/>
        </w:trPr>
        <w:tc>
          <w:tcPr>
            <w:tcW w:w="1701"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0D0AEA1D" w14:textId="77777777" w:rsidR="00DC3D4D" w:rsidRDefault="00000000">
            <w:pPr>
              <w:jc w:val="center"/>
              <w:rPr>
                <w:b/>
              </w:rPr>
            </w:pPr>
            <w:r>
              <w:rPr>
                <w:b/>
              </w:rPr>
              <w:t>UNOPS Right to vary requirements</w:t>
            </w:r>
          </w:p>
        </w:tc>
        <w:tc>
          <w:tcPr>
            <w:tcW w:w="4410" w:type="dxa"/>
            <w:tcBorders>
              <w:top w:val="single" w:sz="4" w:space="0" w:color="000000"/>
              <w:left w:val="single" w:sz="4" w:space="0" w:color="000000"/>
              <w:bottom w:val="single" w:sz="4" w:space="0" w:color="000000"/>
              <w:right w:val="single" w:sz="4" w:space="0" w:color="000000"/>
            </w:tcBorders>
            <w:vAlign w:val="center"/>
          </w:tcPr>
          <w:p w14:paraId="76C421A4" w14:textId="77777777" w:rsidR="00DC3D4D" w:rsidRDefault="00000000">
            <w:r>
              <w:t>At the time the Contract is awarded, UNOPS reserves the right to vary the quantity of the goods and associated services specified above, provided this does not exceed +/- [20%] , without any change in the unit prices or other terms and conditions of the RFQ.</w:t>
            </w:r>
          </w:p>
        </w:tc>
        <w:tc>
          <w:tcPr>
            <w:tcW w:w="1845" w:type="dxa"/>
            <w:tcBorders>
              <w:top w:val="single" w:sz="4" w:space="0" w:color="000000"/>
              <w:left w:val="single" w:sz="4" w:space="0" w:color="000000"/>
              <w:bottom w:val="single" w:sz="4" w:space="0" w:color="000000"/>
              <w:right w:val="single" w:sz="4" w:space="0" w:color="000000"/>
            </w:tcBorders>
            <w:vAlign w:val="center"/>
          </w:tcPr>
          <w:p w14:paraId="5D4B78E0" w14:textId="77777777" w:rsidR="00DC3D4D" w:rsidRDefault="00000000">
            <w:pPr>
              <w:jc w:val="center"/>
            </w:pPr>
            <w:sdt>
              <w:sdtPr>
                <w:tag w:val="goog_rdk_4"/>
                <w:id w:val="-90547551"/>
              </w:sdtPr>
              <w:sdtContent>
                <w:r>
                  <w:rPr>
                    <w:rFonts w:ascii="Arial Unicode MS" w:eastAsia="Arial Unicode MS" w:hAnsi="Arial Unicode MS" w:cs="Arial Unicode MS"/>
                    <w:highlight w:val="cyan"/>
                  </w:rPr>
                  <w:t>☐</w:t>
                </w:r>
              </w:sdtContent>
            </w:sdt>
            <w:r>
              <w:rPr>
                <w:highlight w:val="cyan"/>
              </w:rPr>
              <w:t xml:space="preserve"> Yes   </w:t>
            </w:r>
            <w:sdt>
              <w:sdtPr>
                <w:tag w:val="goog_rdk_5"/>
                <w:id w:val="763345296"/>
              </w:sdtPr>
              <w:sdtContent>
                <w:r>
                  <w:rPr>
                    <w:rFonts w:ascii="Arial Unicode MS" w:eastAsia="Arial Unicode MS" w:hAnsi="Arial Unicode MS" w:cs="Arial Unicode MS"/>
                    <w:highlight w:val="cyan"/>
                  </w:rPr>
                  <w:t>☐</w:t>
                </w:r>
              </w:sdtContent>
            </w:sdt>
            <w:r>
              <w:rPr>
                <w:highlight w:val="cyan"/>
              </w:rPr>
              <w:t xml:space="preserve"> No</w:t>
            </w:r>
          </w:p>
        </w:tc>
        <w:tc>
          <w:tcPr>
            <w:tcW w:w="1830" w:type="dxa"/>
            <w:tcBorders>
              <w:top w:val="single" w:sz="4" w:space="0" w:color="000000"/>
              <w:left w:val="single" w:sz="4" w:space="0" w:color="000000"/>
              <w:bottom w:val="single" w:sz="4" w:space="0" w:color="000000"/>
              <w:right w:val="single" w:sz="4" w:space="0" w:color="000000"/>
            </w:tcBorders>
            <w:vAlign w:val="center"/>
          </w:tcPr>
          <w:p w14:paraId="33692396" w14:textId="77777777" w:rsidR="00DC3D4D" w:rsidRDefault="00000000">
            <w:pPr>
              <w:jc w:val="center"/>
            </w:pPr>
            <w:r>
              <w:rPr>
                <w:highlight w:val="cyan"/>
              </w:rPr>
              <w:t xml:space="preserve">Insert details </w:t>
            </w:r>
          </w:p>
        </w:tc>
      </w:tr>
    </w:tbl>
    <w:p w14:paraId="4A835ED3" w14:textId="77777777" w:rsidR="00DC3D4D" w:rsidRDefault="00DC3D4D">
      <w:pPr>
        <w:widowControl w:val="0"/>
        <w:rPr>
          <w:rFonts w:ascii="Calibri" w:eastAsia="Calibri" w:hAnsi="Calibri" w:cs="Calibri"/>
          <w:sz w:val="22"/>
          <w:szCs w:val="22"/>
        </w:rPr>
      </w:pPr>
    </w:p>
    <w:sectPr w:rsidR="00DC3D4D">
      <w:headerReference w:type="even" r:id="rId8"/>
      <w:headerReference w:type="default" r:id="rId9"/>
      <w:footerReference w:type="even" r:id="rId10"/>
      <w:footerReference w:type="default" r:id="rId11"/>
      <w:headerReference w:type="first" r:id="rId12"/>
      <w:footerReference w:type="first" r:id="rId13"/>
      <w:pgSz w:w="11907" w:h="16839"/>
      <w:pgMar w:top="1440" w:right="1077" w:bottom="1440" w:left="1077" w:header="720" w:footer="720" w:gutter="0"/>
      <w:pgNumType w:start="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C852C75" w14:textId="77777777" w:rsidR="006F2DA1" w:rsidRDefault="006F2DA1">
      <w:r>
        <w:separator/>
      </w:r>
    </w:p>
  </w:endnote>
  <w:endnote w:type="continuationSeparator" w:id="0">
    <w:p w14:paraId="6B772FCD" w14:textId="77777777" w:rsidR="006F2DA1" w:rsidRDefault="006F2DA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1" w:fontKey="{F4E201C3-40A0-4701-9F58-7B360557A724}"/>
    <w:embedBold r:id="rId2" w:fontKey="{D1A882E6-417A-4E41-A395-159E57206121}"/>
    <w:embedBoldItalic r:id="rId3" w:fontKey="{A1ABCCD4-4F97-4FC4-9628-C2EC656DA426}"/>
  </w:font>
  <w:font w:name="Courier New">
    <w:panose1 w:val="02070309020205020404"/>
    <w:charset w:val="00"/>
    <w:family w:val="modern"/>
    <w:pitch w:val="fixed"/>
    <w:sig w:usb0="E0002EFF" w:usb1="C0007843" w:usb2="00000009" w:usb3="00000000" w:csb0="000001FF" w:csb1="00000000"/>
  </w:font>
  <w:font w:name="Noto Sans Symbols">
    <w:charset w:val="00"/>
    <w:family w:val="auto"/>
    <w:pitch w:val="default"/>
    <w:embedRegular r:id="rId4" w:fontKey="{346BD1CA-9BF0-41F3-83B6-72A851CB84D2}"/>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5" w:fontKey="{B847E774-3824-4D91-A802-27BDFE1555FD}"/>
    <w:embedBoldItalic r:id="rId6" w:fontKey="{01327783-D420-48B4-8629-438812081B36}"/>
  </w:font>
  <w:font w:name="Verdana">
    <w:panose1 w:val="020B0604030504040204"/>
    <w:charset w:val="00"/>
    <w:family w:val="swiss"/>
    <w:pitch w:val="variable"/>
    <w:sig w:usb0="A00006FF" w:usb1="4000205B" w:usb2="00000010" w:usb3="00000000" w:csb0="0000019F" w:csb1="00000000"/>
    <w:embedRegular r:id="rId7" w:fontKey="{AE122635-0BCB-420F-8461-57A6C5B754F9}"/>
    <w:embedBoldItalic r:id="rId8" w:fontKey="{0D39E898-F850-4E66-AC84-79EDE83BEB68}"/>
  </w:font>
  <w:font w:name="Arial Unicode MS">
    <w:altName w:val="Arial"/>
    <w:panose1 w:val="020B0604020202020204"/>
    <w:charset w:val="00"/>
    <w:family w:val="auto"/>
    <w:pitch w:val="default"/>
  </w:font>
  <w:font w:name="Open Sans">
    <w:charset w:val="00"/>
    <w:family w:val="swiss"/>
    <w:pitch w:val="variable"/>
    <w:sig w:usb0="E00002EF" w:usb1="4000205B" w:usb2="00000028" w:usb3="00000000" w:csb0="0000019F" w:csb1="00000000"/>
    <w:embedRegular r:id="rId9" w:fontKey="{F9923937-E5D0-41AD-BC8D-53EFE2D7B72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281CF9" w14:textId="77777777" w:rsidR="00625D70" w:rsidRDefault="00625D7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4495B6" w14:textId="77777777" w:rsidR="00DC3D4D" w:rsidRDefault="00DC3D4D">
    <w:pPr>
      <w:widowControl w:val="0"/>
      <w:pBdr>
        <w:top w:val="nil"/>
        <w:left w:val="nil"/>
        <w:bottom w:val="nil"/>
        <w:right w:val="nil"/>
        <w:between w:val="nil"/>
      </w:pBdr>
      <w:spacing w:line="276" w:lineRule="auto"/>
      <w:rPr>
        <w:color w:val="000000"/>
      </w:rPr>
    </w:pPr>
  </w:p>
  <w:tbl>
    <w:tblPr>
      <w:tblStyle w:val="aff4"/>
      <w:tblW w:w="9889" w:type="dxa"/>
      <w:tblInd w:w="-108" w:type="dxa"/>
      <w:tblBorders>
        <w:top w:val="nil"/>
        <w:left w:val="nil"/>
        <w:bottom w:val="nil"/>
        <w:right w:val="nil"/>
        <w:insideH w:val="nil"/>
        <w:insideV w:val="nil"/>
      </w:tblBorders>
      <w:tblLayout w:type="fixed"/>
      <w:tblLook w:val="0400" w:firstRow="0" w:lastRow="0" w:firstColumn="0" w:lastColumn="0" w:noHBand="0" w:noVBand="1"/>
    </w:tblPr>
    <w:tblGrid>
      <w:gridCol w:w="4596"/>
      <w:gridCol w:w="5293"/>
    </w:tblGrid>
    <w:tr w:rsidR="00DC3D4D" w14:paraId="49D82FC7" w14:textId="77777777">
      <w:tc>
        <w:tcPr>
          <w:tcW w:w="4596" w:type="dxa"/>
        </w:tcPr>
        <w:p w14:paraId="4C30587C" w14:textId="75D0A624" w:rsidR="00DC3D4D" w:rsidRDefault="00000000">
          <w:pPr>
            <w:pBdr>
              <w:top w:val="nil"/>
              <w:left w:val="nil"/>
              <w:bottom w:val="nil"/>
              <w:right w:val="nil"/>
              <w:between w:val="nil"/>
            </w:pBdr>
            <w:tabs>
              <w:tab w:val="center" w:pos="4320"/>
              <w:tab w:val="right" w:pos="8640"/>
            </w:tabs>
            <w:rPr>
              <w:rFonts w:ascii="Open Sans" w:eastAsia="Open Sans" w:hAnsi="Open Sans" w:cs="Open Sans"/>
              <w:sz w:val="16"/>
              <w:szCs w:val="16"/>
            </w:rPr>
          </w:pPr>
          <w:r>
            <w:rPr>
              <w:rFonts w:ascii="Open Sans" w:eastAsia="Open Sans" w:hAnsi="Open Sans" w:cs="Open Sans"/>
              <w:sz w:val="16"/>
              <w:szCs w:val="16"/>
            </w:rPr>
            <w:t>UNOPS 202</w:t>
          </w:r>
          <w:r w:rsidR="00625D70">
            <w:rPr>
              <w:rFonts w:ascii="Open Sans" w:eastAsia="Open Sans" w:hAnsi="Open Sans" w:cs="Open Sans"/>
              <w:sz w:val="16"/>
              <w:szCs w:val="16"/>
            </w:rPr>
            <w:t>5</w:t>
          </w:r>
        </w:p>
      </w:tc>
      <w:tc>
        <w:tcPr>
          <w:tcW w:w="5293" w:type="dxa"/>
        </w:tcPr>
        <w:p w14:paraId="75BF6024" w14:textId="77777777" w:rsidR="00DC3D4D" w:rsidRDefault="00000000">
          <w:pPr>
            <w:pBdr>
              <w:top w:val="nil"/>
              <w:left w:val="nil"/>
              <w:bottom w:val="nil"/>
              <w:right w:val="nil"/>
              <w:between w:val="nil"/>
            </w:pBdr>
            <w:tabs>
              <w:tab w:val="center" w:pos="4320"/>
              <w:tab w:val="right" w:pos="8640"/>
            </w:tabs>
            <w:jc w:val="right"/>
            <w:rPr>
              <w:rFonts w:ascii="Open Sans" w:eastAsia="Open Sans" w:hAnsi="Open Sans" w:cs="Open Sans"/>
              <w:sz w:val="16"/>
              <w:szCs w:val="16"/>
            </w:rPr>
          </w:pPr>
          <w:r>
            <w:rPr>
              <w:rFonts w:ascii="Open Sans" w:eastAsia="Open Sans" w:hAnsi="Open Sans" w:cs="Open Sans"/>
              <w:sz w:val="16"/>
              <w:szCs w:val="16"/>
            </w:rPr>
            <w:fldChar w:fldCharType="begin"/>
          </w:r>
          <w:r>
            <w:rPr>
              <w:rFonts w:ascii="Open Sans" w:eastAsia="Open Sans" w:hAnsi="Open Sans" w:cs="Open Sans"/>
              <w:sz w:val="16"/>
              <w:szCs w:val="16"/>
            </w:rPr>
            <w:instrText>PAGE</w:instrText>
          </w:r>
          <w:r>
            <w:rPr>
              <w:rFonts w:ascii="Open Sans" w:eastAsia="Open Sans" w:hAnsi="Open Sans" w:cs="Open Sans"/>
              <w:sz w:val="16"/>
              <w:szCs w:val="16"/>
            </w:rPr>
            <w:fldChar w:fldCharType="separate"/>
          </w:r>
          <w:r w:rsidR="00625D70">
            <w:rPr>
              <w:rFonts w:ascii="Open Sans" w:eastAsia="Open Sans" w:hAnsi="Open Sans" w:cs="Open Sans"/>
              <w:noProof/>
              <w:sz w:val="16"/>
              <w:szCs w:val="16"/>
            </w:rPr>
            <w:t>1</w:t>
          </w:r>
          <w:r>
            <w:rPr>
              <w:rFonts w:ascii="Open Sans" w:eastAsia="Open Sans" w:hAnsi="Open Sans" w:cs="Open Sans"/>
              <w:sz w:val="16"/>
              <w:szCs w:val="16"/>
            </w:rPr>
            <w:fldChar w:fldCharType="end"/>
          </w:r>
        </w:p>
      </w:tc>
    </w:tr>
  </w:tbl>
  <w:p w14:paraId="05ADB1F3" w14:textId="77777777" w:rsidR="00DC3D4D" w:rsidRDefault="00DC3D4D">
    <w:pPr>
      <w:pBdr>
        <w:top w:val="nil"/>
        <w:left w:val="nil"/>
        <w:bottom w:val="nil"/>
        <w:right w:val="nil"/>
        <w:between w:val="nil"/>
      </w:pBdr>
      <w:tabs>
        <w:tab w:val="center" w:pos="4320"/>
        <w:tab w:val="right" w:pos="8640"/>
      </w:tabs>
      <w:rPr>
        <w:color w:val="00000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2F0F0B1" w14:textId="77777777" w:rsidR="00625D70" w:rsidRDefault="00625D7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EC6CE8F" w14:textId="77777777" w:rsidR="006F2DA1" w:rsidRDefault="006F2DA1">
      <w:r>
        <w:separator/>
      </w:r>
    </w:p>
  </w:footnote>
  <w:footnote w:type="continuationSeparator" w:id="0">
    <w:p w14:paraId="5003184B" w14:textId="77777777" w:rsidR="006F2DA1" w:rsidRDefault="006F2DA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EDDBA4" w14:textId="77777777" w:rsidR="00625D70" w:rsidRDefault="00625D70">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7D0FA2" w14:textId="77777777" w:rsidR="00DC3D4D" w:rsidRDefault="00DC3D4D">
    <w:pPr>
      <w:tabs>
        <w:tab w:val="center" w:pos="4320"/>
        <w:tab w:val="right" w:pos="8640"/>
      </w:tabs>
      <w:rPr>
        <w:color w:val="000000"/>
      </w:rPr>
    </w:pPr>
  </w:p>
  <w:tbl>
    <w:tblPr>
      <w:tblStyle w:val="aff2"/>
      <w:tblW w:w="9889" w:type="dxa"/>
      <w:tblInd w:w="-108" w:type="dxa"/>
      <w:tblBorders>
        <w:top w:val="nil"/>
        <w:left w:val="nil"/>
        <w:bottom w:val="nil"/>
        <w:right w:val="nil"/>
        <w:insideH w:val="nil"/>
        <w:insideV w:val="nil"/>
      </w:tblBorders>
      <w:tblLayout w:type="fixed"/>
      <w:tblLook w:val="0400" w:firstRow="0" w:lastRow="0" w:firstColumn="0" w:lastColumn="0" w:noHBand="0" w:noVBand="1"/>
    </w:tblPr>
    <w:tblGrid>
      <w:gridCol w:w="4944"/>
      <w:gridCol w:w="4945"/>
    </w:tblGrid>
    <w:tr w:rsidR="00DC3D4D" w14:paraId="7B6D3282" w14:textId="77777777">
      <w:trPr>
        <w:trHeight w:val="432"/>
      </w:trPr>
      <w:tc>
        <w:tcPr>
          <w:tcW w:w="4944" w:type="dxa"/>
        </w:tcPr>
        <w:p w14:paraId="58CD68A3" w14:textId="77777777" w:rsidR="00DC3D4D" w:rsidRDefault="00000000">
          <w:pPr>
            <w:tabs>
              <w:tab w:val="center" w:pos="4320"/>
              <w:tab w:val="right" w:pos="8640"/>
            </w:tabs>
            <w:rPr>
              <w:rFonts w:ascii="Arial" w:eastAsia="Arial" w:hAnsi="Arial" w:cs="Arial"/>
              <w:sz w:val="18"/>
              <w:szCs w:val="18"/>
            </w:rPr>
          </w:pPr>
          <w:r>
            <w:rPr>
              <w:noProof/>
            </w:rPr>
            <w:drawing>
              <wp:inline distT="0" distB="0" distL="114300" distR="114300" wp14:anchorId="3F4671A0" wp14:editId="0C81D73A">
                <wp:extent cx="1476375" cy="219075"/>
                <wp:effectExtent l="0" t="0" r="0" b="0"/>
                <wp:docPr id="960658648"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476375" cy="219075"/>
                        </a:xfrm>
                        <a:prstGeom prst="rect">
                          <a:avLst/>
                        </a:prstGeom>
                        <a:ln/>
                      </pic:spPr>
                    </pic:pic>
                  </a:graphicData>
                </a:graphic>
              </wp:inline>
            </w:drawing>
          </w:r>
        </w:p>
      </w:tc>
      <w:tc>
        <w:tcPr>
          <w:tcW w:w="4945" w:type="dxa"/>
        </w:tcPr>
        <w:p w14:paraId="5B342B47" w14:textId="63887567" w:rsidR="00DC3D4D" w:rsidRDefault="00DC3D4D">
          <w:pPr>
            <w:pBdr>
              <w:top w:val="nil"/>
              <w:left w:val="nil"/>
              <w:bottom w:val="nil"/>
              <w:right w:val="nil"/>
              <w:between w:val="nil"/>
            </w:pBdr>
            <w:tabs>
              <w:tab w:val="center" w:pos="4320"/>
              <w:tab w:val="right" w:pos="8640"/>
            </w:tabs>
            <w:jc w:val="right"/>
            <w:rPr>
              <w:rFonts w:ascii="Arial" w:eastAsia="Arial" w:hAnsi="Arial" w:cs="Arial"/>
              <w:sz w:val="18"/>
              <w:szCs w:val="18"/>
            </w:rPr>
          </w:pPr>
        </w:p>
      </w:tc>
    </w:tr>
  </w:tbl>
  <w:p w14:paraId="27379EC3" w14:textId="77777777" w:rsidR="00DC3D4D" w:rsidRDefault="00DC3D4D">
    <w:pPr>
      <w:tabs>
        <w:tab w:val="center" w:pos="4320"/>
        <w:tab w:val="right" w:pos="8640"/>
      </w:tabs>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50EBD1" w14:textId="77777777" w:rsidR="00DC3D4D" w:rsidRDefault="00DC3D4D">
    <w:pPr>
      <w:tabs>
        <w:tab w:val="center" w:pos="4320"/>
        <w:tab w:val="right" w:pos="8640"/>
      </w:tabs>
    </w:pPr>
  </w:p>
  <w:tbl>
    <w:tblPr>
      <w:tblStyle w:val="aff3"/>
      <w:tblW w:w="9889" w:type="dxa"/>
      <w:tblInd w:w="-108" w:type="dxa"/>
      <w:tblBorders>
        <w:top w:val="nil"/>
        <w:left w:val="nil"/>
        <w:bottom w:val="nil"/>
        <w:right w:val="nil"/>
        <w:insideH w:val="nil"/>
        <w:insideV w:val="nil"/>
      </w:tblBorders>
      <w:tblLayout w:type="fixed"/>
      <w:tblLook w:val="0400" w:firstRow="0" w:lastRow="0" w:firstColumn="0" w:lastColumn="0" w:noHBand="0" w:noVBand="1"/>
    </w:tblPr>
    <w:tblGrid>
      <w:gridCol w:w="4944"/>
      <w:gridCol w:w="4945"/>
    </w:tblGrid>
    <w:tr w:rsidR="00DC3D4D" w14:paraId="6AA749D6" w14:textId="77777777">
      <w:trPr>
        <w:trHeight w:val="432"/>
      </w:trPr>
      <w:tc>
        <w:tcPr>
          <w:tcW w:w="4944" w:type="dxa"/>
        </w:tcPr>
        <w:p w14:paraId="0C7363A8" w14:textId="77777777" w:rsidR="00DC3D4D" w:rsidRDefault="00000000">
          <w:pPr>
            <w:tabs>
              <w:tab w:val="center" w:pos="4320"/>
              <w:tab w:val="right" w:pos="8640"/>
            </w:tabs>
            <w:rPr>
              <w:rFonts w:ascii="Arial" w:eastAsia="Arial" w:hAnsi="Arial" w:cs="Arial"/>
              <w:sz w:val="18"/>
              <w:szCs w:val="18"/>
            </w:rPr>
          </w:pPr>
          <w:r>
            <w:rPr>
              <w:noProof/>
            </w:rPr>
            <w:drawing>
              <wp:inline distT="0" distB="0" distL="114300" distR="114300" wp14:anchorId="6C2A8636" wp14:editId="366BC406">
                <wp:extent cx="1476375" cy="219075"/>
                <wp:effectExtent l="0" t="0" r="0" b="0"/>
                <wp:docPr id="960658649"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476375" cy="219075"/>
                        </a:xfrm>
                        <a:prstGeom prst="rect">
                          <a:avLst/>
                        </a:prstGeom>
                        <a:ln/>
                      </pic:spPr>
                    </pic:pic>
                  </a:graphicData>
                </a:graphic>
              </wp:inline>
            </w:drawing>
          </w:r>
        </w:p>
      </w:tc>
      <w:tc>
        <w:tcPr>
          <w:tcW w:w="4945" w:type="dxa"/>
        </w:tcPr>
        <w:p w14:paraId="41C2D662" w14:textId="686F485D" w:rsidR="00DC3D4D" w:rsidRDefault="00DC3D4D">
          <w:pPr>
            <w:tabs>
              <w:tab w:val="center" w:pos="4320"/>
              <w:tab w:val="right" w:pos="8640"/>
            </w:tabs>
            <w:jc w:val="right"/>
            <w:rPr>
              <w:rFonts w:ascii="Arial" w:eastAsia="Arial" w:hAnsi="Arial" w:cs="Arial"/>
              <w:sz w:val="18"/>
              <w:szCs w:val="18"/>
            </w:rPr>
          </w:pPr>
        </w:p>
      </w:tc>
    </w:tr>
  </w:tbl>
  <w:p w14:paraId="2EC88796" w14:textId="77777777" w:rsidR="00DC3D4D" w:rsidRDefault="00DC3D4D">
    <w:pPr>
      <w:tabs>
        <w:tab w:val="center" w:pos="4320"/>
        <w:tab w:val="right" w:pos="8640"/>
      </w:tabs>
    </w:pPr>
  </w:p>
  <w:p w14:paraId="5E064E19" w14:textId="77777777" w:rsidR="00DC3D4D" w:rsidRDefault="00DC3D4D">
    <w:pPr>
      <w:pBdr>
        <w:top w:val="nil"/>
        <w:left w:val="nil"/>
        <w:bottom w:val="nil"/>
        <w:right w:val="nil"/>
        <w:between w:val="nil"/>
      </w:pBdr>
      <w:tabs>
        <w:tab w:val="center" w:pos="4320"/>
        <w:tab w:val="right" w:pos="8640"/>
      </w:tab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2010DE"/>
    <w:multiLevelType w:val="multilevel"/>
    <w:tmpl w:val="980C8864"/>
    <w:lvl w:ilvl="0">
      <w:start w:val="1"/>
      <w:numFmt w:val="decimal"/>
      <w:pStyle w:val="bulletsundersub-sub-sub-chapter"/>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 w15:restartNumberingAfterBreak="0">
    <w:nsid w:val="11DD73C2"/>
    <w:multiLevelType w:val="multilevel"/>
    <w:tmpl w:val="54803938"/>
    <w:lvl w:ilvl="0">
      <w:start w:val="1"/>
      <w:numFmt w:val="decimal"/>
      <w:lvlText w:val="%1."/>
      <w:lvlJc w:val="left"/>
      <w:pPr>
        <w:ind w:left="720" w:hanging="360"/>
      </w:pPr>
      <w:rPr>
        <w:color w:val="000000"/>
      </w:rPr>
    </w:lvl>
    <w:lvl w:ilvl="1">
      <w:start w:val="1"/>
      <w:numFmt w:val="bullet"/>
      <w:lvlText w:val="-"/>
      <w:lvlJc w:val="left"/>
      <w:pPr>
        <w:ind w:left="1440" w:hanging="360"/>
      </w:pPr>
      <w:rPr>
        <w:rFonts w:ascii="Times New Roman" w:eastAsia="Times New Roman" w:hAnsi="Times New Roman" w:cs="Times New Roman"/>
        <w:b/>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36F065ED"/>
    <w:multiLevelType w:val="multilevel"/>
    <w:tmpl w:val="EBE40966"/>
    <w:lvl w:ilvl="0">
      <w:numFmt w:val="bullet"/>
      <w:lvlText w:val="-"/>
      <w:lvlJc w:val="left"/>
      <w:pPr>
        <w:ind w:left="478" w:hanging="360"/>
      </w:pPr>
      <w:rPr>
        <w:rFonts w:ascii="Calibri" w:eastAsia="Calibri" w:hAnsi="Calibri" w:cs="Calibri"/>
      </w:rPr>
    </w:lvl>
    <w:lvl w:ilvl="1">
      <w:start w:val="1"/>
      <w:numFmt w:val="bullet"/>
      <w:lvlText w:val="o"/>
      <w:lvlJc w:val="left"/>
      <w:pPr>
        <w:ind w:left="1198" w:hanging="360"/>
      </w:pPr>
      <w:rPr>
        <w:rFonts w:ascii="Courier New" w:eastAsia="Courier New" w:hAnsi="Courier New" w:cs="Courier New"/>
      </w:rPr>
    </w:lvl>
    <w:lvl w:ilvl="2">
      <w:start w:val="1"/>
      <w:numFmt w:val="bullet"/>
      <w:lvlText w:val="▪"/>
      <w:lvlJc w:val="left"/>
      <w:pPr>
        <w:ind w:left="1918" w:hanging="360"/>
      </w:pPr>
      <w:rPr>
        <w:rFonts w:ascii="Noto Sans Symbols" w:eastAsia="Noto Sans Symbols" w:hAnsi="Noto Sans Symbols" w:cs="Noto Sans Symbols"/>
      </w:rPr>
    </w:lvl>
    <w:lvl w:ilvl="3">
      <w:start w:val="1"/>
      <w:numFmt w:val="bullet"/>
      <w:lvlText w:val="●"/>
      <w:lvlJc w:val="left"/>
      <w:pPr>
        <w:ind w:left="2638" w:hanging="360"/>
      </w:pPr>
      <w:rPr>
        <w:rFonts w:ascii="Noto Sans Symbols" w:eastAsia="Noto Sans Symbols" w:hAnsi="Noto Sans Symbols" w:cs="Noto Sans Symbols"/>
      </w:rPr>
    </w:lvl>
    <w:lvl w:ilvl="4">
      <w:start w:val="1"/>
      <w:numFmt w:val="bullet"/>
      <w:lvlText w:val="o"/>
      <w:lvlJc w:val="left"/>
      <w:pPr>
        <w:ind w:left="3358" w:hanging="360"/>
      </w:pPr>
      <w:rPr>
        <w:rFonts w:ascii="Courier New" w:eastAsia="Courier New" w:hAnsi="Courier New" w:cs="Courier New"/>
      </w:rPr>
    </w:lvl>
    <w:lvl w:ilvl="5">
      <w:start w:val="1"/>
      <w:numFmt w:val="bullet"/>
      <w:lvlText w:val="▪"/>
      <w:lvlJc w:val="left"/>
      <w:pPr>
        <w:ind w:left="4078" w:hanging="360"/>
      </w:pPr>
      <w:rPr>
        <w:rFonts w:ascii="Noto Sans Symbols" w:eastAsia="Noto Sans Symbols" w:hAnsi="Noto Sans Symbols" w:cs="Noto Sans Symbols"/>
      </w:rPr>
    </w:lvl>
    <w:lvl w:ilvl="6">
      <w:start w:val="1"/>
      <w:numFmt w:val="bullet"/>
      <w:lvlText w:val="●"/>
      <w:lvlJc w:val="left"/>
      <w:pPr>
        <w:ind w:left="4798" w:hanging="360"/>
      </w:pPr>
      <w:rPr>
        <w:rFonts w:ascii="Noto Sans Symbols" w:eastAsia="Noto Sans Symbols" w:hAnsi="Noto Sans Symbols" w:cs="Noto Sans Symbols"/>
      </w:rPr>
    </w:lvl>
    <w:lvl w:ilvl="7">
      <w:start w:val="1"/>
      <w:numFmt w:val="bullet"/>
      <w:lvlText w:val="o"/>
      <w:lvlJc w:val="left"/>
      <w:pPr>
        <w:ind w:left="5518" w:hanging="360"/>
      </w:pPr>
      <w:rPr>
        <w:rFonts w:ascii="Courier New" w:eastAsia="Courier New" w:hAnsi="Courier New" w:cs="Courier New"/>
      </w:rPr>
    </w:lvl>
    <w:lvl w:ilvl="8">
      <w:start w:val="1"/>
      <w:numFmt w:val="bullet"/>
      <w:lvlText w:val="▪"/>
      <w:lvlJc w:val="left"/>
      <w:pPr>
        <w:ind w:left="6238" w:hanging="360"/>
      </w:pPr>
      <w:rPr>
        <w:rFonts w:ascii="Noto Sans Symbols" w:eastAsia="Noto Sans Symbols" w:hAnsi="Noto Sans Symbols" w:cs="Noto Sans Symbols"/>
      </w:rPr>
    </w:lvl>
  </w:abstractNum>
  <w:abstractNum w:abstractNumId="3" w15:restartNumberingAfterBreak="0">
    <w:nsid w:val="45A05ADF"/>
    <w:multiLevelType w:val="multilevel"/>
    <w:tmpl w:val="A956D67C"/>
    <w:lvl w:ilvl="0">
      <w:start w:val="1"/>
      <w:numFmt w:val="upperLetter"/>
      <w:lvlText w:val="%1."/>
      <w:lvlJc w:val="left"/>
      <w:pPr>
        <w:ind w:left="360" w:hanging="360"/>
      </w:pPr>
      <w:rPr>
        <w:b/>
        <w:i w:val="0"/>
        <w:sz w:val="32"/>
        <w:szCs w:val="32"/>
      </w:rPr>
    </w:lvl>
    <w:lvl w:ilvl="1">
      <w:start w:val="1"/>
      <w:numFmt w:val="lowerLetter"/>
      <w:lvlText w:val="%2."/>
      <w:lvlJc w:val="left"/>
      <w:pPr>
        <w:ind w:left="1530" w:hanging="360"/>
      </w:pPr>
    </w:lvl>
    <w:lvl w:ilvl="2">
      <w:start w:val="1"/>
      <w:numFmt w:val="lowerRoman"/>
      <w:lvlText w:val="%3."/>
      <w:lvlJc w:val="right"/>
      <w:pPr>
        <w:ind w:left="2250" w:hanging="180"/>
      </w:pPr>
    </w:lvl>
    <w:lvl w:ilvl="3">
      <w:start w:val="1"/>
      <w:numFmt w:val="decimal"/>
      <w:lvlText w:val="%4."/>
      <w:lvlJc w:val="left"/>
      <w:pPr>
        <w:ind w:left="2970" w:hanging="360"/>
      </w:pPr>
    </w:lvl>
    <w:lvl w:ilvl="4">
      <w:start w:val="1"/>
      <w:numFmt w:val="lowerLetter"/>
      <w:lvlText w:val="%5."/>
      <w:lvlJc w:val="left"/>
      <w:pPr>
        <w:ind w:left="3690" w:hanging="360"/>
      </w:pPr>
    </w:lvl>
    <w:lvl w:ilvl="5">
      <w:start w:val="1"/>
      <w:numFmt w:val="lowerRoman"/>
      <w:lvlText w:val="%6."/>
      <w:lvlJc w:val="right"/>
      <w:pPr>
        <w:ind w:left="4410" w:hanging="180"/>
      </w:pPr>
    </w:lvl>
    <w:lvl w:ilvl="6">
      <w:start w:val="1"/>
      <w:numFmt w:val="decimal"/>
      <w:lvlText w:val="%7."/>
      <w:lvlJc w:val="left"/>
      <w:pPr>
        <w:ind w:left="5130" w:hanging="360"/>
      </w:pPr>
    </w:lvl>
    <w:lvl w:ilvl="7">
      <w:start w:val="1"/>
      <w:numFmt w:val="lowerLetter"/>
      <w:lvlText w:val="%8."/>
      <w:lvlJc w:val="left"/>
      <w:pPr>
        <w:ind w:left="5850" w:hanging="360"/>
      </w:pPr>
    </w:lvl>
    <w:lvl w:ilvl="8">
      <w:start w:val="1"/>
      <w:numFmt w:val="lowerRoman"/>
      <w:lvlText w:val="%9."/>
      <w:lvlJc w:val="right"/>
      <w:pPr>
        <w:ind w:left="6570" w:hanging="180"/>
      </w:pPr>
    </w:lvl>
  </w:abstractNum>
  <w:abstractNum w:abstractNumId="4" w15:restartNumberingAfterBreak="0">
    <w:nsid w:val="474F637C"/>
    <w:multiLevelType w:val="multilevel"/>
    <w:tmpl w:val="AA305F26"/>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4"/>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55172AEF"/>
    <w:multiLevelType w:val="multilevel"/>
    <w:tmpl w:val="9D58CC42"/>
    <w:lvl w:ilvl="0">
      <w:numFmt w:val="bullet"/>
      <w:lvlText w:val="-"/>
      <w:lvlJc w:val="left"/>
      <w:pPr>
        <w:ind w:left="360" w:hanging="360"/>
      </w:pPr>
      <w:rPr>
        <w:rFonts w:ascii="Calibri" w:eastAsia="Calibri" w:hAnsi="Calibri" w:cs="Calibri"/>
        <w:color w:val="000000"/>
      </w:rPr>
    </w:lvl>
    <w:lvl w:ilvl="1">
      <w:start w:val="1"/>
      <w:numFmt w:val="bullet"/>
      <w:lvlText w:val="-"/>
      <w:lvlJc w:val="left"/>
      <w:pPr>
        <w:ind w:left="1080" w:hanging="360"/>
      </w:pPr>
      <w:rPr>
        <w:rFonts w:ascii="Times New Roman" w:eastAsia="Times New Roman" w:hAnsi="Times New Roman" w:cs="Times New Roman"/>
        <w:b/>
      </w:r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num w:numId="1" w16cid:durableId="1511988399">
    <w:abstractNumId w:val="1"/>
  </w:num>
  <w:num w:numId="2" w16cid:durableId="654339374">
    <w:abstractNumId w:val="3"/>
  </w:num>
  <w:num w:numId="3" w16cid:durableId="688946023">
    <w:abstractNumId w:val="2"/>
  </w:num>
  <w:num w:numId="4" w16cid:durableId="177627272">
    <w:abstractNumId w:val="4"/>
  </w:num>
  <w:num w:numId="5" w16cid:durableId="434635329">
    <w:abstractNumId w:val="5"/>
  </w:num>
  <w:num w:numId="6" w16cid:durableId="196642591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C3D4D"/>
    <w:rsid w:val="000A6C5A"/>
    <w:rsid w:val="00625D70"/>
    <w:rsid w:val="006F2DA1"/>
    <w:rsid w:val="008639CE"/>
    <w:rsid w:val="00916685"/>
    <w:rsid w:val="00BE0DA2"/>
    <w:rsid w:val="00DC3D4D"/>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C95DB3F"/>
  <w15:docId w15:val="{40A82991-B125-4B80-A266-96262323E4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331AE"/>
  </w:style>
  <w:style w:type="paragraph" w:styleId="Heading1">
    <w:name w:val="heading 1"/>
    <w:basedOn w:val="Normal"/>
    <w:next w:val="Normal"/>
    <w:uiPriority w:val="9"/>
    <w:qFormat/>
    <w:pPr>
      <w:keepNext/>
      <w:keepLines/>
      <w:spacing w:before="360" w:after="120"/>
      <w:outlineLvl w:val="0"/>
    </w:pPr>
    <w:rPr>
      <w:b/>
      <w:color w:val="5292C9"/>
      <w:sz w:val="28"/>
      <w:szCs w:val="28"/>
    </w:rPr>
  </w:style>
  <w:style w:type="paragraph" w:styleId="Heading2">
    <w:name w:val="heading 2"/>
    <w:basedOn w:val="Normal"/>
    <w:next w:val="Normal"/>
    <w:uiPriority w:val="9"/>
    <w:semiHidden/>
    <w:unhideWhenUsed/>
    <w:qFormat/>
    <w:pPr>
      <w:keepNext/>
      <w:spacing w:before="240" w:after="60"/>
      <w:outlineLvl w:val="1"/>
    </w:pPr>
    <w:rPr>
      <w:rFonts w:ascii="Cambria" w:eastAsia="Cambria" w:hAnsi="Cambria" w:cs="Cambria"/>
      <w:b/>
      <w:i/>
      <w:sz w:val="28"/>
      <w:szCs w:val="28"/>
    </w:rPr>
  </w:style>
  <w:style w:type="paragraph" w:styleId="Heading3">
    <w:name w:val="heading 3"/>
    <w:basedOn w:val="Normal"/>
    <w:next w:val="Normal"/>
    <w:uiPriority w:val="9"/>
    <w:semiHidden/>
    <w:unhideWhenUsed/>
    <w:qFormat/>
    <w:pPr>
      <w:spacing w:after="280"/>
      <w:outlineLvl w:val="2"/>
    </w:pPr>
    <w:rPr>
      <w:b/>
      <w:sz w:val="22"/>
      <w:szCs w:val="22"/>
    </w:rPr>
  </w:style>
  <w:style w:type="paragraph" w:styleId="Heading4">
    <w:name w:val="heading 4"/>
    <w:basedOn w:val="Normal"/>
    <w:next w:val="Normal"/>
    <w:uiPriority w:val="9"/>
    <w:semiHidden/>
    <w:unhideWhenUsed/>
    <w:qFormat/>
    <w:pPr>
      <w:keepNext/>
      <w:keepLines/>
      <w:spacing w:before="200"/>
      <w:outlineLvl w:val="3"/>
    </w:pPr>
    <w:rPr>
      <w:rFonts w:ascii="Cambria" w:eastAsia="Cambria" w:hAnsi="Cambria" w:cs="Cambria"/>
      <w:b/>
      <w:i/>
      <w:color w:val="4F81BD"/>
    </w:rPr>
  </w:style>
  <w:style w:type="paragraph" w:styleId="Heading5">
    <w:name w:val="heading 5"/>
    <w:basedOn w:val="Normal"/>
    <w:next w:val="Normal"/>
    <w:uiPriority w:val="9"/>
    <w:semiHidden/>
    <w:unhideWhenUsed/>
    <w:qFormat/>
    <w:pPr>
      <w:spacing w:before="240" w:after="60"/>
      <w:outlineLvl w:val="4"/>
    </w:pPr>
    <w:rPr>
      <w:rFonts w:ascii="Verdana" w:eastAsia="Verdana" w:hAnsi="Verdana" w:cs="Verdana"/>
      <w:b/>
      <w:i/>
      <w:sz w:val="26"/>
      <w:szCs w:val="26"/>
    </w:rPr>
  </w:style>
  <w:style w:type="paragraph" w:styleId="Heading6">
    <w:name w:val="heading 6"/>
    <w:basedOn w:val="Normal"/>
    <w:next w:val="Normal"/>
    <w:uiPriority w:val="9"/>
    <w:semiHidden/>
    <w:unhideWhenUsed/>
    <w:qFormat/>
    <w:pPr>
      <w:spacing w:before="240" w:after="60"/>
      <w:outlineLvl w:val="5"/>
    </w:pPr>
    <w:rPr>
      <w:b/>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spacing w:before="240" w:after="60"/>
      <w:jc w:val="center"/>
    </w:pPr>
    <w:rPr>
      <w:b/>
      <w:sz w:val="32"/>
      <w:szCs w:val="32"/>
    </w:rPr>
  </w:style>
  <w:style w:type="paragraph" w:styleId="Subtitle">
    <w:name w:val="Subtitle"/>
    <w:basedOn w:val="Normal"/>
    <w:next w:val="Normal"/>
    <w:uiPriority w:val="11"/>
    <w:qFormat/>
    <w:pPr>
      <w:tabs>
        <w:tab w:val="left" w:pos="-1440"/>
        <w:tab w:val="left" w:pos="7200"/>
      </w:tabs>
      <w:ind w:left="630" w:right="634"/>
      <w:jc w:val="right"/>
    </w:pPr>
    <w:rPr>
      <w:rFonts w:ascii="Times New Roman" w:eastAsia="Times New Roman" w:hAnsi="Times New Roman" w:cs="Times New Roman"/>
      <w:b/>
      <w:sz w:val="24"/>
      <w:szCs w:val="24"/>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left w:w="115" w:type="dxa"/>
        <w:right w:w="115" w:type="dxa"/>
      </w:tblCellMar>
    </w:tblPr>
  </w:style>
  <w:style w:type="table" w:customStyle="1" w:styleId="a1">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tblStylePr w:type="firstRow">
      <w:rPr>
        <w:b/>
        <w:color w:val="FFFFFF"/>
      </w:rPr>
      <w:tblPr/>
      <w:tcPr>
        <w:tcBorders>
          <w:top w:val="single" w:sz="4" w:space="0" w:color="4BACC6"/>
          <w:left w:val="single" w:sz="4" w:space="0" w:color="4BACC6"/>
          <w:bottom w:val="single" w:sz="4" w:space="0" w:color="4BACC6"/>
          <w:right w:val="single" w:sz="4" w:space="0" w:color="4BACC6"/>
          <w:insideH w:val="nil"/>
          <w:insideV w:val="nil"/>
        </w:tcBorders>
        <w:shd w:val="clear" w:color="auto" w:fill="4BACC6"/>
      </w:tcPr>
    </w:tblStylePr>
    <w:tblStylePr w:type="lastRow">
      <w:rPr>
        <w:b/>
      </w:rPr>
      <w:tblPr/>
      <w:tcPr>
        <w:tcBorders>
          <w:top w:val="single" w:sz="4" w:space="0" w:color="4BACC6"/>
        </w:tcBorders>
      </w:tcPr>
    </w:tblStylePr>
    <w:tblStylePr w:type="firstCol">
      <w:rPr>
        <w:b/>
      </w:rPr>
    </w:tblStylePr>
    <w:tblStylePr w:type="lastCol">
      <w:rPr>
        <w:b/>
      </w:rPr>
    </w:tblStylePr>
    <w:tblStylePr w:type="band1Vert">
      <w:tblPr/>
      <w:tcPr>
        <w:shd w:val="clear" w:color="auto" w:fill="DBEEF3"/>
      </w:tcPr>
    </w:tblStylePr>
    <w:tblStylePr w:type="band1Horz">
      <w:tblPr/>
      <w:tcPr>
        <w:shd w:val="clear" w:color="auto" w:fill="DBEEF3"/>
      </w:tcPr>
    </w:tblStylePr>
  </w:style>
  <w:style w:type="table" w:customStyle="1" w:styleId="a2">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tblStylePr w:type="firstRow">
      <w:rPr>
        <w:b/>
        <w:color w:val="FFFFFF"/>
      </w:rPr>
      <w:tblPr/>
      <w:tcPr>
        <w:tcBorders>
          <w:top w:val="single" w:sz="4" w:space="0" w:color="4BACC6"/>
          <w:left w:val="single" w:sz="4" w:space="0" w:color="4BACC6"/>
          <w:bottom w:val="single" w:sz="4" w:space="0" w:color="4BACC6"/>
          <w:right w:val="single" w:sz="4" w:space="0" w:color="4BACC6"/>
          <w:insideH w:val="nil"/>
          <w:insideV w:val="nil"/>
        </w:tcBorders>
        <w:shd w:val="clear" w:color="auto" w:fill="4BACC6"/>
      </w:tcPr>
    </w:tblStylePr>
    <w:tblStylePr w:type="lastRow">
      <w:rPr>
        <w:b/>
      </w:rPr>
      <w:tblPr/>
      <w:tcPr>
        <w:tcBorders>
          <w:top w:val="single" w:sz="4" w:space="0" w:color="4BACC6"/>
        </w:tcBorders>
      </w:tcPr>
    </w:tblStylePr>
    <w:tblStylePr w:type="firstCol">
      <w:rPr>
        <w:b/>
      </w:rPr>
    </w:tblStylePr>
    <w:tblStylePr w:type="lastCol">
      <w:rPr>
        <w:b/>
      </w:rPr>
    </w:tblStylePr>
    <w:tblStylePr w:type="band1Vert">
      <w:tblPr/>
      <w:tcPr>
        <w:shd w:val="clear" w:color="auto" w:fill="DBEEF3"/>
      </w:tcPr>
    </w:tblStylePr>
    <w:tblStylePr w:type="band1Horz">
      <w:tblPr/>
      <w:tcPr>
        <w:shd w:val="clear" w:color="auto" w:fill="DBEEF3"/>
      </w:tcPr>
    </w:tblStylePr>
  </w:style>
  <w:style w:type="table" w:customStyle="1" w:styleId="a3">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tblStylePr w:type="firstRow">
      <w:rPr>
        <w:b/>
        <w:color w:val="FFFFFF"/>
      </w:rPr>
      <w:tblPr/>
      <w:tcPr>
        <w:tcBorders>
          <w:top w:val="single" w:sz="4" w:space="0" w:color="4BACC6"/>
          <w:left w:val="single" w:sz="4" w:space="0" w:color="4BACC6"/>
          <w:bottom w:val="single" w:sz="4" w:space="0" w:color="4BACC6"/>
          <w:right w:val="single" w:sz="4" w:space="0" w:color="4BACC6"/>
          <w:insideH w:val="nil"/>
          <w:insideV w:val="nil"/>
        </w:tcBorders>
        <w:shd w:val="clear" w:color="auto" w:fill="4BACC6"/>
      </w:tcPr>
    </w:tblStylePr>
    <w:tblStylePr w:type="lastRow">
      <w:rPr>
        <w:b/>
      </w:rPr>
      <w:tblPr/>
      <w:tcPr>
        <w:tcBorders>
          <w:top w:val="single" w:sz="4" w:space="0" w:color="4BACC6"/>
        </w:tcBorders>
      </w:tcPr>
    </w:tblStylePr>
    <w:tblStylePr w:type="firstCol">
      <w:rPr>
        <w:b/>
      </w:rPr>
    </w:tblStylePr>
    <w:tblStylePr w:type="lastCol">
      <w:rPr>
        <w:b/>
      </w:rPr>
    </w:tblStylePr>
    <w:tblStylePr w:type="band1Vert">
      <w:tblPr/>
      <w:tcPr>
        <w:shd w:val="clear" w:color="auto" w:fill="DBEEF3"/>
      </w:tcPr>
    </w:tblStylePr>
    <w:tblStylePr w:type="band1Horz">
      <w:tblPr/>
      <w:tcPr>
        <w:shd w:val="clear" w:color="auto" w:fill="DBEEF3"/>
      </w:tcPr>
    </w:tblStylePr>
  </w:style>
  <w:style w:type="table" w:customStyle="1" w:styleId="a4">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tblStylePr w:type="firstRow">
      <w:rPr>
        <w:b/>
        <w:color w:val="FFFFFF"/>
      </w:rPr>
      <w:tblPr/>
      <w:tcPr>
        <w:tcBorders>
          <w:top w:val="single" w:sz="4" w:space="0" w:color="4BACC6"/>
          <w:left w:val="single" w:sz="4" w:space="0" w:color="4BACC6"/>
          <w:bottom w:val="single" w:sz="4" w:space="0" w:color="4BACC6"/>
          <w:right w:val="single" w:sz="4" w:space="0" w:color="4BACC6"/>
          <w:insideH w:val="nil"/>
          <w:insideV w:val="nil"/>
        </w:tcBorders>
        <w:shd w:val="clear" w:color="auto" w:fill="4BACC6"/>
      </w:tcPr>
    </w:tblStylePr>
    <w:tblStylePr w:type="lastRow">
      <w:rPr>
        <w:b/>
      </w:rPr>
      <w:tblPr/>
      <w:tcPr>
        <w:tcBorders>
          <w:top w:val="single" w:sz="4" w:space="0" w:color="4BACC6"/>
        </w:tcBorders>
      </w:tcPr>
    </w:tblStylePr>
    <w:tblStylePr w:type="firstCol">
      <w:rPr>
        <w:b/>
      </w:rPr>
    </w:tblStylePr>
    <w:tblStylePr w:type="lastCol">
      <w:rPr>
        <w:b/>
      </w:rPr>
    </w:tblStylePr>
    <w:tblStylePr w:type="band1Vert">
      <w:tblPr/>
      <w:tcPr>
        <w:shd w:val="clear" w:color="auto" w:fill="DBEEF3"/>
      </w:tcPr>
    </w:tblStylePr>
    <w:tblStylePr w:type="band1Horz">
      <w:tblPr/>
      <w:tcPr>
        <w:shd w:val="clear" w:color="auto" w:fill="DBEEF3"/>
      </w:tcPr>
    </w:tblStylePr>
  </w:style>
  <w:style w:type="table" w:customStyle="1" w:styleId="a5">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tblStylePr w:type="firstRow">
      <w:rPr>
        <w:b/>
        <w:color w:val="FFFFFF"/>
      </w:rPr>
      <w:tblPr/>
      <w:tcPr>
        <w:tcBorders>
          <w:top w:val="single" w:sz="4" w:space="0" w:color="4BACC6"/>
          <w:left w:val="single" w:sz="4" w:space="0" w:color="4BACC6"/>
          <w:bottom w:val="single" w:sz="4" w:space="0" w:color="4BACC6"/>
          <w:right w:val="single" w:sz="4" w:space="0" w:color="4BACC6"/>
          <w:insideH w:val="nil"/>
          <w:insideV w:val="nil"/>
        </w:tcBorders>
        <w:shd w:val="clear" w:color="auto" w:fill="4BACC6"/>
      </w:tcPr>
    </w:tblStylePr>
    <w:tblStylePr w:type="lastRow">
      <w:rPr>
        <w:b/>
      </w:rPr>
      <w:tblPr/>
      <w:tcPr>
        <w:tcBorders>
          <w:top w:val="single" w:sz="4" w:space="0" w:color="4BACC6"/>
        </w:tcBorders>
      </w:tcPr>
    </w:tblStylePr>
    <w:tblStylePr w:type="firstCol">
      <w:rPr>
        <w:b/>
      </w:rPr>
    </w:tblStylePr>
    <w:tblStylePr w:type="lastCol">
      <w:rPr>
        <w:b/>
      </w:rPr>
    </w:tblStylePr>
    <w:tblStylePr w:type="band1Vert">
      <w:tblPr/>
      <w:tcPr>
        <w:shd w:val="clear" w:color="auto" w:fill="DBEEF3"/>
      </w:tcPr>
    </w:tblStylePr>
    <w:tblStylePr w:type="band1Horz">
      <w:tblPr/>
      <w:tcPr>
        <w:shd w:val="clear" w:color="auto" w:fill="DBEEF3"/>
      </w:tcPr>
    </w:tblStylePr>
  </w:style>
  <w:style w:type="table" w:customStyle="1" w:styleId="a6">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tblStylePr w:type="firstRow">
      <w:rPr>
        <w:b/>
        <w:color w:val="FFFFFF"/>
      </w:rPr>
      <w:tblPr/>
      <w:tcPr>
        <w:tcBorders>
          <w:top w:val="single" w:sz="4" w:space="0" w:color="4BACC6"/>
          <w:left w:val="single" w:sz="4" w:space="0" w:color="4BACC6"/>
          <w:bottom w:val="single" w:sz="4" w:space="0" w:color="4BACC6"/>
          <w:right w:val="single" w:sz="4" w:space="0" w:color="4BACC6"/>
          <w:insideH w:val="nil"/>
          <w:insideV w:val="nil"/>
        </w:tcBorders>
        <w:shd w:val="clear" w:color="auto" w:fill="4BACC6"/>
      </w:tcPr>
    </w:tblStylePr>
    <w:tblStylePr w:type="lastRow">
      <w:rPr>
        <w:b/>
      </w:rPr>
      <w:tblPr/>
      <w:tcPr>
        <w:tcBorders>
          <w:top w:val="single" w:sz="4" w:space="0" w:color="4BACC6"/>
        </w:tcBorders>
      </w:tcPr>
    </w:tblStylePr>
    <w:tblStylePr w:type="firstCol">
      <w:rPr>
        <w:b/>
      </w:rPr>
    </w:tblStylePr>
    <w:tblStylePr w:type="lastCol">
      <w:rPr>
        <w:b/>
      </w:rPr>
    </w:tblStylePr>
    <w:tblStylePr w:type="band1Vert">
      <w:tblPr/>
      <w:tcPr>
        <w:shd w:val="clear" w:color="auto" w:fill="DBEEF3"/>
      </w:tcPr>
    </w:tblStylePr>
    <w:tblStylePr w:type="band1Horz">
      <w:tblPr/>
      <w:tcPr>
        <w:shd w:val="clear" w:color="auto" w:fill="DBEEF3"/>
      </w:tcPr>
    </w:tblStylePr>
  </w:style>
  <w:style w:type="table" w:customStyle="1" w:styleId="a7">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tblStylePr w:type="firstRow">
      <w:rPr>
        <w:b/>
        <w:color w:val="FFFFFF"/>
      </w:rPr>
      <w:tblPr/>
      <w:tcPr>
        <w:tcBorders>
          <w:top w:val="single" w:sz="4" w:space="0" w:color="4BACC6"/>
          <w:left w:val="single" w:sz="4" w:space="0" w:color="4BACC6"/>
          <w:bottom w:val="single" w:sz="4" w:space="0" w:color="4BACC6"/>
          <w:right w:val="single" w:sz="4" w:space="0" w:color="4BACC6"/>
          <w:insideH w:val="nil"/>
          <w:insideV w:val="nil"/>
        </w:tcBorders>
        <w:shd w:val="clear" w:color="auto" w:fill="4BACC6"/>
      </w:tcPr>
    </w:tblStylePr>
    <w:tblStylePr w:type="lastRow">
      <w:rPr>
        <w:b/>
      </w:rPr>
      <w:tblPr/>
      <w:tcPr>
        <w:tcBorders>
          <w:top w:val="single" w:sz="4" w:space="0" w:color="4BACC6"/>
        </w:tcBorders>
      </w:tcPr>
    </w:tblStylePr>
    <w:tblStylePr w:type="firstCol">
      <w:rPr>
        <w:b/>
      </w:rPr>
    </w:tblStylePr>
    <w:tblStylePr w:type="lastCol">
      <w:rPr>
        <w:b/>
      </w:rPr>
    </w:tblStylePr>
    <w:tblStylePr w:type="band1Vert">
      <w:tblPr/>
      <w:tcPr>
        <w:shd w:val="clear" w:color="auto" w:fill="DBEEF3"/>
      </w:tcPr>
    </w:tblStylePr>
    <w:tblStylePr w:type="band1Horz">
      <w:tblPr/>
      <w:tcPr>
        <w:shd w:val="clear" w:color="auto" w:fill="DBEEF3"/>
      </w:tcPr>
    </w:tblStylePr>
  </w:style>
  <w:style w:type="table" w:customStyle="1" w:styleId="a8">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style>
  <w:style w:type="table" w:customStyle="1" w:styleId="a9">
    <w:basedOn w:val="TableNormal"/>
    <w:tblPr>
      <w:tblStyleRowBandSize w:val="1"/>
      <w:tblStyleColBandSize w:val="1"/>
      <w:tblCellMar>
        <w:top w:w="100" w:type="dxa"/>
        <w:left w:w="100" w:type="dxa"/>
        <w:bottom w:w="100" w:type="dxa"/>
        <w:right w:w="100" w:type="dxa"/>
      </w:tblCellMar>
    </w:tblPr>
  </w:style>
  <w:style w:type="table" w:customStyle="1" w:styleId="aa">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style>
  <w:style w:type="table" w:customStyle="1" w:styleId="ab">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tblStylePr w:type="firstRow">
      <w:rPr>
        <w:b/>
        <w:color w:val="FFFFFF"/>
      </w:rPr>
      <w:tblPr/>
      <w:tcPr>
        <w:tcBorders>
          <w:top w:val="single" w:sz="4" w:space="0" w:color="4BACC6"/>
          <w:left w:val="single" w:sz="4" w:space="0" w:color="4BACC6"/>
          <w:bottom w:val="single" w:sz="4" w:space="0" w:color="4BACC6"/>
          <w:right w:val="single" w:sz="4" w:space="0" w:color="4BACC6"/>
          <w:insideH w:val="nil"/>
          <w:insideV w:val="nil"/>
        </w:tcBorders>
        <w:shd w:val="clear" w:color="auto" w:fill="4BACC6"/>
      </w:tcPr>
    </w:tblStylePr>
    <w:tblStylePr w:type="lastRow">
      <w:rPr>
        <w:b/>
      </w:rPr>
      <w:tblPr/>
      <w:tcPr>
        <w:tcBorders>
          <w:top w:val="single" w:sz="4" w:space="0" w:color="4BACC6"/>
        </w:tcBorders>
      </w:tcPr>
    </w:tblStylePr>
    <w:tblStylePr w:type="firstCol">
      <w:rPr>
        <w:b/>
      </w:rPr>
    </w:tblStylePr>
    <w:tblStylePr w:type="lastCol">
      <w:rPr>
        <w:b/>
      </w:rPr>
    </w:tblStylePr>
    <w:tblStylePr w:type="band1Vert">
      <w:tblPr/>
      <w:tcPr>
        <w:shd w:val="clear" w:color="auto" w:fill="DBEEF3"/>
      </w:tcPr>
    </w:tblStylePr>
    <w:tblStylePr w:type="band1Horz">
      <w:tblPr/>
      <w:tcPr>
        <w:shd w:val="clear" w:color="auto" w:fill="DBEEF3"/>
      </w:tcPr>
    </w:tblStylePr>
  </w:style>
  <w:style w:type="table" w:customStyle="1" w:styleId="ac">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tblStylePr w:type="firstRow">
      <w:rPr>
        <w:b/>
        <w:color w:val="FFFFFF"/>
      </w:rPr>
      <w:tblPr/>
      <w:tcPr>
        <w:tcBorders>
          <w:top w:val="single" w:sz="4" w:space="0" w:color="4BACC6"/>
          <w:left w:val="single" w:sz="4" w:space="0" w:color="4BACC6"/>
          <w:bottom w:val="single" w:sz="4" w:space="0" w:color="4BACC6"/>
          <w:right w:val="single" w:sz="4" w:space="0" w:color="4BACC6"/>
          <w:insideH w:val="nil"/>
          <w:insideV w:val="nil"/>
        </w:tcBorders>
        <w:shd w:val="clear" w:color="auto" w:fill="4BACC6"/>
      </w:tcPr>
    </w:tblStylePr>
    <w:tblStylePr w:type="lastRow">
      <w:rPr>
        <w:b/>
      </w:rPr>
      <w:tblPr/>
      <w:tcPr>
        <w:tcBorders>
          <w:top w:val="single" w:sz="4" w:space="0" w:color="4BACC6"/>
        </w:tcBorders>
      </w:tcPr>
    </w:tblStylePr>
    <w:tblStylePr w:type="firstCol">
      <w:rPr>
        <w:b/>
      </w:rPr>
    </w:tblStylePr>
    <w:tblStylePr w:type="lastCol">
      <w:rPr>
        <w:b/>
      </w:rPr>
    </w:tblStylePr>
    <w:tblStylePr w:type="band1Vert">
      <w:tblPr/>
      <w:tcPr>
        <w:shd w:val="clear" w:color="auto" w:fill="DBEEF3"/>
      </w:tcPr>
    </w:tblStylePr>
    <w:tblStylePr w:type="band1Horz">
      <w:tblPr/>
      <w:tcPr>
        <w:shd w:val="clear" w:color="auto" w:fill="DBEEF3"/>
      </w:tcPr>
    </w:tblStylePr>
  </w:style>
  <w:style w:type="table" w:customStyle="1" w:styleId="ad">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style>
  <w:style w:type="table" w:customStyle="1" w:styleId="ae">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tblStylePr w:type="firstRow">
      <w:rPr>
        <w:b/>
        <w:color w:val="FFFFFF"/>
      </w:rPr>
      <w:tblPr/>
      <w:tcPr>
        <w:tcBorders>
          <w:top w:val="single" w:sz="4" w:space="0" w:color="4BACC6"/>
          <w:left w:val="single" w:sz="4" w:space="0" w:color="4BACC6"/>
          <w:bottom w:val="single" w:sz="4" w:space="0" w:color="4BACC6"/>
          <w:right w:val="single" w:sz="4" w:space="0" w:color="4BACC6"/>
          <w:insideH w:val="nil"/>
          <w:insideV w:val="nil"/>
        </w:tcBorders>
        <w:shd w:val="clear" w:color="auto" w:fill="4BACC6"/>
      </w:tcPr>
    </w:tblStylePr>
    <w:tblStylePr w:type="lastRow">
      <w:rPr>
        <w:b/>
      </w:rPr>
      <w:tblPr/>
      <w:tcPr>
        <w:tcBorders>
          <w:top w:val="single" w:sz="4" w:space="0" w:color="4BACC6"/>
        </w:tcBorders>
      </w:tcPr>
    </w:tblStylePr>
    <w:tblStylePr w:type="firstCol">
      <w:rPr>
        <w:b/>
      </w:rPr>
    </w:tblStylePr>
    <w:tblStylePr w:type="lastCol">
      <w:rPr>
        <w:b/>
      </w:rPr>
    </w:tblStylePr>
    <w:tblStylePr w:type="band1Vert">
      <w:tblPr/>
      <w:tcPr>
        <w:shd w:val="clear" w:color="auto" w:fill="DBEEF3"/>
      </w:tcPr>
    </w:tblStylePr>
    <w:tblStylePr w:type="band1Horz">
      <w:tblPr/>
      <w:tcPr>
        <w:shd w:val="clear" w:color="auto" w:fill="DBEEF3"/>
      </w:tcPr>
    </w:tblStylePr>
  </w:style>
  <w:style w:type="table" w:customStyle="1" w:styleId="af">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tblStylePr w:type="firstRow">
      <w:rPr>
        <w:b/>
        <w:color w:val="FFFFFF"/>
      </w:rPr>
      <w:tblPr/>
      <w:tcPr>
        <w:tcBorders>
          <w:top w:val="single" w:sz="4" w:space="0" w:color="4BACC6"/>
          <w:left w:val="single" w:sz="4" w:space="0" w:color="4BACC6"/>
          <w:bottom w:val="single" w:sz="4" w:space="0" w:color="4BACC6"/>
          <w:right w:val="single" w:sz="4" w:space="0" w:color="4BACC6"/>
          <w:insideH w:val="nil"/>
          <w:insideV w:val="nil"/>
        </w:tcBorders>
        <w:shd w:val="clear" w:color="auto" w:fill="4BACC6"/>
      </w:tcPr>
    </w:tblStylePr>
    <w:tblStylePr w:type="lastRow">
      <w:rPr>
        <w:b/>
      </w:rPr>
      <w:tblPr/>
      <w:tcPr>
        <w:tcBorders>
          <w:top w:val="single" w:sz="4" w:space="0" w:color="4BACC6"/>
        </w:tcBorders>
      </w:tcPr>
    </w:tblStylePr>
    <w:tblStylePr w:type="firstCol">
      <w:rPr>
        <w:b/>
      </w:rPr>
    </w:tblStylePr>
    <w:tblStylePr w:type="lastCol">
      <w:rPr>
        <w:b/>
      </w:rPr>
    </w:tblStylePr>
    <w:tblStylePr w:type="band1Vert">
      <w:tblPr/>
      <w:tcPr>
        <w:shd w:val="clear" w:color="auto" w:fill="DBEEF3"/>
      </w:tcPr>
    </w:tblStylePr>
    <w:tblStylePr w:type="band1Horz">
      <w:tblPr/>
      <w:tcPr>
        <w:shd w:val="clear" w:color="auto" w:fill="DBEEF3"/>
      </w:tcPr>
    </w:tblStylePr>
  </w:style>
  <w:style w:type="table" w:customStyle="1" w:styleId="af0">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style>
  <w:style w:type="table" w:customStyle="1" w:styleId="af1">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tblStylePr w:type="firstRow">
      <w:rPr>
        <w:b/>
        <w:color w:val="FFFFFF"/>
      </w:rPr>
      <w:tblPr/>
      <w:tcPr>
        <w:tcBorders>
          <w:top w:val="single" w:sz="4" w:space="0" w:color="4BACC6"/>
          <w:left w:val="single" w:sz="4" w:space="0" w:color="4BACC6"/>
          <w:bottom w:val="single" w:sz="4" w:space="0" w:color="4BACC6"/>
          <w:right w:val="single" w:sz="4" w:space="0" w:color="4BACC6"/>
          <w:insideH w:val="nil"/>
          <w:insideV w:val="nil"/>
        </w:tcBorders>
        <w:shd w:val="clear" w:color="auto" w:fill="4BACC6"/>
      </w:tcPr>
    </w:tblStylePr>
    <w:tblStylePr w:type="lastRow">
      <w:rPr>
        <w:b/>
      </w:rPr>
      <w:tblPr/>
      <w:tcPr>
        <w:tcBorders>
          <w:top w:val="single" w:sz="4" w:space="0" w:color="4BACC6"/>
        </w:tcBorders>
      </w:tcPr>
    </w:tblStylePr>
    <w:tblStylePr w:type="firstCol">
      <w:rPr>
        <w:b/>
      </w:rPr>
    </w:tblStylePr>
    <w:tblStylePr w:type="lastCol">
      <w:rPr>
        <w:b/>
      </w:rPr>
    </w:tblStylePr>
    <w:tblStylePr w:type="band1Vert">
      <w:tblPr/>
      <w:tcPr>
        <w:shd w:val="clear" w:color="auto" w:fill="DBEEF3"/>
      </w:tcPr>
    </w:tblStylePr>
    <w:tblStylePr w:type="band1Horz">
      <w:tblPr/>
      <w:tcPr>
        <w:shd w:val="clear" w:color="auto" w:fill="DBEEF3"/>
      </w:tcPr>
    </w:tblStylePr>
  </w:style>
  <w:style w:type="table" w:customStyle="1" w:styleId="af2">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style>
  <w:style w:type="table" w:customStyle="1" w:styleId="af3">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tblStylePr w:type="firstRow">
      <w:rPr>
        <w:b/>
        <w:color w:val="FFFFFF"/>
      </w:rPr>
      <w:tblPr/>
      <w:tcPr>
        <w:tcBorders>
          <w:top w:val="single" w:sz="4" w:space="0" w:color="4BACC6"/>
          <w:left w:val="single" w:sz="4" w:space="0" w:color="4BACC6"/>
          <w:bottom w:val="single" w:sz="4" w:space="0" w:color="4BACC6"/>
          <w:right w:val="single" w:sz="4" w:space="0" w:color="4BACC6"/>
          <w:insideH w:val="nil"/>
          <w:insideV w:val="nil"/>
        </w:tcBorders>
        <w:shd w:val="clear" w:color="auto" w:fill="4BACC6"/>
      </w:tcPr>
    </w:tblStylePr>
    <w:tblStylePr w:type="lastRow">
      <w:rPr>
        <w:b/>
      </w:rPr>
      <w:tblPr/>
      <w:tcPr>
        <w:tcBorders>
          <w:top w:val="single" w:sz="4" w:space="0" w:color="4BACC6"/>
        </w:tcBorders>
      </w:tcPr>
    </w:tblStylePr>
    <w:tblStylePr w:type="firstCol">
      <w:rPr>
        <w:b/>
      </w:rPr>
    </w:tblStylePr>
    <w:tblStylePr w:type="lastCol">
      <w:rPr>
        <w:b/>
      </w:rPr>
    </w:tblStylePr>
    <w:tblStylePr w:type="band1Vert">
      <w:tblPr/>
      <w:tcPr>
        <w:shd w:val="clear" w:color="auto" w:fill="DBEEF3"/>
      </w:tcPr>
    </w:tblStylePr>
    <w:tblStylePr w:type="band1Horz">
      <w:tblPr/>
      <w:tcPr>
        <w:shd w:val="clear" w:color="auto" w:fill="DBEEF3"/>
      </w:tcPr>
    </w:tblStylePr>
  </w:style>
  <w:style w:type="table" w:customStyle="1" w:styleId="af4">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tblStylePr w:type="firstRow">
      <w:rPr>
        <w:b/>
        <w:color w:val="FFFFFF"/>
      </w:rPr>
      <w:tblPr/>
      <w:tcPr>
        <w:tcBorders>
          <w:top w:val="single" w:sz="4" w:space="0" w:color="4BACC6"/>
          <w:left w:val="single" w:sz="4" w:space="0" w:color="4BACC6"/>
          <w:bottom w:val="single" w:sz="4" w:space="0" w:color="4BACC6"/>
          <w:right w:val="single" w:sz="4" w:space="0" w:color="4BACC6"/>
          <w:insideH w:val="nil"/>
          <w:insideV w:val="nil"/>
        </w:tcBorders>
        <w:shd w:val="clear" w:color="auto" w:fill="4BACC6"/>
      </w:tcPr>
    </w:tblStylePr>
    <w:tblStylePr w:type="lastRow">
      <w:rPr>
        <w:b/>
      </w:rPr>
      <w:tblPr/>
      <w:tcPr>
        <w:tcBorders>
          <w:top w:val="single" w:sz="4" w:space="0" w:color="4BACC6"/>
        </w:tcBorders>
      </w:tcPr>
    </w:tblStylePr>
    <w:tblStylePr w:type="firstCol">
      <w:rPr>
        <w:b/>
      </w:rPr>
    </w:tblStylePr>
    <w:tblStylePr w:type="lastCol">
      <w:rPr>
        <w:b/>
      </w:rPr>
    </w:tblStylePr>
    <w:tblStylePr w:type="band1Vert">
      <w:tblPr/>
      <w:tcPr>
        <w:shd w:val="clear" w:color="auto" w:fill="DBEEF3"/>
      </w:tcPr>
    </w:tblStylePr>
    <w:tblStylePr w:type="band1Horz">
      <w:tblPr/>
      <w:tcPr>
        <w:shd w:val="clear" w:color="auto" w:fill="DBEEF3"/>
      </w:tcPr>
    </w:tblStylePr>
  </w:style>
  <w:style w:type="table" w:customStyle="1" w:styleId="af5">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style>
  <w:style w:type="table" w:customStyle="1" w:styleId="af6">
    <w:basedOn w:val="TableNormal"/>
    <w:rPr>
      <w:rFonts w:ascii="Calibri" w:eastAsia="Calibri" w:hAnsi="Calibri" w:cs="Calibri"/>
    </w:rPr>
    <w:tblPr>
      <w:tblStyleRowBandSize w:val="1"/>
      <w:tblStyleColBandSize w:val="1"/>
    </w:tblPr>
  </w:style>
  <w:style w:type="table" w:customStyle="1" w:styleId="af7">
    <w:basedOn w:val="TableNormal"/>
    <w:rPr>
      <w:rFonts w:ascii="Calibri" w:eastAsia="Calibri" w:hAnsi="Calibri" w:cs="Calibri"/>
    </w:rPr>
    <w:tblPr>
      <w:tblStyleRowBandSize w:val="1"/>
      <w:tblStyleColBandSize w:val="1"/>
    </w:tblPr>
  </w:style>
  <w:style w:type="table" w:customStyle="1" w:styleId="af8">
    <w:basedOn w:val="TableNormal"/>
    <w:rPr>
      <w:rFonts w:ascii="Calibri" w:eastAsia="Calibri" w:hAnsi="Calibri" w:cs="Calibri"/>
    </w:rPr>
    <w:tblPr>
      <w:tblStyleRowBandSize w:val="1"/>
      <w:tblStyleColBandSize w:val="1"/>
    </w:tblPr>
  </w:style>
  <w:style w:type="paragraph" w:styleId="Header">
    <w:name w:val="header"/>
    <w:basedOn w:val="Normal"/>
    <w:link w:val="HeaderChar"/>
    <w:uiPriority w:val="99"/>
    <w:unhideWhenUsed/>
    <w:rsid w:val="00423409"/>
    <w:pPr>
      <w:tabs>
        <w:tab w:val="center" w:pos="4320"/>
        <w:tab w:val="right" w:pos="8640"/>
      </w:tabs>
    </w:pPr>
  </w:style>
  <w:style w:type="character" w:customStyle="1" w:styleId="HeaderChar">
    <w:name w:val="Header Char"/>
    <w:basedOn w:val="DefaultParagraphFont"/>
    <w:link w:val="Header"/>
    <w:uiPriority w:val="99"/>
    <w:rsid w:val="00423409"/>
  </w:style>
  <w:style w:type="paragraph" w:styleId="Footer">
    <w:name w:val="footer"/>
    <w:basedOn w:val="Normal"/>
    <w:link w:val="FooterChar"/>
    <w:uiPriority w:val="99"/>
    <w:unhideWhenUsed/>
    <w:rsid w:val="00423409"/>
    <w:pPr>
      <w:tabs>
        <w:tab w:val="center" w:pos="4320"/>
        <w:tab w:val="right" w:pos="8640"/>
      </w:tabs>
    </w:pPr>
  </w:style>
  <w:style w:type="character" w:customStyle="1" w:styleId="FooterChar">
    <w:name w:val="Footer Char"/>
    <w:basedOn w:val="DefaultParagraphFont"/>
    <w:link w:val="Footer"/>
    <w:uiPriority w:val="99"/>
    <w:rsid w:val="00423409"/>
  </w:style>
  <w:style w:type="paragraph" w:customStyle="1" w:styleId="bulletsundersub-sub-sub-chapter">
    <w:name w:val="bullets under sub-sub-sub-chapter"/>
    <w:basedOn w:val="Normal"/>
    <w:qFormat/>
    <w:rsid w:val="00655FBF"/>
    <w:pPr>
      <w:numPr>
        <w:numId w:val="6"/>
      </w:numPr>
      <w:spacing w:after="80"/>
    </w:pPr>
    <w:rPr>
      <w:sz w:val="22"/>
      <w:szCs w:val="22"/>
      <w:lang w:val="en-US"/>
    </w:rPr>
  </w:style>
  <w:style w:type="table" w:styleId="GridTable4-Accent5">
    <w:name w:val="Grid Table 4 Accent 5"/>
    <w:basedOn w:val="TableNormal"/>
    <w:uiPriority w:val="49"/>
    <w:rsid w:val="00655FBF"/>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color w:val="FFFFFF" w:themeColor="background1"/>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insideH w:val="nil"/>
          <w:insideV w:val="nil"/>
        </w:tcBorders>
        <w:shd w:val="clear" w:color="auto" w:fill="4BACC6" w:themeFill="accent5"/>
      </w:tcPr>
    </w:tblStylePr>
    <w:tblStylePr w:type="lastRow">
      <w:rPr>
        <w:b/>
        <w:bCs/>
      </w:rPr>
      <w:tblPr/>
      <w:tcPr>
        <w:tcBorders>
          <w:top w:val="double" w:sz="4" w:space="0" w:color="4BACC6" w:themeColor="accent5"/>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paragraph" w:styleId="ListParagraph">
    <w:name w:val="List Paragraph"/>
    <w:basedOn w:val="Normal"/>
    <w:uiPriority w:val="34"/>
    <w:qFormat/>
    <w:rsid w:val="007C2E7C"/>
    <w:pPr>
      <w:ind w:left="720"/>
      <w:contextualSpacing/>
    </w:pPr>
  </w:style>
  <w:style w:type="table" w:customStyle="1" w:styleId="af9">
    <w:basedOn w:val="TableNormal"/>
    <w:tblPr>
      <w:tblStyleRowBandSize w:val="1"/>
      <w:tblStyleColBandSize w:val="1"/>
      <w:tblCellMar>
        <w:left w:w="115" w:type="dxa"/>
        <w:right w:w="115" w:type="dxa"/>
      </w:tblCellMar>
    </w:tblPr>
  </w:style>
  <w:style w:type="table" w:customStyle="1" w:styleId="afa">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tblStylePr w:type="firstRow">
      <w:rPr>
        <w:b/>
        <w:color w:val="FFFFFF"/>
      </w:rPr>
      <w:tblPr/>
      <w:tcPr>
        <w:tcBorders>
          <w:top w:val="single" w:sz="4" w:space="0" w:color="4BACC6"/>
          <w:left w:val="single" w:sz="4" w:space="0" w:color="4BACC6"/>
          <w:bottom w:val="single" w:sz="4" w:space="0" w:color="4BACC6"/>
          <w:right w:val="single" w:sz="4" w:space="0" w:color="4BACC6"/>
          <w:insideH w:val="nil"/>
          <w:insideV w:val="nil"/>
        </w:tcBorders>
        <w:shd w:val="clear" w:color="auto" w:fill="4BACC6"/>
      </w:tcPr>
    </w:tblStylePr>
    <w:tblStylePr w:type="lastRow">
      <w:rPr>
        <w:b/>
      </w:rPr>
      <w:tblPr/>
      <w:tcPr>
        <w:tcBorders>
          <w:top w:val="single" w:sz="4" w:space="0" w:color="4BACC6"/>
        </w:tcBorders>
      </w:tcPr>
    </w:tblStylePr>
    <w:tblStylePr w:type="firstCol">
      <w:rPr>
        <w:b/>
      </w:rPr>
    </w:tblStylePr>
    <w:tblStylePr w:type="lastCol">
      <w:rPr>
        <w:b/>
      </w:rPr>
    </w:tblStylePr>
    <w:tblStylePr w:type="band1Vert">
      <w:tblPr/>
      <w:tcPr>
        <w:shd w:val="clear" w:color="auto" w:fill="DBEEF3"/>
      </w:tcPr>
    </w:tblStylePr>
    <w:tblStylePr w:type="band1Horz">
      <w:tblPr/>
      <w:tcPr>
        <w:shd w:val="clear" w:color="auto" w:fill="DBEEF3"/>
      </w:tcPr>
    </w:tblStylePr>
  </w:style>
  <w:style w:type="table" w:customStyle="1" w:styleId="afb">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style>
  <w:style w:type="table" w:customStyle="1" w:styleId="afc">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style>
  <w:style w:type="table" w:customStyle="1" w:styleId="afd">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style>
  <w:style w:type="table" w:customStyle="1" w:styleId="afe">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style>
  <w:style w:type="table" w:customStyle="1" w:styleId="aff">
    <w:basedOn w:val="TableNormal"/>
    <w:tblPr>
      <w:tblStyleRowBandSize w:val="1"/>
      <w:tblStyleColBandSize w:val="1"/>
      <w:tblCellMar>
        <w:left w:w="115" w:type="dxa"/>
        <w:right w:w="115" w:type="dxa"/>
      </w:tblCellMar>
    </w:tblPr>
  </w:style>
  <w:style w:type="table" w:customStyle="1" w:styleId="aff0">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tblStylePr w:type="firstRow">
      <w:rPr>
        <w:b/>
        <w:color w:val="FFFFFF"/>
      </w:rPr>
      <w:tblPr/>
      <w:tcPr>
        <w:tcBorders>
          <w:top w:val="single" w:sz="4" w:space="0" w:color="4BACC6"/>
          <w:left w:val="single" w:sz="4" w:space="0" w:color="4BACC6"/>
          <w:bottom w:val="single" w:sz="4" w:space="0" w:color="4BACC6"/>
          <w:right w:val="single" w:sz="4" w:space="0" w:color="4BACC6"/>
          <w:insideH w:val="nil"/>
          <w:insideV w:val="nil"/>
        </w:tcBorders>
        <w:shd w:val="clear" w:color="auto" w:fill="4BACC6"/>
      </w:tcPr>
    </w:tblStylePr>
    <w:tblStylePr w:type="lastRow">
      <w:rPr>
        <w:b/>
      </w:rPr>
      <w:tblPr/>
      <w:tcPr>
        <w:tcBorders>
          <w:top w:val="single" w:sz="4" w:space="0" w:color="4BACC6"/>
        </w:tcBorders>
      </w:tcPr>
    </w:tblStylePr>
    <w:tblStylePr w:type="firstCol">
      <w:rPr>
        <w:b/>
      </w:rPr>
    </w:tblStylePr>
    <w:tblStylePr w:type="lastCol">
      <w:rPr>
        <w:b/>
      </w:rPr>
    </w:tblStylePr>
    <w:tblStylePr w:type="band1Vert">
      <w:tblPr/>
      <w:tcPr>
        <w:shd w:val="clear" w:color="auto" w:fill="DBEEF3"/>
      </w:tcPr>
    </w:tblStylePr>
    <w:tblStylePr w:type="band1Horz">
      <w:tblPr/>
      <w:tcPr>
        <w:shd w:val="clear" w:color="auto" w:fill="DBEEF3"/>
      </w:tcPr>
    </w:tblStylePr>
  </w:style>
  <w:style w:type="table" w:customStyle="1" w:styleId="aff1">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style>
  <w:style w:type="table" w:customStyle="1" w:styleId="aff2">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style>
  <w:style w:type="table" w:customStyle="1" w:styleId="aff3">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style>
  <w:style w:type="table" w:customStyle="1" w:styleId="aff4">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ATrfjhXIBTRcJ+UEOG9b7IS5gSw==">CgMxLjAaMAoBMBIrCikIB0IlChFRdWF0dHJvY2VudG8gU2FucxIQQXJpYWwgVW5pY29kZSBNUxowCgExEisKKQgHQiUKEVF1YXR0cm9jZW50byBTYW5zEhBBcmlhbCBVbmljb2RlIE1TGjAKATISKwopCAdCJQoRUXVhdHRyb2NlbnRvIFNhbnMSEEFyaWFsIFVuaWNvZGUgTVMaMAoBMxIrCikIB0IlChFRdWF0dHJvY2VudG8gU2FucxIQQXJpYWwgVW5pY29kZSBNUxowCgE0EisKKQgHQiUKEVF1YXR0cm9jZW50byBTYW5zEhBBcmlhbCBVbmljb2RlIE1TGjAKATUSKwopCAdCJQoRUXVhdHRyb2NlbnRvIFNhbnMSEEFyaWFsIFVuaWNvZGUgTVMyCGguZ2pkZ3hzOAByITFmbzU0WFFQNnZUUkhrTUtsWGxUVVhBYmZOTmFaQTVENg==</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6</Pages>
  <Words>1480</Words>
  <Characters>8436</Characters>
  <Application>Microsoft Office Word</Application>
  <DocSecurity>0</DocSecurity>
  <Lines>70</Lines>
  <Paragraphs>19</Paragraphs>
  <ScaleCrop>false</ScaleCrop>
  <Company/>
  <LinksUpToDate>false</LinksUpToDate>
  <CharactersWithSpaces>9897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Ramzi Mohammed</cp:lastModifiedBy>
  <cp:revision>3</cp:revision>
  <dcterms:created xsi:type="dcterms:W3CDTF">2024-08-18T19:16:00Z</dcterms:created>
  <dcterms:modified xsi:type="dcterms:W3CDTF">2025-02-23T18:33:00Z</dcterms:modified>
</cp:coreProperties>
</file>