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AACCC" w14:textId="77777777" w:rsidR="00FF35F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360" w:after="240"/>
        <w:rPr>
          <w:rFonts w:ascii="Calibri" w:eastAsia="Calibri" w:hAnsi="Calibri" w:cs="Calibri"/>
          <w:b/>
          <w:color w:val="00B0F0"/>
          <w:sz w:val="32"/>
          <w:szCs w:val="32"/>
        </w:rPr>
      </w:pPr>
      <w:r>
        <w:rPr>
          <w:rFonts w:ascii="Calibri" w:eastAsia="Calibri" w:hAnsi="Calibri" w:cs="Calibri"/>
          <w:b/>
          <w:color w:val="00B0F0"/>
          <w:sz w:val="32"/>
          <w:szCs w:val="32"/>
        </w:rPr>
        <w:t>Section II: Schedule of Requirements</w:t>
      </w:r>
    </w:p>
    <w:p w14:paraId="3CB3EAF2" w14:textId="77777777" w:rsidR="00FF35F6" w:rsidRDefault="00FF35F6">
      <w:pPr>
        <w:jc w:val="center"/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5D4921C6" w14:textId="77777777" w:rsidR="00FF35F6" w:rsidRDefault="00FF35F6">
      <w:pPr>
        <w:jc w:val="center"/>
        <w:rPr>
          <w:rFonts w:ascii="Calibri" w:eastAsia="Calibri" w:hAnsi="Calibri" w:cs="Calibri"/>
          <w:b/>
          <w:sz w:val="22"/>
          <w:szCs w:val="22"/>
          <w:u w:val="single"/>
        </w:rPr>
      </w:pPr>
    </w:p>
    <w:tbl>
      <w:tblPr>
        <w:tblStyle w:val="a3"/>
        <w:tblW w:w="9208" w:type="dxa"/>
        <w:jc w:val="center"/>
        <w:tblLayout w:type="fixed"/>
        <w:tblLook w:val="0400" w:firstRow="0" w:lastRow="0" w:firstColumn="0" w:lastColumn="0" w:noHBand="0" w:noVBand="1"/>
      </w:tblPr>
      <w:tblGrid>
        <w:gridCol w:w="895"/>
        <w:gridCol w:w="6120"/>
        <w:gridCol w:w="900"/>
        <w:gridCol w:w="1293"/>
      </w:tblGrid>
      <w:tr w:rsidR="00FF35F6" w14:paraId="5A8917D8" w14:textId="77777777">
        <w:trPr>
          <w:trHeight w:val="493"/>
          <w:jc w:val="center"/>
        </w:trPr>
        <w:tc>
          <w:tcPr>
            <w:tcW w:w="920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9A19D4B" w14:textId="2A55C124" w:rsidR="00FF35F6" w:rsidRDefault="00000000">
            <w:pPr>
              <w:widowControl w:val="0"/>
              <w:spacing w:line="276" w:lineRule="auto"/>
              <w:ind w:left="70"/>
              <w:rPr>
                <w:rFonts w:ascii="Open Sans" w:eastAsia="Open Sans" w:hAnsi="Open Sans" w:cs="Open Sans"/>
                <w:b/>
                <w:color w:val="0000FF"/>
                <w:sz w:val="18"/>
                <w:szCs w:val="18"/>
              </w:rPr>
            </w:pPr>
            <w:r>
              <w:rPr>
                <w:rFonts w:ascii="Open Sans" w:eastAsia="Open Sans" w:hAnsi="Open Sans" w:cs="Open Sans"/>
                <w:b/>
                <w:color w:val="0000FF"/>
                <w:sz w:val="18"/>
                <w:szCs w:val="18"/>
                <w:highlight w:val="yellow"/>
              </w:rPr>
              <w:t>IUS-AF2-UWS- HSWN -003</w:t>
            </w:r>
          </w:p>
          <w:p w14:paraId="281C2375" w14:textId="77777777" w:rsidR="00FF35F6" w:rsidRDefault="00000000">
            <w:pPr>
              <w:widowControl w:val="0"/>
              <w:spacing w:line="276" w:lineRule="auto"/>
              <w:ind w:left="70"/>
              <w:rPr>
                <w:rFonts w:ascii="Calibri" w:eastAsia="Calibri" w:hAnsi="Calibri" w:cs="Calibri"/>
                <w:b/>
                <w:color w:val="0000FF"/>
                <w:sz w:val="28"/>
                <w:szCs w:val="28"/>
              </w:rPr>
            </w:pPr>
            <w:r>
              <w:rPr>
                <w:rFonts w:ascii="Open Sans" w:eastAsia="Open Sans" w:hAnsi="Open Sans" w:cs="Open Sans"/>
                <w:b/>
                <w:color w:val="0000FF"/>
                <w:sz w:val="18"/>
                <w:szCs w:val="18"/>
              </w:rPr>
              <w:t xml:space="preserve"> </w:t>
            </w:r>
            <w:r>
              <w:rPr>
                <w:rFonts w:ascii="Calibri" w:eastAsia="Calibri" w:hAnsi="Calibri" w:cs="Calibri"/>
                <w:b/>
                <w:color w:val="0000FF"/>
              </w:rPr>
              <w:t xml:space="preserve">Supply, Deliver, Testing and Training of welding machines (HDPE Pipe Butt Fusion Jointing Machine) with silent mobile Diesel Generator compatible for operation. To Be Delivered to National Water &amp; Sanitation Authority – </w:t>
            </w:r>
            <w:r>
              <w:rPr>
                <w:rFonts w:ascii="Open Sans" w:eastAsia="Open Sans" w:hAnsi="Open Sans" w:cs="Open Sans"/>
                <w:b/>
                <w:i/>
                <w:color w:val="0000FF"/>
                <w:sz w:val="18"/>
                <w:szCs w:val="18"/>
              </w:rPr>
              <w:t xml:space="preserve">HASWIN </w:t>
            </w:r>
            <w:r>
              <w:rPr>
                <w:rFonts w:ascii="Calibri" w:eastAsia="Calibri" w:hAnsi="Calibri" w:cs="Calibri"/>
                <w:b/>
                <w:color w:val="0000FF"/>
              </w:rPr>
              <w:t xml:space="preserve">Branch - NWSA- </w:t>
            </w:r>
            <w:r>
              <w:rPr>
                <w:rFonts w:ascii="Open Sans" w:eastAsia="Open Sans" w:hAnsi="Open Sans" w:cs="Open Sans"/>
                <w:b/>
                <w:i/>
                <w:color w:val="0000FF"/>
                <w:sz w:val="18"/>
                <w:szCs w:val="18"/>
              </w:rPr>
              <w:t>HASWIN</w:t>
            </w:r>
            <w:r>
              <w:rPr>
                <w:rFonts w:ascii="Calibri" w:eastAsia="Calibri" w:hAnsi="Calibri" w:cs="Calibri"/>
                <w:b/>
                <w:color w:val="0000FF"/>
              </w:rPr>
              <w:t xml:space="preserve">’s Warehouses, </w:t>
            </w:r>
            <w:r>
              <w:rPr>
                <w:rFonts w:ascii="Open Sans" w:eastAsia="Open Sans" w:hAnsi="Open Sans" w:cs="Open Sans"/>
                <w:b/>
                <w:i/>
                <w:color w:val="0000FF"/>
                <w:sz w:val="18"/>
                <w:szCs w:val="18"/>
              </w:rPr>
              <w:t xml:space="preserve">HASWIN </w:t>
            </w:r>
            <w:r>
              <w:rPr>
                <w:rFonts w:ascii="Calibri" w:eastAsia="Calibri" w:hAnsi="Calibri" w:cs="Calibri"/>
                <w:b/>
                <w:color w:val="0000FF"/>
              </w:rPr>
              <w:t xml:space="preserve">District - Al </w:t>
            </w:r>
            <w:proofErr w:type="spellStart"/>
            <w:r>
              <w:rPr>
                <w:rFonts w:ascii="Calibri" w:eastAsia="Calibri" w:hAnsi="Calibri" w:cs="Calibri"/>
                <w:b/>
                <w:color w:val="0000FF"/>
              </w:rPr>
              <w:t>Maharah</w:t>
            </w:r>
            <w:proofErr w:type="spellEnd"/>
            <w:r>
              <w:rPr>
                <w:rFonts w:ascii="Calibri" w:eastAsia="Calibri" w:hAnsi="Calibri" w:cs="Calibri"/>
                <w:b/>
                <w:color w:val="0000FF"/>
              </w:rPr>
              <w:t xml:space="preserve"> Governorate</w:t>
            </w:r>
          </w:p>
        </w:tc>
      </w:tr>
      <w:tr w:rsidR="00FF35F6" w14:paraId="46B7D16B" w14:textId="77777777">
        <w:trPr>
          <w:trHeight w:val="472"/>
          <w:jc w:val="center"/>
        </w:trPr>
        <w:tc>
          <w:tcPr>
            <w:tcW w:w="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5864993A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No.</w:t>
            </w:r>
          </w:p>
        </w:tc>
        <w:tc>
          <w:tcPr>
            <w:tcW w:w="61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26572528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Description </w:t>
            </w:r>
          </w:p>
        </w:tc>
        <w:tc>
          <w:tcPr>
            <w:tcW w:w="9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78393643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Unit </w:t>
            </w:r>
          </w:p>
        </w:tc>
        <w:tc>
          <w:tcPr>
            <w:tcW w:w="12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6D9F1"/>
            <w:vAlign w:val="center"/>
          </w:tcPr>
          <w:p w14:paraId="45E39429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Qty.</w:t>
            </w:r>
          </w:p>
        </w:tc>
      </w:tr>
      <w:tr w:rsidR="00FF35F6" w14:paraId="4E9086B7" w14:textId="77777777">
        <w:trPr>
          <w:trHeight w:val="600"/>
          <w:jc w:val="center"/>
        </w:trPr>
        <w:tc>
          <w:tcPr>
            <w:tcW w:w="8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4E9DEA0" w14:textId="77777777" w:rsidR="00FF35F6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1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B0E510D" w14:textId="77777777" w:rsidR="00FF35F6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HDPE Pipe Butt Fusion Welding Machine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1F485104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  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458D282" w14:textId="77777777" w:rsidR="00FF35F6" w:rsidRDefault="0000000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</w:p>
        </w:tc>
      </w:tr>
      <w:tr w:rsidR="00FF35F6" w14:paraId="52CAC326" w14:textId="77777777">
        <w:trPr>
          <w:trHeight w:val="1043"/>
          <w:jc w:val="center"/>
        </w:trPr>
        <w:tc>
          <w:tcPr>
            <w:tcW w:w="8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8CEAE2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1.1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1B8FC1" w14:textId="77777777" w:rsidR="00FF35F6" w:rsidRDefault="00000000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Supply, Testing and Deliver of Welding Machines (HDPE Pipe Butt Fusion Jointing Machine) and all necessary accessories as per required and according to Technical Specifications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66CD09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 Set 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497A8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</w:t>
            </w:r>
          </w:p>
        </w:tc>
      </w:tr>
      <w:tr w:rsidR="00FF35F6" w14:paraId="31D9ACD0" w14:textId="77777777">
        <w:trPr>
          <w:trHeight w:val="440"/>
          <w:jc w:val="center"/>
        </w:trPr>
        <w:tc>
          <w:tcPr>
            <w:tcW w:w="8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7AD6EB5" w14:textId="77777777" w:rsidR="00FF35F6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2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37CF0CA" w14:textId="77777777" w:rsidR="00FF35F6" w:rsidRDefault="00000000">
            <w:pPr>
              <w:widowControl w:val="0"/>
              <w:spacing w:line="276" w:lineRule="auto"/>
              <w:rPr>
                <w:rFonts w:ascii="Calibri" w:eastAsia="Calibri" w:hAnsi="Calibri" w:cs="Calibri"/>
                <w:b/>
                <w:color w:val="0000FF"/>
              </w:rPr>
            </w:pPr>
            <w:r>
              <w:rPr>
                <w:rFonts w:ascii="Calibri" w:eastAsia="Calibri" w:hAnsi="Calibri" w:cs="Calibri"/>
                <w:b/>
                <w:color w:val="0000FF"/>
              </w:rPr>
              <w:t>(9 – 10) KVA Quiet Diesel Mobile Generator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B2E69D2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  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E9E8178" w14:textId="77777777" w:rsidR="00FF35F6" w:rsidRDefault="0000000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</w:p>
        </w:tc>
      </w:tr>
      <w:tr w:rsidR="00FF35F6" w14:paraId="236C0FC9" w14:textId="77777777">
        <w:trPr>
          <w:trHeight w:val="620"/>
          <w:jc w:val="center"/>
        </w:trPr>
        <w:tc>
          <w:tcPr>
            <w:tcW w:w="8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C787B3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2.1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AD933A" w14:textId="77777777" w:rsidR="00FF35F6" w:rsidRDefault="00000000">
            <w:pPr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Supply, Testing and Deliver of (9 – 10) KVA Quiet Diesel Mobile Generator, according to the Technical Specifications.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F5F090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 xml:space="preserve">Set  </w:t>
            </w: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1A8BA4" w14:textId="77777777" w:rsidR="00FF35F6" w:rsidRDefault="00000000">
            <w:pPr>
              <w:jc w:val="center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  <w:sz w:val="21"/>
                <w:szCs w:val="21"/>
              </w:rPr>
              <w:t>1</w:t>
            </w:r>
          </w:p>
        </w:tc>
      </w:tr>
    </w:tbl>
    <w:p w14:paraId="03A65981" w14:textId="77777777" w:rsidR="00FF35F6" w:rsidRDefault="00FF35F6">
      <w:pPr>
        <w:rPr>
          <w:rFonts w:ascii="Calibri" w:eastAsia="Calibri" w:hAnsi="Calibri" w:cs="Calibri"/>
          <w:b/>
          <w:sz w:val="22"/>
          <w:szCs w:val="22"/>
          <w:u w:val="single"/>
        </w:rPr>
      </w:pPr>
    </w:p>
    <w:p w14:paraId="1FC46848" w14:textId="77777777" w:rsidR="00FF35F6" w:rsidRDefault="00FF35F6">
      <w:pPr>
        <w:rPr>
          <w:rFonts w:ascii="Calibri" w:eastAsia="Calibri" w:hAnsi="Calibri" w:cs="Calibri"/>
          <w:b/>
          <w:sz w:val="8"/>
          <w:szCs w:val="8"/>
          <w:u w:val="single"/>
        </w:rPr>
      </w:pPr>
    </w:p>
    <w:p w14:paraId="4CE15165" w14:textId="77777777" w:rsidR="00FF35F6" w:rsidRDefault="00000000">
      <w:pPr>
        <w:rPr>
          <w:b/>
          <w:sz w:val="18"/>
          <w:szCs w:val="18"/>
        </w:rPr>
      </w:pPr>
      <w:bookmarkStart w:id="0" w:name="_heading=h.gjdgxs" w:colFirst="0" w:colLast="0"/>
      <w:bookmarkEnd w:id="0"/>
      <w:r>
        <w:rPr>
          <w:b/>
          <w:sz w:val="18"/>
          <w:szCs w:val="18"/>
        </w:rPr>
        <w:t xml:space="preserve">SCOPE OF WORK  </w:t>
      </w:r>
    </w:p>
    <w:p w14:paraId="7AFC7537" w14:textId="77777777" w:rsidR="00FF35F6" w:rsidRDefault="00000000">
      <w:pPr>
        <w:rPr>
          <w:sz w:val="18"/>
          <w:szCs w:val="18"/>
        </w:rPr>
      </w:pPr>
      <w:r>
        <w:rPr>
          <w:sz w:val="18"/>
          <w:szCs w:val="18"/>
        </w:rPr>
        <w:t xml:space="preserve"> </w:t>
      </w:r>
    </w:p>
    <w:p w14:paraId="4229C3E7" w14:textId="77777777" w:rsidR="00FF35F6" w:rsidRDefault="00000000">
      <w:pPr>
        <w:ind w:left="567"/>
        <w:rPr>
          <w:sz w:val="18"/>
          <w:szCs w:val="18"/>
        </w:rPr>
      </w:pPr>
      <w:r>
        <w:t xml:space="preserve">The sub-project is to Providing Spare Parts for The Maintenance of Water Transmission Pipelines and Distribution Networks That Were Damaged by Hurricane Tej in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HASWIN </w:t>
      </w:r>
      <w:r>
        <w:t xml:space="preserve">City with All Accessories for NWSA –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HASWIN </w:t>
      </w:r>
      <w:r>
        <w:t>Branch.</w:t>
      </w:r>
    </w:p>
    <w:p w14:paraId="574D57BF" w14:textId="77777777" w:rsidR="00FF35F6" w:rsidRDefault="00FF35F6">
      <w:pPr>
        <w:rPr>
          <w:sz w:val="18"/>
          <w:szCs w:val="18"/>
        </w:rPr>
      </w:pPr>
    </w:p>
    <w:p w14:paraId="4D2C2AA1" w14:textId="77777777" w:rsidR="00FF35F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709"/>
        <w:rPr>
          <w:b/>
        </w:rPr>
      </w:pPr>
      <w:bookmarkStart w:id="1" w:name="_heading=h.30j0zll" w:colFirst="0" w:colLast="0"/>
      <w:bookmarkEnd w:id="1"/>
      <w:r>
        <w:rPr>
          <w:b/>
        </w:rPr>
        <w:t xml:space="preserve">GENERAL </w:t>
      </w:r>
    </w:p>
    <w:p w14:paraId="326C4013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The goods to be supplied must be new and unused.</w:t>
      </w:r>
    </w:p>
    <w:p w14:paraId="7DE2EDB8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 xml:space="preserve">Delivery and Test of supplied goods of supplied goods will be made for National Water &amp; Sanitation Authority – </w:t>
      </w:r>
      <w:r>
        <w:rPr>
          <w:rFonts w:ascii="Open Sans" w:eastAsia="Open Sans" w:hAnsi="Open Sans" w:cs="Open Sans"/>
          <w:b/>
          <w:i/>
          <w:sz w:val="18"/>
          <w:szCs w:val="18"/>
        </w:rPr>
        <w:t>HASWIN</w:t>
      </w:r>
      <w:r>
        <w:t xml:space="preserve"> Branch - NWSA- </w:t>
      </w:r>
      <w:r>
        <w:rPr>
          <w:rFonts w:ascii="Open Sans" w:eastAsia="Open Sans" w:hAnsi="Open Sans" w:cs="Open Sans"/>
          <w:b/>
          <w:i/>
          <w:sz w:val="18"/>
          <w:szCs w:val="18"/>
        </w:rPr>
        <w:t>HASWIN</w:t>
      </w:r>
      <w:r>
        <w:t xml:space="preserve">’s Warehouses, </w:t>
      </w:r>
      <w:r>
        <w:rPr>
          <w:rFonts w:ascii="Open Sans" w:eastAsia="Open Sans" w:hAnsi="Open Sans" w:cs="Open Sans"/>
          <w:b/>
          <w:i/>
          <w:sz w:val="18"/>
          <w:szCs w:val="18"/>
        </w:rPr>
        <w:t>HASWIN</w:t>
      </w:r>
      <w:r>
        <w:t xml:space="preserve"> District - Al </w:t>
      </w:r>
      <w:proofErr w:type="spellStart"/>
      <w:r>
        <w:t>Maharah</w:t>
      </w:r>
      <w:proofErr w:type="spellEnd"/>
      <w:r>
        <w:t xml:space="preserve"> Governorate </w:t>
      </w:r>
    </w:p>
    <w:p w14:paraId="05C69D5D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The material to be supplied shall be new, unused and of the latest design (refurbished, used Material or the stock for more than 3 years will not be considered)</w:t>
      </w:r>
    </w:p>
    <w:p w14:paraId="2F8FB375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Documentary evidence to prove that the material offered comply with the Technical Specifications given in (Section II and Section III Form C) must be provided.</w:t>
      </w:r>
    </w:p>
    <w:p w14:paraId="36E44B99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The supplied goods and materials shall conform to the authoritative standards appropriate to the Goods country of origin. Such standards shall be the latest issued by the institution concerned.</w:t>
      </w:r>
    </w:p>
    <w:p w14:paraId="6F34F9FB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Technical Data/Brochures: bidders Must provide relevant technical data detailing the technical data of the material and original manufacturer brochures, where there is more than one model on a brochure, the bidder, must highlight which they are quoting for in this tender.</w:t>
      </w:r>
    </w:p>
    <w:p w14:paraId="5E67045F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All materials shall be complying with specified International Standards and shall be supplied from reputable and approved manufactures and country of origin.</w:t>
      </w:r>
    </w:p>
    <w:p w14:paraId="311FA9D2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lastRenderedPageBreak/>
        <w:t>Markings:  Unless otherwise specified in the relevant standard, products are to have the following legible marks as appropriate, cast, stamped or indelibly painted:</w:t>
      </w:r>
    </w:p>
    <w:p w14:paraId="26C2BA0D" w14:textId="77777777" w:rsidR="00FF35F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Manufacturer’s name, initials and identification mark.</w:t>
      </w:r>
    </w:p>
    <w:p w14:paraId="1768599F" w14:textId="77777777" w:rsidR="00FF35F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Class designation.</w:t>
      </w:r>
    </w:p>
    <w:p w14:paraId="1942D486" w14:textId="77777777" w:rsidR="00FF35F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Date of manufacture.</w:t>
      </w:r>
    </w:p>
    <w:p w14:paraId="33DFCF27" w14:textId="77777777" w:rsidR="00FF35F6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-  Initials and number of relevant standards.</w:t>
      </w:r>
    </w:p>
    <w:p w14:paraId="2C1AE708" w14:textId="77777777" w:rsidR="00FF35F6" w:rsidRDefault="00FF35F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</w:p>
    <w:p w14:paraId="1F1DEBE9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>Transport, handle and store all products and materials in accordance with the manufacturer’s recommendations and in a manner that prevents damage or deterioration or excessive distortion.</w:t>
      </w:r>
    </w:p>
    <w:p w14:paraId="59F0007E" w14:textId="77777777" w:rsidR="00FF35F6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993" w:right="971"/>
        <w:jc w:val="both"/>
      </w:pPr>
      <w:r>
        <w:t xml:space="preserve">The employer UNOPS, UWSSP / NWSA- </w:t>
      </w:r>
      <w:r>
        <w:rPr>
          <w:rFonts w:ascii="Open Sans" w:eastAsia="Open Sans" w:hAnsi="Open Sans" w:cs="Open Sans"/>
          <w:b/>
          <w:i/>
          <w:sz w:val="18"/>
          <w:szCs w:val="18"/>
        </w:rPr>
        <w:t xml:space="preserve">HASWIN </w:t>
      </w:r>
      <w:r>
        <w:t>Branch shall have the right to reject any damaged or defective product material.</w:t>
      </w:r>
    </w:p>
    <w:p w14:paraId="674FBA1D" w14:textId="77777777" w:rsidR="00FF35F6" w:rsidRDefault="00FF35F6">
      <w:pPr>
        <w:widowControl w:val="0"/>
        <w:shd w:val="clear" w:color="auto" w:fill="FFFFFF"/>
        <w:tabs>
          <w:tab w:val="left" w:pos="1701"/>
        </w:tabs>
        <w:spacing w:line="360" w:lineRule="auto"/>
        <w:ind w:left="720" w:right="965"/>
        <w:jc w:val="both"/>
      </w:pPr>
    </w:p>
    <w:p w14:paraId="78A3CA4A" w14:textId="77777777" w:rsidR="00FF35F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851"/>
        <w:rPr>
          <w:b/>
        </w:rPr>
      </w:pPr>
      <w:r>
        <w:rPr>
          <w:b/>
        </w:rPr>
        <w:t xml:space="preserve">  Warranty &amp; training,</w:t>
      </w:r>
    </w:p>
    <w:p w14:paraId="3E947E55" w14:textId="77777777" w:rsidR="00FF35F6" w:rsidRDefault="00FF35F6">
      <w:pPr>
        <w:widowControl w:val="0"/>
        <w:shd w:val="clear" w:color="auto" w:fill="FFFFFF"/>
        <w:tabs>
          <w:tab w:val="left" w:pos="0"/>
        </w:tabs>
        <w:rPr>
          <w:b/>
        </w:rPr>
      </w:pPr>
    </w:p>
    <w:p w14:paraId="61BF49AF" w14:textId="77777777" w:rsidR="00FF35F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t>Recommended Preventive Maintenance Schedule for the equipment shall be included.</w:t>
      </w:r>
    </w:p>
    <w:p w14:paraId="027AB15E" w14:textId="77777777" w:rsidR="00FF35F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rPr>
          <w:highlight w:val="white"/>
        </w:rPr>
        <w:t xml:space="preserve">Final </w:t>
      </w:r>
      <w:r>
        <w:rPr>
          <w:sz w:val="18"/>
          <w:szCs w:val="18"/>
          <w:highlight w:val="white"/>
        </w:rPr>
        <w:t xml:space="preserve">test and Inspection of supplied goods shall be carried out including: (Visual Inspection, Load test, testing, Material test certificate, field testing, etc) </w:t>
      </w:r>
      <w:r>
        <w:rPr>
          <w:highlight w:val="white"/>
        </w:rPr>
        <w:t>shall be done</w:t>
      </w:r>
      <w:r>
        <w:t xml:space="preserve"> in the destination place (</w:t>
      </w:r>
      <w:r>
        <w:rPr>
          <w:rFonts w:ascii="Open Sans" w:eastAsia="Open Sans" w:hAnsi="Open Sans" w:cs="Open Sans"/>
          <w:b/>
          <w:i/>
          <w:sz w:val="18"/>
          <w:szCs w:val="18"/>
        </w:rPr>
        <w:t>HASWIN</w:t>
      </w:r>
      <w:r>
        <w:rPr>
          <w:rFonts w:ascii="Calibri" w:eastAsia="Calibri" w:hAnsi="Calibri" w:cs="Calibri"/>
          <w:b/>
        </w:rPr>
        <w:t xml:space="preserve"> </w:t>
      </w:r>
      <w:r>
        <w:t>city/ Al-Mahara Government).</w:t>
      </w:r>
    </w:p>
    <w:p w14:paraId="37F3211D" w14:textId="77777777" w:rsidR="00FF35F6" w:rsidRDefault="00000000">
      <w:pPr>
        <w:widowControl w:val="0"/>
        <w:numPr>
          <w:ilvl w:val="0"/>
          <w:numId w:val="5"/>
        </w:numPr>
        <w:tabs>
          <w:tab w:val="left" w:pos="1701"/>
          <w:tab w:val="right" w:pos="7655"/>
        </w:tabs>
        <w:spacing w:line="360" w:lineRule="auto"/>
        <w:ind w:right="965"/>
        <w:jc w:val="both"/>
        <w:rPr>
          <w:b/>
        </w:rPr>
      </w:pPr>
      <w:r>
        <w:t xml:space="preserve">One-week operation and maintenance training for the technical crew and operators of the unit shall be conducted upon delivery at supplier`s cost. </w:t>
      </w:r>
    </w:p>
    <w:p w14:paraId="054A37B3" w14:textId="77777777" w:rsidR="00FF35F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 xml:space="preserve">One-year warranty for the whole unit. Warranty must be approved from the Bidder and the Manufacturer. </w:t>
      </w:r>
    </w:p>
    <w:p w14:paraId="0B477033" w14:textId="77777777" w:rsidR="00FF35F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>Warranty of after sell service support for the unit shall be available through authorized services centre in the Yemen.</w:t>
      </w:r>
    </w:p>
    <w:p w14:paraId="4EA80169" w14:textId="77777777" w:rsidR="00FF35F6" w:rsidRDefault="00FF35F6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701"/>
        </w:tabs>
        <w:spacing w:line="360" w:lineRule="auto"/>
        <w:ind w:left="720" w:right="971"/>
        <w:jc w:val="both"/>
        <w:rPr>
          <w:rFonts w:ascii="Calibri" w:eastAsia="Calibri" w:hAnsi="Calibri" w:cs="Calibri"/>
          <w:b/>
        </w:rPr>
      </w:pPr>
    </w:p>
    <w:p w14:paraId="1E4AEB6B" w14:textId="77777777" w:rsidR="00FF35F6" w:rsidRDefault="00000000">
      <w:pPr>
        <w:widowControl w:val="0"/>
        <w:numPr>
          <w:ilvl w:val="0"/>
          <w:numId w:val="4"/>
        </w:numPr>
        <w:shd w:val="clear" w:color="auto" w:fill="FFFFFF"/>
        <w:tabs>
          <w:tab w:val="left" w:pos="0"/>
        </w:tabs>
        <w:spacing w:after="160" w:line="278" w:lineRule="auto"/>
        <w:ind w:left="993"/>
        <w:rPr>
          <w:b/>
        </w:rPr>
      </w:pPr>
      <w:r>
        <w:rPr>
          <w:b/>
        </w:rPr>
        <w:t xml:space="preserve"> Climate: </w:t>
      </w:r>
    </w:p>
    <w:p w14:paraId="3B362C48" w14:textId="77777777" w:rsidR="00FF35F6" w:rsidRDefault="00000000">
      <w:pPr>
        <w:widowControl w:val="0"/>
        <w:numPr>
          <w:ilvl w:val="0"/>
          <w:numId w:val="5"/>
        </w:numPr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  <w:r>
        <w:t>All materials and equipment incorporated in the work shall be capable of withstanding shade temperatures of 45°C and if exposed to direct sunlight shall be capable of withstanding the additional heat gain up to 70°</w:t>
      </w:r>
      <w:proofErr w:type="gramStart"/>
      <w:r>
        <w:t>C ,</w:t>
      </w:r>
      <w:proofErr w:type="gramEnd"/>
      <w:r>
        <w:t xml:space="preserve"> approx. 90% humidity and attitude 300 m above sea level. All materials and equipment shall take into account the generally tropical conditions with occasional dust storms, intense rain storms.</w:t>
      </w:r>
    </w:p>
    <w:p w14:paraId="284D99C7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4411360B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63531A29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061F92C1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044DB342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33E2A6D8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19278B55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</w:pPr>
    </w:p>
    <w:p w14:paraId="1D18EDB5" w14:textId="77777777" w:rsidR="00FF35F6" w:rsidRDefault="00FF35F6">
      <w:pPr>
        <w:widowControl w:val="0"/>
        <w:shd w:val="clear" w:color="auto" w:fill="FFFFFF"/>
        <w:tabs>
          <w:tab w:val="left" w:pos="1701"/>
          <w:tab w:val="right" w:pos="7655"/>
        </w:tabs>
        <w:spacing w:line="360" w:lineRule="auto"/>
        <w:ind w:right="965"/>
        <w:jc w:val="both"/>
        <w:rPr>
          <w:sz w:val="22"/>
          <w:szCs w:val="22"/>
        </w:rPr>
      </w:pPr>
    </w:p>
    <w:p w14:paraId="60640A93" w14:textId="77777777" w:rsidR="00FF35F6" w:rsidRDefault="00000000">
      <w:pPr>
        <w:ind w:left="720"/>
        <w:rPr>
          <w:rFonts w:ascii="Calibri" w:eastAsia="Calibri" w:hAnsi="Calibri" w:cs="Calibri"/>
          <w:b/>
          <w:sz w:val="32"/>
          <w:szCs w:val="32"/>
          <w:u w:val="single"/>
        </w:rPr>
      </w:pPr>
      <w:bookmarkStart w:id="2" w:name="_heading=h.1fob9te" w:colFirst="0" w:colLast="0"/>
      <w:bookmarkEnd w:id="2"/>
      <w:r>
        <w:rPr>
          <w:rFonts w:ascii="Calibri" w:eastAsia="Calibri" w:hAnsi="Calibri" w:cs="Calibri"/>
          <w:b/>
          <w:sz w:val="32"/>
          <w:szCs w:val="32"/>
          <w:u w:val="single"/>
        </w:rPr>
        <w:t>Technical specifications:</w:t>
      </w:r>
    </w:p>
    <w:p w14:paraId="78F690BA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12"/>
          <w:szCs w:val="12"/>
        </w:rPr>
      </w:pPr>
    </w:p>
    <w:p w14:paraId="261B1BEB" w14:textId="1E261964" w:rsidR="00FF35F6" w:rsidRDefault="00000000">
      <w:pPr>
        <w:widowControl w:val="0"/>
        <w:spacing w:line="276" w:lineRule="auto"/>
        <w:rPr>
          <w:rFonts w:ascii="Open Sans" w:eastAsia="Open Sans" w:hAnsi="Open Sans" w:cs="Open Sans"/>
          <w:b/>
          <w:color w:val="0000FF"/>
          <w:sz w:val="16"/>
          <w:szCs w:val="16"/>
        </w:rPr>
      </w:pPr>
      <w:bookmarkStart w:id="3" w:name="_heading=h.3znysh7" w:colFirst="0" w:colLast="0"/>
      <w:bookmarkEnd w:id="3"/>
      <w:r>
        <w:rPr>
          <w:rFonts w:ascii="Open Sans" w:eastAsia="Open Sans" w:hAnsi="Open Sans" w:cs="Open Sans"/>
          <w:b/>
          <w:color w:val="0000FF"/>
          <w:sz w:val="18"/>
          <w:szCs w:val="18"/>
          <w:highlight w:val="yellow"/>
        </w:rPr>
        <w:t>IUS-AF2-UWS- HSWN -003</w:t>
      </w:r>
      <w:proofErr w:type="gramStart"/>
      <w:r>
        <w:rPr>
          <w:rFonts w:ascii="Open Sans" w:eastAsia="Open Sans" w:hAnsi="Open Sans" w:cs="Open Sans"/>
          <w:b/>
          <w:color w:val="0000FF"/>
          <w:sz w:val="18"/>
          <w:szCs w:val="18"/>
          <w:highlight w:val="yellow"/>
        </w:rPr>
        <w:t>-</w:t>
      </w:r>
      <w:r w:rsidR="007B3E85">
        <w:rPr>
          <w:rFonts w:ascii="Open Sans" w:eastAsia="Open Sans" w:hAnsi="Open Sans" w:cs="Open Sans"/>
          <w:b/>
          <w:color w:val="0000FF"/>
          <w:sz w:val="18"/>
          <w:szCs w:val="18"/>
          <w:highlight w:val="yellow"/>
        </w:rPr>
        <w:t xml:space="preserve"> </w:t>
      </w:r>
      <w:r>
        <w:rPr>
          <w:rFonts w:ascii="Open Sans" w:eastAsia="Open Sans" w:hAnsi="Open Sans" w:cs="Open Sans"/>
          <w:b/>
          <w:color w:val="0000FF"/>
          <w:sz w:val="18"/>
          <w:szCs w:val="18"/>
          <w:highlight w:val="yellow"/>
        </w:rPr>
        <w:t>:</w:t>
      </w:r>
      <w:r>
        <w:rPr>
          <w:rFonts w:ascii="Calibri" w:eastAsia="Calibri" w:hAnsi="Calibri" w:cs="Calibri"/>
          <w:b/>
          <w:color w:val="0000FF"/>
          <w:sz w:val="24"/>
          <w:szCs w:val="24"/>
        </w:rPr>
        <w:t>Welding</w:t>
      </w:r>
      <w:proofErr w:type="gramEnd"/>
      <w:r>
        <w:rPr>
          <w:rFonts w:ascii="Calibri" w:eastAsia="Calibri" w:hAnsi="Calibri" w:cs="Calibri"/>
          <w:b/>
          <w:color w:val="0000FF"/>
          <w:sz w:val="24"/>
          <w:szCs w:val="24"/>
        </w:rPr>
        <w:t xml:space="preserve"> Machines (HDPE Pipe Butt Fusion Jointing Machine)</w:t>
      </w:r>
    </w:p>
    <w:p w14:paraId="790AD305" w14:textId="77777777" w:rsidR="00FF35F6" w:rsidRDefault="00000000">
      <w:pPr>
        <w:widowControl w:val="0"/>
        <w:rPr>
          <w:b/>
        </w:rPr>
      </w:pPr>
      <w:bookmarkStart w:id="4" w:name="_heading=h.2et92p0" w:colFirst="0" w:colLast="0"/>
      <w:bookmarkEnd w:id="4"/>
      <w:r>
        <w:rPr>
          <w:b/>
        </w:rPr>
        <w:t>Product Description</w:t>
      </w:r>
    </w:p>
    <w:p w14:paraId="2F4E600D" w14:textId="77777777" w:rsidR="00FF35F6" w:rsidRDefault="00FF35F6">
      <w:pPr>
        <w:widowControl w:val="0"/>
        <w:rPr>
          <w:b/>
          <w:sz w:val="22"/>
          <w:szCs w:val="22"/>
        </w:rPr>
      </w:pPr>
    </w:p>
    <w:p w14:paraId="6CC7A8AA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For welding PE / PP / PVDF</w:t>
      </w:r>
    </w:p>
    <w:p w14:paraId="429E68B6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Consists of basic frame, hydraulic unit, planning tool, heating plate, support stand for planning tool &amp; heating plate, and optional parts.</w:t>
      </w:r>
    </w:p>
    <w:p w14:paraId="5223D7C5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Removable PTFE coated heating plate with high accurate temperature control system</w:t>
      </w:r>
    </w:p>
    <w:p w14:paraId="44198F9C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Electrical planning tool.</w:t>
      </w:r>
    </w:p>
    <w:p w14:paraId="23A734DB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Be made of lightweight and high strength material, simple structure, sturdy &amp; user friendly.</w:t>
      </w:r>
    </w:p>
    <w:p w14:paraId="60A37F96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Low starting pressure ensures reliable welding quality of small pipes.</w:t>
      </w:r>
    </w:p>
    <w:p w14:paraId="7B628903" w14:textId="77777777" w:rsidR="00FF35F6" w:rsidRDefault="00000000">
      <w:pPr>
        <w:widowControl w:val="0"/>
        <w:numPr>
          <w:ilvl w:val="0"/>
          <w:numId w:val="2"/>
        </w:numPr>
        <w:spacing w:line="360" w:lineRule="auto"/>
        <w:ind w:right="540"/>
        <w:jc w:val="both"/>
      </w:pPr>
      <w:r>
        <w:t>Suitable to weld fittings</w:t>
      </w:r>
    </w:p>
    <w:p w14:paraId="0E2F2B09" w14:textId="77777777" w:rsidR="00FF35F6" w:rsidRDefault="00FF35F6">
      <w:pPr>
        <w:widowControl w:val="0"/>
      </w:pPr>
    </w:p>
    <w:p w14:paraId="42929DF5" w14:textId="77777777" w:rsidR="00FF35F6" w:rsidRDefault="00000000">
      <w:pPr>
        <w:widowControl w:val="0"/>
        <w:rPr>
          <w:b/>
        </w:rPr>
      </w:pPr>
      <w:r>
        <w:rPr>
          <w:b/>
        </w:rPr>
        <w:t xml:space="preserve">Product Specification </w:t>
      </w:r>
    </w:p>
    <w:p w14:paraId="0DC2A7DC" w14:textId="77777777" w:rsidR="00FF35F6" w:rsidRDefault="00FF35F6">
      <w:pPr>
        <w:widowControl w:val="0"/>
        <w:spacing w:line="360" w:lineRule="auto"/>
        <w:ind w:right="540"/>
        <w:jc w:val="both"/>
        <w:rPr>
          <w:sz w:val="22"/>
          <w:szCs w:val="22"/>
        </w:rPr>
      </w:pPr>
    </w:p>
    <w:tbl>
      <w:tblPr>
        <w:tblStyle w:val="a4"/>
        <w:tblW w:w="9683" w:type="dxa"/>
        <w:tblInd w:w="85" w:type="dxa"/>
        <w:tblLayout w:type="fixed"/>
        <w:tblLook w:val="0000" w:firstRow="0" w:lastRow="0" w:firstColumn="0" w:lastColumn="0" w:noHBand="0" w:noVBand="0"/>
      </w:tblPr>
      <w:tblGrid>
        <w:gridCol w:w="5506"/>
        <w:gridCol w:w="4177"/>
      </w:tblGrid>
      <w:tr w:rsidR="00FF35F6" w14:paraId="78F192BC" w14:textId="77777777">
        <w:trPr>
          <w:trHeight w:val="2469"/>
        </w:trPr>
        <w:tc>
          <w:tcPr>
            <w:tcW w:w="550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FAE4CF4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Welding Type:</w:t>
            </w:r>
            <w:r>
              <w:rPr>
                <w:sz w:val="18"/>
                <w:szCs w:val="18"/>
              </w:rPr>
              <w:t xml:space="preserve"> Butt Fusion</w:t>
            </w:r>
          </w:p>
        </w:tc>
        <w:tc>
          <w:tcPr>
            <w:tcW w:w="4177" w:type="dxa"/>
            <w:vAlign w:val="center"/>
          </w:tcPr>
          <w:p w14:paraId="5CCB2905" w14:textId="77777777" w:rsidR="00FF35F6" w:rsidRDefault="00000000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90CC928" wp14:editId="2A8DE996">
                  <wp:extent cx="2402205" cy="1657985"/>
                  <wp:effectExtent l="0" t="0" r="0" b="0"/>
                  <wp:docPr id="2123675416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2205" cy="16579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35F6" w14:paraId="1639AAF8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697220B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Power Consumption:</w:t>
            </w:r>
            <w:r>
              <w:rPr>
                <w:sz w:val="18"/>
                <w:szCs w:val="18"/>
              </w:rPr>
              <w:t xml:space="preserve"> 5 Kw</w:t>
            </w:r>
          </w:p>
        </w:tc>
        <w:tc>
          <w:tcPr>
            <w:tcW w:w="4177" w:type="dxa"/>
            <w:vAlign w:val="center"/>
          </w:tcPr>
          <w:p w14:paraId="4F01E1A1" w14:textId="77777777" w:rsidR="00FF35F6" w:rsidRDefault="00FF35F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FF35F6" w14:paraId="4693BEC9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D609887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Phase: </w:t>
            </w:r>
            <w:r>
              <w:rPr>
                <w:sz w:val="18"/>
                <w:szCs w:val="18"/>
              </w:rPr>
              <w:t>Single Phase</w:t>
            </w:r>
          </w:p>
        </w:tc>
        <w:tc>
          <w:tcPr>
            <w:tcW w:w="4177" w:type="dxa"/>
            <w:vAlign w:val="center"/>
          </w:tcPr>
          <w:p w14:paraId="3DC841DE" w14:textId="77777777" w:rsidR="00FF35F6" w:rsidRDefault="00FF35F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FF35F6" w14:paraId="16AE55F7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D0AF665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Usage/Application:</w:t>
            </w:r>
            <w:r>
              <w:rPr>
                <w:sz w:val="18"/>
                <w:szCs w:val="18"/>
              </w:rPr>
              <w:t xml:space="preserve"> Welding Machine </w:t>
            </w:r>
          </w:p>
        </w:tc>
        <w:tc>
          <w:tcPr>
            <w:tcW w:w="4177" w:type="dxa"/>
            <w:vAlign w:val="center"/>
          </w:tcPr>
          <w:p w14:paraId="189B3E36" w14:textId="77777777" w:rsidR="00FF35F6" w:rsidRDefault="00FF35F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FF35F6" w14:paraId="4417EE40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924AEFC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Type:</w:t>
            </w:r>
            <w:r>
              <w:rPr>
                <w:sz w:val="18"/>
                <w:szCs w:val="18"/>
              </w:rPr>
              <w:t xml:space="preserve"> Automatic</w:t>
            </w:r>
          </w:p>
        </w:tc>
        <w:tc>
          <w:tcPr>
            <w:tcW w:w="4177" w:type="dxa"/>
            <w:vAlign w:val="center"/>
          </w:tcPr>
          <w:p w14:paraId="4F59D39C" w14:textId="77777777" w:rsidR="00FF35F6" w:rsidRDefault="00FF35F6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</w:p>
        </w:tc>
      </w:tr>
      <w:tr w:rsidR="00FF35F6" w14:paraId="06793DA2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51BDA46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Temperature Deviation in Surface: </w:t>
            </w:r>
            <w:r>
              <w:rPr>
                <w:sz w:val="18"/>
                <w:szCs w:val="18"/>
              </w:rPr>
              <w:t>+/- 5 %</w:t>
            </w:r>
          </w:p>
        </w:tc>
        <w:tc>
          <w:tcPr>
            <w:tcW w:w="4177" w:type="dxa"/>
            <w:vMerge w:val="restart"/>
            <w:vAlign w:val="center"/>
          </w:tcPr>
          <w:p w14:paraId="7891A524" w14:textId="77777777" w:rsidR="00FF35F6" w:rsidRDefault="00000000">
            <w:pPr>
              <w:widowControl w:val="0"/>
              <w:spacing w:line="360" w:lineRule="auto"/>
              <w:ind w:right="-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`</w:t>
            </w:r>
          </w:p>
        </w:tc>
      </w:tr>
      <w:tr w:rsidR="00FF35F6" w14:paraId="5EC5EC3A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43E2486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Temperature Range: </w:t>
            </w:r>
            <w:r>
              <w:rPr>
                <w:sz w:val="18"/>
                <w:szCs w:val="18"/>
              </w:rPr>
              <w:t>50 To 300 Degree C</w:t>
            </w:r>
          </w:p>
        </w:tc>
        <w:tc>
          <w:tcPr>
            <w:tcW w:w="4177" w:type="dxa"/>
            <w:vMerge/>
            <w:vAlign w:val="center"/>
          </w:tcPr>
          <w:p w14:paraId="0F0C1D1F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00E928AF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A044F39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Weight:</w:t>
            </w:r>
            <w:r>
              <w:rPr>
                <w:sz w:val="18"/>
                <w:szCs w:val="18"/>
              </w:rPr>
              <w:t xml:space="preserve"> &lt; 200 kg</w:t>
            </w:r>
          </w:p>
        </w:tc>
        <w:tc>
          <w:tcPr>
            <w:tcW w:w="4177" w:type="dxa"/>
            <w:vMerge/>
            <w:vAlign w:val="center"/>
          </w:tcPr>
          <w:p w14:paraId="42603BF6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6719C4D3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0BCA6CA9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Voltage:</w:t>
            </w:r>
            <w:r>
              <w:rPr>
                <w:sz w:val="18"/>
                <w:szCs w:val="18"/>
              </w:rPr>
              <w:t xml:space="preserve"> 220 V</w:t>
            </w:r>
          </w:p>
        </w:tc>
        <w:tc>
          <w:tcPr>
            <w:tcW w:w="4177" w:type="dxa"/>
            <w:vMerge/>
            <w:vAlign w:val="center"/>
          </w:tcPr>
          <w:p w14:paraId="6FB753E1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04844E7C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A0D267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Frequency:</w:t>
            </w:r>
            <w:r>
              <w:rPr>
                <w:sz w:val="18"/>
                <w:szCs w:val="18"/>
              </w:rPr>
              <w:t xml:space="preserve"> 50 Hz</w:t>
            </w:r>
          </w:p>
        </w:tc>
        <w:tc>
          <w:tcPr>
            <w:tcW w:w="4177" w:type="dxa"/>
            <w:vMerge/>
            <w:vAlign w:val="center"/>
          </w:tcPr>
          <w:p w14:paraId="4EB4AE01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008C6C51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2C390A9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Clamping:</w:t>
            </w:r>
            <w:r>
              <w:rPr>
                <w:sz w:val="18"/>
                <w:szCs w:val="18"/>
              </w:rPr>
              <w:t xml:space="preserve"> 4</w:t>
            </w:r>
          </w:p>
        </w:tc>
        <w:tc>
          <w:tcPr>
            <w:tcW w:w="4177" w:type="dxa"/>
            <w:vMerge/>
            <w:vAlign w:val="center"/>
          </w:tcPr>
          <w:p w14:paraId="03918448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680DD0DE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6240EB5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Suitable for Pipe Size:</w:t>
            </w:r>
            <w:r>
              <w:rPr>
                <w:sz w:val="18"/>
                <w:szCs w:val="18"/>
              </w:rPr>
              <w:t xml:space="preserve"> 160, 180, 200, 225, 250, 280 &amp; 315 mm</w:t>
            </w:r>
          </w:p>
        </w:tc>
        <w:tc>
          <w:tcPr>
            <w:tcW w:w="4177" w:type="dxa"/>
            <w:vMerge/>
            <w:vAlign w:val="center"/>
          </w:tcPr>
          <w:p w14:paraId="505500D5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  <w:tr w:rsidR="00FF35F6" w14:paraId="45ABC23F" w14:textId="77777777">
        <w:trPr>
          <w:trHeight w:val="432"/>
        </w:trPr>
        <w:tc>
          <w:tcPr>
            <w:tcW w:w="5506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512C2F1" w14:textId="77777777" w:rsidR="00FF35F6" w:rsidRDefault="00000000">
            <w:pPr>
              <w:widowControl w:val="0"/>
              <w:numPr>
                <w:ilvl w:val="0"/>
                <w:numId w:val="2"/>
              </w:numPr>
              <w:spacing w:line="360" w:lineRule="auto"/>
              <w:ind w:left="295" w:right="87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>Driven Type:</w:t>
            </w:r>
            <w:r>
              <w:rPr>
                <w:sz w:val="18"/>
                <w:szCs w:val="18"/>
              </w:rPr>
              <w:t xml:space="preserve"> Electric Motor</w:t>
            </w:r>
          </w:p>
        </w:tc>
        <w:tc>
          <w:tcPr>
            <w:tcW w:w="4177" w:type="dxa"/>
            <w:vMerge/>
            <w:vAlign w:val="center"/>
          </w:tcPr>
          <w:p w14:paraId="6BCD7FC6" w14:textId="77777777" w:rsidR="00FF35F6" w:rsidRDefault="00FF35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i/>
                <w:sz w:val="18"/>
                <w:szCs w:val="18"/>
              </w:rPr>
            </w:pPr>
          </w:p>
        </w:tc>
      </w:tr>
    </w:tbl>
    <w:p w14:paraId="6947B357" w14:textId="36A8E613" w:rsidR="00FF35F6" w:rsidRDefault="00FF35F6">
      <w:pPr>
        <w:widowControl w:val="0"/>
        <w:rPr>
          <w:b/>
          <w:sz w:val="22"/>
          <w:szCs w:val="22"/>
          <w:u w:val="single"/>
        </w:rPr>
      </w:pPr>
    </w:p>
    <w:p w14:paraId="7EB8033E" w14:textId="18B7A2FB" w:rsidR="00FF35F6" w:rsidRDefault="00000000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  <w:bookmarkStart w:id="5" w:name="_heading=h.tyjcwt" w:colFirst="0" w:colLast="0"/>
      <w:bookmarkEnd w:id="5"/>
      <w:r>
        <w:rPr>
          <w:rFonts w:ascii="Open Sans" w:eastAsia="Open Sans" w:hAnsi="Open Sans" w:cs="Open Sans"/>
          <w:b/>
          <w:color w:val="0000FF"/>
          <w:sz w:val="18"/>
          <w:szCs w:val="18"/>
          <w:highlight w:val="yellow"/>
        </w:rPr>
        <w:t>IUS-AF2-UWS- HSWN -003-</w:t>
      </w:r>
      <w:r>
        <w:rPr>
          <w:rFonts w:ascii="Calibri" w:eastAsia="Calibri" w:hAnsi="Calibri" w:cs="Calibri"/>
          <w:b/>
          <w:color w:val="0000FF"/>
          <w:sz w:val="28"/>
          <w:szCs w:val="28"/>
        </w:rPr>
        <w:t xml:space="preserve"> (9 – 10) KVA Quiet Diesel Mobile Generator </w:t>
      </w:r>
    </w:p>
    <w:p w14:paraId="74615E47" w14:textId="77777777" w:rsidR="00FF35F6" w:rsidRDefault="00FF35F6">
      <w:pPr>
        <w:widowControl w:val="0"/>
        <w:rPr>
          <w:sz w:val="22"/>
          <w:szCs w:val="22"/>
        </w:rPr>
      </w:pPr>
    </w:p>
    <w:p w14:paraId="566AB444" w14:textId="77777777" w:rsidR="00FF35F6" w:rsidRDefault="00000000">
      <w:pPr>
        <w:widowContro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Technical Specification </w:t>
      </w:r>
    </w:p>
    <w:p w14:paraId="569272E3" w14:textId="77777777" w:rsidR="00FF35F6" w:rsidRDefault="00FF35F6">
      <w:pPr>
        <w:widowControl w:val="0"/>
        <w:rPr>
          <w:b/>
          <w:sz w:val="22"/>
          <w:szCs w:val="22"/>
        </w:rPr>
      </w:pPr>
    </w:p>
    <w:p w14:paraId="4B4E54AB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High quality, reliable and complete power unit </w:t>
      </w:r>
    </w:p>
    <w:p w14:paraId="1712F4AC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Compact design </w:t>
      </w:r>
    </w:p>
    <w:p w14:paraId="4D412813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Easy start and maintenance </w:t>
      </w:r>
    </w:p>
    <w:p w14:paraId="57AB4694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2"/>
          <w:szCs w:val="22"/>
        </w:rPr>
      </w:pPr>
      <w:r>
        <w:rPr>
          <w:color w:val="000000"/>
        </w:rPr>
        <w:t>Fully tested for load, controls and safety shutdown functions</w:t>
      </w:r>
    </w:p>
    <w:p w14:paraId="60BF8843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Rated Power: (9 – 10) KVA</w:t>
      </w:r>
    </w:p>
    <w:p w14:paraId="2EDB4CC8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Voltage: 220 Single-Phase or 400/230v 50 Hz</w:t>
      </w:r>
    </w:p>
    <w:p w14:paraId="2E1D5159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Frequency: 50 Hertz</w:t>
      </w:r>
    </w:p>
    <w:p w14:paraId="35C6A21E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Speed (RPM) 1500 rpm</w:t>
      </w:r>
    </w:p>
    <w:p w14:paraId="20462A1F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 xml:space="preserve">Auto Voltage Regulation </w:t>
      </w:r>
    </w:p>
    <w:p w14:paraId="3ECABD34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2D2926"/>
          <w:sz w:val="24"/>
          <w:szCs w:val="24"/>
        </w:rPr>
      </w:pPr>
      <w:r>
        <w:rPr>
          <w:color w:val="000000"/>
        </w:rPr>
        <w:t>Governing Type</w:t>
      </w:r>
      <w:r>
        <w:rPr>
          <w:color w:val="2D2926"/>
          <w:sz w:val="24"/>
          <w:szCs w:val="24"/>
        </w:rPr>
        <w:t xml:space="preserve">: </w:t>
      </w:r>
      <w:r>
        <w:rPr>
          <w:color w:val="000000"/>
        </w:rPr>
        <w:t>Mechanical</w:t>
      </w:r>
    </w:p>
    <w:p w14:paraId="02C95AD9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Fuel injection pump: Individual type</w:t>
      </w:r>
    </w:p>
    <w:p w14:paraId="01AED9FA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Diesel Engine</w:t>
      </w:r>
    </w:p>
    <w:p w14:paraId="2BED0691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Water cooled</w:t>
      </w:r>
    </w:p>
    <w:p w14:paraId="3F21C2BC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Alternator: Brushless</w:t>
      </w:r>
    </w:p>
    <w:p w14:paraId="0D38853C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Insulation system:  Class H</w:t>
      </w:r>
    </w:p>
    <w:p w14:paraId="4C5C0798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Integral 5A Battery Charger</w:t>
      </w:r>
    </w:p>
    <w:p w14:paraId="019C1FEC" w14:textId="77777777" w:rsidR="00FF35F6" w:rsidRDefault="00000000">
      <w:pPr>
        <w:widowControl w:val="0"/>
        <w:rPr>
          <w:color w:val="2D2926"/>
          <w:sz w:val="24"/>
          <w:szCs w:val="24"/>
          <w:u w:val="single"/>
        </w:rPr>
      </w:pPr>
      <w:r>
        <w:rPr>
          <w:color w:val="2D2926"/>
          <w:sz w:val="24"/>
          <w:szCs w:val="24"/>
          <w:u w:val="single"/>
        </w:rPr>
        <w:t>Metering and Alarm indications:</w:t>
      </w:r>
    </w:p>
    <w:p w14:paraId="5D816212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frequency</w:t>
      </w:r>
    </w:p>
    <w:p w14:paraId="479C355D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Under speed, Overspeed</w:t>
      </w:r>
    </w:p>
    <w:p w14:paraId="4EB81A82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volts (L-L, L-N)</w:t>
      </w:r>
    </w:p>
    <w:p w14:paraId="07DDD262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Generator current</w:t>
      </w:r>
    </w:p>
    <w:p w14:paraId="63DCB551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Engine oil pressure</w:t>
      </w:r>
    </w:p>
    <w:p w14:paraId="2524DBB7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Engine coolant temperature</w:t>
      </w:r>
    </w:p>
    <w:p w14:paraId="120DB58E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Hours run counter</w:t>
      </w:r>
    </w:p>
    <w:p w14:paraId="32FAB34C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Battery volts</w:t>
      </w:r>
    </w:p>
    <w:p w14:paraId="56BD329D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Fail to start/stop</w:t>
      </w:r>
    </w:p>
    <w:p w14:paraId="334BA03B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Emergency stop</w:t>
      </w:r>
    </w:p>
    <w:p w14:paraId="774EC030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Charge fails</w:t>
      </w:r>
    </w:p>
    <w:p w14:paraId="232FD997" w14:textId="77777777" w:rsidR="00FF35F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CAN diagnostics and CAN fail/error</w:t>
      </w:r>
    </w:p>
    <w:p w14:paraId="7DBB3BE9" w14:textId="77777777" w:rsidR="00FF35F6" w:rsidRDefault="00FF35F6">
      <w:pPr>
        <w:widowControl w:val="0"/>
        <w:rPr>
          <w:b/>
          <w:sz w:val="22"/>
          <w:szCs w:val="22"/>
        </w:rPr>
      </w:pPr>
    </w:p>
    <w:p w14:paraId="12F6537B" w14:textId="77777777" w:rsidR="00FF35F6" w:rsidRDefault="00FF35F6">
      <w:pPr>
        <w:rPr>
          <w:rFonts w:ascii="Calibri" w:eastAsia="Calibri" w:hAnsi="Calibri" w:cs="Calibri"/>
          <w:b/>
          <w:sz w:val="22"/>
          <w:szCs w:val="22"/>
        </w:rPr>
      </w:pPr>
    </w:p>
    <w:p w14:paraId="0EED56A6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4221E44A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293FB763" w14:textId="77777777" w:rsidR="00FF35F6" w:rsidRDefault="00000000">
      <w:pPr>
        <w:tabs>
          <w:tab w:val="left" w:pos="6163"/>
        </w:tabs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  <w:r>
        <w:rPr>
          <w:rFonts w:ascii="Calibri" w:eastAsia="Calibri" w:hAnsi="Calibri" w:cs="Calibri"/>
          <w:b/>
          <w:color w:val="0000FF"/>
          <w:sz w:val="28"/>
          <w:szCs w:val="28"/>
        </w:rPr>
        <w:tab/>
      </w:r>
    </w:p>
    <w:p w14:paraId="0C6B15E7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0333F698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B87D71E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2554990E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398081EE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12056B1E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4EB27B3" w14:textId="77777777" w:rsidR="00FF35F6" w:rsidRDefault="00FF35F6">
      <w:pPr>
        <w:spacing w:line="360" w:lineRule="auto"/>
        <w:ind w:left="180"/>
        <w:rPr>
          <w:rFonts w:ascii="Calibri" w:eastAsia="Calibri" w:hAnsi="Calibri" w:cs="Calibri"/>
          <w:b/>
          <w:color w:val="0000FF"/>
          <w:sz w:val="28"/>
          <w:szCs w:val="28"/>
        </w:rPr>
      </w:pPr>
    </w:p>
    <w:p w14:paraId="7C5EFB01" w14:textId="77777777" w:rsidR="00FF35F6" w:rsidRDefault="00000000">
      <w:pPr>
        <w:spacing w:line="360" w:lineRule="auto"/>
        <w:ind w:left="-90"/>
        <w:rPr>
          <w:rFonts w:ascii="Calibri" w:eastAsia="Calibri" w:hAnsi="Calibri" w:cs="Calibri"/>
          <w:b/>
          <w:color w:val="0000FF"/>
          <w:sz w:val="28"/>
          <w:szCs w:val="28"/>
        </w:rPr>
      </w:pPr>
      <w:r>
        <w:rPr>
          <w:rFonts w:ascii="Calibri" w:eastAsia="Calibri" w:hAnsi="Calibri" w:cs="Calibri"/>
          <w:b/>
          <w:color w:val="0000FF"/>
          <w:sz w:val="28"/>
          <w:szCs w:val="28"/>
        </w:rPr>
        <w:t>Delivery requirements and Comparative Data Table:</w:t>
      </w:r>
    </w:p>
    <w:p w14:paraId="62D054AA" w14:textId="77777777" w:rsidR="00FF35F6" w:rsidRDefault="00FF35F6">
      <w:pPr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10318" w:type="dxa"/>
        <w:jc w:val="center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1705"/>
        <w:gridCol w:w="3677"/>
        <w:gridCol w:w="2173"/>
        <w:gridCol w:w="2763"/>
      </w:tblGrid>
      <w:tr w:rsidR="00FF35F6" w14:paraId="4F023084" w14:textId="77777777">
        <w:trPr>
          <w:trHeight w:val="851"/>
          <w:jc w:val="center"/>
        </w:trPr>
        <w:tc>
          <w:tcPr>
            <w:tcW w:w="5382" w:type="dxa"/>
            <w:gridSpan w:val="2"/>
            <w:shd w:val="clear" w:color="auto" w:fill="D9D9D9"/>
            <w:vAlign w:val="center"/>
          </w:tcPr>
          <w:p w14:paraId="6D4CEEF9" w14:textId="77777777" w:rsidR="00FF35F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</w:rPr>
              <w:t>UNOPS Requirements</w:t>
            </w:r>
          </w:p>
        </w:tc>
        <w:tc>
          <w:tcPr>
            <w:tcW w:w="2173" w:type="dxa"/>
            <w:shd w:val="clear" w:color="auto" w:fill="D9D9D9"/>
            <w:vAlign w:val="center"/>
          </w:tcPr>
          <w:p w14:paraId="3B78B1E8" w14:textId="77777777" w:rsidR="00FF35F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</w:rPr>
              <w:t xml:space="preserve">Is quotation compliant? </w:t>
            </w:r>
            <w:r>
              <w:rPr>
                <w:b/>
                <w:highlight w:val="yellow"/>
              </w:rPr>
              <w:t>Bidder</w:t>
            </w:r>
            <w:r>
              <w:rPr>
                <w:b/>
              </w:rPr>
              <w:t xml:space="preserve"> </w:t>
            </w:r>
            <w:r>
              <w:rPr>
                <w:b/>
                <w:highlight w:val="yellow"/>
              </w:rPr>
              <w:t>to complete</w:t>
            </w:r>
          </w:p>
        </w:tc>
        <w:tc>
          <w:tcPr>
            <w:tcW w:w="2763" w:type="dxa"/>
            <w:shd w:val="clear" w:color="auto" w:fill="D9D9D9"/>
            <w:vAlign w:val="center"/>
          </w:tcPr>
          <w:p w14:paraId="204DD70B" w14:textId="77777777" w:rsidR="00FF35F6" w:rsidRDefault="00000000">
            <w:pPr>
              <w:spacing w:line="259" w:lineRule="auto"/>
              <w:ind w:left="3" w:right="1084"/>
              <w:jc w:val="center"/>
              <w:rPr>
                <w:b/>
              </w:rPr>
            </w:pPr>
            <w:r>
              <w:rPr>
                <w:b/>
              </w:rPr>
              <w:t>Details</w:t>
            </w:r>
          </w:p>
          <w:p w14:paraId="653F7897" w14:textId="77777777" w:rsidR="00FF35F6" w:rsidRDefault="00000000">
            <w:pPr>
              <w:spacing w:line="259" w:lineRule="auto"/>
              <w:ind w:left="3"/>
              <w:jc w:val="center"/>
              <w:rPr>
                <w:b/>
              </w:rPr>
            </w:pPr>
            <w:r>
              <w:rPr>
                <w:b/>
                <w:highlight w:val="yellow"/>
              </w:rPr>
              <w:t>Bidder to complete</w:t>
            </w:r>
          </w:p>
        </w:tc>
      </w:tr>
      <w:tr w:rsidR="00FF35F6" w14:paraId="7DFA008E" w14:textId="77777777">
        <w:trPr>
          <w:trHeight w:val="851"/>
          <w:jc w:val="center"/>
        </w:trPr>
        <w:tc>
          <w:tcPr>
            <w:tcW w:w="1705" w:type="dxa"/>
            <w:shd w:val="clear" w:color="auto" w:fill="D9D9D9"/>
            <w:vAlign w:val="center"/>
          </w:tcPr>
          <w:p w14:paraId="220C14DE" w14:textId="77777777" w:rsidR="00FF35F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Delivery time</w:t>
            </w:r>
          </w:p>
        </w:tc>
        <w:tc>
          <w:tcPr>
            <w:tcW w:w="3677" w:type="dxa"/>
          </w:tcPr>
          <w:p w14:paraId="4489451E" w14:textId="77777777" w:rsidR="00FF35F6" w:rsidRDefault="00000000">
            <w:pPr>
              <w:tabs>
                <w:tab w:val="left" w:pos="7057"/>
              </w:tabs>
              <w:rPr>
                <w:b/>
              </w:rPr>
            </w:pPr>
            <w:r>
              <w:t xml:space="preserve">The Bidder shall deliver the goods within </w:t>
            </w:r>
            <w:r>
              <w:rPr>
                <w:b/>
                <w:color w:val="0000FF"/>
                <w:sz w:val="28"/>
                <w:szCs w:val="28"/>
              </w:rPr>
              <w:t>6 months</w:t>
            </w:r>
            <w:r>
              <w:rPr>
                <w:color w:val="0000FF"/>
                <w:sz w:val="28"/>
                <w:szCs w:val="28"/>
              </w:rPr>
              <w:t xml:space="preserve"> </w:t>
            </w:r>
            <w:r>
              <w:t>after the Contract signature.</w:t>
            </w:r>
          </w:p>
        </w:tc>
        <w:tc>
          <w:tcPr>
            <w:tcW w:w="2173" w:type="dxa"/>
            <w:vAlign w:val="center"/>
          </w:tcPr>
          <w:p w14:paraId="612D59C7" w14:textId="77777777" w:rsidR="00FF35F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0"/>
                <w:id w:val="-2008363753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1"/>
                <w:id w:val="116196919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2763" w:type="dxa"/>
            <w:vAlign w:val="center"/>
          </w:tcPr>
          <w:p w14:paraId="23DA04E1" w14:textId="77777777" w:rsidR="00FF35F6" w:rsidRDefault="00000000">
            <w:pPr>
              <w:tabs>
                <w:tab w:val="left" w:pos="7057"/>
              </w:tabs>
              <w:jc w:val="center"/>
            </w:pPr>
            <w:r>
              <w:rPr>
                <w:rFonts w:ascii="Times New Roman" w:eastAsia="Times New Roman" w:hAnsi="Times New Roman" w:cs="Times New Roman"/>
                <w:highlight w:val="cyan"/>
              </w:rPr>
              <w:t>Insert details</w:t>
            </w:r>
          </w:p>
        </w:tc>
      </w:tr>
      <w:tr w:rsidR="00FF35F6" w14:paraId="77530661" w14:textId="77777777">
        <w:trPr>
          <w:trHeight w:val="851"/>
          <w:jc w:val="center"/>
        </w:trPr>
        <w:tc>
          <w:tcPr>
            <w:tcW w:w="1705" w:type="dxa"/>
            <w:shd w:val="clear" w:color="auto" w:fill="D9D9D9"/>
            <w:vAlign w:val="center"/>
          </w:tcPr>
          <w:p w14:paraId="7AF43919" w14:textId="77777777" w:rsidR="00FF35F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Delivery place and Incoterms rules</w:t>
            </w:r>
          </w:p>
        </w:tc>
        <w:tc>
          <w:tcPr>
            <w:tcW w:w="3677" w:type="dxa"/>
          </w:tcPr>
          <w:p w14:paraId="063F7B7B" w14:textId="77777777" w:rsidR="00FF35F6" w:rsidRDefault="00000000">
            <w:pPr>
              <w:tabs>
                <w:tab w:val="left" w:pos="7057"/>
              </w:tabs>
            </w:pPr>
            <w:r>
              <w:t xml:space="preserve">DAP as per Incoterms 2020 at National Water &amp; Sanitation Authority – </w:t>
            </w:r>
            <w:r>
              <w:rPr>
                <w:rFonts w:ascii="Open Sans" w:eastAsia="Open Sans" w:hAnsi="Open Sans" w:cs="Open Sans"/>
                <w:b/>
                <w:i/>
                <w:sz w:val="18"/>
                <w:szCs w:val="18"/>
              </w:rPr>
              <w:t xml:space="preserve">HASWIN </w:t>
            </w:r>
            <w:r>
              <w:t xml:space="preserve">Branch - NWSA- </w:t>
            </w:r>
            <w:r>
              <w:rPr>
                <w:rFonts w:ascii="Open Sans" w:eastAsia="Open Sans" w:hAnsi="Open Sans" w:cs="Open Sans"/>
                <w:b/>
                <w:i/>
                <w:sz w:val="18"/>
                <w:szCs w:val="18"/>
              </w:rPr>
              <w:t>HASWIN</w:t>
            </w:r>
            <w:r>
              <w:t xml:space="preserve">’s Warehouses, </w:t>
            </w:r>
            <w:r>
              <w:rPr>
                <w:rFonts w:ascii="Open Sans" w:eastAsia="Open Sans" w:hAnsi="Open Sans" w:cs="Open Sans"/>
                <w:b/>
                <w:i/>
                <w:sz w:val="18"/>
                <w:szCs w:val="18"/>
              </w:rPr>
              <w:t>HASWIN</w:t>
            </w:r>
            <w:r>
              <w:t xml:space="preserve"> District - Al </w:t>
            </w:r>
            <w:proofErr w:type="spellStart"/>
            <w:r>
              <w:t>Maharah</w:t>
            </w:r>
            <w:proofErr w:type="spellEnd"/>
            <w:r>
              <w:t xml:space="preserve"> Governorate.    </w:t>
            </w:r>
          </w:p>
        </w:tc>
        <w:tc>
          <w:tcPr>
            <w:tcW w:w="2173" w:type="dxa"/>
            <w:vAlign w:val="center"/>
          </w:tcPr>
          <w:p w14:paraId="4C70D9DA" w14:textId="77777777" w:rsidR="00FF35F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2"/>
                <w:id w:val="-168111533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3"/>
                <w:id w:val="1679535732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2763" w:type="dxa"/>
            <w:vAlign w:val="center"/>
          </w:tcPr>
          <w:p w14:paraId="20625491" w14:textId="77777777" w:rsidR="00FF35F6" w:rsidRDefault="00000000">
            <w:pPr>
              <w:tabs>
                <w:tab w:val="left" w:pos="7057"/>
              </w:tabs>
              <w:jc w:val="center"/>
            </w:pPr>
            <w:r>
              <w:rPr>
                <w:rFonts w:ascii="Times New Roman" w:eastAsia="Times New Roman" w:hAnsi="Times New Roman" w:cs="Times New Roman"/>
                <w:highlight w:val="cyan"/>
              </w:rPr>
              <w:t>Insert details</w:t>
            </w:r>
          </w:p>
        </w:tc>
      </w:tr>
      <w:tr w:rsidR="00FF35F6" w14:paraId="185D1798" w14:textId="77777777">
        <w:trPr>
          <w:trHeight w:val="851"/>
          <w:jc w:val="center"/>
        </w:trPr>
        <w:tc>
          <w:tcPr>
            <w:tcW w:w="1705" w:type="dxa"/>
            <w:shd w:val="clear" w:color="auto" w:fill="D9D9D9"/>
            <w:vAlign w:val="center"/>
          </w:tcPr>
          <w:p w14:paraId="4728B0EC" w14:textId="77777777" w:rsidR="00FF35F6" w:rsidRDefault="00000000">
            <w:pPr>
              <w:spacing w:line="259" w:lineRule="auto"/>
              <w:ind w:left="3"/>
              <w:rPr>
                <w:b/>
              </w:rPr>
            </w:pPr>
            <w:r>
              <w:rPr>
                <w:b/>
              </w:rPr>
              <w:t>UNOPS Right to vary requirements</w:t>
            </w:r>
          </w:p>
        </w:tc>
        <w:tc>
          <w:tcPr>
            <w:tcW w:w="3677" w:type="dxa"/>
          </w:tcPr>
          <w:p w14:paraId="7F1826F8" w14:textId="77777777" w:rsidR="00FF35F6" w:rsidRDefault="00000000">
            <w:pPr>
              <w:tabs>
                <w:tab w:val="left" w:pos="7057"/>
              </w:tabs>
              <w:rPr>
                <w:b/>
              </w:rPr>
            </w:pPr>
            <w:r>
              <w:t>At the time the Contract is awarded, UNOPS reserves the right to vary the quantity of the goods and associated services specified above, provided this does not exceed +/- [20%</w:t>
            </w:r>
            <w:proofErr w:type="gramStart"/>
            <w:r>
              <w:t>] ,</w:t>
            </w:r>
            <w:proofErr w:type="gramEnd"/>
            <w:r>
              <w:t xml:space="preserve"> without any change in the unit prices or other terms and conditions of the RFQ.</w:t>
            </w:r>
          </w:p>
        </w:tc>
        <w:tc>
          <w:tcPr>
            <w:tcW w:w="2173" w:type="dxa"/>
            <w:vAlign w:val="center"/>
          </w:tcPr>
          <w:p w14:paraId="5C9C051B" w14:textId="77777777" w:rsidR="00FF35F6" w:rsidRDefault="00000000">
            <w:pPr>
              <w:tabs>
                <w:tab w:val="left" w:pos="7057"/>
              </w:tabs>
              <w:jc w:val="center"/>
              <w:rPr>
                <w:sz w:val="24"/>
                <w:szCs w:val="24"/>
              </w:rPr>
            </w:pPr>
            <w:sdt>
              <w:sdtPr>
                <w:tag w:val="goog_rdk_4"/>
                <w:id w:val="7795625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Yes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 xml:space="preserve">  </w:t>
            </w:r>
            <w:sdt>
              <w:sdtPr>
                <w:tag w:val="goog_rdk_5"/>
                <w:id w:val="162010321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28"/>
                    <w:szCs w:val="28"/>
                    <w:highlight w:val="cyan"/>
                  </w:rPr>
                  <w:t>☐</w:t>
                </w:r>
              </w:sdtContent>
            </w:sdt>
            <w:r>
              <w:rPr>
                <w:rFonts w:ascii="Quattrocento Sans" w:eastAsia="Quattrocento Sans" w:hAnsi="Quattrocento Sans" w:cs="Quattrocento Sans"/>
                <w:sz w:val="24"/>
                <w:szCs w:val="24"/>
                <w:highlight w:val="cyan"/>
              </w:rPr>
              <w:t xml:space="preserve"> </w:t>
            </w:r>
            <w:r>
              <w:rPr>
                <w:sz w:val="28"/>
                <w:szCs w:val="28"/>
                <w:highlight w:val="cyan"/>
              </w:rPr>
              <w:t>No</w:t>
            </w:r>
          </w:p>
        </w:tc>
        <w:tc>
          <w:tcPr>
            <w:tcW w:w="2763" w:type="dxa"/>
            <w:vAlign w:val="center"/>
          </w:tcPr>
          <w:p w14:paraId="687CD750" w14:textId="77777777" w:rsidR="00FF35F6" w:rsidRDefault="00000000">
            <w:pPr>
              <w:tabs>
                <w:tab w:val="left" w:pos="7057"/>
              </w:tabs>
              <w:jc w:val="center"/>
            </w:pPr>
            <w:r>
              <w:rPr>
                <w:highlight w:val="cyan"/>
              </w:rPr>
              <w:t>Insert details of goods offered, including specifications, picture, and brand/model offered if applicable</w:t>
            </w:r>
          </w:p>
        </w:tc>
      </w:tr>
    </w:tbl>
    <w:p w14:paraId="465EDB8A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0191540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1D51031B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7F0E7E4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7FFD01CC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83AE57F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768312AC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1D705303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792D5DBF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5C726969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C42D942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1B9572F9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4F68848F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77B25470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0F5E3B82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2D1DB694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67F22920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502096E7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p w14:paraId="0D49F370" w14:textId="77777777" w:rsidR="00FF35F6" w:rsidRDefault="00FF35F6">
      <w:pPr>
        <w:spacing w:before="23"/>
        <w:ind w:right="-142"/>
        <w:rPr>
          <w:rFonts w:ascii="Calibri" w:eastAsia="Calibri" w:hAnsi="Calibri" w:cs="Calibri"/>
          <w:sz w:val="22"/>
          <w:szCs w:val="22"/>
        </w:rPr>
      </w:pPr>
    </w:p>
    <w:sectPr w:rsidR="00FF35F6">
      <w:headerReference w:type="default" r:id="rId9"/>
      <w:footerReference w:type="default" r:id="rId10"/>
      <w:headerReference w:type="first" r:id="rId11"/>
      <w:pgSz w:w="11907" w:h="16839"/>
      <w:pgMar w:top="1530" w:right="850" w:bottom="1440" w:left="1077" w:header="720" w:footer="42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C4B352" w14:textId="77777777" w:rsidR="008C09B8" w:rsidRDefault="008C09B8">
      <w:r>
        <w:separator/>
      </w:r>
    </w:p>
  </w:endnote>
  <w:endnote w:type="continuationSeparator" w:id="0">
    <w:p w14:paraId="70495A8D" w14:textId="77777777" w:rsidR="008C09B8" w:rsidRDefault="008C09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5103C5EE-F6CF-4251-932F-FD2C8D28D9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4AB05D8-FE1E-4AD4-B7D9-B4AB92FBBB06}"/>
    <w:embedBold r:id="rId3" w:fontKey="{A76FF61D-7A74-4F15-A3AA-B1A93BDF76B1}"/>
    <w:embedItalic r:id="rId4" w:fontKey="{63515A67-97BB-4AAD-8277-E8C1612EDB16}"/>
    <w:embedBoldItalic r:id="rId5" w:fontKey="{D3D323F9-51E0-4CBA-84B1-1E2674618DE0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7A7FD754-8B37-4865-B80D-CB8734B512BE}"/>
    <w:embedBoldItalic r:id="rId7" w:fontKey="{83791B29-3DD2-4ED6-BCDC-2F39DB8C04E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1C9EB0E-C985-499E-A074-BA5AEAEA0ED8}"/>
    <w:embedBold r:id="rId9" w:fontKey="{0D2938A8-1F29-4055-A293-A3440DB0F7BC}"/>
    <w:embedItalic r:id="rId10" w:fontKey="{62C3F302-8A75-457D-A47A-D8D4B42D776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35679DEA-0EE0-4CE1-9ED8-65DDA8936EA5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2" w:fontKey="{9632D9C4-D894-491B-8172-375921E63D5E}"/>
    <w:embedBold r:id="rId13" w:fontKey="{81E7F51E-6375-47DB-BFDD-B83AC051FB33}"/>
    <w:embedBoldItalic r:id="rId14" w:fontKey="{CCAB09FA-A38F-4306-8562-0B3C4813ED38}"/>
  </w:font>
  <w:font w:name="Arial Unicode MS">
    <w:altName w:val="Arial"/>
    <w:panose1 w:val="020B0604020202020204"/>
    <w:charset w:val="00"/>
    <w:family w:val="auto"/>
    <w:pitch w:val="default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5" w:fontKey="{289DA964-8C5C-49DA-96A8-76FBEC4BAD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B36B4" w14:textId="77777777" w:rsidR="00FF35F6" w:rsidRDefault="00FF35F6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6"/>
      <w:tblW w:w="9630" w:type="dxa"/>
      <w:tblBorders>
        <w:top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6153"/>
      <w:gridCol w:w="3477"/>
    </w:tblGrid>
    <w:tr w:rsidR="00FF35F6" w14:paraId="1A1BB5E3" w14:textId="77777777">
      <w:tc>
        <w:tcPr>
          <w:tcW w:w="6153" w:type="dxa"/>
        </w:tcPr>
        <w:p w14:paraId="4AFE8024" w14:textId="753335B9" w:rsidR="00FF35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14"/>
            <w:ind w:left="20"/>
            <w:rPr>
              <w:rFonts w:ascii="Times New Roman" w:eastAsia="Times New Roman" w:hAnsi="Times New Roman" w:cs="Times New Roman"/>
              <w:sz w:val="16"/>
              <w:szCs w:val="16"/>
            </w:rPr>
          </w:pPr>
          <w:r>
            <w:rPr>
              <w:rFonts w:ascii="Open Sans" w:eastAsia="Open Sans" w:hAnsi="Open Sans" w:cs="Open Sans"/>
              <w:sz w:val="16"/>
              <w:szCs w:val="16"/>
            </w:rPr>
            <w:t xml:space="preserve">UNOPS 2021           </w:t>
          </w:r>
          <w:r>
            <w:rPr>
              <w:rFonts w:ascii="Open Sans" w:eastAsia="Open Sans" w:hAnsi="Open Sans" w:cs="Open Sans"/>
              <w:b/>
              <w:color w:val="0000FF"/>
              <w:sz w:val="16"/>
              <w:szCs w:val="16"/>
            </w:rPr>
            <w:t>SUB-PROJECT</w:t>
          </w:r>
          <w:r>
            <w:rPr>
              <w:rFonts w:ascii="Open Sans" w:eastAsia="Open Sans" w:hAnsi="Open Sans" w:cs="Open Sans"/>
              <w:sz w:val="16"/>
              <w:szCs w:val="16"/>
            </w:rPr>
            <w:t xml:space="preserve">:    </w:t>
          </w:r>
          <w:r>
            <w:rPr>
              <w:rFonts w:ascii="Open Sans" w:eastAsia="Open Sans" w:hAnsi="Open Sans" w:cs="Open Sans"/>
              <w:b/>
              <w:color w:val="0000FF"/>
              <w:sz w:val="16"/>
              <w:szCs w:val="16"/>
            </w:rPr>
            <w:t>IUS-AF2-UWS-HSWN-003</w:t>
          </w:r>
        </w:p>
        <w:p w14:paraId="2086BC86" w14:textId="77777777" w:rsidR="00FF35F6" w:rsidRDefault="00FF35F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3477" w:type="dxa"/>
        </w:tcPr>
        <w:p w14:paraId="6BFB132E" w14:textId="77777777" w:rsidR="00FF35F6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right"/>
            <w:rPr>
              <w:rFonts w:ascii="Arial" w:eastAsia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7B3E85">
            <w:rPr>
              <w:noProof/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</w:p>
      </w:tc>
    </w:tr>
  </w:tbl>
  <w:p w14:paraId="341D87C7" w14:textId="77777777" w:rsidR="00FF35F6" w:rsidRDefault="00FF35F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788CAC" w14:textId="77777777" w:rsidR="008C09B8" w:rsidRDefault="008C09B8">
      <w:r>
        <w:separator/>
      </w:r>
    </w:p>
  </w:footnote>
  <w:footnote w:type="continuationSeparator" w:id="0">
    <w:p w14:paraId="35CD53EB" w14:textId="77777777" w:rsidR="008C09B8" w:rsidRDefault="008C09B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03616" w14:textId="77777777" w:rsidR="00FF35F6" w:rsidRDefault="00000000">
    <w:pPr>
      <w:widowControl w:val="0"/>
      <w:spacing w:before="93" w:after="60" w:line="276" w:lineRule="auto"/>
      <w:ind w:right="-60"/>
      <w:jc w:val="right"/>
      <w:rPr>
        <w:b/>
        <w:color w:val="0000FF"/>
        <w:sz w:val="16"/>
        <w:szCs w:val="16"/>
      </w:rPr>
    </w:pPr>
    <w:r>
      <w:rPr>
        <w:color w:val="4EC3E0"/>
        <w:sz w:val="16"/>
        <w:szCs w:val="16"/>
      </w:rPr>
      <w:t xml:space="preserve">Solicitation | RFQ | </w:t>
    </w:r>
    <w:r>
      <w:rPr>
        <w:b/>
        <w:color w:val="0000FF"/>
        <w:sz w:val="16"/>
        <w:szCs w:val="16"/>
      </w:rPr>
      <w:t>Section II: Schedule of Requirements</w:t>
    </w:r>
    <w:r>
      <w:rPr>
        <w:noProof/>
      </w:rPr>
      <w:drawing>
        <wp:anchor distT="0" distB="0" distL="0" distR="0" simplePos="0" relativeHeight="251658240" behindDoc="0" locked="0" layoutInCell="1" hidden="0" allowOverlap="1" wp14:anchorId="13A2117D" wp14:editId="4B859691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0" locked="0" layoutInCell="1" hidden="0" allowOverlap="1" wp14:anchorId="5EEE0E51" wp14:editId="6DA82ADD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0" locked="0" layoutInCell="1" hidden="0" allowOverlap="1" wp14:anchorId="678160A3" wp14:editId="69652CE5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1514475" cy="231458"/>
          <wp:effectExtent l="0" t="0" r="0" b="0"/>
          <wp:wrapSquare wrapText="bothSides" distT="0" distB="0" distL="0" distR="0"/>
          <wp:docPr id="212367541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14475" cy="231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45752B4" w14:textId="77777777" w:rsidR="00FF35F6" w:rsidRDefault="00FF35F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875573" w14:textId="77777777" w:rsidR="00FF35F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69784BAB" wp14:editId="46FBD056">
          <wp:simplePos x="0" y="0"/>
          <wp:positionH relativeFrom="column">
            <wp:posOffset>641350</wp:posOffset>
          </wp:positionH>
          <wp:positionV relativeFrom="paragraph">
            <wp:posOffset>251147</wp:posOffset>
          </wp:positionV>
          <wp:extent cx="2108835" cy="359410"/>
          <wp:effectExtent l="0" t="0" r="0" b="0"/>
          <wp:wrapNone/>
          <wp:docPr id="212367541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08835" cy="3594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13371F"/>
    <w:multiLevelType w:val="multilevel"/>
    <w:tmpl w:val="993E4B30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6780049"/>
    <w:multiLevelType w:val="multilevel"/>
    <w:tmpl w:val="1A6861EA"/>
    <w:lvl w:ilvl="0">
      <w:start w:val="1"/>
      <w:numFmt w:val="lowerRoman"/>
      <w:lvlText w:val="%1."/>
      <w:lvlJc w:val="left"/>
      <w:pPr>
        <w:ind w:left="1700" w:hanging="720"/>
      </w:pPr>
    </w:lvl>
    <w:lvl w:ilvl="1">
      <w:start w:val="1"/>
      <w:numFmt w:val="lowerLetter"/>
      <w:lvlText w:val="%2."/>
      <w:lvlJc w:val="left"/>
      <w:pPr>
        <w:ind w:left="2060" w:hanging="360"/>
      </w:pPr>
    </w:lvl>
    <w:lvl w:ilvl="2">
      <w:start w:val="1"/>
      <w:numFmt w:val="lowerRoman"/>
      <w:lvlText w:val="%3."/>
      <w:lvlJc w:val="right"/>
      <w:pPr>
        <w:ind w:left="2780" w:hanging="180"/>
      </w:pPr>
    </w:lvl>
    <w:lvl w:ilvl="3">
      <w:start w:val="1"/>
      <w:numFmt w:val="decimal"/>
      <w:lvlText w:val="%4."/>
      <w:lvlJc w:val="left"/>
      <w:pPr>
        <w:ind w:left="3500" w:hanging="360"/>
      </w:pPr>
    </w:lvl>
    <w:lvl w:ilvl="4">
      <w:start w:val="1"/>
      <w:numFmt w:val="lowerLetter"/>
      <w:lvlText w:val="%5."/>
      <w:lvlJc w:val="left"/>
      <w:pPr>
        <w:ind w:left="4220" w:hanging="360"/>
      </w:pPr>
    </w:lvl>
    <w:lvl w:ilvl="5">
      <w:start w:val="1"/>
      <w:numFmt w:val="lowerRoman"/>
      <w:lvlText w:val="%6."/>
      <w:lvlJc w:val="right"/>
      <w:pPr>
        <w:ind w:left="4940" w:hanging="180"/>
      </w:pPr>
    </w:lvl>
    <w:lvl w:ilvl="6">
      <w:start w:val="1"/>
      <w:numFmt w:val="decimal"/>
      <w:lvlText w:val="%7."/>
      <w:lvlJc w:val="left"/>
      <w:pPr>
        <w:ind w:left="5660" w:hanging="360"/>
      </w:pPr>
    </w:lvl>
    <w:lvl w:ilvl="7">
      <w:start w:val="1"/>
      <w:numFmt w:val="lowerLetter"/>
      <w:lvlText w:val="%8."/>
      <w:lvlJc w:val="left"/>
      <w:pPr>
        <w:ind w:left="6380" w:hanging="360"/>
      </w:pPr>
    </w:lvl>
    <w:lvl w:ilvl="8">
      <w:start w:val="1"/>
      <w:numFmt w:val="lowerRoman"/>
      <w:lvlText w:val="%9."/>
      <w:lvlJc w:val="right"/>
      <w:pPr>
        <w:ind w:left="7100" w:hanging="180"/>
      </w:pPr>
    </w:lvl>
  </w:abstractNum>
  <w:abstractNum w:abstractNumId="2" w15:restartNumberingAfterBreak="0">
    <w:nsid w:val="66A04525"/>
    <w:multiLevelType w:val="multilevel"/>
    <w:tmpl w:val="B29227B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AE7624"/>
    <w:multiLevelType w:val="multilevel"/>
    <w:tmpl w:val="46AA3E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4C573AE"/>
    <w:multiLevelType w:val="multilevel"/>
    <w:tmpl w:val="75D4EA6A"/>
    <w:lvl w:ilvl="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/>
        <w:b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888612225">
    <w:abstractNumId w:val="3"/>
  </w:num>
  <w:num w:numId="2" w16cid:durableId="1365472966">
    <w:abstractNumId w:val="0"/>
  </w:num>
  <w:num w:numId="3" w16cid:durableId="116607620">
    <w:abstractNumId w:val="2"/>
  </w:num>
  <w:num w:numId="4" w16cid:durableId="608122757">
    <w:abstractNumId w:val="1"/>
  </w:num>
  <w:num w:numId="5" w16cid:durableId="108961776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35F6"/>
    <w:rsid w:val="005F3CE6"/>
    <w:rsid w:val="007B3E85"/>
    <w:rsid w:val="008A1ADF"/>
    <w:rsid w:val="008C09B8"/>
    <w:rsid w:val="00D116E5"/>
    <w:rsid w:val="00E93343"/>
    <w:rsid w:val="00FF3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6171E9"/>
  <w15:docId w15:val="{D7DFF9B9-165E-4B1F-818A-252D903BE5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43E5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120"/>
      <w:outlineLvl w:val="0"/>
    </w:pPr>
    <w:rPr>
      <w:b/>
      <w:color w:val="5292C9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outlineLvl w:val="1"/>
    </w:pPr>
    <w:rPr>
      <w:rFonts w:ascii="Cambria" w:eastAsia="Cambria" w:hAnsi="Cambria" w:cs="Cambria"/>
      <w:b/>
      <w:i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spacing w:after="280"/>
      <w:outlineLvl w:val="2"/>
    </w:pPr>
    <w:rPr>
      <w:b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200"/>
      <w:outlineLvl w:val="3"/>
    </w:pPr>
    <w:rPr>
      <w:rFonts w:ascii="Cambria" w:eastAsia="Cambria" w:hAnsi="Cambria" w:cs="Cambria"/>
      <w:b/>
      <w:i/>
      <w:color w:val="4F81BD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spacing w:before="240" w:after="60"/>
      <w:outlineLvl w:val="4"/>
    </w:pPr>
    <w:rPr>
      <w:rFonts w:ascii="Verdana" w:eastAsia="Verdana" w:hAnsi="Verdana" w:cs="Verdana"/>
      <w:b/>
      <w:i/>
      <w:sz w:val="26"/>
      <w:szCs w:val="2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spacing w:before="240" w:after="60"/>
      <w:outlineLvl w:val="5"/>
    </w:pPr>
    <w:rPr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before="240" w:after="60"/>
      <w:jc w:val="center"/>
    </w:pPr>
    <w:rPr>
      <w:b/>
      <w:sz w:val="32"/>
      <w:szCs w:val="3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tabs>
        <w:tab w:val="left" w:pos="-1440"/>
        <w:tab w:val="left" w:pos="7200"/>
      </w:tabs>
      <w:ind w:left="630" w:right="634"/>
      <w:jc w:val="right"/>
    </w:pPr>
    <w:rPr>
      <w:rFonts w:ascii="Times New Roman" w:eastAsia="Times New Roman" w:hAnsi="Times New Roman" w:cs="Times New Roman"/>
      <w:b/>
      <w:sz w:val="24"/>
      <w:szCs w:val="24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</w:tblPr>
    <w:tblStylePr w:type="firstRow">
      <w:rPr>
        <w:b/>
        <w:color w:val="FFFFFF"/>
      </w:rPr>
      <w:tblPr/>
      <w:tcPr>
        <w:tcBorders>
          <w:top w:val="single" w:sz="4" w:space="0" w:color="4BACC6"/>
          <w:left w:val="single" w:sz="4" w:space="0" w:color="4BACC6"/>
          <w:bottom w:val="single" w:sz="4" w:space="0" w:color="4BACC6"/>
          <w:right w:val="single" w:sz="4" w:space="0" w:color="4BACC6"/>
          <w:insideH w:val="nil"/>
          <w:insideV w:val="nil"/>
        </w:tcBorders>
        <w:shd w:val="clear" w:color="auto" w:fill="4BACC6"/>
      </w:tcPr>
    </w:tblStylePr>
    <w:tblStylePr w:type="lastRow">
      <w:rPr>
        <w:b/>
      </w:rPr>
      <w:tblPr/>
      <w:tcPr>
        <w:tcBorders>
          <w:top w:val="single" w:sz="4" w:space="0" w:color="4BACC6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EF3"/>
      </w:tcPr>
    </w:tblStylePr>
    <w:tblStylePr w:type="band1Horz">
      <w:tblPr/>
      <w:tcPr>
        <w:shd w:val="clear" w:color="auto" w:fill="DBEEF3"/>
      </w:tcPr>
    </w:tblStylePr>
  </w:style>
  <w:style w:type="table" w:customStyle="1" w:styleId="a1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816B1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16B1F"/>
  </w:style>
  <w:style w:type="paragraph" w:styleId="Footer">
    <w:name w:val="footer"/>
    <w:basedOn w:val="Normal"/>
    <w:link w:val="FooterChar"/>
    <w:uiPriority w:val="99"/>
    <w:unhideWhenUsed/>
    <w:rsid w:val="00816B1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6B1F"/>
  </w:style>
  <w:style w:type="table" w:customStyle="1" w:styleId="-51">
    <w:name w:val="قائمة فاتحة - تمييز 51"/>
    <w:basedOn w:val="TableNormal"/>
    <w:next w:val="LightList-Accent5"/>
    <w:uiPriority w:val="61"/>
    <w:rsid w:val="008C791D"/>
    <w:rPr>
      <w:rFonts w:ascii="Calibri" w:eastAsia="Calibri" w:hAnsi="Calibri"/>
      <w:sz w:val="22"/>
      <w:szCs w:val="22"/>
      <w:lang w:val="en-US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5">
    <w:name w:val="Light List Accent 5"/>
    <w:basedOn w:val="TableNormal"/>
    <w:uiPriority w:val="61"/>
    <w:semiHidden/>
    <w:unhideWhenUsed/>
    <w:rsid w:val="008C791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TableGrid">
    <w:name w:val="Table Grid"/>
    <w:basedOn w:val="TableNormal"/>
    <w:uiPriority w:val="39"/>
    <w:rsid w:val="00AE148D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6C3704"/>
    <w:pPr>
      <w:ind w:left="72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6C3704"/>
  </w:style>
  <w:style w:type="table" w:customStyle="1" w:styleId="4-53">
    <w:name w:val="جدول شبكة 4 - تمييز 53"/>
    <w:basedOn w:val="TableNormal"/>
    <w:next w:val="GridTable4-Accent5"/>
    <w:uiPriority w:val="49"/>
    <w:rsid w:val="00ED7627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styleId="GridTable4-Accent5">
    <w:name w:val="Grid Table 4 Accent 5"/>
    <w:basedOn w:val="TableNormal"/>
    <w:uiPriority w:val="49"/>
    <w:rsid w:val="00ED7627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customStyle="1" w:styleId="4-56">
    <w:name w:val="جدول شبكة 4 - تمييز 56"/>
    <w:basedOn w:val="TableNormal"/>
    <w:next w:val="GridTable4-Accent5"/>
    <w:uiPriority w:val="49"/>
    <w:rsid w:val="00ED7627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6C3FCF"/>
    <w:rPr>
      <w:rFonts w:ascii="Segoe UI" w:eastAsiaTheme="minorHAnsi" w:hAnsi="Segoe UI" w:cs="Segoe UI"/>
      <w:sz w:val="18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3FCF"/>
    <w:rPr>
      <w:rFonts w:ascii="Segoe UI" w:eastAsiaTheme="minorHAnsi" w:hAnsi="Segoe UI" w:cs="Segoe UI"/>
      <w:sz w:val="18"/>
      <w:szCs w:val="18"/>
      <w:lang w:val="en-US"/>
    </w:rPr>
  </w:style>
  <w:style w:type="character" w:styleId="Hyperlink">
    <w:name w:val="Hyperlink"/>
    <w:basedOn w:val="DefaultParagraphFont"/>
    <w:uiPriority w:val="99"/>
    <w:unhideWhenUsed/>
    <w:rsid w:val="006C3FCF"/>
    <w:rPr>
      <w:color w:val="0000FF" w:themeColor="hyperlink"/>
      <w:u w:val="single"/>
    </w:rPr>
  </w:style>
  <w:style w:type="paragraph" w:styleId="BodyText">
    <w:name w:val="Body Text"/>
    <w:basedOn w:val="Normal"/>
    <w:link w:val="BodyTextChar"/>
    <w:semiHidden/>
    <w:unhideWhenUsed/>
    <w:rsid w:val="006C3FCF"/>
    <w:rPr>
      <w:rFonts w:ascii="Times New Roman" w:eastAsia="Times New Roman" w:hAnsi="Times New Roman" w:cs="Times New Roman"/>
      <w:sz w:val="22"/>
      <w:lang w:eastAsia="en-GB"/>
    </w:rPr>
  </w:style>
  <w:style w:type="character" w:customStyle="1" w:styleId="BodyTextChar">
    <w:name w:val="Body Text Char"/>
    <w:basedOn w:val="DefaultParagraphFont"/>
    <w:link w:val="BodyText"/>
    <w:semiHidden/>
    <w:rsid w:val="006C3FCF"/>
    <w:rPr>
      <w:rFonts w:ascii="Times New Roman" w:eastAsia="Times New Roman" w:hAnsi="Times New Roman" w:cs="Times New Roman"/>
      <w:sz w:val="22"/>
      <w:lang w:eastAsia="en-GB"/>
    </w:rPr>
  </w:style>
  <w:style w:type="paragraph" w:styleId="BodyText2">
    <w:name w:val="Body Text 2"/>
    <w:basedOn w:val="Normal"/>
    <w:link w:val="BodyText2Char"/>
    <w:semiHidden/>
    <w:unhideWhenUsed/>
    <w:rsid w:val="006C3FCF"/>
    <w:rPr>
      <w:rFonts w:ascii="Times New Roman" w:eastAsia="Times New Roman" w:hAnsi="Times New Roman" w:cs="Times New Roman"/>
      <w:i/>
      <w:sz w:val="22"/>
      <w:lang w:eastAsia="en-GB"/>
    </w:rPr>
  </w:style>
  <w:style w:type="character" w:customStyle="1" w:styleId="BodyText2Char">
    <w:name w:val="Body Text 2 Char"/>
    <w:basedOn w:val="DefaultParagraphFont"/>
    <w:link w:val="BodyText2"/>
    <w:semiHidden/>
    <w:rsid w:val="006C3FCF"/>
    <w:rPr>
      <w:rFonts w:ascii="Times New Roman" w:eastAsia="Times New Roman" w:hAnsi="Times New Roman" w:cs="Times New Roman"/>
      <w:i/>
      <w:sz w:val="22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6C3FCF"/>
    <w:rPr>
      <w:b/>
      <w:color w:val="5292C9"/>
      <w:sz w:val="28"/>
      <w:szCs w:val="28"/>
    </w:rPr>
  </w:style>
  <w:style w:type="table" w:customStyle="1" w:styleId="TableGrid0">
    <w:name w:val="TableGrid"/>
    <w:rsid w:val="006C3FCF"/>
    <w:rPr>
      <w:rFonts w:asciiTheme="minorHAnsi" w:eastAsiaTheme="minorEastAsia" w:hAnsiTheme="minorHAnsi" w:cstheme="minorBidi"/>
      <w:sz w:val="22"/>
      <w:szCs w:val="2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6C3FCF"/>
    <w:rPr>
      <w:rFonts w:ascii="Cambria" w:eastAsia="Cambria" w:hAnsi="Cambria" w:cs="Cambria"/>
      <w:b/>
      <w:i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6C3FCF"/>
    <w:rPr>
      <w:b/>
      <w:sz w:val="22"/>
      <w:szCs w:val="22"/>
    </w:rPr>
  </w:style>
  <w:style w:type="character" w:customStyle="1" w:styleId="Heading4Char">
    <w:name w:val="Heading 4 Char"/>
    <w:basedOn w:val="DefaultParagraphFont"/>
    <w:link w:val="Heading4"/>
    <w:uiPriority w:val="9"/>
    <w:rsid w:val="006C3FCF"/>
    <w:rPr>
      <w:rFonts w:ascii="Cambria" w:eastAsia="Cambria" w:hAnsi="Cambria" w:cs="Cambria"/>
      <w:b/>
      <w:i/>
      <w:color w:val="4F81BD"/>
    </w:rPr>
  </w:style>
  <w:style w:type="paragraph" w:styleId="TOCHeading">
    <w:name w:val="TOC Heading"/>
    <w:basedOn w:val="Heading1"/>
    <w:next w:val="Normal"/>
    <w:uiPriority w:val="39"/>
    <w:unhideWhenUsed/>
    <w:qFormat/>
    <w:rsid w:val="006C3FCF"/>
    <w:pPr>
      <w:bidi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  <w:rtl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6C3FCF"/>
    <w:pPr>
      <w:spacing w:after="100" w:line="259" w:lineRule="auto"/>
    </w:pPr>
    <w:rPr>
      <w:rFonts w:asciiTheme="minorHAnsi" w:eastAsiaTheme="minorHAnsi" w:hAnsiTheme="minorHAnsi" w:cstheme="minorBidi"/>
      <w:sz w:val="22"/>
      <w:szCs w:val="2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6C3FCF"/>
    <w:pPr>
      <w:spacing w:after="100" w:line="259" w:lineRule="auto"/>
      <w:ind w:left="220"/>
    </w:pPr>
    <w:rPr>
      <w:rFonts w:asciiTheme="minorHAnsi" w:eastAsiaTheme="minorHAnsi" w:hAnsiTheme="minorHAnsi" w:cstheme="minorBidi"/>
      <w:sz w:val="22"/>
      <w:szCs w:val="22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6C3FCF"/>
    <w:pPr>
      <w:tabs>
        <w:tab w:val="left" w:pos="880"/>
        <w:tab w:val="right" w:leader="dot" w:pos="9019"/>
      </w:tabs>
      <w:spacing w:after="100" w:line="259" w:lineRule="auto"/>
      <w:ind w:left="440"/>
      <w:jc w:val="both"/>
    </w:pPr>
    <w:rPr>
      <w:rFonts w:asciiTheme="minorHAnsi" w:eastAsiaTheme="minorHAnsi" w:hAnsiTheme="minorHAnsi" w:cstheme="minorBidi"/>
      <w:sz w:val="22"/>
      <w:szCs w:val="22"/>
      <w:lang w:val="en-US"/>
    </w:rPr>
  </w:style>
  <w:style w:type="table" w:customStyle="1" w:styleId="1">
    <w:name w:val="شبكة جدول1"/>
    <w:basedOn w:val="TableNormal"/>
    <w:next w:val="TableGrid"/>
    <w:uiPriority w:val="5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-51">
    <w:name w:val="جدول شبكة 4 - تمييز 51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2">
    <w:name w:val="جدول شبكة 4 - تمييز 52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4">
    <w:name w:val="جدول شبكة 4 - تمييز 54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5">
    <w:name w:val="جدول شبكة 4 - تمييز 55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7">
    <w:name w:val="جدول شبكة 4 - تمييز 57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8">
    <w:name w:val="جدول شبكة 4 - تمييز 58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table" w:customStyle="1" w:styleId="4-59">
    <w:name w:val="جدول شبكة 4 - تمييز 59"/>
    <w:basedOn w:val="TableNormal"/>
    <w:next w:val="GridTable4-Accent5"/>
    <w:uiPriority w:val="49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styleId="Emphasis">
    <w:name w:val="Emphasis"/>
    <w:basedOn w:val="DefaultParagraphFont"/>
    <w:uiPriority w:val="20"/>
    <w:qFormat/>
    <w:rsid w:val="006C3FCF"/>
    <w:rPr>
      <w:i/>
      <w:iCs/>
    </w:rPr>
  </w:style>
  <w:style w:type="table" w:styleId="GridTable1Light">
    <w:name w:val="Grid Table 1 Light"/>
    <w:basedOn w:val="TableNormal"/>
    <w:uiPriority w:val="46"/>
    <w:rsid w:val="006C3FCF"/>
    <w:rPr>
      <w:rFonts w:asciiTheme="minorHAnsi" w:eastAsiaTheme="minorHAnsi" w:hAnsiTheme="minorHAnsi" w:cstheme="minorBidi"/>
      <w:sz w:val="22"/>
      <w:szCs w:val="22"/>
      <w:lang w:val="en-U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semiHidden/>
    <w:unhideWhenUsed/>
    <w:rsid w:val="006C3FC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6C3FCF"/>
    <w:pPr>
      <w:spacing w:after="200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val="en-US"/>
    </w:rPr>
  </w:style>
  <w:style w:type="table" w:styleId="ListTable7Colorful">
    <w:name w:val="List Table 7 Colorful"/>
    <w:basedOn w:val="TableNormal"/>
    <w:uiPriority w:val="52"/>
    <w:rsid w:val="006C3FCF"/>
    <w:rPr>
      <w:rFonts w:asciiTheme="minorHAnsi" w:eastAsiaTheme="minorHAnsi" w:hAnsiTheme="minorHAnsi" w:cstheme="minorBidi"/>
      <w:color w:val="000000" w:themeColor="text1"/>
      <w:sz w:val="22"/>
      <w:szCs w:val="22"/>
      <w:lang w:val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2">
    <w:name w:val="شبكة جدول2"/>
    <w:basedOn w:val="TableNormal"/>
    <w:next w:val="TableGrid"/>
    <w:uiPriority w:val="39"/>
    <w:rsid w:val="003623FE"/>
    <w:pPr>
      <w:widowControl w:val="0"/>
    </w:pPr>
    <w:rPr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جدول عادي 11"/>
    <w:basedOn w:val="TableNormal"/>
    <w:next w:val="PlainTable1"/>
    <w:uiPriority w:val="41"/>
    <w:rsid w:val="003623FE"/>
    <w:pPr>
      <w:widowControl w:val="0"/>
    </w:pPr>
    <w:rPr>
      <w:sz w:val="22"/>
      <w:szCs w:val="22"/>
      <w:lang w:val="en-US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PlainTable1">
    <w:name w:val="Plain Table 1"/>
    <w:basedOn w:val="TableNormal"/>
    <w:uiPriority w:val="41"/>
    <w:rsid w:val="003623F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pPr>
      <w:widowControl w:val="0"/>
    </w:pPr>
    <w:rPr>
      <w:rFonts w:ascii="Cambria" w:eastAsia="Cambria" w:hAnsi="Cambria" w:cs="Cambria"/>
      <w:color w:val="000000"/>
      <w:sz w:val="22"/>
      <w:szCs w:val="22"/>
    </w:rPr>
    <w:tblPr>
      <w:tblStyleRowBandSize w:val="1"/>
      <w:tblStyleColBandSize w:val="1"/>
    </w:tblPr>
  </w:style>
  <w:style w:type="table" w:customStyle="1" w:styleId="a6">
    <w:basedOn w:val="TableNormal"/>
    <w:rPr>
      <w:rFonts w:ascii="Calibri" w:eastAsia="Calibri" w:hAnsi="Calibri" w:cs="Calibri"/>
      <w:color w:val="000000"/>
      <w:sz w:val="22"/>
      <w:szCs w:val="22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2NneB7eANAMHJSu5RXh3O4V3Hx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yCGguZ2pkZ3hzMgloLjMwajB6bGwyCWguMWZvYjl0ZTIJaC4zem55c2g3MgloLjJldDkycDAyCGgudHlqY3d0OAByITFuVUM0YTBzd1RNN0hWRTAtazE1MV95WlpudDJ0dl94T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1015</Words>
  <Characters>5792</Characters>
  <Application>Microsoft Office Word</Application>
  <DocSecurity>0</DocSecurity>
  <Lines>48</Lines>
  <Paragraphs>13</Paragraphs>
  <ScaleCrop>false</ScaleCrop>
  <Company/>
  <LinksUpToDate>false</LinksUpToDate>
  <CharactersWithSpaces>6794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Ramzi Mohammed</cp:lastModifiedBy>
  <cp:revision>3</cp:revision>
  <dcterms:created xsi:type="dcterms:W3CDTF">2024-09-18T23:36:00Z</dcterms:created>
  <dcterms:modified xsi:type="dcterms:W3CDTF">2025-02-16T19:04:00Z</dcterms:modified>
</cp:coreProperties>
</file>