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Consultancy Service for Technical Assistance to Support the Establishment of the ASEAN School of Regulation - Phase I (Regional)</w:t>
      </w:r>
    </w:p>
    <w:p w:rsidR="00000000" w:rsidDel="00000000" w:rsidP="00000000" w:rsidRDefault="00000000" w:rsidRPr="00000000" w14:paraId="00000004">
      <w:pPr>
        <w:spacing w:after="200" w:line="276" w:lineRule="auto"/>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b w:val="1"/>
          <w:rtl w:val="0"/>
        </w:rPr>
        <w:t xml:space="preserve">eSourcing reference: RFP/2024/55310</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455"/>
        <w:gridCol w:w="2550"/>
        <w:gridCol w:w="2100"/>
        <w:tblGridChange w:id="0">
          <w:tblGrid>
            <w:gridCol w:w="645"/>
            <w:gridCol w:w="4455"/>
            <w:gridCol w:w="255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01D">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Deliverable 1: Inception Report </w:t>
            </w:r>
          </w:p>
        </w:tc>
        <w:tc>
          <w:tcPr>
            <w:vAlign w:val="center"/>
          </w:tcPr>
          <w:p w:rsidR="00000000" w:rsidDel="00000000" w:rsidP="00000000" w:rsidRDefault="00000000" w:rsidRPr="00000000" w14:paraId="00000023">
            <w:pPr>
              <w:jc w:val="center"/>
              <w:rPr>
                <w:rFonts w:ascii="Arial" w:cs="Arial" w:eastAsia="Arial" w:hAnsi="Arial"/>
              </w:rPr>
            </w:pPr>
            <w:r w:rsidDel="00000000" w:rsidR="00000000" w:rsidRPr="00000000">
              <w:rPr>
                <w:rFonts w:ascii="Arial" w:cs="Arial" w:eastAsia="Arial" w:hAnsi="Arial"/>
                <w:rtl w:val="0"/>
              </w:rPr>
              <w:t xml:space="preserve">10% of lump sum component of the contract</w:t>
            </w:r>
          </w:p>
        </w:tc>
        <w:tc>
          <w:tcPr>
            <w:vAlign w:val="center"/>
          </w:tcPr>
          <w:p w:rsidR="00000000" w:rsidDel="00000000" w:rsidP="00000000" w:rsidRDefault="00000000" w:rsidRPr="00000000" w14:paraId="00000024">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5">
            <w:pPr>
              <w:jc w:val="center"/>
              <w:rPr>
                <w:rFonts w:ascii="Arial" w:cs="Arial" w:eastAsia="Arial" w:hAnsi="Arial"/>
                <w:b w:val="1"/>
              </w:rPr>
            </w:pPr>
            <w:r w:rsidDel="00000000" w:rsidR="00000000" w:rsidRPr="00000000">
              <w:rPr>
                <w:rFonts w:ascii="Arial" w:cs="Arial" w:eastAsia="Arial" w:hAnsi="Arial"/>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88"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Deliverable 2: A Report on the Needs Assessment on Capacity Building for Energy Regulators in ASEAN</w:t>
            </w:r>
          </w:p>
        </w:tc>
        <w:tc>
          <w:tcPr>
            <w:vAlign w:val="center"/>
          </w:tcPr>
          <w:p w:rsidR="00000000" w:rsidDel="00000000" w:rsidP="00000000" w:rsidRDefault="00000000" w:rsidRPr="00000000" w14:paraId="00000027">
            <w:pPr>
              <w:jc w:val="center"/>
              <w:rPr>
                <w:rFonts w:ascii="Arial" w:cs="Arial" w:eastAsia="Arial" w:hAnsi="Arial"/>
              </w:rPr>
            </w:pPr>
            <w:r w:rsidDel="00000000" w:rsidR="00000000" w:rsidRPr="00000000">
              <w:rPr>
                <w:rFonts w:ascii="Arial" w:cs="Arial" w:eastAsia="Arial" w:hAnsi="Arial"/>
                <w:rtl w:val="0"/>
              </w:rPr>
              <w:t xml:space="preserve">30% of lump sum component of the contract</w:t>
            </w:r>
          </w:p>
        </w:tc>
        <w:tc>
          <w:tcPr>
            <w:vAlign w:val="center"/>
          </w:tcPr>
          <w:p w:rsidR="00000000" w:rsidDel="00000000" w:rsidP="00000000" w:rsidRDefault="00000000" w:rsidRPr="00000000" w14:paraId="00000028">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jc w:val="center"/>
              <w:rPr>
                <w:rFonts w:ascii="Arial" w:cs="Arial" w:eastAsia="Arial" w:hAnsi="Arial"/>
                <w:b w:val="1"/>
              </w:rPr>
            </w:pPr>
            <w:r w:rsidDel="00000000" w:rsidR="00000000" w:rsidRPr="00000000">
              <w:rPr>
                <w:rFonts w:ascii="Arial" w:cs="Arial" w:eastAsia="Arial" w:hAnsi="Arial"/>
                <w:b w:val="1"/>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A">
            <w:pPr>
              <w:rPr>
                <w:rFonts w:ascii="Arial" w:cs="Arial" w:eastAsia="Arial" w:hAnsi="Arial"/>
                <w:i w:val="1"/>
              </w:rPr>
            </w:pPr>
            <w:r w:rsidDel="00000000" w:rsidR="00000000" w:rsidRPr="00000000">
              <w:rPr>
                <w:rFonts w:ascii="Arial" w:cs="Arial" w:eastAsia="Arial" w:hAnsi="Arial"/>
                <w:sz w:val="18"/>
                <w:szCs w:val="18"/>
                <w:rtl w:val="0"/>
              </w:rPr>
              <w:t xml:space="preserve">Deliverable 3: Pilot Summer School for Energy Regulators in ASEAN </w:t>
            </w:r>
            <w:r w:rsidDel="00000000" w:rsidR="00000000" w:rsidRPr="00000000">
              <w:rPr>
                <w:rtl w:val="0"/>
              </w:rPr>
            </w:r>
          </w:p>
        </w:tc>
        <w:tc>
          <w:tcPr>
            <w:vAlign w:val="center"/>
          </w:tcPr>
          <w:p w:rsidR="00000000" w:rsidDel="00000000" w:rsidP="00000000" w:rsidRDefault="00000000" w:rsidRPr="00000000" w14:paraId="0000002B">
            <w:pPr>
              <w:jc w:val="center"/>
              <w:rPr>
                <w:rFonts w:ascii="Arial" w:cs="Arial" w:eastAsia="Arial" w:hAnsi="Arial"/>
              </w:rPr>
            </w:pPr>
            <w:r w:rsidDel="00000000" w:rsidR="00000000" w:rsidRPr="00000000">
              <w:rPr>
                <w:rFonts w:ascii="Arial" w:cs="Arial" w:eastAsia="Arial" w:hAnsi="Arial"/>
                <w:rtl w:val="0"/>
              </w:rPr>
              <w:t xml:space="preserve">30% of lump sum component of the contract</w:t>
            </w:r>
          </w:p>
        </w:tc>
        <w:tc>
          <w:tcPr>
            <w:vAlign w:val="center"/>
          </w:tcPr>
          <w:p w:rsidR="00000000" w:rsidDel="00000000" w:rsidP="00000000" w:rsidRDefault="00000000" w:rsidRPr="00000000" w14:paraId="0000002C">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327.42187499999994" w:hRule="atLeast"/>
          <w:tblHeader w:val="0"/>
        </w:trPr>
        <w:tc>
          <w:tcPr>
            <w:vAlign w:val="center"/>
          </w:tcPr>
          <w:p w:rsidR="00000000" w:rsidDel="00000000" w:rsidP="00000000" w:rsidRDefault="00000000" w:rsidRPr="00000000" w14:paraId="0000002D">
            <w:pPr>
              <w:jc w:val="center"/>
              <w:rPr>
                <w:rFonts w:ascii="Arial" w:cs="Arial" w:eastAsia="Arial" w:hAnsi="Arial"/>
                <w:b w:val="1"/>
              </w:rPr>
            </w:pPr>
            <w:r w:rsidDel="00000000" w:rsidR="00000000" w:rsidRPr="00000000">
              <w:rPr>
                <w:rFonts w:ascii="Arial" w:cs="Arial" w:eastAsia="Arial" w:hAnsi="Arial"/>
                <w:b w:val="1"/>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E">
            <w:pPr>
              <w:rPr>
                <w:rFonts w:ascii="Arial" w:cs="Arial" w:eastAsia="Arial" w:hAnsi="Arial"/>
              </w:rPr>
            </w:pPr>
            <w:r w:rsidDel="00000000" w:rsidR="00000000" w:rsidRPr="00000000">
              <w:rPr>
                <w:rFonts w:ascii="Arial" w:cs="Arial" w:eastAsia="Arial" w:hAnsi="Arial"/>
                <w:sz w:val="18"/>
                <w:szCs w:val="18"/>
                <w:rtl w:val="0"/>
              </w:rPr>
              <w:t xml:space="preserve">Deliverable 4: A Report on the Proposed Concept of the ASEAN School of Regulation</w:t>
            </w:r>
            <w:r w:rsidDel="00000000" w:rsidR="00000000" w:rsidRPr="00000000">
              <w:rPr>
                <w:rtl w:val="0"/>
              </w:rPr>
            </w:r>
          </w:p>
        </w:tc>
        <w:tc>
          <w:tcPr>
            <w:vAlign w:val="center"/>
          </w:tcPr>
          <w:p w:rsidR="00000000" w:rsidDel="00000000" w:rsidP="00000000" w:rsidRDefault="00000000" w:rsidRPr="00000000" w14:paraId="0000002F">
            <w:pPr>
              <w:jc w:val="center"/>
              <w:rPr>
                <w:rFonts w:ascii="Arial" w:cs="Arial" w:eastAsia="Arial" w:hAnsi="Arial"/>
              </w:rPr>
            </w:pPr>
            <w:r w:rsidDel="00000000" w:rsidR="00000000" w:rsidRPr="00000000">
              <w:rPr>
                <w:rFonts w:ascii="Arial" w:cs="Arial" w:eastAsia="Arial" w:hAnsi="Arial"/>
                <w:rtl w:val="0"/>
              </w:rPr>
              <w:t xml:space="preserve">30% of lump sum component of the contract</w:t>
            </w:r>
          </w:p>
        </w:tc>
        <w:tc>
          <w:tcPr>
            <w:vAlign w:val="center"/>
          </w:tcPr>
          <w:p w:rsidR="00000000" w:rsidDel="00000000" w:rsidP="00000000" w:rsidRDefault="00000000" w:rsidRPr="00000000" w14:paraId="00000030">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1">
            <w:pPr>
              <w:jc w:val="center"/>
              <w:rPr>
                <w:rFonts w:ascii="Arial" w:cs="Arial" w:eastAsia="Arial" w:hAnsi="Arial"/>
                <w:b w:val="1"/>
              </w:rPr>
            </w:pPr>
            <w:r w:rsidDel="00000000" w:rsidR="00000000" w:rsidRPr="00000000">
              <w:rPr>
                <w:rFonts w:ascii="Arial" w:cs="Arial" w:eastAsia="Arial" w:hAnsi="Arial"/>
                <w:b w:val="1"/>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2">
            <w:pPr>
              <w:widowControl w:val="0"/>
              <w:spacing w:line="288"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 Consultation Workshop and 1 Summer School *</w:t>
            </w:r>
          </w:p>
        </w:tc>
        <w:tc>
          <w:tcPr>
            <w:vAlign w:val="center"/>
          </w:tcPr>
          <w:p w:rsidR="00000000" w:rsidDel="00000000" w:rsidP="00000000" w:rsidRDefault="00000000" w:rsidRPr="00000000" w14:paraId="00000033">
            <w:pPr>
              <w:jc w:val="center"/>
              <w:rPr>
                <w:rFonts w:ascii="Arial" w:cs="Arial" w:eastAsia="Arial" w:hAnsi="Arial"/>
              </w:rPr>
            </w:pPr>
            <w:r w:rsidDel="00000000" w:rsidR="00000000" w:rsidRPr="00000000">
              <w:rPr>
                <w:rFonts w:ascii="Arial" w:cs="Arial" w:eastAsia="Arial" w:hAnsi="Arial"/>
                <w:rtl w:val="0"/>
              </w:rPr>
              <w:t xml:space="preserve">Non-Personnel Reimbursable Costs (Ceiling price)</w:t>
            </w:r>
          </w:p>
        </w:tc>
        <w:tc>
          <w:tcPr>
            <w:vAlign w:val="center"/>
          </w:tcPr>
          <w:p w:rsidR="00000000" w:rsidDel="00000000" w:rsidP="00000000" w:rsidRDefault="00000000" w:rsidRPr="00000000" w14:paraId="00000034">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380" w:hRule="atLeast"/>
          <w:tblHeader w:val="0"/>
        </w:trPr>
        <w:tc>
          <w:tcPr>
            <w:gridSpan w:val="2"/>
            <w:shd w:fill="auto" w:val="clear"/>
            <w:tcMar>
              <w:top w:w="100.0" w:type="dxa"/>
              <w:left w:w="100.0" w:type="dxa"/>
              <w:bottom w:w="100.0" w:type="dxa"/>
              <w:right w:w="100.0" w:type="dxa"/>
            </w:tcMar>
            <w:vAlign w:val="center"/>
          </w:tcPr>
          <w:p w:rsidR="00000000" w:rsidDel="00000000" w:rsidP="00000000" w:rsidRDefault="00000000" w:rsidRPr="00000000" w14:paraId="00000035">
            <w:pPr>
              <w:rPr>
                <w:rFonts w:ascii="Arial" w:cs="Arial" w:eastAsia="Arial" w:hAnsi="Arial"/>
                <w:sz w:val="19"/>
                <w:szCs w:val="19"/>
              </w:rPr>
            </w:pPr>
            <w:r w:rsidDel="00000000" w:rsidR="00000000" w:rsidRPr="00000000">
              <w:rPr>
                <w:rFonts w:ascii="Arial" w:cs="Arial" w:eastAsia="Arial" w:hAnsi="Arial"/>
                <w:sz w:val="19"/>
                <w:szCs w:val="19"/>
                <w:rtl w:val="0"/>
              </w:rPr>
              <w:t xml:space="preserve">Contract Monitoring Requirement:</w:t>
            </w:r>
          </w:p>
          <w:p w:rsidR="00000000" w:rsidDel="00000000" w:rsidP="00000000" w:rsidRDefault="00000000" w:rsidRPr="00000000" w14:paraId="00000036">
            <w:pPr>
              <w:rPr>
                <w:rFonts w:ascii="Arial" w:cs="Arial" w:eastAsia="Arial" w:hAnsi="Arial"/>
                <w:sz w:val="19"/>
                <w:szCs w:val="19"/>
              </w:rPr>
            </w:pPr>
            <w:r w:rsidDel="00000000" w:rsidR="00000000" w:rsidRPr="00000000">
              <w:rPr>
                <w:rFonts w:ascii="Arial" w:cs="Arial" w:eastAsia="Arial" w:hAnsi="Arial"/>
                <w:sz w:val="19"/>
                <w:szCs w:val="19"/>
                <w:rtl w:val="0"/>
              </w:rPr>
              <w:t xml:space="preserve">- Monthly Progress report </w:t>
            </w:r>
          </w:p>
          <w:p w:rsidR="00000000" w:rsidDel="00000000" w:rsidP="00000000" w:rsidRDefault="00000000" w:rsidRPr="00000000" w14:paraId="00000037">
            <w:pPr>
              <w:rPr>
                <w:rFonts w:ascii="Arial" w:cs="Arial" w:eastAsia="Arial" w:hAnsi="Arial"/>
                <w:sz w:val="19"/>
                <w:szCs w:val="19"/>
              </w:rPr>
            </w:pPr>
            <w:r w:rsidDel="00000000" w:rsidR="00000000" w:rsidRPr="00000000">
              <w:rPr>
                <w:rFonts w:ascii="Arial" w:cs="Arial" w:eastAsia="Arial" w:hAnsi="Arial"/>
                <w:sz w:val="19"/>
                <w:szCs w:val="19"/>
                <w:rtl w:val="0"/>
              </w:rPr>
              <w:t xml:space="preserve">- Quarterly RBMF data update</w:t>
            </w:r>
          </w:p>
        </w:tc>
        <w:tc>
          <w:tcPr>
            <w:gridSpan w:val="2"/>
            <w:shd w:fill="auto" w:val="clear"/>
            <w:tcMar>
              <w:top w:w="100.0" w:type="dxa"/>
              <w:left w:w="100.0" w:type="dxa"/>
              <w:bottom w:w="100.0" w:type="dxa"/>
              <w:right w:w="100.0" w:type="dxa"/>
            </w:tcMar>
            <w:vAlign w:val="center"/>
          </w:tcPr>
          <w:p w:rsidR="00000000" w:rsidDel="00000000" w:rsidP="00000000" w:rsidRDefault="00000000" w:rsidRPr="00000000" w14:paraId="0000003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Submission in the ETP’s provided template</w:t>
            </w:r>
          </w:p>
        </w:tc>
      </w:tr>
      <w:tr>
        <w:trPr>
          <w:cantSplit w:val="0"/>
          <w:trHeight w:val="405" w:hRule="atLeast"/>
          <w:tblHeader w:val="0"/>
        </w:trPr>
        <w:tc>
          <w:tcPr>
            <w:gridSpan w:val="3"/>
            <w:vAlign w:val="center"/>
          </w:tcPr>
          <w:p w:rsidR="00000000" w:rsidDel="00000000" w:rsidP="00000000" w:rsidRDefault="00000000" w:rsidRPr="00000000" w14:paraId="0000003B">
            <w:pPr>
              <w:jc w:val="right"/>
              <w:rPr>
                <w:rFonts w:ascii="Arial" w:cs="Arial" w:eastAsia="Arial" w:hAnsi="Arial"/>
              </w:rPr>
            </w:pPr>
            <w:r w:rsidDel="00000000" w:rsidR="00000000" w:rsidRPr="00000000">
              <w:rPr>
                <w:rFonts w:ascii="Arial" w:cs="Arial" w:eastAsia="Arial" w:hAnsi="Arial"/>
                <w:rtl w:val="0"/>
              </w:rPr>
              <w:t xml:space="preserve">Total financial proposal for lump sum personnel costs</w:t>
            </w:r>
          </w:p>
        </w:tc>
        <w:tc>
          <w:tcPr>
            <w:vAlign w:val="center"/>
          </w:tcPr>
          <w:p w:rsidR="00000000" w:rsidDel="00000000" w:rsidP="00000000" w:rsidRDefault="00000000" w:rsidRPr="00000000" w14:paraId="0000003E">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r>
        <w:trPr>
          <w:cantSplit w:val="0"/>
          <w:trHeight w:val="405" w:hRule="atLeast"/>
          <w:tblHeader w:val="0"/>
        </w:trPr>
        <w:tc>
          <w:tcPr>
            <w:gridSpan w:val="3"/>
            <w:vAlign w:val="center"/>
          </w:tcPr>
          <w:p w:rsidR="00000000" w:rsidDel="00000000" w:rsidP="00000000" w:rsidRDefault="00000000" w:rsidRPr="00000000" w14:paraId="0000003F">
            <w:pPr>
              <w:jc w:val="right"/>
              <w:rPr>
                <w:rFonts w:ascii="Arial" w:cs="Arial" w:eastAsia="Arial" w:hAnsi="Arial"/>
              </w:rPr>
            </w:pPr>
            <w:r w:rsidDel="00000000" w:rsidR="00000000" w:rsidRPr="00000000">
              <w:rPr>
                <w:rFonts w:ascii="Arial" w:cs="Arial" w:eastAsia="Arial" w:hAnsi="Arial"/>
                <w:rtl w:val="0"/>
              </w:rPr>
              <w:t xml:space="preserve">Total financial proposal for reimbursable non-personnel costs</w:t>
            </w:r>
          </w:p>
        </w:tc>
        <w:tc>
          <w:tcPr>
            <w:vAlign w:val="center"/>
          </w:tcPr>
          <w:p w:rsidR="00000000" w:rsidDel="00000000" w:rsidP="00000000" w:rsidRDefault="00000000" w:rsidRPr="00000000" w14:paraId="00000042">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43">
            <w:pPr>
              <w:jc w:val="right"/>
              <w:rPr>
                <w:rFonts w:ascii="Arial" w:cs="Arial" w:eastAsia="Arial" w:hAnsi="Arial"/>
                <w:b w:val="1"/>
              </w:rPr>
            </w:pPr>
            <w:r w:rsidDel="00000000" w:rsidR="00000000" w:rsidRPr="00000000">
              <w:rPr>
                <w:rFonts w:ascii="Arial" w:cs="Arial" w:eastAsia="Arial" w:hAnsi="Arial"/>
                <w:b w:val="1"/>
                <w:rtl w:val="0"/>
              </w:rPr>
              <w:t xml:space="preserve">Total financial proposal (USD)</w:t>
            </w:r>
          </w:p>
        </w:tc>
        <w:tc>
          <w:tcPr>
            <w:vAlign w:val="center"/>
          </w:tcPr>
          <w:p w:rsidR="00000000" w:rsidDel="00000000" w:rsidP="00000000" w:rsidRDefault="00000000" w:rsidRPr="00000000" w14:paraId="00000046">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 total lump sum price + reimbursable cost]</w:t>
            </w:r>
            <w:r w:rsidDel="00000000" w:rsidR="00000000" w:rsidRPr="00000000">
              <w:rPr>
                <w:rtl w:val="0"/>
              </w:rPr>
            </w:r>
          </w:p>
        </w:tc>
      </w:tr>
    </w:tbl>
    <w:p w:rsidR="00000000" w:rsidDel="00000000" w:rsidP="00000000" w:rsidRDefault="00000000" w:rsidRPr="00000000" w14:paraId="00000047">
      <w:pPr>
        <w:rPr>
          <w:b w:val="1"/>
          <w:i w:val="1"/>
          <w:sz w:val="19"/>
          <w:szCs w:val="19"/>
        </w:rPr>
      </w:pPr>
      <w:r w:rsidDel="00000000" w:rsidR="00000000" w:rsidRPr="00000000">
        <w:rPr>
          <w:b w:val="1"/>
          <w:i w:val="1"/>
          <w:sz w:val="19"/>
          <w:szCs w:val="19"/>
          <w:rtl w:val="0"/>
        </w:rPr>
        <w:t xml:space="preserve">The  non-personnel cost for the deliverable with an asterisk (*) contain logistic organization of events which will be paid on a reimbursable basis. </w:t>
      </w:r>
    </w:p>
    <w:p w:rsidR="00000000" w:rsidDel="00000000" w:rsidP="00000000" w:rsidRDefault="00000000" w:rsidRPr="00000000" w14:paraId="00000048">
      <w:pPr>
        <w:rPr>
          <w:b w:val="1"/>
          <w:i w:val="1"/>
          <w:sz w:val="19"/>
          <w:szCs w:val="19"/>
        </w:rPr>
      </w:pPr>
      <w:r w:rsidDel="00000000" w:rsidR="00000000" w:rsidRPr="00000000">
        <w:rPr>
          <w:rtl w:val="0"/>
        </w:rPr>
      </w:r>
    </w:p>
    <w:p w:rsidR="00000000" w:rsidDel="00000000" w:rsidP="00000000" w:rsidRDefault="00000000" w:rsidRPr="00000000" w14:paraId="00000049">
      <w:pPr>
        <w:rPr>
          <w:rFonts w:ascii="Open Sans" w:cs="Open Sans" w:eastAsia="Open Sans" w:hAnsi="Open Sans"/>
          <w:b w:val="1"/>
          <w:i w:val="1"/>
          <w:sz w:val="19"/>
          <w:szCs w:val="19"/>
        </w:rPr>
      </w:pPr>
      <w:r w:rsidDel="00000000" w:rsidR="00000000" w:rsidRPr="00000000">
        <w:rPr>
          <w:rtl w:val="0"/>
        </w:rPr>
      </w:r>
    </w:p>
    <w:p w:rsidR="00000000" w:rsidDel="00000000" w:rsidP="00000000" w:rsidRDefault="00000000" w:rsidRPr="00000000" w14:paraId="0000004A">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B">
      <w:pPr>
        <w:spacing w:before="7" w:line="220" w:lineRule="auto"/>
        <w:rPr>
          <w:highlight w:val="magenta"/>
        </w:rPr>
      </w:pPr>
      <w:r w:rsidDel="00000000" w:rsidR="00000000" w:rsidRPr="00000000">
        <w:rPr>
          <w:rtl w:val="0"/>
        </w:rPr>
      </w:r>
    </w:p>
    <w:p w:rsidR="00000000" w:rsidDel="00000000" w:rsidP="00000000" w:rsidRDefault="00000000" w:rsidRPr="00000000" w14:paraId="0000004C">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D">
      <w:pPr>
        <w:jc w:val="both"/>
        <w:rPr/>
      </w:pPr>
      <w:r w:rsidDel="00000000" w:rsidR="00000000" w:rsidRPr="00000000">
        <w:rPr>
          <w:rtl w:val="0"/>
        </w:rPr>
      </w:r>
    </w:p>
    <w:p w:rsidR="00000000" w:rsidDel="00000000" w:rsidP="00000000" w:rsidRDefault="00000000" w:rsidRPr="00000000" w14:paraId="0000004E">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40"/>
        <w:gridCol w:w="855"/>
        <w:gridCol w:w="1470"/>
        <w:gridCol w:w="1710"/>
        <w:gridCol w:w="1890"/>
        <w:tblGridChange w:id="0">
          <w:tblGrid>
            <w:gridCol w:w="3840"/>
            <w:gridCol w:w="85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F">
            <w:pPr>
              <w:jc w:val="cente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50">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51">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52">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53">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54">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55">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w:t>
            </w:r>
          </w:p>
        </w:tc>
      </w:tr>
      <w:tr>
        <w:trPr>
          <w:cantSplit w:val="0"/>
          <w:trHeight w:val="247" w:hRule="atLeast"/>
          <w:tblHeader w:val="0"/>
        </w:trPr>
        <w:tc>
          <w:tcPr>
            <w:shd w:fill="f3f3f3" w:val="clear"/>
            <w:vAlign w:val="center"/>
          </w:tcPr>
          <w:p w:rsidR="00000000" w:rsidDel="00000000" w:rsidP="00000000" w:rsidRDefault="00000000" w:rsidRPr="00000000" w14:paraId="00000056">
            <w:pPr>
              <w:rPr>
                <w:rFonts w:ascii="Arial" w:cs="Arial" w:eastAsia="Arial" w:hAnsi="Arial"/>
                <w:b w:val="1"/>
                <w:shd w:fill="f3f3f3" w:val="clear"/>
              </w:rPr>
            </w:pPr>
            <w:r w:rsidDel="00000000" w:rsidR="00000000" w:rsidRPr="00000000">
              <w:rPr>
                <w:rFonts w:ascii="Arial" w:cs="Arial" w:eastAsia="Arial" w:hAnsi="Arial"/>
                <w:b w:val="1"/>
                <w:shd w:fill="f3f3f3" w:val="clear"/>
                <w:rtl w:val="0"/>
              </w:rPr>
              <w:t xml:space="preserve">Personnel costs</w:t>
            </w:r>
          </w:p>
        </w:tc>
        <w:tc>
          <w:tcPr>
            <w:shd w:fill="f3f3f3" w:val="clear"/>
            <w:vAlign w:val="center"/>
          </w:tcPr>
          <w:p w:rsidR="00000000" w:rsidDel="00000000" w:rsidP="00000000" w:rsidRDefault="00000000" w:rsidRPr="00000000" w14:paraId="00000057">
            <w:pPr>
              <w:rPr>
                <w:rFonts w:ascii="Arial" w:cs="Arial" w:eastAsia="Arial" w:hAnsi="Arial"/>
                <w:shd w:fill="f3f3f3" w:val="clear"/>
              </w:rPr>
            </w:pPr>
            <w:r w:rsidDel="00000000" w:rsidR="00000000" w:rsidRPr="00000000">
              <w:rPr>
                <w:rtl w:val="0"/>
              </w:rPr>
            </w:r>
          </w:p>
        </w:tc>
        <w:tc>
          <w:tcPr>
            <w:shd w:fill="f3f3f3" w:val="clear"/>
            <w:vAlign w:val="center"/>
          </w:tcPr>
          <w:p w:rsidR="00000000" w:rsidDel="00000000" w:rsidP="00000000" w:rsidRDefault="00000000" w:rsidRPr="00000000" w14:paraId="00000058">
            <w:pPr>
              <w:rPr>
                <w:rFonts w:ascii="Arial" w:cs="Arial" w:eastAsia="Arial" w:hAnsi="Arial"/>
                <w:shd w:fill="f3f3f3" w:val="clear"/>
              </w:rPr>
            </w:pPr>
            <w:r w:rsidDel="00000000" w:rsidR="00000000" w:rsidRPr="00000000">
              <w:rPr>
                <w:rtl w:val="0"/>
              </w:rPr>
            </w:r>
          </w:p>
        </w:tc>
        <w:tc>
          <w:tcPr>
            <w:shd w:fill="f3f3f3" w:val="clear"/>
            <w:vAlign w:val="center"/>
          </w:tcPr>
          <w:p w:rsidR="00000000" w:rsidDel="00000000" w:rsidP="00000000" w:rsidRDefault="00000000" w:rsidRPr="00000000" w14:paraId="00000059">
            <w:pPr>
              <w:rPr>
                <w:rFonts w:ascii="Arial" w:cs="Arial" w:eastAsia="Arial" w:hAnsi="Arial"/>
                <w:shd w:fill="f3f3f3" w:val="clear"/>
              </w:rPr>
            </w:pPr>
            <w:r w:rsidDel="00000000" w:rsidR="00000000" w:rsidRPr="00000000">
              <w:rPr>
                <w:rtl w:val="0"/>
              </w:rPr>
            </w:r>
          </w:p>
        </w:tc>
        <w:tc>
          <w:tcPr>
            <w:shd w:fill="f3f3f3" w:val="clear"/>
          </w:tcPr>
          <w:p w:rsidR="00000000" w:rsidDel="00000000" w:rsidP="00000000" w:rsidRDefault="00000000" w:rsidRPr="00000000" w14:paraId="0000005A">
            <w:pPr>
              <w:rPr>
                <w:rFonts w:ascii="Arial" w:cs="Arial" w:eastAsia="Arial" w:hAnsi="Arial"/>
                <w:shd w:fill="f3f3f3" w:val="clea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B">
            <w:pPr>
              <w:rPr>
                <w:rFonts w:ascii="Arial" w:cs="Arial" w:eastAsia="Arial" w:hAnsi="Arial"/>
              </w:rPr>
            </w:pPr>
            <w:r w:rsidDel="00000000" w:rsidR="00000000" w:rsidRPr="00000000">
              <w:rPr>
                <w:rFonts w:ascii="Arial" w:cs="Arial" w:eastAsia="Arial" w:hAnsi="Arial"/>
                <w:rtl w:val="0"/>
              </w:rPr>
              <w:t xml:space="preserve">1. Team Lead - Energy Regulation Focused </w:t>
            </w:r>
          </w:p>
        </w:tc>
        <w:tc>
          <w:tcPr>
            <w:vAlign w:val="center"/>
          </w:tcPr>
          <w:p w:rsidR="00000000" w:rsidDel="00000000" w:rsidP="00000000" w:rsidRDefault="00000000" w:rsidRPr="00000000" w14:paraId="0000005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E">
            <w:pPr>
              <w:rPr>
                <w:rFonts w:ascii="Arial" w:cs="Arial" w:eastAsia="Arial" w:hAnsi="Arial"/>
              </w:rPr>
            </w:pPr>
            <w:r w:rsidDel="00000000" w:rsidR="00000000" w:rsidRPr="00000000">
              <w:rPr>
                <w:rtl w:val="0"/>
              </w:rPr>
            </w:r>
          </w:p>
        </w:tc>
        <w:tc>
          <w:tcPr/>
          <w:p w:rsidR="00000000" w:rsidDel="00000000" w:rsidP="00000000" w:rsidRDefault="00000000" w:rsidRPr="00000000" w14:paraId="0000005F">
            <w:pPr>
              <w:rPr>
                <w:rFonts w:ascii="Arial" w:cs="Arial" w:eastAsia="Arial" w:hAnsi="Arial"/>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0">
            <w:pPr>
              <w:rPr>
                <w:rFonts w:ascii="Arial" w:cs="Arial" w:eastAsia="Arial" w:hAnsi="Arial"/>
              </w:rPr>
            </w:pPr>
            <w:r w:rsidDel="00000000" w:rsidR="00000000" w:rsidRPr="00000000">
              <w:rPr>
                <w:rFonts w:ascii="Arial" w:cs="Arial" w:eastAsia="Arial" w:hAnsi="Arial"/>
                <w:rtl w:val="0"/>
              </w:rPr>
              <w:t xml:space="preserve">2. Energy and Power Sector Specialist</w:t>
            </w:r>
          </w:p>
        </w:tc>
        <w:tc>
          <w:tcPr>
            <w:vAlign w:val="center"/>
          </w:tcPr>
          <w:p w:rsidR="00000000" w:rsidDel="00000000" w:rsidP="00000000" w:rsidRDefault="00000000" w:rsidRPr="00000000" w14:paraId="0000006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3">
            <w:pPr>
              <w:rPr>
                <w:rFonts w:ascii="Arial" w:cs="Arial" w:eastAsia="Arial" w:hAnsi="Arial"/>
              </w:rPr>
            </w:pPr>
            <w:r w:rsidDel="00000000" w:rsidR="00000000" w:rsidRPr="00000000">
              <w:rPr>
                <w:rtl w:val="0"/>
              </w:rPr>
            </w:r>
          </w:p>
        </w:tc>
        <w:tc>
          <w:tcPr/>
          <w:p w:rsidR="00000000" w:rsidDel="00000000" w:rsidP="00000000" w:rsidRDefault="00000000" w:rsidRPr="00000000" w14:paraId="00000064">
            <w:pPr>
              <w:rPr>
                <w:rFonts w:ascii="Arial" w:cs="Arial" w:eastAsia="Arial" w:hAnsi="Arial"/>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5">
            <w:pPr>
              <w:rPr>
                <w:rFonts w:ascii="Arial" w:cs="Arial" w:eastAsia="Arial" w:hAnsi="Arial"/>
              </w:rPr>
            </w:pPr>
            <w:r w:rsidDel="00000000" w:rsidR="00000000" w:rsidRPr="00000000">
              <w:rPr>
                <w:rFonts w:ascii="Arial" w:cs="Arial" w:eastAsia="Arial" w:hAnsi="Arial"/>
                <w:rtl w:val="0"/>
              </w:rPr>
              <w:t xml:space="preserve">3. Power Market Development Specialist</w:t>
            </w:r>
          </w:p>
        </w:tc>
        <w:tc>
          <w:tcPr>
            <w:vAlign w:val="center"/>
          </w:tcPr>
          <w:p w:rsidR="00000000" w:rsidDel="00000000" w:rsidP="00000000" w:rsidRDefault="00000000" w:rsidRPr="00000000" w14:paraId="0000006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8">
            <w:pPr>
              <w:rPr>
                <w:rFonts w:ascii="Arial" w:cs="Arial" w:eastAsia="Arial" w:hAnsi="Arial"/>
              </w:rPr>
            </w:pPr>
            <w:r w:rsidDel="00000000" w:rsidR="00000000" w:rsidRPr="00000000">
              <w:rPr>
                <w:rtl w:val="0"/>
              </w:rPr>
            </w:r>
          </w:p>
        </w:tc>
        <w:tc>
          <w:tcPr/>
          <w:p w:rsidR="00000000" w:rsidDel="00000000" w:rsidP="00000000" w:rsidRDefault="00000000" w:rsidRPr="00000000" w14:paraId="00000069">
            <w:pPr>
              <w:rPr>
                <w:rFonts w:ascii="Arial" w:cs="Arial" w:eastAsia="Arial" w:hAnsi="Arial"/>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6A">
            <w:pPr>
              <w:rPr>
                <w:rFonts w:ascii="Arial" w:cs="Arial" w:eastAsia="Arial" w:hAnsi="Arial"/>
              </w:rPr>
            </w:pPr>
            <w:r w:rsidDel="00000000" w:rsidR="00000000" w:rsidRPr="00000000">
              <w:rPr>
                <w:rFonts w:ascii="Arial" w:cs="Arial" w:eastAsia="Arial" w:hAnsi="Arial"/>
                <w:rtl w:val="0"/>
              </w:rPr>
              <w:t xml:space="preserve">4. Curriculum Development Specialist</w:t>
            </w:r>
          </w:p>
        </w:tc>
        <w:tc>
          <w:tcPr>
            <w:vAlign w:val="center"/>
          </w:tcPr>
          <w:p w:rsidR="00000000" w:rsidDel="00000000" w:rsidP="00000000" w:rsidRDefault="00000000" w:rsidRPr="00000000" w14:paraId="0000006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D">
            <w:pPr>
              <w:rPr>
                <w:rFonts w:ascii="Arial" w:cs="Arial" w:eastAsia="Arial" w:hAnsi="Arial"/>
              </w:rPr>
            </w:pPr>
            <w:r w:rsidDel="00000000" w:rsidR="00000000" w:rsidRPr="00000000">
              <w:rPr>
                <w:rtl w:val="0"/>
              </w:rPr>
            </w:r>
          </w:p>
        </w:tc>
        <w:tc>
          <w:tcPr/>
          <w:p w:rsidR="00000000" w:rsidDel="00000000" w:rsidP="00000000" w:rsidRDefault="00000000" w:rsidRPr="00000000" w14:paraId="0000006E">
            <w:pPr>
              <w:rPr>
                <w:rFonts w:ascii="Arial" w:cs="Arial" w:eastAsia="Arial" w:hAnsi="Arial"/>
              </w:rPr>
            </w:pPr>
            <w:r w:rsidDel="00000000" w:rsidR="00000000" w:rsidRPr="00000000">
              <w:rPr>
                <w:rtl w:val="0"/>
              </w:rPr>
            </w:r>
          </w:p>
        </w:tc>
      </w:tr>
    </w:tbl>
    <w:p w:rsidR="00000000" w:rsidDel="00000000" w:rsidP="00000000" w:rsidRDefault="00000000" w:rsidRPr="00000000" w14:paraId="0000006F">
      <w:pPr>
        <w:jc w:val="both"/>
        <w:rPr/>
      </w:pPr>
      <w:r w:rsidDel="00000000" w:rsidR="00000000" w:rsidRPr="00000000">
        <w:rPr>
          <w:rtl w:val="0"/>
        </w:rPr>
      </w:r>
    </w:p>
    <w:p w:rsidR="00000000" w:rsidDel="00000000" w:rsidP="00000000" w:rsidRDefault="00000000" w:rsidRPr="00000000" w14:paraId="00000070">
      <w:pPr>
        <w:jc w:val="both"/>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50"/>
        <w:gridCol w:w="1095"/>
        <w:gridCol w:w="1530"/>
        <w:gridCol w:w="1800"/>
        <w:gridCol w:w="1890"/>
        <w:tblGridChange w:id="0">
          <w:tblGrid>
            <w:gridCol w:w="3450"/>
            <w:gridCol w:w="1095"/>
            <w:gridCol w:w="1530"/>
            <w:gridCol w:w="1800"/>
            <w:gridCol w:w="1890"/>
          </w:tblGrid>
        </w:tblGridChange>
      </w:tblGrid>
      <w:tr>
        <w:trPr>
          <w:cantSplit w:val="0"/>
          <w:trHeight w:val="825" w:hRule="atLeast"/>
          <w:tblHeader w:val="0"/>
        </w:trPr>
        <w:tc>
          <w:tcPr>
            <w:shd w:fill="d9d9d9" w:val="clear"/>
            <w:vAlign w:val="center"/>
          </w:tcPr>
          <w:p w:rsidR="00000000" w:rsidDel="00000000" w:rsidP="00000000" w:rsidRDefault="00000000" w:rsidRPr="00000000" w14:paraId="00000071">
            <w:pPr>
              <w:jc w:val="cente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72">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73">
            <w:pPr>
              <w:ind w:right="-108"/>
              <w:jc w:val="center"/>
              <w:rPr>
                <w:rFonts w:ascii="Arial" w:cs="Arial" w:eastAsia="Arial" w:hAnsi="Arial"/>
                <w:b w:val="1"/>
              </w:rPr>
            </w:pPr>
            <w:r w:rsidDel="00000000" w:rsidR="00000000" w:rsidRPr="00000000">
              <w:rPr>
                <w:rFonts w:ascii="Arial" w:cs="Arial" w:eastAsia="Arial" w:hAnsi="Arial"/>
                <w:b w:val="1"/>
                <w:rtl w:val="0"/>
              </w:rPr>
              <w:t xml:space="preserve"> (no. of event)</w:t>
            </w:r>
          </w:p>
        </w:tc>
        <w:tc>
          <w:tcPr>
            <w:shd w:fill="d9d9d9" w:val="clear"/>
            <w:vAlign w:val="center"/>
          </w:tcPr>
          <w:p w:rsidR="00000000" w:rsidDel="00000000" w:rsidP="00000000" w:rsidRDefault="00000000" w:rsidRPr="00000000" w14:paraId="00000074">
            <w:pPr>
              <w:ind w:right="-108"/>
              <w:jc w:val="center"/>
              <w:rPr>
                <w:rFonts w:ascii="Arial" w:cs="Arial" w:eastAsia="Arial" w:hAnsi="Arial"/>
                <w:b w:val="1"/>
              </w:rPr>
            </w:pPr>
            <w:r w:rsidDel="00000000" w:rsidR="00000000" w:rsidRPr="00000000">
              <w:rPr>
                <w:rFonts w:ascii="Arial" w:cs="Arial" w:eastAsia="Arial" w:hAnsi="Arial"/>
                <w:b w:val="1"/>
                <w:rtl w:val="0"/>
              </w:rPr>
              <w:t xml:space="preserve">Unit Rate</w:t>
            </w:r>
          </w:p>
        </w:tc>
        <w:tc>
          <w:tcPr>
            <w:shd w:fill="d9d9d9" w:val="clear"/>
            <w:vAlign w:val="center"/>
          </w:tcPr>
          <w:p w:rsidR="00000000" w:rsidDel="00000000" w:rsidP="00000000" w:rsidRDefault="00000000" w:rsidRPr="00000000" w14:paraId="00000075">
            <w:pPr>
              <w:jc w:val="center"/>
              <w:rPr>
                <w:rFonts w:ascii="Arial" w:cs="Arial" w:eastAsia="Arial" w:hAnsi="Arial"/>
                <w:b w:val="1"/>
              </w:rPr>
            </w:pPr>
            <w:r w:rsidDel="00000000" w:rsidR="00000000" w:rsidRPr="00000000">
              <w:rPr>
                <w:rFonts w:ascii="Arial" w:cs="Arial" w:eastAsia="Arial" w:hAnsi="Arial"/>
                <w:b w:val="1"/>
                <w:rtl w:val="0"/>
              </w:rPr>
              <w:t xml:space="preserve">Quantity</w:t>
            </w:r>
          </w:p>
          <w:p w:rsidR="00000000" w:rsidDel="00000000" w:rsidP="00000000" w:rsidRDefault="00000000" w:rsidRPr="00000000" w14:paraId="00000076">
            <w:pPr>
              <w:jc w:val="center"/>
              <w:rPr>
                <w:rFonts w:ascii="Arial" w:cs="Arial" w:eastAsia="Arial" w:hAnsi="Arial"/>
                <w:b w:val="1"/>
              </w:rPr>
            </w:pPr>
            <w:r w:rsidDel="00000000" w:rsidR="00000000" w:rsidRPr="00000000">
              <w:rPr>
                <w:rFonts w:ascii="Arial" w:cs="Arial" w:eastAsia="Arial" w:hAnsi="Arial"/>
                <w:b w:val="1"/>
                <w:rtl w:val="0"/>
              </w:rPr>
              <w:t xml:space="preserve">(no. of pax)</w:t>
            </w:r>
          </w:p>
        </w:tc>
        <w:tc>
          <w:tcPr>
            <w:shd w:fill="d9d9d9" w:val="clear"/>
            <w:vAlign w:val="center"/>
          </w:tcPr>
          <w:p w:rsidR="00000000" w:rsidDel="00000000" w:rsidP="00000000" w:rsidRDefault="00000000" w:rsidRPr="00000000" w14:paraId="00000077">
            <w:pPr>
              <w:jc w:val="center"/>
              <w:rPr>
                <w:rFonts w:ascii="Arial" w:cs="Arial" w:eastAsia="Arial" w:hAnsi="Arial"/>
                <w:b w:val="1"/>
              </w:rPr>
            </w:pPr>
            <w:r w:rsidDel="00000000" w:rsidR="00000000" w:rsidRPr="00000000">
              <w:rPr>
                <w:rFonts w:ascii="Arial" w:cs="Arial" w:eastAsia="Arial" w:hAnsi="Arial"/>
                <w:b w:val="1"/>
                <w:rtl w:val="0"/>
              </w:rPr>
              <w:t xml:space="preserve">Total Cost</w:t>
            </w:r>
          </w:p>
        </w:tc>
      </w:tr>
      <w:tr>
        <w:trPr>
          <w:cantSplit w:val="0"/>
          <w:trHeight w:val="394.140625" w:hRule="atLeast"/>
          <w:tblHeader w:val="0"/>
        </w:trPr>
        <w:tc>
          <w:tcPr>
            <w:gridSpan w:val="5"/>
            <w:shd w:fill="efefef" w:val="clear"/>
            <w:vAlign w:val="center"/>
          </w:tcPr>
          <w:p w:rsidR="00000000" w:rsidDel="00000000" w:rsidP="00000000" w:rsidRDefault="00000000" w:rsidRPr="00000000" w14:paraId="00000078">
            <w:pPr>
              <w:rPr>
                <w:rFonts w:ascii="Arial" w:cs="Arial" w:eastAsia="Arial" w:hAnsi="Arial"/>
              </w:rPr>
            </w:pPr>
            <w:r w:rsidDel="00000000" w:rsidR="00000000" w:rsidRPr="00000000">
              <w:rPr>
                <w:rFonts w:ascii="Arial" w:cs="Arial" w:eastAsia="Arial" w:hAnsi="Arial"/>
                <w:b w:val="1"/>
                <w:rtl w:val="0"/>
              </w:rPr>
              <w:t xml:space="preserve">Non-personnel costs (Reimbursable cost)</w:t>
            </w:r>
            <w:r w:rsidDel="00000000" w:rsidR="00000000" w:rsidRPr="00000000">
              <w:rPr>
                <w:rtl w:val="0"/>
              </w:rPr>
            </w:r>
          </w:p>
        </w:tc>
      </w:tr>
      <w:tr>
        <w:trPr>
          <w:cantSplit w:val="0"/>
          <w:trHeight w:val="796.5624999999999" w:hRule="atLeast"/>
          <w:tblHeader w:val="0"/>
        </w:trPr>
        <w:tc>
          <w:tcPr>
            <w:gridSpan w:val="5"/>
            <w:vAlign w:val="center"/>
          </w:tcPr>
          <w:p w:rsidR="00000000" w:rsidDel="00000000" w:rsidP="00000000" w:rsidRDefault="00000000" w:rsidRPr="00000000" w14:paraId="0000007D">
            <w:pPr>
              <w:numPr>
                <w:ilvl w:val="0"/>
                <w:numId w:val="5"/>
              </w:numPr>
              <w:ind w:left="720" w:hanging="360"/>
              <w:rPr>
                <w:rFonts w:ascii="Arial" w:cs="Arial" w:eastAsia="Arial" w:hAnsi="Arial"/>
                <w:b w:val="1"/>
              </w:rPr>
            </w:pPr>
            <w:r w:rsidDel="00000000" w:rsidR="00000000" w:rsidRPr="00000000">
              <w:rPr>
                <w:rFonts w:ascii="Arial" w:cs="Arial" w:eastAsia="Arial" w:hAnsi="Arial"/>
                <w:b w:val="1"/>
                <w:rtl w:val="0"/>
              </w:rPr>
              <w:t xml:space="preserve">Pilot Summer School per deliverable 3, paragraph 20</w:t>
            </w:r>
          </w:p>
          <w:p w:rsidR="00000000" w:rsidDel="00000000" w:rsidP="00000000" w:rsidRDefault="00000000" w:rsidRPr="00000000" w14:paraId="0000007E">
            <w:pPr>
              <w:rPr>
                <w:rFonts w:ascii="Arial" w:cs="Arial" w:eastAsia="Arial" w:hAnsi="Arial"/>
                <w:b w:val="1"/>
              </w:rPr>
            </w:pPr>
            <w:r w:rsidDel="00000000" w:rsidR="00000000" w:rsidRPr="00000000">
              <w:rPr>
                <w:rFonts w:ascii="Arial" w:cs="Arial" w:eastAsia="Arial" w:hAnsi="Arial"/>
                <w:b w:val="1"/>
                <w:rtl w:val="0"/>
              </w:rPr>
              <w:t xml:space="preserve">Please provide a breakdown of all non-personnel costs for the above task under Deliverable 3, including costs for travel arrangement, organizing the meeting, venue hire, etc for the member state as required by the TOR</w:t>
            </w:r>
          </w:p>
        </w:tc>
      </w:tr>
      <w:tr>
        <w:trPr>
          <w:cantSplit w:val="0"/>
          <w:trHeight w:val="276" w:hRule="atLeast"/>
          <w:tblHeader w:val="0"/>
        </w:trPr>
        <w:tc>
          <w:tcPr>
            <w:vAlign w:val="center"/>
          </w:tcPr>
          <w:p w:rsidR="00000000" w:rsidDel="00000000" w:rsidP="00000000" w:rsidRDefault="00000000" w:rsidRPr="00000000" w14:paraId="00000083">
            <w:pPr>
              <w:rPr>
                <w:rFonts w:ascii="Arial" w:cs="Arial" w:eastAsia="Arial" w:hAnsi="Arial"/>
              </w:rPr>
            </w:pPr>
            <w:r w:rsidDel="00000000" w:rsidR="00000000" w:rsidRPr="00000000">
              <w:rPr>
                <w:rFonts w:ascii="Arial" w:cs="Arial" w:eastAsia="Arial" w:hAnsi="Arial"/>
                <w:rtl w:val="0"/>
              </w:rPr>
              <w:t xml:space="preserve">5 Full-days training program in Bangkok, Thailand (Combination of lectures, group works, and field visits)</w:t>
            </w:r>
          </w:p>
        </w:tc>
        <w:tc>
          <w:tcPr>
            <w:vAlign w:val="center"/>
          </w:tcPr>
          <w:p w:rsidR="00000000" w:rsidDel="00000000" w:rsidP="00000000" w:rsidRDefault="00000000" w:rsidRPr="00000000" w14:paraId="00000084">
            <w:pPr>
              <w:jc w:val="center"/>
              <w:rPr>
                <w:rFonts w:ascii="Arial" w:cs="Arial" w:eastAsia="Arial" w:hAnsi="Arial"/>
              </w:rPr>
            </w:pPr>
            <w:r w:rsidDel="00000000" w:rsidR="00000000" w:rsidRPr="00000000">
              <w:rPr>
                <w:rFonts w:ascii="Arial" w:cs="Arial" w:eastAsia="Arial" w:hAnsi="Arial"/>
                <w:rtl w:val="0"/>
              </w:rPr>
              <w:t xml:space="preserve">1</w:t>
            </w:r>
          </w:p>
        </w:tc>
        <w:tc>
          <w:tcPr>
            <w:vAlign w:val="center"/>
          </w:tcPr>
          <w:p w:rsidR="00000000" w:rsidDel="00000000" w:rsidP="00000000" w:rsidRDefault="00000000" w:rsidRPr="00000000" w14:paraId="0000008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6">
            <w:pPr>
              <w:jc w:val="center"/>
              <w:rPr>
                <w:rFonts w:ascii="Arial" w:cs="Arial" w:eastAsia="Arial" w:hAnsi="Arial"/>
              </w:rPr>
            </w:pPr>
            <w:r w:rsidDel="00000000" w:rsidR="00000000" w:rsidRPr="00000000">
              <w:rPr>
                <w:rFonts w:ascii="Arial" w:cs="Arial" w:eastAsia="Arial" w:hAnsi="Arial"/>
                <w:rtl w:val="0"/>
              </w:rPr>
              <w:t xml:space="preserve">20</w:t>
            </w:r>
          </w:p>
        </w:tc>
        <w:tc>
          <w:tcPr/>
          <w:p w:rsidR="00000000" w:rsidDel="00000000" w:rsidP="00000000" w:rsidRDefault="00000000" w:rsidRPr="00000000" w14:paraId="00000087">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9">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A">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B">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8C">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E">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F">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0">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91">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3">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5">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96">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9C">
            <w:pPr>
              <w:jc w:val="right"/>
              <w:rPr>
                <w:rFonts w:ascii="Arial" w:cs="Arial" w:eastAsia="Arial" w:hAnsi="Arial"/>
                <w:b w:val="1"/>
              </w:rPr>
            </w:pPr>
            <w:r w:rsidDel="00000000" w:rsidR="00000000" w:rsidRPr="00000000">
              <w:rPr>
                <w:rFonts w:ascii="Arial" w:cs="Arial" w:eastAsia="Arial" w:hAnsi="Arial"/>
                <w:b w:val="1"/>
                <w:rtl w:val="0"/>
              </w:rPr>
              <w:t xml:space="preserve">Subtotal Pilot Summer School</w:t>
            </w:r>
          </w:p>
        </w:tc>
        <w:tc>
          <w:tcPr>
            <w:vAlign w:val="center"/>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1">
            <w:pPr>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A6">
            <w:pPr>
              <w:numPr>
                <w:ilvl w:val="0"/>
                <w:numId w:val="5"/>
              </w:numPr>
              <w:ind w:left="720" w:hanging="360"/>
              <w:rPr>
                <w:rFonts w:ascii="Arial" w:cs="Arial" w:eastAsia="Arial" w:hAnsi="Arial"/>
                <w:b w:val="1"/>
              </w:rPr>
            </w:pPr>
            <w:r w:rsidDel="00000000" w:rsidR="00000000" w:rsidRPr="00000000">
              <w:rPr>
                <w:rFonts w:ascii="Arial" w:cs="Arial" w:eastAsia="Arial" w:hAnsi="Arial"/>
                <w:b w:val="1"/>
                <w:rtl w:val="0"/>
              </w:rPr>
              <w:t xml:space="preserve">Stakeholder consultation workshop per deliverable 4, paragraph 24b</w:t>
            </w:r>
          </w:p>
          <w:p w:rsidR="00000000" w:rsidDel="00000000" w:rsidP="00000000" w:rsidRDefault="00000000" w:rsidRPr="00000000" w14:paraId="000000A7">
            <w:pPr>
              <w:rPr>
                <w:rFonts w:ascii="Arial" w:cs="Arial" w:eastAsia="Arial" w:hAnsi="Arial"/>
                <w:b w:val="1"/>
              </w:rPr>
            </w:pPr>
            <w:r w:rsidDel="00000000" w:rsidR="00000000" w:rsidRPr="00000000">
              <w:rPr>
                <w:rFonts w:ascii="Arial" w:cs="Arial" w:eastAsia="Arial" w:hAnsi="Arial"/>
                <w:b w:val="1"/>
                <w:rtl w:val="0"/>
              </w:rPr>
              <w:t xml:space="preserve">Please provide breakdown of all non-personnel costs for the above task under Deliverable 4, including costs for travel arrangement, organizing the meeting, venue hire, etc for the member state as required by the TOR</w:t>
            </w:r>
          </w:p>
        </w:tc>
      </w:tr>
      <w:tr>
        <w:trPr>
          <w:cantSplit w:val="0"/>
          <w:trHeight w:val="276" w:hRule="atLeast"/>
          <w:tblHeader w:val="0"/>
        </w:trPr>
        <w:tc>
          <w:tcPr>
            <w:vAlign w:val="center"/>
          </w:tcPr>
          <w:p w:rsidR="00000000" w:rsidDel="00000000" w:rsidP="00000000" w:rsidRDefault="00000000" w:rsidRPr="00000000" w14:paraId="000000AC">
            <w:pPr>
              <w:rPr>
                <w:rFonts w:ascii="Arial" w:cs="Arial" w:eastAsia="Arial" w:hAnsi="Arial"/>
              </w:rPr>
            </w:pPr>
            <w:r w:rsidDel="00000000" w:rsidR="00000000" w:rsidRPr="00000000">
              <w:rPr>
                <w:rFonts w:ascii="Arial" w:cs="Arial" w:eastAsia="Arial" w:hAnsi="Arial"/>
                <w:rtl w:val="0"/>
              </w:rPr>
              <w:t xml:space="preserve">2 Full-days meeting package in a meeting venue in Kuala Lumpur, inclusive of one coffee break and lunch </w:t>
            </w:r>
          </w:p>
        </w:tc>
        <w:tc>
          <w:tcPr>
            <w:vAlign w:val="center"/>
          </w:tcPr>
          <w:p w:rsidR="00000000" w:rsidDel="00000000" w:rsidP="00000000" w:rsidRDefault="00000000" w:rsidRPr="00000000" w14:paraId="000000AD">
            <w:pPr>
              <w:jc w:val="center"/>
              <w:rPr>
                <w:rFonts w:ascii="Arial" w:cs="Arial" w:eastAsia="Arial" w:hAnsi="Arial"/>
              </w:rPr>
            </w:pPr>
            <w:r w:rsidDel="00000000" w:rsidR="00000000" w:rsidRPr="00000000">
              <w:rPr>
                <w:rFonts w:ascii="Arial" w:cs="Arial" w:eastAsia="Arial" w:hAnsi="Arial"/>
                <w:rtl w:val="0"/>
              </w:rPr>
              <w:t xml:space="preserve">1</w:t>
            </w:r>
          </w:p>
        </w:tc>
        <w:tc>
          <w:tcPr>
            <w:vAlign w:val="center"/>
          </w:tcPr>
          <w:p w:rsidR="00000000" w:rsidDel="00000000" w:rsidP="00000000" w:rsidRDefault="00000000" w:rsidRPr="00000000" w14:paraId="000000AE">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F">
            <w:pPr>
              <w:jc w:val="center"/>
              <w:rPr>
                <w:rFonts w:ascii="Arial" w:cs="Arial" w:eastAsia="Arial" w:hAnsi="Arial"/>
              </w:rPr>
            </w:pPr>
            <w:r w:rsidDel="00000000" w:rsidR="00000000" w:rsidRPr="00000000">
              <w:rPr>
                <w:rFonts w:ascii="Arial" w:cs="Arial" w:eastAsia="Arial" w:hAnsi="Arial"/>
                <w:rtl w:val="0"/>
              </w:rPr>
              <w:t xml:space="preserve">30</w:t>
            </w:r>
          </w:p>
        </w:tc>
        <w:tc>
          <w:tcPr/>
          <w:p w:rsidR="00000000" w:rsidDel="00000000" w:rsidP="00000000" w:rsidRDefault="00000000" w:rsidRPr="00000000" w14:paraId="000000B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1">
            <w:pPr>
              <w:rPr>
                <w:rFonts w:ascii="Arial" w:cs="Arial" w:eastAsia="Arial" w:hAnsi="Arial"/>
              </w:rPr>
            </w:pPr>
            <w:r w:rsidDel="00000000" w:rsidR="00000000" w:rsidRPr="00000000">
              <w:rPr>
                <w:rFonts w:ascii="Arial" w:cs="Arial" w:eastAsia="Arial" w:hAnsi="Arial"/>
                <w:rtl w:val="0"/>
              </w:rPr>
              <w:t xml:space="preserve">Travel sponsorship for 20 ASEAN Member State representatives (2 from each country)</w:t>
            </w:r>
          </w:p>
        </w:tc>
        <w:tc>
          <w:tcPr>
            <w:vAlign w:val="center"/>
          </w:tcPr>
          <w:p w:rsidR="00000000" w:rsidDel="00000000" w:rsidP="00000000" w:rsidRDefault="00000000" w:rsidRPr="00000000" w14:paraId="000000B2">
            <w:pPr>
              <w:jc w:val="center"/>
              <w:rPr>
                <w:rFonts w:ascii="Arial" w:cs="Arial" w:eastAsia="Arial" w:hAnsi="Arial"/>
              </w:rPr>
            </w:pPr>
            <w:r w:rsidDel="00000000" w:rsidR="00000000" w:rsidRPr="00000000">
              <w:rPr>
                <w:rFonts w:ascii="Arial" w:cs="Arial" w:eastAsia="Arial" w:hAnsi="Arial"/>
                <w:rtl w:val="0"/>
              </w:rPr>
              <w:t xml:space="preserve">1</w:t>
            </w:r>
          </w:p>
        </w:tc>
        <w:tc>
          <w:tcPr>
            <w:vAlign w:val="center"/>
          </w:tcPr>
          <w:p w:rsidR="00000000" w:rsidDel="00000000" w:rsidP="00000000" w:rsidRDefault="00000000" w:rsidRPr="00000000" w14:paraId="000000B3">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4">
            <w:pPr>
              <w:jc w:val="center"/>
              <w:rPr>
                <w:rFonts w:ascii="Arial" w:cs="Arial" w:eastAsia="Arial" w:hAnsi="Arial"/>
              </w:rPr>
            </w:pPr>
            <w:r w:rsidDel="00000000" w:rsidR="00000000" w:rsidRPr="00000000">
              <w:rPr>
                <w:rFonts w:ascii="Arial" w:cs="Arial" w:eastAsia="Arial" w:hAnsi="Arial"/>
                <w:rtl w:val="0"/>
              </w:rPr>
              <w:t xml:space="preserve">20</w:t>
            </w:r>
          </w:p>
        </w:tc>
        <w:tc>
          <w:tcPr/>
          <w:p w:rsidR="00000000" w:rsidDel="00000000" w:rsidP="00000000" w:rsidRDefault="00000000" w:rsidRPr="00000000" w14:paraId="000000B5">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6">
            <w:pPr>
              <w:rPr>
                <w:rFonts w:ascii="Arial" w:cs="Arial" w:eastAsia="Arial" w:hAnsi="Arial"/>
              </w:rPr>
            </w:pPr>
            <w:r w:rsidDel="00000000" w:rsidR="00000000" w:rsidRPr="00000000">
              <w:rPr>
                <w:rFonts w:ascii="Arial" w:cs="Arial" w:eastAsia="Arial" w:hAnsi="Arial"/>
                <w:rtl w:val="0"/>
              </w:rPr>
              <w:t xml:space="preserve">Economy class round-trip airfare</w:t>
            </w:r>
          </w:p>
        </w:tc>
        <w:tc>
          <w:tcPr>
            <w:vAlign w:val="center"/>
          </w:tcPr>
          <w:p w:rsidR="00000000" w:rsidDel="00000000" w:rsidP="00000000" w:rsidRDefault="00000000" w:rsidRPr="00000000" w14:paraId="000000B7">
            <w:pPr>
              <w:jc w:val="center"/>
              <w:rPr>
                <w:rFonts w:ascii="Arial" w:cs="Arial" w:eastAsia="Arial" w:hAnsi="Arial"/>
              </w:rPr>
            </w:pPr>
            <w:r w:rsidDel="00000000" w:rsidR="00000000" w:rsidRPr="00000000">
              <w:rPr>
                <w:rFonts w:ascii="Arial" w:cs="Arial" w:eastAsia="Arial" w:hAnsi="Arial"/>
                <w:rtl w:val="0"/>
              </w:rPr>
              <w:t xml:space="preserve">1</w:t>
            </w:r>
          </w:p>
        </w:tc>
        <w:tc>
          <w:tcPr>
            <w:vAlign w:val="center"/>
          </w:tcPr>
          <w:p w:rsidR="00000000" w:rsidDel="00000000" w:rsidP="00000000" w:rsidRDefault="00000000" w:rsidRPr="00000000" w14:paraId="000000B8">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9">
            <w:pPr>
              <w:jc w:val="center"/>
              <w:rPr>
                <w:rFonts w:ascii="Arial" w:cs="Arial" w:eastAsia="Arial" w:hAnsi="Arial"/>
              </w:rPr>
            </w:pPr>
            <w:r w:rsidDel="00000000" w:rsidR="00000000" w:rsidRPr="00000000">
              <w:rPr>
                <w:rFonts w:ascii="Arial" w:cs="Arial" w:eastAsia="Arial" w:hAnsi="Arial"/>
                <w:rtl w:val="0"/>
              </w:rPr>
              <w:t xml:space="preserve">20</w:t>
            </w:r>
          </w:p>
        </w:tc>
        <w:tc>
          <w:tcPr/>
          <w:p w:rsidR="00000000" w:rsidDel="00000000" w:rsidP="00000000" w:rsidRDefault="00000000" w:rsidRPr="00000000" w14:paraId="000000BA">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B">
            <w:pPr>
              <w:rPr>
                <w:rFonts w:ascii="Arial" w:cs="Arial" w:eastAsia="Arial" w:hAnsi="Arial"/>
              </w:rPr>
            </w:pPr>
            <w:r w:rsidDel="00000000" w:rsidR="00000000" w:rsidRPr="00000000">
              <w:rPr>
                <w:rFonts w:ascii="Arial" w:cs="Arial" w:eastAsia="Arial" w:hAnsi="Arial"/>
                <w:rtl w:val="0"/>
              </w:rPr>
              <w:t xml:space="preserve">DSA</w:t>
            </w:r>
          </w:p>
        </w:tc>
        <w:tc>
          <w:tcPr>
            <w:vAlign w:val="center"/>
          </w:tcPr>
          <w:p w:rsidR="00000000" w:rsidDel="00000000" w:rsidP="00000000" w:rsidRDefault="00000000" w:rsidRPr="00000000" w14:paraId="000000BC">
            <w:pPr>
              <w:jc w:val="center"/>
              <w:rPr>
                <w:rFonts w:ascii="Arial" w:cs="Arial" w:eastAsia="Arial" w:hAnsi="Arial"/>
              </w:rPr>
            </w:pPr>
            <w:r w:rsidDel="00000000" w:rsidR="00000000" w:rsidRPr="00000000">
              <w:rPr>
                <w:rFonts w:ascii="Arial" w:cs="Arial" w:eastAsia="Arial" w:hAnsi="Arial"/>
                <w:rtl w:val="0"/>
              </w:rPr>
              <w:t xml:space="preserve">3</w:t>
            </w:r>
          </w:p>
        </w:tc>
        <w:tc>
          <w:tcPr>
            <w:vAlign w:val="center"/>
          </w:tcPr>
          <w:p w:rsidR="00000000" w:rsidDel="00000000" w:rsidP="00000000" w:rsidRDefault="00000000" w:rsidRPr="00000000" w14:paraId="000000BD">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Fonts w:ascii="Arial" w:cs="Arial" w:eastAsia="Arial" w:hAnsi="Arial"/>
                <w:rtl w:val="0"/>
              </w:rPr>
              <w:t xml:space="preserve">20</w:t>
            </w:r>
          </w:p>
        </w:tc>
        <w:tc>
          <w:tcPr/>
          <w:p w:rsidR="00000000" w:rsidDel="00000000" w:rsidP="00000000" w:rsidRDefault="00000000" w:rsidRPr="00000000" w14:paraId="000000BF">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CF">
            <w:pPr>
              <w:jc w:val="right"/>
              <w:rPr>
                <w:rFonts w:ascii="Arial" w:cs="Arial" w:eastAsia="Arial" w:hAnsi="Arial"/>
              </w:rPr>
            </w:pPr>
            <w:r w:rsidDel="00000000" w:rsidR="00000000" w:rsidRPr="00000000">
              <w:rPr>
                <w:rFonts w:ascii="Arial" w:cs="Arial" w:eastAsia="Arial" w:hAnsi="Arial"/>
                <w:b w:val="1"/>
                <w:rtl w:val="0"/>
              </w:rPr>
              <w:t xml:space="preserve">Subtotal Stakeholder consultation workshop</w:t>
            </w:r>
            <w:r w:rsidDel="00000000" w:rsidR="00000000" w:rsidRPr="00000000">
              <w:rPr>
                <w:rtl w:val="0"/>
              </w:rPr>
            </w:r>
          </w:p>
        </w:tc>
        <w:tc>
          <w:tcPr>
            <w:vAlign w:val="center"/>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435" w:hRule="atLeast"/>
          <w:tblHeader w:val="0"/>
        </w:trPr>
        <w:tc>
          <w:tcPr>
            <w:gridSpan w:val="4"/>
            <w:shd w:fill="efefef" w:val="clear"/>
            <w:vAlign w:val="center"/>
          </w:tcPr>
          <w:p w:rsidR="00000000" w:rsidDel="00000000" w:rsidP="00000000" w:rsidRDefault="00000000" w:rsidRPr="00000000" w14:paraId="000000D4">
            <w:pPr>
              <w:jc w:val="right"/>
              <w:rPr>
                <w:rFonts w:ascii="Arial" w:cs="Arial" w:eastAsia="Arial" w:hAnsi="Arial"/>
              </w:rPr>
            </w:pPr>
            <w:r w:rsidDel="00000000" w:rsidR="00000000" w:rsidRPr="00000000">
              <w:rPr>
                <w:rFonts w:ascii="Arial" w:cs="Arial" w:eastAsia="Arial" w:hAnsi="Arial"/>
                <w:b w:val="1"/>
                <w:rtl w:val="0"/>
              </w:rPr>
              <w:t xml:space="preserve">Total Non-personnel costs (Reimbursement) </w:t>
            </w:r>
            <w:r w:rsidDel="00000000" w:rsidR="00000000" w:rsidRPr="00000000">
              <w:rPr>
                <w:rtl w:val="0"/>
              </w:rPr>
            </w:r>
          </w:p>
        </w:tc>
        <w:tc>
          <w:tcPr>
            <w:shd w:fill="efefef" w:val="clear"/>
            <w:vAlign w:val="center"/>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9">
            <w:pPr>
              <w:rPr>
                <w:rFonts w:ascii="Arial" w:cs="Arial" w:eastAsia="Arial" w:hAnsi="Arial"/>
              </w:rPr>
            </w:pPr>
            <w:r w:rsidDel="00000000" w:rsidR="00000000" w:rsidRPr="00000000">
              <w:rPr>
                <w:rFonts w:ascii="Arial" w:cs="Arial" w:eastAsia="Arial" w:hAnsi="Arial"/>
                <w:rtl w:val="0"/>
              </w:rPr>
              <w:t xml:space="preserve">Other expenses</w:t>
            </w:r>
          </w:p>
        </w:tc>
        <w:tc>
          <w:tcPr>
            <w:vAlign w:val="center"/>
          </w:tcPr>
          <w:p w:rsidR="00000000" w:rsidDel="00000000" w:rsidP="00000000" w:rsidRDefault="00000000" w:rsidRPr="00000000" w14:paraId="000000D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C">
            <w:pPr>
              <w:rPr>
                <w:rFonts w:ascii="Arial" w:cs="Arial" w:eastAsia="Arial" w:hAnsi="Arial"/>
              </w:rPr>
            </w:pPr>
            <w:r w:rsidDel="00000000" w:rsidR="00000000" w:rsidRPr="00000000">
              <w:rPr>
                <w:rtl w:val="0"/>
              </w:rPr>
            </w:r>
          </w:p>
        </w:tc>
        <w:tc>
          <w:tcPr/>
          <w:p w:rsidR="00000000" w:rsidDel="00000000" w:rsidP="00000000" w:rsidRDefault="00000000" w:rsidRPr="00000000" w14:paraId="000000DD">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1">
            <w:pPr>
              <w:rPr>
                <w:rFonts w:ascii="Arial" w:cs="Arial" w:eastAsia="Arial" w:hAnsi="Arial"/>
              </w:rPr>
            </w:pPr>
            <w:r w:rsidDel="00000000" w:rsidR="00000000" w:rsidRPr="00000000">
              <w:rPr>
                <w:rtl w:val="0"/>
              </w:rPr>
            </w:r>
          </w:p>
        </w:tc>
        <w:tc>
          <w:tcPr/>
          <w:p w:rsidR="00000000" w:rsidDel="00000000" w:rsidP="00000000" w:rsidRDefault="00000000" w:rsidRPr="00000000" w14:paraId="000000E2">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3">
            <w:pPr>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E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6">
            <w:pPr>
              <w:rPr>
                <w:rFonts w:ascii="Arial" w:cs="Arial" w:eastAsia="Arial" w:hAnsi="Arial"/>
              </w:rPr>
            </w:pPr>
            <w:r w:rsidDel="00000000" w:rsidR="00000000" w:rsidRPr="00000000">
              <w:rPr>
                <w:rtl w:val="0"/>
              </w:rPr>
            </w:r>
          </w:p>
        </w:tc>
        <w:tc>
          <w:tcPr/>
          <w:p w:rsidR="00000000" w:rsidDel="00000000" w:rsidP="00000000" w:rsidRDefault="00000000" w:rsidRPr="00000000" w14:paraId="000000E7">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8">
            <w:pPr>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E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B">
            <w:pPr>
              <w:rPr>
                <w:rFonts w:ascii="Arial" w:cs="Arial" w:eastAsia="Arial" w:hAnsi="Arial"/>
              </w:rPr>
            </w:pPr>
            <w:r w:rsidDel="00000000" w:rsidR="00000000" w:rsidRPr="00000000">
              <w:rPr>
                <w:rtl w:val="0"/>
              </w:rPr>
            </w:r>
          </w:p>
        </w:tc>
        <w:tc>
          <w:tcPr/>
          <w:p w:rsidR="00000000" w:rsidDel="00000000" w:rsidP="00000000" w:rsidRDefault="00000000" w:rsidRPr="00000000" w14:paraId="000000EC">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D">
            <w:pPr>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E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0">
            <w:pPr>
              <w:rPr>
                <w:rFonts w:ascii="Arial" w:cs="Arial" w:eastAsia="Arial" w:hAnsi="Arial"/>
              </w:rPr>
            </w:pPr>
            <w:r w:rsidDel="00000000" w:rsidR="00000000" w:rsidRPr="00000000">
              <w:rPr>
                <w:rtl w:val="0"/>
              </w:rPr>
            </w:r>
          </w:p>
        </w:tc>
        <w:tc>
          <w:tcPr/>
          <w:p w:rsidR="00000000" w:rsidDel="00000000" w:rsidP="00000000" w:rsidRDefault="00000000" w:rsidRPr="00000000" w14:paraId="000000F1">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2">
            <w:pPr>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F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5">
            <w:pPr>
              <w:rPr>
                <w:rFonts w:ascii="Arial" w:cs="Arial" w:eastAsia="Arial" w:hAnsi="Arial"/>
              </w:rPr>
            </w:pPr>
            <w:r w:rsidDel="00000000" w:rsidR="00000000" w:rsidRPr="00000000">
              <w:rPr>
                <w:rtl w:val="0"/>
              </w:rPr>
            </w:r>
          </w:p>
        </w:tc>
        <w:tc>
          <w:tcPr/>
          <w:p w:rsidR="00000000" w:rsidDel="00000000" w:rsidP="00000000" w:rsidRDefault="00000000" w:rsidRPr="00000000" w14:paraId="000000F6">
            <w:pPr>
              <w:rPr>
                <w:rFonts w:ascii="Arial" w:cs="Arial" w:eastAsia="Arial" w:hAnsi="Arial"/>
              </w:rPr>
            </w:pPr>
            <w:r w:rsidDel="00000000" w:rsidR="00000000" w:rsidRPr="00000000">
              <w:rPr>
                <w:rtl w:val="0"/>
              </w:rPr>
            </w:r>
          </w:p>
        </w:tc>
      </w:tr>
      <w:tr>
        <w:trPr>
          <w:cantSplit w:val="0"/>
          <w:trHeight w:val="345" w:hRule="atLeast"/>
          <w:tblHeader w:val="0"/>
        </w:trPr>
        <w:tc>
          <w:tcPr>
            <w:gridSpan w:val="4"/>
            <w:vAlign w:val="center"/>
          </w:tcPr>
          <w:p w:rsidR="00000000" w:rsidDel="00000000" w:rsidP="00000000" w:rsidRDefault="00000000" w:rsidRPr="00000000" w14:paraId="000000F7">
            <w:pPr>
              <w:jc w:val="right"/>
              <w:rPr>
                <w:rFonts w:ascii="Arial" w:cs="Arial" w:eastAsia="Arial" w:hAnsi="Arial"/>
                <w:b w:val="1"/>
              </w:rPr>
            </w:pPr>
            <w:r w:rsidDel="00000000" w:rsidR="00000000" w:rsidRPr="00000000">
              <w:rPr>
                <w:rFonts w:ascii="Arial" w:cs="Arial" w:eastAsia="Arial" w:hAnsi="Arial"/>
                <w:b w:val="1"/>
                <w:rtl w:val="0"/>
              </w:rPr>
              <w:t xml:space="preserve">Sub-total other expenses</w:t>
            </w:r>
          </w:p>
        </w:tc>
        <w:tc>
          <w:tcPr/>
          <w:p w:rsidR="00000000" w:rsidDel="00000000" w:rsidP="00000000" w:rsidRDefault="00000000" w:rsidRPr="00000000" w14:paraId="000000FB">
            <w:pPr>
              <w:rPr>
                <w:rFonts w:ascii="Arial" w:cs="Arial" w:eastAsia="Arial" w:hAnsi="Arial"/>
              </w:rPr>
            </w:pPr>
            <w:r w:rsidDel="00000000" w:rsidR="00000000" w:rsidRPr="00000000">
              <w:rPr>
                <w:rtl w:val="0"/>
              </w:rPr>
            </w:r>
          </w:p>
        </w:tc>
      </w:tr>
      <w:tr>
        <w:trPr>
          <w:cantSplit w:val="0"/>
          <w:trHeight w:val="525" w:hRule="atLeast"/>
          <w:tblHeader w:val="0"/>
        </w:trPr>
        <w:tc>
          <w:tcPr>
            <w:gridSpan w:val="4"/>
            <w:vAlign w:val="center"/>
          </w:tcPr>
          <w:p w:rsidR="00000000" w:rsidDel="00000000" w:rsidP="00000000" w:rsidRDefault="00000000" w:rsidRPr="00000000" w14:paraId="000000FC">
            <w:pPr>
              <w:jc w:val="right"/>
              <w:rPr>
                <w:rFonts w:ascii="Arial" w:cs="Arial" w:eastAsia="Arial" w:hAnsi="Arial"/>
                <w:b w:val="1"/>
              </w:rPr>
            </w:pPr>
            <w:r w:rsidDel="00000000" w:rsidR="00000000" w:rsidRPr="00000000">
              <w:rPr>
                <w:rFonts w:ascii="Arial" w:cs="Arial" w:eastAsia="Arial" w:hAnsi="Arial"/>
                <w:b w:val="1"/>
                <w:rtl w:val="0"/>
              </w:rPr>
              <w:t xml:space="preserve">Total financial proposal (USD)</w:t>
            </w:r>
          </w:p>
        </w:tc>
        <w:tc>
          <w:tcPr/>
          <w:p w:rsidR="00000000" w:rsidDel="00000000" w:rsidP="00000000" w:rsidRDefault="00000000" w:rsidRPr="00000000" w14:paraId="00000100">
            <w:pPr>
              <w:rPr>
                <w:rFonts w:ascii="Arial" w:cs="Arial" w:eastAsia="Arial" w:hAnsi="Arial"/>
              </w:rPr>
            </w:pPr>
            <w:r w:rsidDel="00000000" w:rsidR="00000000" w:rsidRPr="00000000">
              <w:rPr>
                <w:rtl w:val="0"/>
              </w:rPr>
            </w:r>
          </w:p>
        </w:tc>
      </w:tr>
    </w:tbl>
    <w:p w:rsidR="00000000" w:rsidDel="00000000" w:rsidP="00000000" w:rsidRDefault="00000000" w:rsidRPr="00000000" w14:paraId="00000101">
      <w:pPr>
        <w:jc w:val="both"/>
        <w:rPr/>
      </w:pPr>
      <w:r w:rsidDel="00000000" w:rsidR="00000000" w:rsidRPr="00000000">
        <w:rPr>
          <w:rtl w:val="0"/>
        </w:rPr>
      </w:r>
    </w:p>
    <w:p w:rsidR="00000000" w:rsidDel="00000000" w:rsidP="00000000" w:rsidRDefault="00000000" w:rsidRPr="00000000" w14:paraId="00000102">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103">
      <w:pPr>
        <w:numPr>
          <w:ilvl w:val="0"/>
          <w:numId w:val="2"/>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104">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05">
      <w:pPr>
        <w:numPr>
          <w:ilvl w:val="0"/>
          <w:numId w:val="2"/>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06">
      <w:pPr>
        <w:numPr>
          <w:ilvl w:val="0"/>
          <w:numId w:val="2"/>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07">
      <w:pPr>
        <w:numPr>
          <w:ilvl w:val="0"/>
          <w:numId w:val="2"/>
        </w:numPr>
        <w:ind w:left="720" w:hanging="360"/>
        <w:rPr>
          <w:b w:val="1"/>
          <w:color w:val="ff0000"/>
        </w:rPr>
      </w:pPr>
      <w:r w:rsidDel="00000000" w:rsidR="00000000" w:rsidRPr="00000000">
        <w:rPr>
          <w:b w:val="1"/>
          <w:color w:val="ff0000"/>
          <w:rtl w:val="0"/>
        </w:rPr>
        <w:t xml:space="preserve">Exchange rate of reimbursement invoices/ receipt other than US dollars should be converted using </w:t>
      </w:r>
      <w:hyperlink r:id="rId8">
        <w:r w:rsidDel="00000000" w:rsidR="00000000" w:rsidRPr="00000000">
          <w:rPr>
            <w:b w:val="1"/>
            <w:color w:val="1155cc"/>
            <w:u w:val="single"/>
            <w:rtl w:val="0"/>
          </w:rPr>
          <w:t xml:space="preserve">UN exchange rate</w:t>
        </w:r>
      </w:hyperlink>
      <w:r w:rsidDel="00000000" w:rsidR="00000000" w:rsidRPr="00000000">
        <w:rPr>
          <w:b w:val="1"/>
          <w:color w:val="ff0000"/>
          <w:rtl w:val="0"/>
        </w:rPr>
        <w:t xml:space="preserve"> at the time of contractor billing accompanied by a summary table for the incurred costs.</w:t>
      </w:r>
    </w:p>
    <w:p w:rsidR="00000000" w:rsidDel="00000000" w:rsidP="00000000" w:rsidRDefault="00000000" w:rsidRPr="00000000" w14:paraId="00000108">
      <w:pPr>
        <w:numPr>
          <w:ilvl w:val="0"/>
          <w:numId w:val="2"/>
        </w:numPr>
        <w:ind w:left="720" w:hanging="360"/>
        <w:jc w:val="both"/>
        <w:rPr>
          <w:b w:val="1"/>
          <w:color w:val="ff0000"/>
          <w:u w:val="none"/>
        </w:rPr>
      </w:pPr>
      <w:r w:rsidDel="00000000" w:rsidR="00000000" w:rsidRPr="00000000">
        <w:rPr>
          <w:b w:val="1"/>
          <w:color w:val="ff0000"/>
          <w:rtl w:val="0"/>
        </w:rPr>
        <w:t xml:space="preserve">For all flights proposed, please use the economy class type</w:t>
      </w:r>
      <w:r w:rsidDel="00000000" w:rsidR="00000000" w:rsidRPr="00000000">
        <w:rPr>
          <w:rtl w:val="0"/>
        </w:rPr>
      </w:r>
    </w:p>
    <w:p w:rsidR="00000000" w:rsidDel="00000000" w:rsidP="00000000" w:rsidRDefault="00000000" w:rsidRPr="00000000" w14:paraId="00000109">
      <w:pPr>
        <w:jc w:val="both"/>
        <w:rPr/>
      </w:pPr>
      <w:r w:rsidDel="00000000" w:rsidR="00000000" w:rsidRPr="00000000">
        <w:rPr>
          <w:rtl w:val="0"/>
        </w:rPr>
      </w:r>
    </w:p>
    <w:p w:rsidR="00000000" w:rsidDel="00000000" w:rsidP="00000000" w:rsidRDefault="00000000" w:rsidRPr="00000000" w14:paraId="0000010A">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E">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0F">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1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1">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1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3">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1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5">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7">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1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1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1C">
      <w:pPr>
        <w:tabs>
          <w:tab w:val="left" w:leader="none" w:pos="720"/>
        </w:tabs>
        <w:rPr>
          <w:color w:val="000000"/>
        </w:rPr>
      </w:pPr>
      <w:r w:rsidDel="00000000" w:rsidR="00000000" w:rsidRPr="00000000">
        <w:rPr>
          <w:rtl w:val="0"/>
        </w:rPr>
      </w:r>
    </w:p>
    <w:p w:rsidR="00000000" w:rsidDel="00000000" w:rsidP="00000000" w:rsidRDefault="00000000" w:rsidRPr="00000000" w14:paraId="0000011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1E">
      <w:pPr>
        <w:rPr>
          <w:color w:val="000000"/>
        </w:rPr>
      </w:pPr>
      <w:r w:rsidDel="00000000" w:rsidR="00000000" w:rsidRPr="00000000">
        <w:rPr>
          <w:rtl w:val="0"/>
        </w:rPr>
      </w:r>
    </w:p>
    <w:p w:rsidR="00000000" w:rsidDel="00000000" w:rsidP="00000000" w:rsidRDefault="00000000" w:rsidRPr="00000000" w14:paraId="0000011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20">
      <w:pPr>
        <w:rPr>
          <w:color w:val="000000"/>
        </w:rPr>
      </w:pPr>
      <w:r w:rsidDel="00000000" w:rsidR="00000000" w:rsidRPr="00000000">
        <w:rPr>
          <w:rtl w:val="0"/>
        </w:rPr>
      </w:r>
    </w:p>
    <w:p w:rsidR="00000000" w:rsidDel="00000000" w:rsidP="00000000" w:rsidRDefault="00000000" w:rsidRPr="00000000" w14:paraId="00000121">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9" w:type="default"/>
      <w:footerReference r:id="rId10"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7">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2A">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yperlink" Target="https://treasury.un.org/operationalrates/OperationalRates.ph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ETHjVDp0olY3CxGTQUjNiLxIww==">CgMxLjAyCGguZ2pkZ3hzMg5oLndqMzBjdnN6OTdiMTIOaC5yeWp3M3N2cWs4N2EyDmguZGo1N3p4azJoajBtMgloLjMwajB6bGw4AGonChRzdWdnZXN0LnQxeGVoZnlodjQ3MhIPTmFkaXlhaCBOQURJWUFIciExSXhtSG9KcGpUelFaUWRqYWRZZjB6TWZEUUs3aHVCUjM=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