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Arial" w:cs="Arial" w:eastAsia="Arial" w:hAnsi="Arial"/>
          <w:b w:val="1"/>
          <w:i w:val="0"/>
          <w:smallCaps w:val="0"/>
          <w:strike w:val="0"/>
          <w:color w:val="0092d1"/>
          <w:sz w:val="28"/>
          <w:szCs w:val="28"/>
          <w:u w:val="none"/>
          <w:shd w:fill="auto" w:val="clear"/>
          <w:vertAlign w:val="baseline"/>
        </w:rPr>
      </w:pPr>
      <w:r w:rsidDel="00000000" w:rsidR="00000000" w:rsidRPr="00000000">
        <w:rPr>
          <w:rFonts w:ascii="Arial" w:cs="Arial" w:eastAsia="Arial" w:hAnsi="Arial"/>
          <w:b w:val="1"/>
          <w:i w:val="0"/>
          <w:smallCaps w:val="0"/>
          <w:strike w:val="0"/>
          <w:color w:val="0092d1"/>
          <w:sz w:val="28"/>
          <w:szCs w:val="28"/>
          <w:u w:val="none"/>
          <w:shd w:fill="auto" w:val="clear"/>
          <w:vertAlign w:val="baseline"/>
          <w:rtl w:val="0"/>
        </w:rPr>
        <w:t xml:space="preserve">Section II: Schedule of Requirements</w:t>
      </w:r>
    </w:p>
    <w:p w:rsidR="00000000" w:rsidDel="00000000" w:rsidP="00000000" w:rsidRDefault="00000000" w:rsidRPr="00000000" w14:paraId="00000002">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Arial" w:cs="Arial" w:eastAsia="Arial" w:hAnsi="Arial"/>
          <w:b w:val="1"/>
          <w:i w:val="0"/>
          <w:smallCaps w:val="0"/>
          <w:strike w:val="0"/>
          <w:color w:val="0092d1"/>
          <w:sz w:val="28"/>
          <w:szCs w:val="28"/>
          <w:u w:val="none"/>
          <w:shd w:fill="auto" w:val="clear"/>
          <w:vertAlign w:val="baseline"/>
        </w:rPr>
      </w:pPr>
      <w:r w:rsidDel="00000000" w:rsidR="00000000" w:rsidRPr="00000000">
        <w:rPr>
          <w:rFonts w:ascii="Arial" w:cs="Arial" w:eastAsia="Arial" w:hAnsi="Arial"/>
          <w:b w:val="1"/>
          <w:i w:val="0"/>
          <w:smallCaps w:val="0"/>
          <w:strike w:val="0"/>
          <w:color w:val="0092d1"/>
          <w:sz w:val="28"/>
          <w:szCs w:val="28"/>
          <w:u w:val="none"/>
          <w:shd w:fill="auto" w:val="clear"/>
          <w:vertAlign w:val="baseline"/>
          <w:rtl w:val="0"/>
        </w:rPr>
        <w:t xml:space="preserve">eSourcing reference: ITB/20</w:t>
      </w:r>
      <w:r w:rsidDel="00000000" w:rsidR="00000000" w:rsidRPr="00000000">
        <w:rPr>
          <w:b w:val="1"/>
          <w:color w:val="0092d1"/>
          <w:sz w:val="28"/>
          <w:szCs w:val="28"/>
          <w:rtl w:val="0"/>
        </w:rPr>
        <w:t xml:space="preserve">23</w:t>
      </w:r>
      <w:r w:rsidDel="00000000" w:rsidR="00000000" w:rsidRPr="00000000">
        <w:rPr>
          <w:rFonts w:ascii="Arial" w:cs="Arial" w:eastAsia="Arial" w:hAnsi="Arial"/>
          <w:b w:val="1"/>
          <w:i w:val="0"/>
          <w:smallCaps w:val="0"/>
          <w:strike w:val="0"/>
          <w:color w:val="0092d1"/>
          <w:sz w:val="28"/>
          <w:szCs w:val="28"/>
          <w:u w:val="none"/>
          <w:shd w:fill="auto" w:val="clear"/>
          <w:vertAlign w:val="baseline"/>
          <w:rtl w:val="0"/>
        </w:rPr>
        <w:t xml:space="preserve">/</w:t>
      </w:r>
      <w:r w:rsidDel="00000000" w:rsidR="00000000" w:rsidRPr="00000000">
        <w:rPr>
          <w:b w:val="1"/>
          <w:color w:val="0092d1"/>
          <w:sz w:val="28"/>
          <w:szCs w:val="28"/>
          <w:rtl w:val="0"/>
        </w:rPr>
        <w:t xml:space="preserve">54866</w:t>
      </w:r>
      <w:r w:rsidDel="00000000" w:rsidR="00000000" w:rsidRPr="00000000">
        <w:rPr>
          <w:rtl w:val="0"/>
        </w:rPr>
      </w:r>
    </w:p>
    <w:p w:rsidR="00000000" w:rsidDel="00000000" w:rsidP="00000000" w:rsidRDefault="00000000" w:rsidRPr="00000000" w14:paraId="00000003">
      <w:pPr>
        <w:jc w:val="both"/>
        <w:rPr>
          <w:highlight w:val="lightGray"/>
        </w:rPr>
      </w:pPr>
      <w:r w:rsidDel="00000000" w:rsidR="00000000" w:rsidRPr="00000000">
        <w:rPr>
          <w:rtl w:val="0"/>
        </w:rPr>
      </w:r>
    </w:p>
    <w:p w:rsidR="00000000" w:rsidDel="00000000" w:rsidP="00000000" w:rsidRDefault="00000000" w:rsidRPr="00000000" w14:paraId="0000000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84" w:right="0" w:hanging="284"/>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Summary of Requirements</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160" w:right="0" w:hanging="72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UNOPS requirements are the lots as listed in Table B below. Quantities are undefined. UNOPS will not be committed to purchase any minimum quantity of the Goods, and purchases will be made only if and when there is an actual requirement.</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720" w:right="0" w:hanging="72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160" w:right="0" w:hanging="72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84" w:right="0" w:hanging="284"/>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Technical </w:t>
      </w:r>
      <w:r w:rsidDel="00000000" w:rsidR="00000000" w:rsidRPr="00000000">
        <w:rPr>
          <w:b w:val="1"/>
          <w:rtl w:val="0"/>
        </w:rPr>
        <w:t xml:space="preserve">Specifications</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for Goods and Comparative Data Table</w:t>
      </w:r>
    </w:p>
    <w:p w:rsidR="00000000" w:rsidDel="00000000" w:rsidP="00000000" w:rsidRDefault="00000000" w:rsidRPr="00000000" w14:paraId="0000000A">
      <w:pPr>
        <w:jc w:val="both"/>
        <w:rPr>
          <w:b w:val="1"/>
          <w:color w:val="000000"/>
        </w:rPr>
      </w:pPr>
      <w:r w:rsidDel="00000000" w:rsidR="00000000" w:rsidRPr="00000000">
        <w:rPr>
          <w:rtl w:val="0"/>
        </w:rPr>
      </w:r>
    </w:p>
    <w:tbl>
      <w:tblPr>
        <w:tblStyle w:val="Table1"/>
        <w:tblW w:w="973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45"/>
        <w:gridCol w:w="2130"/>
        <w:gridCol w:w="2010"/>
        <w:gridCol w:w="2265"/>
        <w:gridCol w:w="2385"/>
        <w:tblGridChange w:id="0">
          <w:tblGrid>
            <w:gridCol w:w="945"/>
            <w:gridCol w:w="2130"/>
            <w:gridCol w:w="2010"/>
            <w:gridCol w:w="2265"/>
            <w:gridCol w:w="2385"/>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00B">
            <w:pPr>
              <w:jc w:val="both"/>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0C">
            <w:pPr>
              <w:jc w:val="both"/>
              <w:rPr>
                <w:b w:val="1"/>
              </w:rPr>
            </w:pPr>
            <w:r w:rsidDel="00000000" w:rsidR="00000000" w:rsidRPr="00000000">
              <w:rPr>
                <w:b w:val="1"/>
                <w:rtl w:val="0"/>
              </w:rPr>
              <w:t xml:space="preserve">UNOPS minimum technical requirements</w:t>
            </w:r>
          </w:p>
        </w:tc>
        <w:tc>
          <w:tcPr>
            <w:shd w:fill="d9d9d9" w:val="clear"/>
            <w:vAlign w:val="center"/>
          </w:tcPr>
          <w:p w:rsidR="00000000" w:rsidDel="00000000" w:rsidP="00000000" w:rsidRDefault="00000000" w:rsidRPr="00000000" w14:paraId="0000000D">
            <w:pPr>
              <w:jc w:val="both"/>
              <w:rPr>
                <w:b w:val="1"/>
              </w:rPr>
            </w:pPr>
            <w:r w:rsidDel="00000000" w:rsidR="00000000" w:rsidRPr="00000000">
              <w:rPr>
                <w:b w:val="1"/>
                <w:rtl w:val="0"/>
              </w:rPr>
              <w:t xml:space="preserve">UNOPS minimum technical requirements</w:t>
            </w:r>
          </w:p>
        </w:tc>
        <w:tc>
          <w:tcPr>
            <w:shd w:fill="d9d9d9" w:val="clear"/>
            <w:vAlign w:val="center"/>
          </w:tcPr>
          <w:p w:rsidR="00000000" w:rsidDel="00000000" w:rsidP="00000000" w:rsidRDefault="00000000" w:rsidRPr="00000000" w14:paraId="0000000E">
            <w:pPr>
              <w:jc w:val="both"/>
              <w:rPr>
                <w:b w:val="1"/>
              </w:rPr>
            </w:pPr>
            <w:r w:rsidDel="00000000" w:rsidR="00000000" w:rsidRPr="00000000">
              <w:rPr>
                <w:b w:val="1"/>
                <w:rtl w:val="0"/>
              </w:rPr>
              <w:t xml:space="preserve">Is bid compliant? </w:t>
            </w:r>
            <w:r w:rsidDel="00000000" w:rsidR="00000000" w:rsidRPr="00000000">
              <w:rPr>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0F">
            <w:pPr>
              <w:jc w:val="both"/>
              <w:rPr>
                <w:b w:val="1"/>
              </w:rPr>
            </w:pPr>
            <w:r w:rsidDel="00000000" w:rsidR="00000000" w:rsidRPr="00000000">
              <w:rPr>
                <w:b w:val="1"/>
                <w:rtl w:val="0"/>
              </w:rPr>
              <w:t xml:space="preserve">Details of goods offered. </w:t>
            </w:r>
            <w:r w:rsidDel="00000000" w:rsidR="00000000" w:rsidRPr="00000000">
              <w:rPr>
                <w:rtl w:val="0"/>
              </w:rPr>
              <w:t xml:space="preserve">Bidder to complete</w:t>
            </w:r>
            <w:r w:rsidDel="00000000" w:rsidR="00000000" w:rsidRPr="00000000">
              <w:rPr>
                <w:rtl w:val="0"/>
              </w:rPr>
            </w:r>
          </w:p>
        </w:tc>
      </w:tr>
      <w:tr>
        <w:trPr>
          <w:cantSplit w:val="0"/>
          <w:trHeight w:val="499" w:hRule="atLeast"/>
          <w:tblHeader w:val="0"/>
        </w:trPr>
        <w:tc>
          <w:tcPr>
            <w:vAlign w:val="center"/>
          </w:tcPr>
          <w:p w:rsidR="00000000" w:rsidDel="00000000" w:rsidP="00000000" w:rsidRDefault="00000000" w:rsidRPr="00000000" w14:paraId="00000010">
            <w:pPr>
              <w:jc w:val="both"/>
              <w:rPr>
                <w:rFonts w:ascii="Arial" w:cs="Arial" w:eastAsia="Arial" w:hAnsi="Arial"/>
              </w:rPr>
            </w:pPr>
            <w:r w:rsidDel="00000000" w:rsidR="00000000" w:rsidRPr="00000000">
              <w:rPr>
                <w:rFonts w:ascii="Arial" w:cs="Arial" w:eastAsia="Arial" w:hAnsi="Arial"/>
                <w:rtl w:val="0"/>
              </w:rPr>
              <w:t xml:space="preserve">Item  1</w:t>
            </w:r>
          </w:p>
        </w:tc>
        <w:tc>
          <w:tcPr>
            <w:vAlign w:val="center"/>
          </w:tcPr>
          <w:p w:rsidR="00000000" w:rsidDel="00000000" w:rsidP="00000000" w:rsidRDefault="00000000" w:rsidRPr="00000000" w14:paraId="00000011">
            <w:pPr>
              <w:jc w:val="both"/>
              <w:rPr>
                <w:rFonts w:ascii="Arial" w:cs="Arial" w:eastAsia="Arial" w:hAnsi="Arial"/>
              </w:rPr>
            </w:pPr>
            <w:r w:rsidDel="00000000" w:rsidR="00000000" w:rsidRPr="00000000">
              <w:rPr>
                <w:rFonts w:ascii="Arial" w:cs="Arial" w:eastAsia="Arial" w:hAnsi="Arial"/>
                <w:highlight w:val="white"/>
                <w:rtl w:val="0"/>
              </w:rPr>
              <w:t xml:space="preserve">Mobile Rapid Deployment Mini-Grid 5kWp</w:t>
            </w:r>
            <w:r w:rsidDel="00000000" w:rsidR="00000000" w:rsidRPr="00000000">
              <w:rPr>
                <w:rtl w:val="0"/>
              </w:rPr>
            </w:r>
          </w:p>
        </w:tc>
        <w:tc>
          <w:tcPr>
            <w:vMerge w:val="restart"/>
            <w:shd w:fill="d9d9d9" w:val="clear"/>
            <w:vAlign w:val="center"/>
          </w:tcPr>
          <w:p w:rsidR="00000000" w:rsidDel="00000000" w:rsidP="00000000" w:rsidRDefault="00000000" w:rsidRPr="00000000" w14:paraId="00000012">
            <w:pPr>
              <w:jc w:val="both"/>
              <w:rPr>
                <w:b w:val="1"/>
                <w:highlight w:val="white"/>
              </w:rPr>
            </w:pPr>
            <w:r w:rsidDel="00000000" w:rsidR="00000000" w:rsidRPr="00000000">
              <w:rPr>
                <w:rFonts w:ascii="Arial" w:cs="Arial" w:eastAsia="Arial" w:hAnsi="Arial"/>
                <w:rtl w:val="0"/>
              </w:rPr>
              <w:t xml:space="preserve">As per the Excel document </w:t>
            </w:r>
            <w:r w:rsidDel="00000000" w:rsidR="00000000" w:rsidRPr="00000000">
              <w:rPr>
                <w:rFonts w:ascii="Arial" w:cs="Arial" w:eastAsia="Arial" w:hAnsi="Arial"/>
                <w:b w:val="1"/>
                <w:rtl w:val="0"/>
              </w:rPr>
              <w:t xml:space="preserve">Annex I: Technical Specifications</w:t>
            </w:r>
            <w:r w:rsidDel="00000000" w:rsidR="00000000" w:rsidRPr="00000000">
              <w:rPr>
                <w:rtl w:val="0"/>
              </w:rPr>
            </w:r>
          </w:p>
        </w:tc>
        <w:tc>
          <w:tcPr>
            <w:shd w:fill="auto" w:val="clear"/>
            <w:vAlign w:val="center"/>
          </w:tcPr>
          <w:p w:rsidR="00000000" w:rsidDel="00000000" w:rsidP="00000000" w:rsidRDefault="00000000" w:rsidRPr="00000000" w14:paraId="00000013">
            <w:pPr>
              <w:jc w:val="both"/>
              <w:rPr>
                <w:rFonts w:ascii="Arial" w:cs="Arial" w:eastAsia="Arial" w:hAnsi="Arial"/>
                <w:highlight w:val="white"/>
              </w:rPr>
            </w:pPr>
            <w:r w:rsidDel="00000000" w:rsidR="00000000" w:rsidRPr="00000000">
              <w:rPr>
                <w:rFonts w:ascii="MS Gothic" w:cs="MS Gothic" w:eastAsia="MS Gothic" w:hAnsi="MS Gothic"/>
                <w:highlight w:val="white"/>
                <w:rtl w:val="0"/>
              </w:rPr>
              <w:t xml:space="preserve">☐</w:t>
            </w:r>
            <w:r w:rsidDel="00000000" w:rsidR="00000000" w:rsidRPr="00000000">
              <w:rPr>
                <w:rFonts w:ascii="Arial" w:cs="Arial" w:eastAsia="Arial" w:hAnsi="Arial"/>
                <w:highlight w:val="white"/>
                <w:rtl w:val="0"/>
              </w:rPr>
              <w:t xml:space="preserve"> Yes   </w:t>
            </w:r>
            <w:r w:rsidDel="00000000" w:rsidR="00000000" w:rsidRPr="00000000">
              <w:rPr>
                <w:rFonts w:ascii="MS Gothic" w:cs="MS Gothic" w:eastAsia="MS Gothic" w:hAnsi="MS Gothic"/>
                <w:highlight w:val="white"/>
                <w:rtl w:val="0"/>
              </w:rPr>
              <w:t xml:space="preserve">☐</w:t>
            </w:r>
            <w:r w:rsidDel="00000000" w:rsidR="00000000" w:rsidRPr="00000000">
              <w:rPr>
                <w:rFonts w:ascii="Arial" w:cs="Arial" w:eastAsia="Arial" w:hAnsi="Arial"/>
                <w:highlight w:val="white"/>
                <w:rtl w:val="0"/>
              </w:rPr>
              <w:t xml:space="preserve"> No</w:t>
            </w:r>
          </w:p>
        </w:tc>
        <w:tc>
          <w:tcPr>
            <w:vMerge w:val="restart"/>
            <w:shd w:fill="d9d9d9" w:val="clear"/>
            <w:vAlign w:val="center"/>
          </w:tcPr>
          <w:p w:rsidR="00000000" w:rsidDel="00000000" w:rsidP="00000000" w:rsidRDefault="00000000" w:rsidRPr="00000000" w14:paraId="00000014">
            <w:pPr>
              <w:jc w:val="both"/>
              <w:rPr>
                <w:b w:val="1"/>
                <w:highlight w:val="white"/>
              </w:rPr>
            </w:pPr>
            <w:r w:rsidDel="00000000" w:rsidR="00000000" w:rsidRPr="00000000">
              <w:rPr>
                <w:rFonts w:ascii="Arial" w:cs="Arial" w:eastAsia="Arial" w:hAnsi="Arial"/>
                <w:rtl w:val="0"/>
              </w:rPr>
              <w:t xml:space="preserve">Bidder to insert details of goods offered, including specifications and brand/model into </w:t>
            </w:r>
            <w:r w:rsidDel="00000000" w:rsidR="00000000" w:rsidRPr="00000000">
              <w:rPr>
                <w:rFonts w:ascii="Arial" w:cs="Arial" w:eastAsia="Arial" w:hAnsi="Arial"/>
                <w:b w:val="1"/>
                <w:rtl w:val="0"/>
              </w:rPr>
              <w:t xml:space="preserve">Annex I: Technical Specifications</w:t>
            </w:r>
            <w:r w:rsidDel="00000000" w:rsidR="00000000" w:rsidRPr="00000000">
              <w:rPr>
                <w:rtl w:val="0"/>
              </w:rPr>
            </w:r>
          </w:p>
        </w:tc>
      </w:tr>
      <w:tr>
        <w:trPr>
          <w:cantSplit w:val="0"/>
          <w:trHeight w:val="499" w:hRule="atLeast"/>
          <w:tblHeader w:val="0"/>
        </w:trPr>
        <w:tc>
          <w:tcPr>
            <w:vAlign w:val="center"/>
          </w:tcPr>
          <w:p w:rsidR="00000000" w:rsidDel="00000000" w:rsidP="00000000" w:rsidRDefault="00000000" w:rsidRPr="00000000" w14:paraId="00000015">
            <w:pPr>
              <w:jc w:val="both"/>
              <w:rPr>
                <w:rFonts w:ascii="Arial" w:cs="Arial" w:eastAsia="Arial" w:hAnsi="Arial"/>
              </w:rPr>
            </w:pPr>
            <w:r w:rsidDel="00000000" w:rsidR="00000000" w:rsidRPr="00000000">
              <w:rPr>
                <w:rFonts w:ascii="Arial" w:cs="Arial" w:eastAsia="Arial" w:hAnsi="Arial"/>
                <w:rtl w:val="0"/>
              </w:rPr>
              <w:t xml:space="preserve">Item  2</w:t>
            </w:r>
          </w:p>
        </w:tc>
        <w:tc>
          <w:tcPr>
            <w:vAlign w:val="center"/>
          </w:tcPr>
          <w:p w:rsidR="00000000" w:rsidDel="00000000" w:rsidP="00000000" w:rsidRDefault="00000000" w:rsidRPr="00000000" w14:paraId="00000016">
            <w:pPr>
              <w:jc w:val="both"/>
              <w:rPr>
                <w:rFonts w:ascii="Arial" w:cs="Arial" w:eastAsia="Arial" w:hAnsi="Arial"/>
                <w:highlight w:val="lightGray"/>
              </w:rPr>
            </w:pPr>
            <w:r w:rsidDel="00000000" w:rsidR="00000000" w:rsidRPr="00000000">
              <w:rPr>
                <w:rFonts w:ascii="Arial" w:cs="Arial" w:eastAsia="Arial" w:hAnsi="Arial"/>
                <w:highlight w:val="white"/>
                <w:rtl w:val="0"/>
              </w:rPr>
              <w:t xml:space="preserve">Mobile Rapid Deployment Mini-Grid 10kWp</w:t>
            </w:r>
            <w:r w:rsidDel="00000000" w:rsidR="00000000" w:rsidRPr="00000000">
              <w:rPr>
                <w:rtl w:val="0"/>
              </w:rPr>
            </w:r>
          </w:p>
        </w:tc>
        <w:tc>
          <w:tcPr>
            <w:vMerge w:val="continue"/>
            <w:shd w:fill="d9d9d9" w:val="clear"/>
            <w:vAlign w:val="center"/>
          </w:tcPr>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highlight w:val="lightGray"/>
              </w:rPr>
            </w:pPr>
            <w:r w:rsidDel="00000000" w:rsidR="00000000" w:rsidRPr="00000000">
              <w:rPr>
                <w:rtl w:val="0"/>
              </w:rPr>
            </w:r>
          </w:p>
        </w:tc>
        <w:tc>
          <w:tcPr>
            <w:shd w:fill="auto" w:val="clear"/>
          </w:tcPr>
          <w:p w:rsidR="00000000" w:rsidDel="00000000" w:rsidP="00000000" w:rsidRDefault="00000000" w:rsidRPr="00000000" w14:paraId="00000018">
            <w:pPr>
              <w:jc w:val="both"/>
              <w:rPr>
                <w:rFonts w:ascii="Arial" w:cs="Arial" w:eastAsia="Arial" w:hAnsi="Arial"/>
                <w:highlight w:val="white"/>
              </w:rPr>
            </w:pPr>
            <w:r w:rsidDel="00000000" w:rsidR="00000000" w:rsidRPr="00000000">
              <w:rPr>
                <w:rFonts w:ascii="MS Gothic" w:cs="MS Gothic" w:eastAsia="MS Gothic" w:hAnsi="MS Gothic"/>
                <w:highlight w:val="white"/>
                <w:rtl w:val="0"/>
              </w:rPr>
              <w:t xml:space="preserve">☐</w:t>
            </w:r>
            <w:r w:rsidDel="00000000" w:rsidR="00000000" w:rsidRPr="00000000">
              <w:rPr>
                <w:rFonts w:ascii="Arial" w:cs="Arial" w:eastAsia="Arial" w:hAnsi="Arial"/>
                <w:highlight w:val="white"/>
                <w:rtl w:val="0"/>
              </w:rPr>
              <w:t xml:space="preserve"> Yes   </w:t>
            </w:r>
            <w:r w:rsidDel="00000000" w:rsidR="00000000" w:rsidRPr="00000000">
              <w:rPr>
                <w:rFonts w:ascii="MS Gothic" w:cs="MS Gothic" w:eastAsia="MS Gothic" w:hAnsi="MS Gothic"/>
                <w:highlight w:val="white"/>
                <w:rtl w:val="0"/>
              </w:rPr>
              <w:t xml:space="preserve">☐</w:t>
            </w:r>
            <w:r w:rsidDel="00000000" w:rsidR="00000000" w:rsidRPr="00000000">
              <w:rPr>
                <w:rFonts w:ascii="Arial" w:cs="Arial" w:eastAsia="Arial" w:hAnsi="Arial"/>
                <w:highlight w:val="white"/>
                <w:rtl w:val="0"/>
              </w:rPr>
              <w:t xml:space="preserve"> No</w:t>
            </w:r>
          </w:p>
        </w:tc>
        <w:tc>
          <w:tcPr>
            <w:vMerge w:val="continue"/>
            <w:shd w:fill="d9d9d9" w:val="clear"/>
            <w:vAlign w:val="center"/>
          </w:tcPr>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highlight w:val="white"/>
              </w:rPr>
            </w:pPr>
            <w:r w:rsidDel="00000000" w:rsidR="00000000" w:rsidRPr="00000000">
              <w:rPr>
                <w:rtl w:val="0"/>
              </w:rPr>
            </w:r>
          </w:p>
        </w:tc>
      </w:tr>
      <w:tr>
        <w:trPr>
          <w:cantSplit w:val="0"/>
          <w:trHeight w:val="499" w:hRule="atLeast"/>
          <w:tblHeader w:val="0"/>
        </w:trPr>
        <w:tc>
          <w:tcPr>
            <w:vAlign w:val="center"/>
          </w:tcPr>
          <w:p w:rsidR="00000000" w:rsidDel="00000000" w:rsidP="00000000" w:rsidRDefault="00000000" w:rsidRPr="00000000" w14:paraId="0000001A">
            <w:pPr>
              <w:jc w:val="both"/>
              <w:rPr>
                <w:rFonts w:ascii="Arial" w:cs="Arial" w:eastAsia="Arial" w:hAnsi="Arial"/>
              </w:rPr>
            </w:pPr>
            <w:r w:rsidDel="00000000" w:rsidR="00000000" w:rsidRPr="00000000">
              <w:rPr>
                <w:rFonts w:ascii="Arial" w:cs="Arial" w:eastAsia="Arial" w:hAnsi="Arial"/>
                <w:rtl w:val="0"/>
              </w:rPr>
              <w:t xml:space="preserve">Item  3</w:t>
            </w:r>
          </w:p>
        </w:tc>
        <w:tc>
          <w:tcPr>
            <w:vAlign w:val="center"/>
          </w:tcPr>
          <w:p w:rsidR="00000000" w:rsidDel="00000000" w:rsidP="00000000" w:rsidRDefault="00000000" w:rsidRPr="00000000" w14:paraId="0000001B">
            <w:pPr>
              <w:jc w:val="both"/>
              <w:rPr>
                <w:rFonts w:ascii="Arial" w:cs="Arial" w:eastAsia="Arial" w:hAnsi="Arial"/>
                <w:highlight w:val="lightGray"/>
              </w:rPr>
            </w:pPr>
            <w:r w:rsidDel="00000000" w:rsidR="00000000" w:rsidRPr="00000000">
              <w:rPr>
                <w:rFonts w:ascii="Arial" w:cs="Arial" w:eastAsia="Arial" w:hAnsi="Arial"/>
                <w:highlight w:val="white"/>
                <w:rtl w:val="0"/>
              </w:rPr>
              <w:t xml:space="preserve">Mobile Rapid Deployment Mini-Grid 15kWp</w:t>
            </w:r>
            <w:r w:rsidDel="00000000" w:rsidR="00000000" w:rsidRPr="00000000">
              <w:rPr>
                <w:rtl w:val="0"/>
              </w:rPr>
            </w:r>
          </w:p>
        </w:tc>
        <w:tc>
          <w:tcPr>
            <w:vMerge w:val="continue"/>
            <w:shd w:fill="d9d9d9" w:val="clear"/>
            <w:vAlign w:val="center"/>
          </w:tcPr>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highlight w:val="lightGray"/>
              </w:rPr>
            </w:pPr>
            <w:r w:rsidDel="00000000" w:rsidR="00000000" w:rsidRPr="00000000">
              <w:rPr>
                <w:rtl w:val="0"/>
              </w:rPr>
            </w:r>
          </w:p>
        </w:tc>
        <w:tc>
          <w:tcPr>
            <w:shd w:fill="auto" w:val="clear"/>
          </w:tcPr>
          <w:p w:rsidR="00000000" w:rsidDel="00000000" w:rsidP="00000000" w:rsidRDefault="00000000" w:rsidRPr="00000000" w14:paraId="0000001D">
            <w:pPr>
              <w:jc w:val="both"/>
              <w:rPr>
                <w:rFonts w:ascii="Arial" w:cs="Arial" w:eastAsia="Arial" w:hAnsi="Arial"/>
                <w:highlight w:val="white"/>
              </w:rPr>
            </w:pPr>
            <w:r w:rsidDel="00000000" w:rsidR="00000000" w:rsidRPr="00000000">
              <w:rPr>
                <w:rFonts w:ascii="MS Gothic" w:cs="MS Gothic" w:eastAsia="MS Gothic" w:hAnsi="MS Gothic"/>
                <w:highlight w:val="white"/>
                <w:rtl w:val="0"/>
              </w:rPr>
              <w:t xml:space="preserve">☐</w:t>
            </w:r>
            <w:r w:rsidDel="00000000" w:rsidR="00000000" w:rsidRPr="00000000">
              <w:rPr>
                <w:rFonts w:ascii="Arial" w:cs="Arial" w:eastAsia="Arial" w:hAnsi="Arial"/>
                <w:highlight w:val="white"/>
                <w:rtl w:val="0"/>
              </w:rPr>
              <w:t xml:space="preserve"> Yes   </w:t>
            </w:r>
            <w:r w:rsidDel="00000000" w:rsidR="00000000" w:rsidRPr="00000000">
              <w:rPr>
                <w:rFonts w:ascii="MS Gothic" w:cs="MS Gothic" w:eastAsia="MS Gothic" w:hAnsi="MS Gothic"/>
                <w:highlight w:val="white"/>
                <w:rtl w:val="0"/>
              </w:rPr>
              <w:t xml:space="preserve">☐</w:t>
            </w:r>
            <w:r w:rsidDel="00000000" w:rsidR="00000000" w:rsidRPr="00000000">
              <w:rPr>
                <w:rFonts w:ascii="Arial" w:cs="Arial" w:eastAsia="Arial" w:hAnsi="Arial"/>
                <w:highlight w:val="white"/>
                <w:rtl w:val="0"/>
              </w:rPr>
              <w:t xml:space="preserve"> No</w:t>
            </w:r>
          </w:p>
        </w:tc>
        <w:tc>
          <w:tcPr>
            <w:vMerge w:val="continue"/>
            <w:shd w:fill="d9d9d9" w:val="clear"/>
            <w:vAlign w:val="center"/>
          </w:tcPr>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highlight w:val="white"/>
              </w:rPr>
            </w:pPr>
            <w:r w:rsidDel="00000000" w:rsidR="00000000" w:rsidRPr="00000000">
              <w:rPr>
                <w:rtl w:val="0"/>
              </w:rPr>
            </w:r>
          </w:p>
        </w:tc>
      </w:tr>
      <w:tr>
        <w:trPr>
          <w:cantSplit w:val="0"/>
          <w:trHeight w:val="499" w:hRule="atLeast"/>
          <w:tblHeader w:val="0"/>
        </w:trPr>
        <w:tc>
          <w:tcPr>
            <w:vAlign w:val="center"/>
          </w:tcPr>
          <w:p w:rsidR="00000000" w:rsidDel="00000000" w:rsidP="00000000" w:rsidRDefault="00000000" w:rsidRPr="00000000" w14:paraId="0000001F">
            <w:pPr>
              <w:jc w:val="both"/>
              <w:rPr>
                <w:rFonts w:ascii="Arial" w:cs="Arial" w:eastAsia="Arial" w:hAnsi="Arial"/>
              </w:rPr>
            </w:pPr>
            <w:r w:rsidDel="00000000" w:rsidR="00000000" w:rsidRPr="00000000">
              <w:rPr>
                <w:rFonts w:ascii="Arial" w:cs="Arial" w:eastAsia="Arial" w:hAnsi="Arial"/>
                <w:rtl w:val="0"/>
              </w:rPr>
              <w:t xml:space="preserve">Item  4</w:t>
            </w:r>
          </w:p>
        </w:tc>
        <w:tc>
          <w:tcPr>
            <w:vAlign w:val="center"/>
          </w:tcPr>
          <w:p w:rsidR="00000000" w:rsidDel="00000000" w:rsidP="00000000" w:rsidRDefault="00000000" w:rsidRPr="00000000" w14:paraId="00000020">
            <w:pPr>
              <w:jc w:val="both"/>
              <w:rPr>
                <w:rFonts w:ascii="Arial" w:cs="Arial" w:eastAsia="Arial" w:hAnsi="Arial"/>
                <w:highlight w:val="lightGray"/>
              </w:rPr>
            </w:pPr>
            <w:r w:rsidDel="00000000" w:rsidR="00000000" w:rsidRPr="00000000">
              <w:rPr>
                <w:rFonts w:ascii="Arial" w:cs="Arial" w:eastAsia="Arial" w:hAnsi="Arial"/>
                <w:highlight w:val="white"/>
                <w:rtl w:val="0"/>
              </w:rPr>
              <w:t xml:space="preserve">Compact Mini-Grid 30kWp</w:t>
            </w:r>
            <w:r w:rsidDel="00000000" w:rsidR="00000000" w:rsidRPr="00000000">
              <w:rPr>
                <w:rtl w:val="0"/>
              </w:rPr>
            </w:r>
          </w:p>
        </w:tc>
        <w:tc>
          <w:tcPr>
            <w:vMerge w:val="continue"/>
            <w:shd w:fill="d9d9d9" w:val="clear"/>
            <w:vAlign w:val="center"/>
          </w:tcPr>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highlight w:val="lightGray"/>
              </w:rPr>
            </w:pPr>
            <w:r w:rsidDel="00000000" w:rsidR="00000000" w:rsidRPr="00000000">
              <w:rPr>
                <w:rtl w:val="0"/>
              </w:rPr>
            </w:r>
          </w:p>
        </w:tc>
        <w:tc>
          <w:tcPr>
            <w:shd w:fill="auto" w:val="clear"/>
          </w:tcPr>
          <w:p w:rsidR="00000000" w:rsidDel="00000000" w:rsidP="00000000" w:rsidRDefault="00000000" w:rsidRPr="00000000" w14:paraId="00000022">
            <w:pPr>
              <w:jc w:val="both"/>
              <w:rPr>
                <w:rFonts w:ascii="Arial" w:cs="Arial" w:eastAsia="Arial" w:hAnsi="Arial"/>
                <w:highlight w:val="white"/>
              </w:rPr>
            </w:pPr>
            <w:r w:rsidDel="00000000" w:rsidR="00000000" w:rsidRPr="00000000">
              <w:rPr>
                <w:rFonts w:ascii="MS Gothic" w:cs="MS Gothic" w:eastAsia="MS Gothic" w:hAnsi="MS Gothic"/>
                <w:highlight w:val="white"/>
                <w:rtl w:val="0"/>
              </w:rPr>
              <w:t xml:space="preserve">☐</w:t>
            </w:r>
            <w:r w:rsidDel="00000000" w:rsidR="00000000" w:rsidRPr="00000000">
              <w:rPr>
                <w:rFonts w:ascii="Arial" w:cs="Arial" w:eastAsia="Arial" w:hAnsi="Arial"/>
                <w:highlight w:val="white"/>
                <w:rtl w:val="0"/>
              </w:rPr>
              <w:t xml:space="preserve"> Yes   </w:t>
            </w:r>
            <w:r w:rsidDel="00000000" w:rsidR="00000000" w:rsidRPr="00000000">
              <w:rPr>
                <w:rFonts w:ascii="MS Gothic" w:cs="MS Gothic" w:eastAsia="MS Gothic" w:hAnsi="MS Gothic"/>
                <w:highlight w:val="white"/>
                <w:rtl w:val="0"/>
              </w:rPr>
              <w:t xml:space="preserve">☐</w:t>
            </w:r>
            <w:r w:rsidDel="00000000" w:rsidR="00000000" w:rsidRPr="00000000">
              <w:rPr>
                <w:rFonts w:ascii="Arial" w:cs="Arial" w:eastAsia="Arial" w:hAnsi="Arial"/>
                <w:highlight w:val="white"/>
                <w:rtl w:val="0"/>
              </w:rPr>
              <w:t xml:space="preserve"> No</w:t>
            </w:r>
          </w:p>
        </w:tc>
        <w:tc>
          <w:tcPr>
            <w:vMerge w:val="continue"/>
            <w:shd w:fill="d9d9d9" w:val="clear"/>
            <w:vAlign w:val="center"/>
          </w:tcPr>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highlight w:val="white"/>
              </w:rPr>
            </w:pPr>
            <w:r w:rsidDel="00000000" w:rsidR="00000000" w:rsidRPr="00000000">
              <w:rPr>
                <w:rtl w:val="0"/>
              </w:rPr>
            </w:r>
          </w:p>
        </w:tc>
      </w:tr>
      <w:tr>
        <w:trPr>
          <w:cantSplit w:val="0"/>
          <w:trHeight w:val="499" w:hRule="atLeast"/>
          <w:tblHeader w:val="0"/>
        </w:trPr>
        <w:tc>
          <w:tcPr>
            <w:vAlign w:val="center"/>
          </w:tcPr>
          <w:p w:rsidR="00000000" w:rsidDel="00000000" w:rsidP="00000000" w:rsidRDefault="00000000" w:rsidRPr="00000000" w14:paraId="00000024">
            <w:pPr>
              <w:jc w:val="both"/>
              <w:rPr>
                <w:rFonts w:ascii="Arial" w:cs="Arial" w:eastAsia="Arial" w:hAnsi="Arial"/>
              </w:rPr>
            </w:pPr>
            <w:r w:rsidDel="00000000" w:rsidR="00000000" w:rsidRPr="00000000">
              <w:rPr>
                <w:rFonts w:ascii="Arial" w:cs="Arial" w:eastAsia="Arial" w:hAnsi="Arial"/>
                <w:rtl w:val="0"/>
              </w:rPr>
              <w:t xml:space="preserve">Item  5</w:t>
            </w:r>
          </w:p>
        </w:tc>
        <w:tc>
          <w:tcPr>
            <w:vAlign w:val="center"/>
          </w:tcPr>
          <w:p w:rsidR="00000000" w:rsidDel="00000000" w:rsidP="00000000" w:rsidRDefault="00000000" w:rsidRPr="00000000" w14:paraId="00000025">
            <w:pPr>
              <w:jc w:val="both"/>
              <w:rPr>
                <w:rFonts w:ascii="Arial" w:cs="Arial" w:eastAsia="Arial" w:hAnsi="Arial"/>
                <w:highlight w:val="lightGray"/>
              </w:rPr>
            </w:pPr>
            <w:r w:rsidDel="00000000" w:rsidR="00000000" w:rsidRPr="00000000">
              <w:rPr>
                <w:rFonts w:ascii="Arial" w:cs="Arial" w:eastAsia="Arial" w:hAnsi="Arial"/>
                <w:highlight w:val="white"/>
                <w:rtl w:val="0"/>
              </w:rPr>
              <w:t xml:space="preserve">Compact Mini-Grid 50kWp</w:t>
            </w:r>
            <w:r w:rsidDel="00000000" w:rsidR="00000000" w:rsidRPr="00000000">
              <w:rPr>
                <w:rtl w:val="0"/>
              </w:rPr>
            </w:r>
          </w:p>
        </w:tc>
        <w:tc>
          <w:tcPr>
            <w:vMerge w:val="continue"/>
            <w:shd w:fill="d9d9d9" w:val="clear"/>
            <w:vAlign w:val="center"/>
          </w:tcPr>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highlight w:val="lightGray"/>
              </w:rPr>
            </w:pPr>
            <w:r w:rsidDel="00000000" w:rsidR="00000000" w:rsidRPr="00000000">
              <w:rPr>
                <w:rtl w:val="0"/>
              </w:rPr>
            </w:r>
          </w:p>
        </w:tc>
        <w:tc>
          <w:tcPr>
            <w:shd w:fill="auto" w:val="clear"/>
          </w:tcPr>
          <w:p w:rsidR="00000000" w:rsidDel="00000000" w:rsidP="00000000" w:rsidRDefault="00000000" w:rsidRPr="00000000" w14:paraId="00000027">
            <w:pPr>
              <w:jc w:val="both"/>
              <w:rPr>
                <w:rFonts w:ascii="Arial" w:cs="Arial" w:eastAsia="Arial" w:hAnsi="Arial"/>
                <w:highlight w:val="white"/>
              </w:rPr>
            </w:pPr>
            <w:r w:rsidDel="00000000" w:rsidR="00000000" w:rsidRPr="00000000">
              <w:rPr>
                <w:rFonts w:ascii="MS Gothic" w:cs="MS Gothic" w:eastAsia="MS Gothic" w:hAnsi="MS Gothic"/>
                <w:highlight w:val="white"/>
                <w:rtl w:val="0"/>
              </w:rPr>
              <w:t xml:space="preserve">☐</w:t>
            </w:r>
            <w:r w:rsidDel="00000000" w:rsidR="00000000" w:rsidRPr="00000000">
              <w:rPr>
                <w:rFonts w:ascii="Arial" w:cs="Arial" w:eastAsia="Arial" w:hAnsi="Arial"/>
                <w:highlight w:val="white"/>
                <w:rtl w:val="0"/>
              </w:rPr>
              <w:t xml:space="preserve"> Yes   </w:t>
            </w:r>
            <w:r w:rsidDel="00000000" w:rsidR="00000000" w:rsidRPr="00000000">
              <w:rPr>
                <w:rFonts w:ascii="MS Gothic" w:cs="MS Gothic" w:eastAsia="MS Gothic" w:hAnsi="MS Gothic"/>
                <w:highlight w:val="white"/>
                <w:rtl w:val="0"/>
              </w:rPr>
              <w:t xml:space="preserve">☐</w:t>
            </w:r>
            <w:r w:rsidDel="00000000" w:rsidR="00000000" w:rsidRPr="00000000">
              <w:rPr>
                <w:rFonts w:ascii="Arial" w:cs="Arial" w:eastAsia="Arial" w:hAnsi="Arial"/>
                <w:highlight w:val="white"/>
                <w:rtl w:val="0"/>
              </w:rPr>
              <w:t xml:space="preserve"> No</w:t>
            </w:r>
          </w:p>
        </w:tc>
        <w:tc>
          <w:tcPr>
            <w:vMerge w:val="continue"/>
            <w:shd w:fill="d9d9d9" w:val="clear"/>
            <w:vAlign w:val="center"/>
          </w:tcPr>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highlight w:val="white"/>
              </w:rPr>
            </w:pPr>
            <w:r w:rsidDel="00000000" w:rsidR="00000000" w:rsidRPr="00000000">
              <w:rPr>
                <w:rtl w:val="0"/>
              </w:rPr>
            </w:r>
          </w:p>
        </w:tc>
      </w:tr>
      <w:tr>
        <w:trPr>
          <w:cantSplit w:val="0"/>
          <w:trHeight w:val="499" w:hRule="atLeast"/>
          <w:tblHeader w:val="0"/>
        </w:trPr>
        <w:tc>
          <w:tcPr>
            <w:vAlign w:val="center"/>
          </w:tcPr>
          <w:p w:rsidR="00000000" w:rsidDel="00000000" w:rsidP="00000000" w:rsidRDefault="00000000" w:rsidRPr="00000000" w14:paraId="00000029">
            <w:pPr>
              <w:jc w:val="both"/>
              <w:rPr>
                <w:rFonts w:ascii="Arial" w:cs="Arial" w:eastAsia="Arial" w:hAnsi="Arial"/>
              </w:rPr>
            </w:pPr>
            <w:r w:rsidDel="00000000" w:rsidR="00000000" w:rsidRPr="00000000">
              <w:rPr>
                <w:rFonts w:ascii="Arial" w:cs="Arial" w:eastAsia="Arial" w:hAnsi="Arial"/>
                <w:rtl w:val="0"/>
              </w:rPr>
              <w:t xml:space="preserve">Item 6 </w:t>
            </w:r>
          </w:p>
        </w:tc>
        <w:tc>
          <w:tcPr>
            <w:vAlign w:val="center"/>
          </w:tcPr>
          <w:p w:rsidR="00000000" w:rsidDel="00000000" w:rsidP="00000000" w:rsidRDefault="00000000" w:rsidRPr="00000000" w14:paraId="0000002A">
            <w:pPr>
              <w:jc w:val="both"/>
              <w:rPr>
                <w:rFonts w:ascii="Arial" w:cs="Arial" w:eastAsia="Arial" w:hAnsi="Arial"/>
              </w:rPr>
            </w:pPr>
            <w:r w:rsidDel="00000000" w:rsidR="00000000" w:rsidRPr="00000000">
              <w:rPr>
                <w:rFonts w:ascii="Arial" w:cs="Arial" w:eastAsia="Arial" w:hAnsi="Arial"/>
                <w:highlight w:val="white"/>
                <w:rtl w:val="0"/>
              </w:rPr>
              <w:t xml:space="preserve">Extended Mini-Grid 100kWp</w:t>
            </w:r>
            <w:r w:rsidDel="00000000" w:rsidR="00000000" w:rsidRPr="00000000">
              <w:rPr>
                <w:rtl w:val="0"/>
              </w:rPr>
            </w:r>
          </w:p>
        </w:tc>
        <w:tc>
          <w:tcPr>
            <w:vMerge w:val="continue"/>
            <w:shd w:fill="d9d9d9" w:val="clear"/>
            <w:vAlign w:val="center"/>
          </w:tcPr>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shd w:fill="auto" w:val="clear"/>
          </w:tcPr>
          <w:p w:rsidR="00000000" w:rsidDel="00000000" w:rsidP="00000000" w:rsidRDefault="00000000" w:rsidRPr="00000000" w14:paraId="0000002C">
            <w:pPr>
              <w:jc w:val="both"/>
              <w:rPr>
                <w:rFonts w:ascii="MS Gothic" w:cs="MS Gothic" w:eastAsia="MS Gothic" w:hAnsi="MS Gothic"/>
                <w:highlight w:val="white"/>
              </w:rPr>
            </w:pPr>
            <w:r w:rsidDel="00000000" w:rsidR="00000000" w:rsidRPr="00000000">
              <w:rPr>
                <w:rFonts w:ascii="MS Gothic" w:cs="MS Gothic" w:eastAsia="MS Gothic" w:hAnsi="MS Gothic"/>
                <w:highlight w:val="white"/>
                <w:rtl w:val="0"/>
              </w:rPr>
              <w:t xml:space="preserve">☐</w:t>
            </w:r>
            <w:r w:rsidDel="00000000" w:rsidR="00000000" w:rsidRPr="00000000">
              <w:rPr>
                <w:rFonts w:ascii="Arial" w:cs="Arial" w:eastAsia="Arial" w:hAnsi="Arial"/>
                <w:highlight w:val="white"/>
                <w:rtl w:val="0"/>
              </w:rPr>
              <w:t xml:space="preserve"> Yes   </w:t>
            </w:r>
            <w:r w:rsidDel="00000000" w:rsidR="00000000" w:rsidRPr="00000000">
              <w:rPr>
                <w:rFonts w:ascii="MS Gothic" w:cs="MS Gothic" w:eastAsia="MS Gothic" w:hAnsi="MS Gothic"/>
                <w:highlight w:val="white"/>
                <w:rtl w:val="0"/>
              </w:rPr>
              <w:t xml:space="preserve">☐</w:t>
            </w:r>
            <w:r w:rsidDel="00000000" w:rsidR="00000000" w:rsidRPr="00000000">
              <w:rPr>
                <w:rFonts w:ascii="Arial" w:cs="Arial" w:eastAsia="Arial" w:hAnsi="Arial"/>
                <w:highlight w:val="white"/>
                <w:rtl w:val="0"/>
              </w:rPr>
              <w:t xml:space="preserve"> No</w:t>
            </w:r>
            <w:r w:rsidDel="00000000" w:rsidR="00000000" w:rsidRPr="00000000">
              <w:rPr>
                <w:rtl w:val="0"/>
              </w:rPr>
            </w:r>
          </w:p>
        </w:tc>
        <w:tc>
          <w:tcPr>
            <w:vMerge w:val="continue"/>
            <w:shd w:fill="d9d9d9" w:val="clear"/>
            <w:vAlign w:val="center"/>
          </w:tcPr>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S Gothic" w:cs="MS Gothic" w:eastAsia="MS Gothic" w:hAnsi="MS Gothic"/>
                <w:highlight w:val="white"/>
              </w:rPr>
            </w:pPr>
            <w:r w:rsidDel="00000000" w:rsidR="00000000" w:rsidRPr="00000000">
              <w:rPr>
                <w:rtl w:val="0"/>
              </w:rPr>
            </w:r>
          </w:p>
        </w:tc>
      </w:tr>
    </w:tbl>
    <w:p w:rsidR="00000000" w:rsidDel="00000000" w:rsidP="00000000" w:rsidRDefault="00000000" w:rsidRPr="00000000" w14:paraId="0000002E">
      <w:pPr>
        <w:jc w:val="both"/>
        <w:rPr>
          <w:color w:val="000000"/>
        </w:rPr>
      </w:pP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30">
      <w:pPr>
        <w:tabs>
          <w:tab w:val="left" w:leader="none" w:pos="-720"/>
          <w:tab w:val="left" w:leader="none" w:pos="0"/>
          <w:tab w:val="left" w:leader="none" w:pos="720"/>
          <w:tab w:val="right" w:leader="none" w:pos="8640"/>
        </w:tabs>
        <w:jc w:val="both"/>
        <w:rPr/>
      </w:pPr>
      <w:r w:rsidDel="00000000" w:rsidR="00000000" w:rsidRPr="00000000">
        <w:rPr>
          <w:rtl w:val="0"/>
        </w:rPr>
        <w:t xml:space="preserve">Bidders must enter details of offered goods into the Excel file </w:t>
      </w:r>
      <w:r w:rsidDel="00000000" w:rsidR="00000000" w:rsidRPr="00000000">
        <w:rPr>
          <w:b w:val="1"/>
          <w:rtl w:val="0"/>
        </w:rPr>
        <w:t xml:space="preserve"> Annex I: Technical Specifications and Compliance Sheet  </w:t>
      </w:r>
      <w:r w:rsidDel="00000000" w:rsidR="00000000" w:rsidRPr="00000000">
        <w:rPr>
          <w:rtl w:val="0"/>
        </w:rPr>
        <w:t xml:space="preserve"> which is to be submitted with the bid. </w:t>
      </w:r>
    </w:p>
    <w:p w:rsidR="00000000" w:rsidDel="00000000" w:rsidP="00000000" w:rsidRDefault="00000000" w:rsidRPr="00000000" w14:paraId="00000031">
      <w:pPr>
        <w:tabs>
          <w:tab w:val="left" w:leader="none" w:pos="-720"/>
          <w:tab w:val="left" w:leader="none" w:pos="0"/>
          <w:tab w:val="left" w:leader="none" w:pos="720"/>
          <w:tab w:val="right" w:leader="none" w:pos="8640"/>
        </w:tabs>
        <w:jc w:val="both"/>
        <w:rPr/>
      </w:pPr>
      <w:r w:rsidDel="00000000" w:rsidR="00000000" w:rsidRPr="00000000">
        <w:rPr>
          <w:rtl w:val="0"/>
        </w:rPr>
      </w:r>
    </w:p>
    <w:p w:rsidR="00000000" w:rsidDel="00000000" w:rsidP="00000000" w:rsidRDefault="00000000" w:rsidRPr="00000000" w14:paraId="00000032">
      <w:pPr>
        <w:jc w:val="both"/>
        <w:rPr/>
      </w:pPr>
      <w:r w:rsidDel="00000000" w:rsidR="00000000" w:rsidRPr="00000000">
        <w:rPr>
          <w:rtl w:val="0"/>
        </w:rPr>
        <w:t xml:space="preserve">Though not mandatory, UNOPS invites bidders to offer optional equipment for the containerized solar mini-grids. </w:t>
      </w:r>
      <w:r w:rsidDel="00000000" w:rsidR="00000000" w:rsidRPr="00000000">
        <w:rPr>
          <w:b w:val="1"/>
          <w:rtl w:val="0"/>
        </w:rPr>
        <w:t xml:space="preserve"> Annex I: Technical Specifications and Compliance Sheet </w:t>
      </w:r>
      <w:r w:rsidDel="00000000" w:rsidR="00000000" w:rsidRPr="00000000">
        <w:rPr>
          <w:rtl w:val="0"/>
        </w:rPr>
        <w:t xml:space="preserve">lists a number of desirable options for each lot and Bidders are free to offer other optional equipment by adding to the list if so desired</w:t>
      </w:r>
    </w:p>
    <w:p w:rsidR="00000000" w:rsidDel="00000000" w:rsidP="00000000" w:rsidRDefault="00000000" w:rsidRPr="00000000" w14:paraId="00000033">
      <w:pPr>
        <w:tabs>
          <w:tab w:val="left" w:leader="none" w:pos="-720"/>
          <w:tab w:val="left" w:leader="none" w:pos="0"/>
          <w:tab w:val="left" w:leader="none" w:pos="720"/>
          <w:tab w:val="right" w:leader="none" w:pos="8640"/>
        </w:tabs>
        <w:jc w:val="both"/>
        <w:rPr/>
      </w:pPr>
      <w:r w:rsidDel="00000000" w:rsidR="00000000" w:rsidRPr="00000000">
        <w:rPr>
          <w:rtl w:val="0"/>
        </w:rPr>
      </w:r>
    </w:p>
    <w:p w:rsidR="00000000" w:rsidDel="00000000" w:rsidP="00000000" w:rsidRDefault="00000000" w:rsidRPr="00000000" w14:paraId="00000034">
      <w:pPr>
        <w:jc w:val="both"/>
        <w:rPr/>
      </w:pPr>
      <w:r w:rsidDel="00000000" w:rsidR="00000000" w:rsidRPr="00000000">
        <w:rPr>
          <w:rtl w:val="0"/>
        </w:rPr>
        <w:t xml:space="preserve">For each item, the Bidder’s submission should stipulate the information as shown below with supporting documents to be uploaded to the folder </w:t>
      </w:r>
      <w:r w:rsidDel="00000000" w:rsidR="00000000" w:rsidRPr="00000000">
        <w:rPr>
          <w:b w:val="1"/>
          <w:rtl w:val="0"/>
        </w:rPr>
        <w:t xml:space="preserve">“Supporting documents”, under Checklist, in e-Sourcing</w:t>
      </w:r>
      <w:r w:rsidDel="00000000" w:rsidR="00000000" w:rsidRPr="00000000">
        <w:rPr>
          <w:rtl w:val="0"/>
        </w:rPr>
        <w:t xml:space="preserve">:</w:t>
      </w:r>
    </w:p>
    <w:p w:rsidR="00000000" w:rsidDel="00000000" w:rsidP="00000000" w:rsidRDefault="00000000" w:rsidRPr="00000000" w14:paraId="00000035">
      <w:pPr>
        <w:jc w:val="both"/>
        <w:rPr/>
      </w:pPr>
      <w:r w:rsidDel="00000000" w:rsidR="00000000" w:rsidRPr="00000000">
        <w:rPr>
          <w:rtl w:val="0"/>
        </w:rPr>
      </w:r>
    </w:p>
    <w:p w:rsidR="00000000" w:rsidDel="00000000" w:rsidP="00000000" w:rsidRDefault="00000000" w:rsidRPr="00000000" w14:paraId="00000036">
      <w:pPr>
        <w:ind w:left="720" w:firstLine="0"/>
        <w:jc w:val="both"/>
        <w:rPr>
          <w:b w:val="1"/>
        </w:rPr>
      </w:pPr>
      <w:r w:rsidDel="00000000" w:rsidR="00000000" w:rsidRPr="00000000">
        <w:rPr>
          <w:rtl w:val="0"/>
        </w:rPr>
      </w:r>
    </w:p>
    <w:p w:rsidR="00000000" w:rsidDel="00000000" w:rsidP="00000000" w:rsidRDefault="00000000" w:rsidRPr="00000000" w14:paraId="00000037">
      <w:pPr>
        <w:numPr>
          <w:ilvl w:val="0"/>
          <w:numId w:val="2"/>
        </w:numPr>
        <w:ind w:left="720" w:hanging="360"/>
        <w:jc w:val="both"/>
        <w:rPr/>
      </w:pPr>
      <w:r w:rsidDel="00000000" w:rsidR="00000000" w:rsidRPr="00000000">
        <w:rPr>
          <w:rtl w:val="0"/>
        </w:rPr>
        <w:t xml:space="preserve">Comprehensive and detailed technical specifications and supporting information/documentation shall be provided for each of the listed technical requirements.</w:t>
      </w:r>
    </w:p>
    <w:p w:rsidR="00000000" w:rsidDel="00000000" w:rsidP="00000000" w:rsidRDefault="00000000" w:rsidRPr="00000000" w14:paraId="00000038">
      <w:pPr>
        <w:numPr>
          <w:ilvl w:val="0"/>
          <w:numId w:val="2"/>
        </w:numPr>
        <w:tabs>
          <w:tab w:val="left" w:leader="none" w:pos="-720"/>
          <w:tab w:val="left" w:leader="none" w:pos="0"/>
          <w:tab w:val="left" w:leader="none" w:pos="720"/>
          <w:tab w:val="right" w:leader="none" w:pos="8640"/>
        </w:tabs>
        <w:ind w:left="720" w:hanging="360"/>
        <w:jc w:val="both"/>
        <w:rPr/>
      </w:pPr>
      <w:r w:rsidDel="00000000" w:rsidR="00000000" w:rsidRPr="00000000">
        <w:rPr>
          <w:rtl w:val="0"/>
        </w:rPr>
        <w:t xml:space="preserve">Technical certificate(s) and certifications applicable to  PV solar, Battery Package, Charge controller and inverter </w:t>
      </w:r>
    </w:p>
    <w:p w:rsidR="00000000" w:rsidDel="00000000" w:rsidP="00000000" w:rsidRDefault="00000000" w:rsidRPr="00000000" w14:paraId="00000039">
      <w:pPr>
        <w:numPr>
          <w:ilvl w:val="0"/>
          <w:numId w:val="2"/>
        </w:numPr>
        <w:tabs>
          <w:tab w:val="left" w:leader="none" w:pos="-720"/>
          <w:tab w:val="left" w:leader="none" w:pos="0"/>
          <w:tab w:val="left" w:leader="none" w:pos="720"/>
          <w:tab w:val="right" w:leader="none" w:pos="8640"/>
        </w:tabs>
        <w:ind w:left="720" w:hanging="360"/>
        <w:jc w:val="both"/>
        <w:rPr/>
      </w:pPr>
      <w:r w:rsidDel="00000000" w:rsidR="00000000" w:rsidRPr="00000000">
        <w:rPr>
          <w:rtl w:val="0"/>
        </w:rPr>
        <w:t xml:space="preserve">all associated manuals and catalogue data in English:  operation and maintenance requirements; schematic diagrams of control systems and a description of operation of the control system.</w:t>
      </w:r>
    </w:p>
    <w:p w:rsidR="00000000" w:rsidDel="00000000" w:rsidP="00000000" w:rsidRDefault="00000000" w:rsidRPr="00000000" w14:paraId="0000003A">
      <w:pPr>
        <w:numPr>
          <w:ilvl w:val="0"/>
          <w:numId w:val="2"/>
        </w:numPr>
        <w:tabs>
          <w:tab w:val="left" w:leader="none" w:pos="-720"/>
          <w:tab w:val="left" w:leader="none" w:pos="0"/>
          <w:tab w:val="left" w:leader="none" w:pos="720"/>
          <w:tab w:val="right" w:leader="none" w:pos="8640"/>
        </w:tabs>
        <w:ind w:left="720" w:hanging="360"/>
        <w:jc w:val="both"/>
        <w:rPr>
          <w:rFonts w:ascii="Open Sans" w:cs="Open Sans" w:eastAsia="Open Sans" w:hAnsi="Open Sans"/>
        </w:rPr>
      </w:pPr>
      <w:r w:rsidDel="00000000" w:rsidR="00000000" w:rsidRPr="00000000">
        <w:rPr>
          <w:rtl w:val="0"/>
        </w:rPr>
        <w:t xml:space="preserve">The arrangement, description of construction/installation requirements and outline drawings and any accessories showing recommended clearances and dimensions, weight of the unit and loading diagram of foundation including recommended anchorage to the foundation, where applicable.</w:t>
      </w:r>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rPr>
      </w:pPr>
      <w:r w:rsidDel="00000000" w:rsidR="00000000" w:rsidRPr="00000000">
        <w:rPr>
          <w:rtl w:val="0"/>
        </w:rPr>
      </w:r>
    </w:p>
    <w:p w:rsidR="00000000" w:rsidDel="00000000" w:rsidP="00000000" w:rsidRDefault="00000000" w:rsidRPr="00000000" w14:paraId="0000003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502" w:right="0" w:hanging="360"/>
        <w:jc w:val="both"/>
        <w:rPr>
          <w:u w:val="none"/>
        </w:rPr>
      </w:pPr>
      <w:r w:rsidDel="00000000" w:rsidR="00000000" w:rsidRPr="00000000">
        <w:rPr>
          <w:b w:val="1"/>
          <w:rtl w:val="0"/>
        </w:rPr>
        <w:t xml:space="preserve">Warranty &amp; After Sales Service</w:t>
      </w:r>
      <w:r w:rsidDel="00000000" w:rsidR="00000000" w:rsidRPr="00000000">
        <w:rPr>
          <w:rtl w:val="0"/>
        </w:rPr>
        <w:tab/>
        <w:tab/>
        <w:tab/>
        <w:tab/>
        <w:tab/>
        <w:tab/>
        <w:tab/>
        <w:tab/>
        <w:tab/>
        <w:tab/>
        <w:tab/>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tab/>
        <w:tab/>
        <w:tab/>
        <w:tab/>
        <w:tab/>
        <w:tab/>
        <w:tab/>
        <w:tab/>
      </w:r>
    </w:p>
    <w:p w:rsidR="00000000" w:rsidDel="00000000" w:rsidP="00000000" w:rsidRDefault="00000000" w:rsidRPr="00000000" w14:paraId="00000040">
      <w:pPr>
        <w:jc w:val="both"/>
        <w:rPr/>
      </w:pPr>
      <w:r w:rsidDel="00000000" w:rsidR="00000000" w:rsidRPr="00000000">
        <w:rPr>
          <w:rtl w:val="0"/>
        </w:rPr>
        <w:t xml:space="preserve">Required Warranty in the country should be as per Annex 1 - Specification and Compliance sheet.</w:t>
        <w:tab/>
        <w:tab/>
        <w:tab/>
        <w:tab/>
        <w:tab/>
        <w:tab/>
        <w:tab/>
        <w:tab/>
        <w:tab/>
        <w:tab/>
        <w:tab/>
      </w:r>
    </w:p>
    <w:p w:rsidR="00000000" w:rsidDel="00000000" w:rsidP="00000000" w:rsidRDefault="00000000" w:rsidRPr="00000000" w14:paraId="00000041">
      <w:pPr>
        <w:jc w:val="both"/>
        <w:rPr/>
      </w:pPr>
      <w:r w:rsidDel="00000000" w:rsidR="00000000" w:rsidRPr="00000000">
        <w:rPr>
          <w:rtl w:val="0"/>
        </w:rPr>
        <w:t xml:space="preserve">To ensure good global coverage, LTAs will only be awarded where a supplier can offer broad after sales service in one or more of three regions: Africa region, Asia &amp; Middle East region, and Americas region.</w:t>
        <w:tab/>
        <w:tab/>
        <w:tab/>
        <w:tab/>
        <w:tab/>
        <w:tab/>
        <w:tab/>
      </w:r>
    </w:p>
    <w:p w:rsidR="00000000" w:rsidDel="00000000" w:rsidP="00000000" w:rsidRDefault="00000000" w:rsidRPr="00000000" w14:paraId="00000042">
      <w:pPr>
        <w:jc w:val="both"/>
        <w:rPr/>
      </w:pPr>
      <w:r w:rsidDel="00000000" w:rsidR="00000000" w:rsidRPr="00000000">
        <w:rPr>
          <w:rtl w:val="0"/>
        </w:rPr>
        <w:t xml:space="preserve">To be considered for award, a bidder must be able to provide after sales service in the stated minimum number of countries in the region. Contact details of the companies providing after-sales support shall be submitted with the bid in the Checklist section.</w:t>
        <w:tab/>
        <w:tab/>
        <w:tab/>
        <w:tab/>
        <w:tab/>
        <w:tab/>
        <w:tab/>
        <w:tab/>
        <w:tab/>
        <w:tab/>
        <w:tab/>
      </w:r>
    </w:p>
    <w:p w:rsidR="00000000" w:rsidDel="00000000" w:rsidP="00000000" w:rsidRDefault="00000000" w:rsidRPr="00000000" w14:paraId="00000043">
      <w:pPr>
        <w:jc w:val="both"/>
        <w:rPr/>
      </w:pPr>
      <w:r w:rsidDel="00000000" w:rsidR="00000000" w:rsidRPr="00000000">
        <w:rPr>
          <w:rtl w:val="0"/>
        </w:rPr>
        <w:tab/>
        <w:tab/>
        <w:tab/>
        <w:tab/>
        <w:tab/>
        <w:tab/>
        <w:tab/>
        <w:tab/>
        <w:tab/>
        <w:tab/>
        <w:tab/>
      </w:r>
    </w:p>
    <w:p w:rsidR="00000000" w:rsidDel="00000000" w:rsidP="00000000" w:rsidRDefault="00000000" w:rsidRPr="00000000" w14:paraId="00000044">
      <w:pPr>
        <w:jc w:val="both"/>
        <w:rPr/>
      </w:pPr>
      <w:r w:rsidDel="00000000" w:rsidR="00000000" w:rsidRPr="00000000">
        <w:rPr>
          <w:rtl w:val="0"/>
        </w:rPr>
        <w:t xml:space="preserve">Africa Region - After-sales service in minimum 10 countries.</w:t>
        <w:tab/>
        <w:tab/>
        <w:tab/>
        <w:tab/>
        <w:tab/>
        <w:tab/>
        <w:tab/>
        <w:tab/>
        <w:tab/>
        <w:tab/>
        <w:tab/>
      </w:r>
    </w:p>
    <w:p w:rsidR="00000000" w:rsidDel="00000000" w:rsidP="00000000" w:rsidRDefault="00000000" w:rsidRPr="00000000" w14:paraId="00000045">
      <w:pPr>
        <w:jc w:val="both"/>
        <w:rPr/>
      </w:pPr>
      <w:r w:rsidDel="00000000" w:rsidR="00000000" w:rsidRPr="00000000">
        <w:rPr>
          <w:rtl w:val="0"/>
        </w:rPr>
        <w:t xml:space="preserve">Asia &amp; Middle East Region - After sales service in minimum 6 countries.</w:t>
        <w:tab/>
        <w:tab/>
        <w:tab/>
        <w:tab/>
        <w:tab/>
        <w:tab/>
        <w:tab/>
        <w:tab/>
        <w:tab/>
        <w:tab/>
        <w:tab/>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t xml:space="preserve">Americas Region - After-sales service in minimum 6 countries.</w:t>
        <w:tab/>
        <w:tab/>
        <w:tab/>
        <w:tab/>
        <w:tab/>
        <w:tab/>
        <w:tab/>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tab/>
        <w:tab/>
        <w:tab/>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tab/>
        <w:tab/>
        <w:tab/>
        <w:tab/>
        <w:tab/>
        <w:tab/>
        <w:tab/>
        <w:tab/>
        <w:tab/>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4A">
      <w:pPr>
        <w:pStyle w:val="Heading3"/>
        <w:tabs>
          <w:tab w:val="left" w:leader="none" w:pos="-720"/>
          <w:tab w:val="left" w:leader="none" w:pos="0"/>
          <w:tab w:val="left" w:leader="none" w:pos="720"/>
          <w:tab w:val="right" w:leader="none" w:pos="8640"/>
        </w:tabs>
        <w:ind w:left="0" w:firstLine="0"/>
        <w:jc w:val="both"/>
        <w:rPr/>
      </w:pPr>
      <w:bookmarkStart w:colFirst="0" w:colLast="0" w:name="_heading=h.frdsil7ksi61" w:id="0"/>
      <w:bookmarkEnd w:id="0"/>
      <w:r w:rsidDel="00000000" w:rsidR="00000000" w:rsidRPr="00000000">
        <w:rPr>
          <w:rtl w:val="0"/>
        </w:rPr>
        <w:t xml:space="preserve">D. Delivery requirements and Comparative Data Table</w:t>
      </w:r>
    </w:p>
    <w:p w:rsidR="00000000" w:rsidDel="00000000" w:rsidP="00000000" w:rsidRDefault="00000000" w:rsidRPr="00000000" w14:paraId="0000004B">
      <w:pPr>
        <w:tabs>
          <w:tab w:val="left" w:leader="none" w:pos="-720"/>
          <w:tab w:val="left" w:leader="none" w:pos="0"/>
          <w:tab w:val="left" w:leader="none" w:pos="720"/>
          <w:tab w:val="right" w:leader="none" w:pos="8640"/>
        </w:tabs>
        <w:ind w:left="284" w:firstLine="0"/>
        <w:jc w:val="both"/>
        <w:rPr>
          <w:rFonts w:ascii="Open Sans" w:cs="Open Sans" w:eastAsia="Open Sans" w:hAnsi="Open Sans"/>
          <w:b w:val="1"/>
        </w:rPr>
      </w:pPr>
      <w:r w:rsidDel="00000000" w:rsidR="00000000" w:rsidRPr="00000000">
        <w:rPr>
          <w:rtl w:val="0"/>
        </w:rPr>
      </w:r>
    </w:p>
    <w:tbl>
      <w:tblPr>
        <w:tblStyle w:val="Table2"/>
        <w:tblW w:w="9781.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04C">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04E">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4F">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050">
            <w:pPr>
              <w:jc w:val="both"/>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051">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052">
            <w:pPr>
              <w:jc w:val="both"/>
              <w:rPr>
                <w:rFonts w:ascii="Open Sans" w:cs="Open Sans" w:eastAsia="Open Sans" w:hAnsi="Open Sans"/>
                <w:highlight w:val="yellow"/>
              </w:rPr>
            </w:pPr>
            <w:r w:rsidDel="00000000" w:rsidR="00000000" w:rsidRPr="00000000">
              <w:rPr>
                <w:rFonts w:ascii="Open Sans" w:cs="Open Sans" w:eastAsia="Open Sans" w:hAnsi="Open Sans"/>
                <w:rtl w:val="0"/>
              </w:rPr>
              <w:t xml:space="preserve">Bidder shall deliver the goods </w:t>
            </w:r>
            <w:r w:rsidDel="00000000" w:rsidR="00000000" w:rsidRPr="00000000">
              <w:rPr>
                <w:rFonts w:ascii="Open Sans" w:cs="Open Sans" w:eastAsia="Open Sans" w:hAnsi="Open Sans"/>
                <w:highlight w:val="cyan"/>
                <w:rtl w:val="0"/>
              </w:rPr>
              <w:t xml:space="preserve">[insert time in weeks]</w:t>
            </w:r>
            <w:r w:rsidDel="00000000" w:rsidR="00000000" w:rsidRPr="00000000">
              <w:rPr>
                <w:rFonts w:ascii="Open Sans" w:cs="Open Sans" w:eastAsia="Open Sans" w:hAnsi="Open Sans"/>
                <w:rtl w:val="0"/>
              </w:rPr>
              <w:t xml:space="preserve"> after Purchase Order. </w:t>
            </w:r>
            <w:r w:rsidDel="00000000" w:rsidR="00000000" w:rsidRPr="00000000">
              <w:rPr>
                <w:rtl w:val="0"/>
              </w:rPr>
            </w:r>
          </w:p>
        </w:tc>
        <w:tc>
          <w:tcPr>
            <w:vAlign w:val="center"/>
          </w:tcPr>
          <w:p w:rsidR="00000000" w:rsidDel="00000000" w:rsidP="00000000" w:rsidRDefault="00000000" w:rsidRPr="00000000" w14:paraId="00000053">
            <w:pPr>
              <w:jc w:val="both"/>
              <w:rPr>
                <w:rFonts w:ascii="Open Sans" w:cs="Open Sans" w:eastAsia="Open Sans" w:hAnsi="Open Sans"/>
              </w:rPr>
            </w:pPr>
            <w:r w:rsidDel="00000000" w:rsidR="00000000" w:rsidRPr="00000000">
              <w:rPr>
                <w:rFonts w:ascii="Arimo" w:cs="Arimo" w:eastAsia="Arimo" w:hAnsi="Arimo"/>
                <w:rtl w:val="0"/>
              </w:rPr>
              <w:t xml:space="preserve">NA</w:t>
            </w:r>
            <w:r w:rsidDel="00000000" w:rsidR="00000000" w:rsidRPr="00000000">
              <w:rPr>
                <w:rtl w:val="0"/>
              </w:rPr>
            </w:r>
          </w:p>
        </w:tc>
        <w:tc>
          <w:tcPr>
            <w:vAlign w:val="center"/>
          </w:tcPr>
          <w:p w:rsidR="00000000" w:rsidDel="00000000" w:rsidP="00000000" w:rsidRDefault="00000000" w:rsidRPr="00000000" w14:paraId="00000054">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055">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056">
            <w:pPr>
              <w:jc w:val="both"/>
              <w:rPr>
                <w:rFonts w:ascii="Open Sans" w:cs="Open Sans" w:eastAsia="Open Sans" w:hAnsi="Open Sans"/>
              </w:rPr>
            </w:pPr>
            <w:r w:rsidDel="00000000" w:rsidR="00000000" w:rsidRPr="00000000">
              <w:rPr>
                <w:rFonts w:ascii="Open Sans" w:cs="Open Sans" w:eastAsia="Open Sans" w:hAnsi="Open Sans"/>
                <w:rtl w:val="0"/>
              </w:rPr>
              <w:t xml:space="preserve">Agree to deliver the containerized solar mini-grids as per FCA Incoterms 2020</w:t>
            </w:r>
          </w:p>
        </w:tc>
        <w:tc>
          <w:tcPr>
            <w:vAlign w:val="center"/>
          </w:tcPr>
          <w:p w:rsidR="00000000" w:rsidDel="00000000" w:rsidP="00000000" w:rsidRDefault="00000000" w:rsidRPr="00000000" w14:paraId="00000057">
            <w:pPr>
              <w:jc w:val="both"/>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58">
            <w:pPr>
              <w:jc w:val="both"/>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059">
      <w:pPr>
        <w:tabs>
          <w:tab w:val="left" w:leader="none" w:pos="-720"/>
          <w:tab w:val="left" w:leader="none" w:pos="0"/>
          <w:tab w:val="left" w:leader="none" w:pos="720"/>
          <w:tab w:val="right" w:leader="none" w:pos="8640"/>
        </w:tabs>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5A">
      <w:pPr>
        <w:tabs>
          <w:tab w:val="left" w:leader="none" w:pos="-720"/>
          <w:tab w:val="left" w:leader="none" w:pos="0"/>
          <w:tab w:val="left" w:leader="none" w:pos="720"/>
          <w:tab w:val="right" w:leader="none" w:pos="8640"/>
        </w:tabs>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5B">
      <w:pPr>
        <w:tabs>
          <w:tab w:val="left" w:leader="none" w:pos="-720"/>
          <w:tab w:val="left" w:leader="none" w:pos="0"/>
          <w:tab w:val="left" w:leader="none" w:pos="720"/>
          <w:tab w:val="right" w:leader="none" w:pos="8640"/>
        </w:tabs>
        <w:ind w:left="142"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C">
      <w:pPr>
        <w:pStyle w:val="Heading3"/>
        <w:tabs>
          <w:tab w:val="left" w:leader="none" w:pos="-720"/>
          <w:tab w:val="left" w:leader="none" w:pos="0"/>
          <w:tab w:val="left" w:leader="none" w:pos="720"/>
          <w:tab w:val="right" w:leader="none" w:pos="8640"/>
        </w:tabs>
        <w:jc w:val="both"/>
        <w:rPr/>
      </w:pPr>
      <w:bookmarkStart w:colFirst="0" w:colLast="0" w:name="_heading=h.xveu633hkczl" w:id="1"/>
      <w:bookmarkEnd w:id="1"/>
      <w:r w:rsidDel="00000000" w:rsidR="00000000" w:rsidRPr="00000000">
        <w:rPr>
          <w:rtl w:val="0"/>
        </w:rPr>
        <w:t xml:space="preserve">E. Inspections and tests</w:t>
      </w:r>
    </w:p>
    <w:p w:rsidR="00000000" w:rsidDel="00000000" w:rsidP="00000000" w:rsidRDefault="00000000" w:rsidRPr="00000000" w14:paraId="0000005D">
      <w:pPr>
        <w:ind w:left="142"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E">
      <w:pPr>
        <w:jc w:val="both"/>
        <w:rPr/>
      </w:pPr>
      <w:r w:rsidDel="00000000" w:rsidR="00000000" w:rsidRPr="00000000">
        <w:rPr>
          <w:rtl w:val="0"/>
        </w:rPr>
        <w:t xml:space="preserve">UNOPS or its representative may inspect and/or test any or all items of the goods to confirm their conformity to the contract, prior to dispatch from the manufacturer’s premises. Such inspection and clearance will not prejudice the right of the consignee to inspect and test the goods on receipt at destination.</w:t>
      </w:r>
    </w:p>
    <w:p w:rsidR="00000000" w:rsidDel="00000000" w:rsidP="00000000" w:rsidRDefault="00000000" w:rsidRPr="00000000" w14:paraId="0000005F">
      <w:pPr>
        <w:jc w:val="both"/>
        <w:rPr/>
      </w:pPr>
      <w:r w:rsidDel="00000000" w:rsidR="00000000" w:rsidRPr="00000000">
        <w:rPr>
          <w:rtl w:val="0"/>
        </w:rPr>
      </w:r>
    </w:p>
    <w:p w:rsidR="00000000" w:rsidDel="00000000" w:rsidP="00000000" w:rsidRDefault="00000000" w:rsidRPr="00000000" w14:paraId="00000060">
      <w:pPr>
        <w:pStyle w:val="Subtitle"/>
        <w:tabs>
          <w:tab w:val="left" w:leader="none" w:pos="-1440"/>
          <w:tab w:val="left" w:leader="none" w:pos="7200"/>
          <w:tab w:val="left" w:leader="none" w:pos="-1440"/>
          <w:tab w:val="left" w:leader="none" w:pos="7200"/>
          <w:tab w:val="left" w:leader="none" w:pos="-1440"/>
          <w:tab w:val="left" w:leader="none" w:pos="7200"/>
        </w:tabs>
        <w:ind w:left="0" w:firstLine="0"/>
        <w:jc w:val="both"/>
        <w:rPr/>
      </w:pPr>
      <w:bookmarkStart w:colFirst="0" w:colLast="0" w:name="_heading=h.rmfsm8xg2bih" w:id="2"/>
      <w:bookmarkEnd w:id="2"/>
      <w:r w:rsidDel="00000000" w:rsidR="00000000" w:rsidRPr="00000000">
        <w:rPr>
          <w:rFonts w:ascii="Arial" w:cs="Arial" w:eastAsia="Arial" w:hAnsi="Arial"/>
          <w:b w:val="0"/>
          <w:sz w:val="20"/>
          <w:szCs w:val="20"/>
          <w:rtl w:val="0"/>
        </w:rPr>
        <w:t xml:space="preserve">If the goods fail to meet the laid down specifications, the supplier shall take immediate steps to remedy the deficiency or replace the defective goods to the satisfaction of the purchaser.</w:t>
      </w:r>
      <w:r w:rsidDel="00000000" w:rsidR="00000000" w:rsidRPr="00000000">
        <w:rPr>
          <w:rtl w:val="0"/>
        </w:rPr>
      </w:r>
    </w:p>
    <w:p w:rsidR="00000000" w:rsidDel="00000000" w:rsidP="00000000" w:rsidRDefault="00000000" w:rsidRPr="00000000" w14:paraId="00000061">
      <w:pPr>
        <w:pStyle w:val="Subtitle"/>
        <w:tabs>
          <w:tab w:val="left" w:leader="none" w:pos="-1440"/>
          <w:tab w:val="left" w:leader="none" w:pos="7200"/>
          <w:tab w:val="left" w:leader="none" w:pos="-1440"/>
          <w:tab w:val="left" w:leader="none" w:pos="7200"/>
          <w:tab w:val="left" w:leader="none" w:pos="-1440"/>
          <w:tab w:val="left" w:leader="none" w:pos="7200"/>
        </w:tabs>
        <w:ind w:left="0" w:firstLine="0"/>
        <w:jc w:val="both"/>
        <w:rPr>
          <w:rFonts w:ascii="Arial" w:cs="Arial" w:eastAsia="Arial" w:hAnsi="Arial"/>
          <w:b w:val="0"/>
          <w:sz w:val="20"/>
          <w:szCs w:val="20"/>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MS Gothic"/>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6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4"/>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06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6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6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6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sz w:val="20"/>
        <w:szCs w:val="20"/>
      </w:rPr>
    </w:pPr>
    <w:r w:rsidDel="00000000" w:rsidR="00000000" w:rsidRPr="00000000">
      <w:rPr>
        <w:rtl w:val="0"/>
      </w:rPr>
    </w:r>
  </w:p>
  <w:tbl>
    <w:tblPr>
      <w:tblStyle w:val="Table3"/>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06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-2537</wp:posOffset>
                </wp:positionH>
                <wp:positionV relativeFrom="paragraph">
                  <wp:posOffset>11430</wp:posOffset>
                </wp:positionV>
                <wp:extent cx="1477645" cy="215900"/>
                <wp:effectExtent b="0" l="0" r="0" t="0"/>
                <wp:wrapNone/>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c>
      <w:tc>
        <w:tcPr/>
        <w:p w:rsidR="00000000" w:rsidDel="00000000" w:rsidP="00000000" w:rsidRDefault="00000000" w:rsidRPr="00000000" w14:paraId="0000006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ITB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06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upperLetter"/>
      <w:lvlText w:val="%1."/>
      <w:lvlJc w:val="left"/>
      <w:pPr>
        <w:ind w:left="502" w:hanging="360"/>
      </w:pPr>
      <w:rPr/>
    </w:lvl>
    <w:lvl w:ilvl="1">
      <w:start w:val="1"/>
      <w:numFmt w:val="lowerLetter"/>
      <w:lvlText w:val="%2."/>
      <w:lvlJc w:val="left"/>
      <w:pPr>
        <w:ind w:left="1222" w:hanging="360"/>
      </w:pPr>
      <w:rPr/>
    </w:lvl>
    <w:lvl w:ilvl="2">
      <w:start w:val="1"/>
      <w:numFmt w:val="lowerRoman"/>
      <w:lvlText w:val="%3."/>
      <w:lvlJc w:val="right"/>
      <w:pPr>
        <w:ind w:left="1942" w:hanging="180"/>
      </w:pPr>
      <w:rPr/>
    </w:lvl>
    <w:lvl w:ilvl="3">
      <w:start w:val="1"/>
      <w:numFmt w:val="decimal"/>
      <w:lvlText w:val="%4."/>
      <w:lvlJc w:val="left"/>
      <w:pPr>
        <w:ind w:left="2662" w:hanging="360"/>
      </w:pPr>
      <w:rPr/>
    </w:lvl>
    <w:lvl w:ilvl="4">
      <w:start w:val="1"/>
      <w:numFmt w:val="lowerLetter"/>
      <w:lvlText w:val="%5."/>
      <w:lvlJc w:val="left"/>
      <w:pPr>
        <w:ind w:left="3382" w:hanging="360"/>
      </w:pPr>
      <w:rPr/>
    </w:lvl>
    <w:lvl w:ilvl="5">
      <w:start w:val="1"/>
      <w:numFmt w:val="lowerRoman"/>
      <w:lvlText w:val="%6."/>
      <w:lvlJc w:val="right"/>
      <w:pPr>
        <w:ind w:left="4102" w:hanging="180"/>
      </w:pPr>
      <w:rPr/>
    </w:lvl>
    <w:lvl w:ilvl="6">
      <w:start w:val="1"/>
      <w:numFmt w:val="decimal"/>
      <w:lvlText w:val="%7."/>
      <w:lvlJc w:val="left"/>
      <w:pPr>
        <w:ind w:left="4822" w:hanging="360"/>
      </w:pPr>
      <w:rPr/>
    </w:lvl>
    <w:lvl w:ilvl="7">
      <w:start w:val="1"/>
      <w:numFmt w:val="lowerLetter"/>
      <w:lvlText w:val="%8."/>
      <w:lvlJc w:val="left"/>
      <w:pPr>
        <w:ind w:left="5542" w:hanging="360"/>
      </w:pPr>
      <w:rPr/>
    </w:lvl>
    <w:lvl w:ilvl="8">
      <w:start w:val="1"/>
      <w:numFmt w:val="lowerRoman"/>
      <w:lvlText w:val="%9."/>
      <w:lvlJc w:val="right"/>
      <w:pPr>
        <w:ind w:left="6262" w:hanging="180"/>
      </w:pPr>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qFormat w:val="1"/>
    <w:rsid w:val="006F1BAA"/>
    <w:pPr>
      <w:tabs>
        <w:tab w:val="center" w:pos="4320"/>
        <w:tab w:val="right" w:pos="8640"/>
      </w:tabs>
    </w:pPr>
  </w:style>
  <w:style w:type="paragraph" w:styleId="Footer">
    <w:name w:val="footer"/>
    <w:basedOn w:val="Normal"/>
    <w:link w:val="FooterChar"/>
    <w:uiPriority w:val="99"/>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296C0E"/>
    <w:rPr>
      <w:color w:val="518ecb"/>
    </w:rPr>
  </w:style>
  <w:style w:type="character" w:styleId="HeadlineChar" w:customStyle="1">
    <w:name w:val="Headline Char"/>
    <w:basedOn w:val="Heading1Char"/>
    <w:link w:val="Headline"/>
    <w:rsid w:val="00296C0E"/>
    <w:rPr>
      <w:rFonts w:ascii="Arial" w:hAnsi="Arial"/>
      <w:b w:val="1"/>
      <w:bCs w:val="1"/>
      <w:color w:val="518ecb"/>
      <w:sz w:val="28"/>
      <w:szCs w:val="28"/>
      <w:lang w:eastAsia="en-US" w:val="en-US"/>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B76576"/>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B76576"/>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B76576"/>
    <w:rPr>
      <w:rFonts w:ascii="Arial" w:cs="Arial" w:hAnsi="Arial" w:eastAsiaTheme="minorHAnsi"/>
      <w:color w:val="000000" w:themeColor="text1"/>
      <w:sz w:val="22"/>
      <w:lang w:eastAsia="en-US" w:val="en-US"/>
    </w:rPr>
  </w:style>
  <w:style w:type="character" w:styleId="tenderreference" w:customStyle="1">
    <w:name w:val="tenderreference"/>
    <w:basedOn w:val="DefaultParagraphFont"/>
    <w:rsid w:val="00A210E1"/>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oWGR2NTI/f1btJnD94NLtZoeZLw==">CgMxLjAyDmguZnJkc2lsN2tzaTYxMg5oLnh2ZXU2MzNoa2N6bDIOaC5ybWZzbTh4ZzJiaWg4AHIhMXBJeTdid055ekpSUXR1bExpSGtCTjVMakZLMFdNVzNf</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2019-03-14T14:56:00Z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0x010100EFB0C015CAAAA44CB7265B87A9D38991</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76cf70b6-9b35-408c-ac16-f75a465ed8c7</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y fmtid="{D5CDD505-2E9C-101B-9397-08002B2CF9AE}" pid="40" name="Countries">
    <vt:lpwstr>Countries</vt:lpwstr>
  </property>
  <property fmtid="{D5CDD505-2E9C-101B-9397-08002B2CF9AE}" pid="41" name="d965deffccfe49e69c9da10df9c2d4f9">
    <vt:lpwstr>d965deffccfe49e69c9da10df9c2d4f9</vt:lpwstr>
  </property>
  <property fmtid="{D5CDD505-2E9C-101B-9397-08002B2CF9AE}" pid="42" name="Type_x0020_of_x0020_agreement">
    <vt:lpwstr>Type_x0020_of_x0020_agreement</vt:lpwstr>
  </property>
  <property fmtid="{D5CDD505-2E9C-101B-9397-08002B2CF9AE}" pid="43" name="ContentTypeId">
    <vt:lpwstr>0x010100EFB0C015CAAAA44CB7265B87A9D38991</vt:lpwstr>
  </property>
  <property fmtid="{D5CDD505-2E9C-101B-9397-08002B2CF9AE}" pid="44" name="Projects">
    <vt:lpwstr>Projects</vt:lpwstr>
  </property>
  <property fmtid="{D5CDD505-2E9C-101B-9397-08002B2CF9AE}" pid="45" name="h136076126ec44229919509fd88b3de6">
    <vt:lpwstr>h136076126ec44229919509fd88b3de6</vt:lpwstr>
  </property>
  <property fmtid="{D5CDD505-2E9C-101B-9397-08002B2CF9AE}" pid="46" name="g1cd34e936aa41bc9443e4d148a862c1">
    <vt:lpwstr>g1cd34e936aa41bc9443e4d148a862c1</vt:lpwstr>
  </property>
  <property fmtid="{D5CDD505-2E9C-101B-9397-08002B2CF9AE}" pid="47" name="Type of agreement">
    <vt:lpwstr>Type of agreement</vt:lpwstr>
  </property>
  <property fmtid="{D5CDD505-2E9C-101B-9397-08002B2CF9AE}" pid="48" name="Type of mission document">
    <vt:lpwstr>Type of mission document</vt:lpwstr>
  </property>
  <property fmtid="{D5CDD505-2E9C-101B-9397-08002B2CF9AE}" pid="49" name="Language/s">
    <vt:lpwstr>;#English;#</vt:lpwstr>
  </property>
  <property fmtid="{D5CDD505-2E9C-101B-9397-08002B2CF9AE}" pid="50" name="h8e7aaa3f16f4245b92bce68bb3d1e55">
    <vt:lpwstr>h8e7aaa3f16f4245b92bce68bb3d1e55</vt:lpwstr>
  </property>
  <property fmtid="{D5CDD505-2E9C-101B-9397-08002B2CF9AE}" pid="51" name="Type of plan or strategy">
    <vt:lpwstr>Type of plan or strategy</vt:lpwstr>
  </property>
  <property fmtid="{D5CDD505-2E9C-101B-9397-08002B2CF9AE}" pid="52" name="Use_x0020_this_x0020_site_x0020_column_x0020_to_x0020_draw_x0020_from_x0020_managed_x0020_metadata_x0020_for_x0020_defining_x0020_communications_x0020_documents_x002e_Type_x0020_of_x0020_report">
    <vt:lpwstr>Use_x0020_this_x0020_site_x0020_column_x0020_to_x0020_draw_x0020_from_x0020_managed_x0020_metadata_x0020_for_x0020_defining_x0020_communications_x0020_documents_x002e_Type_x0020_of_x0020_report</vt:lpwstr>
  </property>
  <property fmtid="{D5CDD505-2E9C-101B-9397-08002B2CF9AE}" pid="53" name="Type_x0020_of_x0020_admin_x0020_document">
    <vt:lpwstr>Type_x0020_of_x0020_admin_x0020_document</vt:lpwstr>
  </property>
  <property fmtid="{D5CDD505-2E9C-101B-9397-08002B2CF9AE}" pid="54" name="Type_x0020_of_x0020_comms_x0020_document">
    <vt:lpwstr>94;#Factsheet|0e0030f0-7c6b-4cc7-94b7-c76184cd823f</vt:lpwstr>
  </property>
  <property fmtid="{D5CDD505-2E9C-101B-9397-08002B2CF9AE}" pid="55" name="Tags">
    <vt:lpwstr>Tags</vt:lpwstr>
  </property>
  <property fmtid="{D5CDD505-2E9C-101B-9397-08002B2CF9AE}" pid="56" name="TaxKeyword">
    <vt:lpwstr>TaxKeyword</vt:lpwstr>
  </property>
  <property fmtid="{D5CDD505-2E9C-101B-9397-08002B2CF9AE}" pid="57" name="OrganisationalUnits">
    <vt:lpwstr>OrganisationalUnits</vt:lpwstr>
  </property>
  <property fmtid="{D5CDD505-2E9C-101B-9397-08002B2CF9AE}" pid="58" name="Order">
    <vt:lpwstr>2900.0</vt:lpwstr>
  </property>
  <property fmtid="{D5CDD505-2E9C-101B-9397-08002B2CF9AE}" pid="59" name="pedea19abc6845ea96270dfcb5610e80">
    <vt:lpwstr>pedea19abc6845ea96270dfcb5610e80</vt:lpwstr>
  </property>
  <property fmtid="{D5CDD505-2E9C-101B-9397-08002B2CF9AE}" pid="60" name="TaxCatchAll">
    <vt:lpwstr>94;#Factsheet|0e0030f0-7c6b-4cc7-94b7-c76184cd823f</vt:lpwstr>
  </property>
  <property fmtid="{D5CDD505-2E9C-101B-9397-08002B2CF9AE}" pid="61" name="dd48bc4baf194ba785dbddff202dd144">
    <vt:lpwstr>dd48bc4baf194ba785dbddff202dd144</vt:lpwstr>
  </property>
  <property fmtid="{D5CDD505-2E9C-101B-9397-08002B2CF9AE}" pid="62" name="TaxKeywordTaxHTField">
    <vt:lpwstr>TaxKeywordTaxHTField</vt:lpwstr>
  </property>
  <property fmtid="{D5CDD505-2E9C-101B-9397-08002B2CF9AE}" pid="63" name="Use this site column to draw from managed metadata for defining communications documents.Type of report">
    <vt:lpwstr>Use this site column to draw from managed metadata for defining communications documents.Type of report</vt:lpwstr>
  </property>
  <property fmtid="{D5CDD505-2E9C-101B-9397-08002B2CF9AE}" pid="64" name="bb7c361188a940138612c57da090ccbf">
    <vt:lpwstr>bb7c361188a940138612c57da090ccbf</vt:lpwstr>
  </property>
  <property fmtid="{D5CDD505-2E9C-101B-9397-08002B2CF9AE}" pid="65" name="Type_x0020_of_x0020_plan_x0020_or_x0020_strategy">
    <vt:lpwstr>Type_x0020_of_x0020_plan_x0020_or_x0020_strategy</vt:lpwstr>
  </property>
  <property fmtid="{D5CDD505-2E9C-101B-9397-08002B2CF9AE}" pid="66" name="_dlc_DocIdItemGuid">
    <vt:lpwstr>76cf70b6-9b35-408c-ac16-f75a465ed8c7</vt:lpwstr>
  </property>
  <property fmtid="{D5CDD505-2E9C-101B-9397-08002B2CF9AE}" pid="67" name="Type of meeting document">
    <vt:lpwstr>Type of meeting document</vt:lpwstr>
  </property>
  <property fmtid="{D5CDD505-2E9C-101B-9397-08002B2CF9AE}" pid="68" name="Type of admin document">
    <vt:lpwstr>Type of admin document</vt:lpwstr>
  </property>
  <property fmtid="{D5CDD505-2E9C-101B-9397-08002B2CF9AE}" pid="69" name="Clients">
    <vt:lpwstr>Clients</vt:lpwstr>
  </property>
  <property fmtid="{D5CDD505-2E9C-101B-9397-08002B2CF9AE}" pid="70" name="k7b289fa41d4402492fd7745e7d2b323">
    <vt:lpwstr>Factsheet|0e0030f0-7c6b-4cc7-94b7-c76184cd823f</vt:lpwstr>
  </property>
  <property fmtid="{D5CDD505-2E9C-101B-9397-08002B2CF9AE}" pid="71" name="Type_x0020_of_x0020_meeting_x0020_document">
    <vt:lpwstr>Type_x0020_of_x0020_meeting_x0020_document</vt:lpwstr>
  </property>
  <property fmtid="{D5CDD505-2E9C-101B-9397-08002B2CF9AE}" pid="72" name="i4a0c0ffdeba458aaa2390bd69b63c92">
    <vt:lpwstr>i4a0c0ffdeba458aaa2390bd69b63c92</vt:lpwstr>
  </property>
  <property fmtid="{D5CDD505-2E9C-101B-9397-08002B2CF9AE}" pid="73" name="ha90e443468f4145aba582d53873a577">
    <vt:lpwstr>ha90e443468f4145aba582d53873a577</vt:lpwstr>
  </property>
  <property fmtid="{D5CDD505-2E9C-101B-9397-08002B2CF9AE}" pid="74" name="Type of comms document">
    <vt:lpwstr>94;#Factsheet|0e0030f0-7c6b-4cc7-94b7-c76184cd823f</vt:lpwstr>
  </property>
  <property fmtid="{D5CDD505-2E9C-101B-9397-08002B2CF9AE}" pid="75" name="Confidentiality">
    <vt:lpwstr>Internal - UNOPS only</vt:lpwstr>
  </property>
  <property fmtid="{D5CDD505-2E9C-101B-9397-08002B2CF9AE}" pid="76" name="Type_x0020_of_x0020_mission_x0020_document">
    <vt:lpwstr>Type_x0020_of_x0020_mission_x0020_document</vt:lpwstr>
  </property>
  <property fmtid="{D5CDD505-2E9C-101B-9397-08002B2CF9AE}" pid="77" name="f2c2bed3e89641f1938cb68b56208236">
    <vt:lpwstr>f2c2bed3e89641f1938cb68b56208236</vt:lpwstr>
  </property>
</Properties>
</file>