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1C13FD" w:rsidR="00684A1F" w:rsidP="00C95F35" w:rsidRDefault="00684A1F" w14:paraId="472F6F82" w14:textId="77777777">
      <w:pPr>
        <w:pStyle w:val="Header"/>
        <w:jc w:val="both"/>
        <w:rPr>
          <w:rFonts w:ascii="Calibri" w:hAnsi="Calibri" w:cs="Calibri"/>
        </w:rPr>
      </w:pPr>
    </w:p>
    <w:p w:rsidRPr="001C13FD" w:rsidR="00684A1F" w:rsidP="00C95F35" w:rsidRDefault="00684A1F" w14:paraId="01D5B26A" w14:textId="77777777">
      <w:pPr>
        <w:pStyle w:val="Header"/>
        <w:jc w:val="both"/>
        <w:rPr>
          <w:rFonts w:ascii="Calibri" w:hAnsi="Calibri"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37"/>
        <w:gridCol w:w="2781"/>
        <w:gridCol w:w="3208"/>
      </w:tblGrid>
      <w:tr w:rsidRPr="001C13FD" w:rsidR="00684A1F" w:rsidTr="00BF1C6E" w14:paraId="43AEFAEA" w14:textId="77777777">
        <w:tc>
          <w:tcPr>
            <w:tcW w:w="3888" w:type="dxa"/>
            <w:shd w:val="clear" w:color="auto" w:fill="auto"/>
            <w:vAlign w:val="center"/>
          </w:tcPr>
          <w:p w:rsidRPr="001C13FD" w:rsidR="00684A1F" w:rsidP="00C95F35" w:rsidRDefault="00684A1F" w14:paraId="7E2A2B00" w14:textId="04ECB5E7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20" w:type="dxa"/>
            <w:shd w:val="clear" w:color="auto" w:fill="auto"/>
          </w:tcPr>
          <w:p w:rsidRPr="001C13FD" w:rsidR="00684A1F" w:rsidP="00C95F35" w:rsidRDefault="008206CF" w14:paraId="32C09C6F" w14:textId="5CC96891">
            <w:pPr>
              <w:pStyle w:val="BodyTextIndent2"/>
              <w:tabs>
                <w:tab w:val="left" w:pos="720"/>
                <w:tab w:val="left" w:pos="1185"/>
              </w:tabs>
              <w:ind w:left="0" w:firstLine="0"/>
              <w:jc w:val="both"/>
              <w:rPr>
                <w:rFonts w:ascii="Calibri" w:hAnsi="Calibri" w:cs="Calibri"/>
                <w:b/>
                <w:bCs/>
              </w:rPr>
            </w:pPr>
            <w:r w:rsidRPr="001C13FD">
              <w:rPr>
                <w:rFonts w:ascii="Calibri" w:hAnsi="Calibri" w:cs="Calibri"/>
                <w:noProof/>
                <w:lang w:eastAsia="en-PH"/>
              </w:rPr>
              <w:drawing>
                <wp:inline distT="0" distB="0" distL="0" distR="0" wp14:anchorId="03E4FAAE" wp14:editId="03AB46D7">
                  <wp:extent cx="1628775" cy="619125"/>
                  <wp:effectExtent l="0" t="0" r="0" b="0"/>
                  <wp:docPr id="3" name="Picture 4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, company nam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  <w:shd w:val="clear" w:color="auto" w:fill="auto"/>
            <w:vAlign w:val="center"/>
          </w:tcPr>
          <w:p w:rsidRPr="001C13FD" w:rsidR="00684A1F" w:rsidP="00C95F35" w:rsidRDefault="00684A1F" w14:paraId="223E1B6D" w14:textId="080B01EA">
            <w:pPr>
              <w:ind w:left="0"/>
              <w:jc w:val="both"/>
              <w:rPr>
                <w:rFonts w:ascii="Calibri" w:hAnsi="Calibri" w:cs="Calibri"/>
              </w:rPr>
            </w:pPr>
          </w:p>
        </w:tc>
      </w:tr>
    </w:tbl>
    <w:p w:rsidRPr="001C13FD" w:rsidR="004C3B6B" w:rsidP="00C95F35" w:rsidRDefault="004C3B6B" w14:paraId="3C4C03D1" w14:textId="77777777">
      <w:pPr>
        <w:pStyle w:val="Header"/>
        <w:jc w:val="both"/>
        <w:rPr>
          <w:rFonts w:ascii="Calibri" w:hAnsi="Calibri" w:cs="Calibri"/>
          <w:lang w:val="fr-FR"/>
        </w:rPr>
      </w:pPr>
    </w:p>
    <w:tbl>
      <w:tblPr>
        <w:tblW w:w="93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040"/>
        <w:gridCol w:w="4305"/>
      </w:tblGrid>
      <w:tr w:rsidRPr="001C13FD" w:rsidR="004C3B6B" w:rsidTr="008206CF" w14:paraId="26155FA4" w14:textId="77777777">
        <w:trPr>
          <w:trHeight w:val="624"/>
        </w:trPr>
        <w:tc>
          <w:tcPr>
            <w:tcW w:w="9345" w:type="dxa"/>
            <w:gridSpan w:val="2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</w:tcPr>
          <w:p w:rsidRPr="001C13FD" w:rsidR="004C3B6B" w:rsidP="00C95F35" w:rsidRDefault="004C3B6B" w14:paraId="4B3B2D69" w14:textId="77777777">
            <w:pPr>
              <w:spacing w:line="120" w:lineRule="auto"/>
              <w:jc w:val="both"/>
              <w:rPr>
                <w:rFonts w:ascii="Calibri" w:hAnsi="Calibri" w:cs="Calibri"/>
                <w:cs/>
                <w:lang w:bidi="th-TH"/>
              </w:rPr>
            </w:pPr>
          </w:p>
          <w:p w:rsidRPr="001C13FD" w:rsidR="004C3B6B" w:rsidP="00C95F35" w:rsidRDefault="008206CF" w14:paraId="077EC9EE" w14:textId="496599EC">
            <w:pPr>
              <w:ind w:left="-108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  <w:b/>
              </w:rPr>
              <w:t>MANILA SUPPLY CHAIN UNIT (MSCU)</w:t>
            </w:r>
          </w:p>
        </w:tc>
      </w:tr>
      <w:tr w:rsidRPr="001C13FD" w:rsidR="005729C8" w:rsidTr="00EC609E" w14:paraId="59FF6301" w14:textId="77777777">
        <w:trPr>
          <w:trHeight w:val="574"/>
        </w:trPr>
        <w:tc>
          <w:tcPr>
            <w:tcW w:w="504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:rsidRPr="001C13FD" w:rsidR="005729C8" w:rsidP="00C95F35" w:rsidRDefault="005729C8" w14:paraId="1D02E88D" w14:textId="77777777">
            <w:pPr>
              <w:ind w:left="0"/>
              <w:jc w:val="both"/>
              <w:rPr>
                <w:rFonts w:ascii="Calibri" w:hAnsi="Calibri" w:cs="Calibri"/>
              </w:rPr>
            </w:pPr>
          </w:p>
          <w:p w:rsidRPr="001C13FD" w:rsidR="005729C8" w:rsidP="00C95F35" w:rsidRDefault="005729C8" w14:paraId="0495E15F" w14:textId="2BCADB21">
            <w:pPr>
              <w:ind w:left="0"/>
              <w:jc w:val="both"/>
              <w:rPr>
                <w:rFonts w:ascii="Calibri" w:hAnsi="Calibri" w:cs="Calibri"/>
                <w:lang w:val="en-US"/>
              </w:rPr>
            </w:pPr>
            <w:r w:rsidRPr="001C13FD">
              <w:rPr>
                <w:rFonts w:ascii="Calibri" w:hAnsi="Calibri" w:cs="Calibri"/>
              </w:rPr>
              <w:t>TO:</w:t>
            </w:r>
            <w:r w:rsidRPr="001C13FD" w:rsidR="00FB2632">
              <w:rPr>
                <w:rFonts w:ascii="Calibri" w:hAnsi="Calibri" w:cs="Calibri"/>
                <w:lang w:val="en-US"/>
              </w:rPr>
              <w:t xml:space="preserve"> </w:t>
            </w:r>
            <w:r w:rsidRPr="001C13FD" w:rsidR="00C95F35">
              <w:rPr>
                <w:rFonts w:ascii="Calibri" w:hAnsi="Calibri" w:cs="Calibri"/>
                <w:lang w:val="en-US"/>
              </w:rPr>
              <w:t>Suppliers</w:t>
            </w:r>
          </w:p>
        </w:tc>
        <w:tc>
          <w:tcPr>
            <w:tcW w:w="430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:rsidRPr="001C13FD" w:rsidR="005729C8" w:rsidP="00C95F35" w:rsidRDefault="005729C8" w14:paraId="04F3A067" w14:textId="77777777">
            <w:pPr>
              <w:spacing w:line="120" w:lineRule="auto"/>
              <w:jc w:val="both"/>
              <w:rPr>
                <w:rFonts w:ascii="Calibri" w:hAnsi="Calibri" w:cs="Calibri"/>
                <w:lang w:val="en-US"/>
              </w:rPr>
            </w:pPr>
          </w:p>
          <w:p w:rsidR="005A1DC9" w:rsidP="00C95F35" w:rsidRDefault="00F851AC" w14:paraId="4EACA037" w14:textId="77777777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 xml:space="preserve">FROM: </w:t>
            </w:r>
          </w:p>
          <w:p w:rsidR="005A1DC9" w:rsidP="00C95F35" w:rsidRDefault="005A1DC9" w14:paraId="2A9308D8" w14:textId="77777777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IOM Geneva / </w:t>
            </w:r>
          </w:p>
          <w:p w:rsidRPr="00C142D0" w:rsidR="005E7742" w:rsidP="00C95F35" w:rsidRDefault="005E7742" w14:paraId="3A9BD6AF" w14:textId="4F8B3592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  <w:color w:val="FF0000"/>
              </w:rPr>
            </w:pPr>
            <w:r w:rsidRPr="00C142D0">
              <w:rPr>
                <w:rFonts w:ascii="Calibri" w:hAnsi="Calibri" w:cs="Calibri"/>
                <w:color w:val="FF0000"/>
              </w:rPr>
              <w:t>Procurement Support,</w:t>
            </w:r>
          </w:p>
          <w:p w:rsidRPr="001C13FD" w:rsidR="00FA2925" w:rsidP="00C95F35" w:rsidRDefault="009D4269" w14:paraId="33D6FEF2" w14:textId="5816B57B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  <w:cs/>
              </w:rPr>
            </w:pPr>
            <w:r w:rsidRPr="00C142D0">
              <w:rPr>
                <w:rFonts w:ascii="Calibri" w:hAnsi="Calibri" w:cs="Calibri"/>
                <w:color w:val="FF0000"/>
              </w:rPr>
              <w:t>Manila Supply Chain Uni</w:t>
            </w:r>
            <w:r w:rsidRPr="00C142D0" w:rsidR="005E7742">
              <w:rPr>
                <w:rFonts w:ascii="Calibri" w:hAnsi="Calibri" w:cs="Calibri"/>
                <w:color w:val="FF0000"/>
              </w:rPr>
              <w:t>t</w:t>
            </w:r>
          </w:p>
        </w:tc>
      </w:tr>
      <w:tr w:rsidRPr="001C13FD" w:rsidR="005729C8" w:rsidTr="00EC609E" w14:paraId="257F97D0" w14:textId="77777777">
        <w:trPr>
          <w:trHeight w:val="565"/>
        </w:trPr>
        <w:tc>
          <w:tcPr>
            <w:tcW w:w="504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1C13FD" w:rsidR="005729C8" w:rsidP="00C95F35" w:rsidRDefault="005729C8" w14:paraId="23D2E855" w14:textId="77777777">
            <w:pPr>
              <w:spacing w:line="120" w:lineRule="auto"/>
              <w:ind w:left="0"/>
              <w:jc w:val="both"/>
              <w:rPr>
                <w:rFonts w:ascii="Calibri" w:hAnsi="Calibri" w:cs="Calibri"/>
              </w:rPr>
            </w:pPr>
          </w:p>
          <w:p w:rsidRPr="001C13FD" w:rsidR="005729C8" w:rsidP="00C95F35" w:rsidRDefault="005729C8" w14:paraId="6D27CA69" w14:textId="77777777">
            <w:pPr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>NO. OF PAGES INCLUDING</w:t>
            </w:r>
            <w:r w:rsidRPr="001C13FD" w:rsidR="00137AE6">
              <w:rPr>
                <w:rFonts w:ascii="Calibri" w:hAnsi="Calibri" w:cs="Calibri"/>
              </w:rPr>
              <w:t xml:space="preserve"> </w:t>
            </w:r>
            <w:r w:rsidRPr="001C13FD" w:rsidR="00A04326">
              <w:rPr>
                <w:rFonts w:ascii="Calibri" w:hAnsi="Calibri" w:cs="Calibri"/>
              </w:rPr>
              <w:t xml:space="preserve">               </w:t>
            </w:r>
          </w:p>
          <w:p w:rsidRPr="001C13FD" w:rsidR="00A04326" w:rsidP="00C95F35" w:rsidRDefault="005729C8" w14:paraId="004E2B0D" w14:textId="79FD98CB">
            <w:pPr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>COVER SHEET</w:t>
            </w:r>
            <w:r w:rsidRPr="001C13FD" w:rsidR="00B1120A">
              <w:rPr>
                <w:rFonts w:ascii="Calibri" w:hAnsi="Calibri" w:cs="Calibri"/>
              </w:rPr>
              <w:t>:</w:t>
            </w:r>
            <w:r w:rsidRPr="00C142D0" w:rsidR="00FE1517">
              <w:rPr>
                <w:rFonts w:ascii="Calibri" w:hAnsi="Calibri" w:cs="Calibri"/>
                <w:color w:val="FF0000"/>
              </w:rPr>
              <w:t>1</w:t>
            </w:r>
            <w:r w:rsidRPr="00C142D0" w:rsidR="00A04326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430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1C13FD" w:rsidR="005729C8" w:rsidP="00C95F35" w:rsidRDefault="005729C8" w14:paraId="51D64E1D" w14:textId="4A38BB86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 xml:space="preserve">DATE:   </w:t>
            </w:r>
            <w:r w:rsidR="005A1DC9">
              <w:rPr>
                <w:rFonts w:ascii="Calibri" w:hAnsi="Calibri" w:cs="Calibri"/>
                <w:color w:val="FF0000"/>
              </w:rPr>
              <w:t>4</w:t>
            </w:r>
            <w:r w:rsidRPr="00C142D0" w:rsidR="00314C68">
              <w:rPr>
                <w:rFonts w:ascii="Calibri" w:hAnsi="Calibri" w:cs="Calibri"/>
                <w:color w:val="FF0000"/>
              </w:rPr>
              <w:t xml:space="preserve"> </w:t>
            </w:r>
            <w:r w:rsidR="005A1DC9">
              <w:rPr>
                <w:rFonts w:ascii="Calibri" w:hAnsi="Calibri" w:cs="Calibri"/>
                <w:color w:val="FF0000"/>
              </w:rPr>
              <w:t>December</w:t>
            </w:r>
            <w:r w:rsidRPr="00C142D0" w:rsidR="00314C68">
              <w:rPr>
                <w:rFonts w:ascii="Calibri" w:hAnsi="Calibri" w:cs="Calibri"/>
                <w:color w:val="FF0000"/>
              </w:rPr>
              <w:t xml:space="preserve"> 2024</w:t>
            </w:r>
          </w:p>
        </w:tc>
      </w:tr>
      <w:tr w:rsidRPr="005A1DC9" w:rsidR="005A1DC9" w14:paraId="4D169CE5" w14:textId="77777777">
        <w:trPr>
          <w:trHeight w:val="851"/>
        </w:trPr>
        <w:tc>
          <w:tcPr>
            <w:tcW w:w="9345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5A1DC9" w:rsidR="005729C8" w:rsidP="00C95F35" w:rsidRDefault="008F4C47" w14:paraId="2AEFD04B" w14:textId="53F79DFE">
            <w:pPr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color w:val="000000" w:themeColor="text1"/>
                <w:lang w:val="en-US" w:eastAsia="en-PH"/>
              </w:rPr>
            </w:pPr>
            <w:r w:rsidRPr="005A1DC9">
              <w:rPr>
                <w:rFonts w:ascii="Calibri" w:hAnsi="Calibri" w:cs="Calibri"/>
                <w:b/>
                <w:bCs/>
                <w:color w:val="000000" w:themeColor="text1"/>
              </w:rPr>
              <w:t xml:space="preserve">SUBJECT:  </w:t>
            </w:r>
            <w:proofErr w:type="spellStart"/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>CFiP</w:t>
            </w:r>
            <w:proofErr w:type="spellEnd"/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 xml:space="preserve"> # 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>2024-0001-GVA-LL</w:t>
            </w:r>
            <w:r w:rsidRPr="005A1DC9" w:rsidR="00C95F35">
              <w:rPr>
                <w:rFonts w:ascii="Calibri" w:hAnsi="Calibri" w:cs="Calibri"/>
                <w:color w:val="000000" w:themeColor="text1"/>
              </w:rPr>
              <w:t xml:space="preserve">­ 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>Call for Innovative Proposals for developing a pilot prototype of a digital platform for IOM around land rights claims processing for displacement-risk communities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005A1DC9" w:rsidR="008873B2">
              <w:rPr>
                <w:rFonts w:ascii="Calibri" w:hAnsi="Calibri" w:cs="Calibri"/>
                <w:b/>
                <w:bCs/>
                <w:color w:val="000000" w:themeColor="text1"/>
              </w:rPr>
              <w:t>–</w:t>
            </w:r>
            <w:r w:rsidRPr="005A1DC9" w:rsidR="00423578">
              <w:rPr>
                <w:rFonts w:ascii="Calibri" w:hAnsi="Calibri" w:cs="Calibri"/>
                <w:b/>
                <w:bCs/>
                <w:color w:val="000000" w:themeColor="text1"/>
              </w:rPr>
              <w:t xml:space="preserve"> Amendment No</w:t>
            </w:r>
            <w:r w:rsidRPr="005A1DC9" w:rsidR="00FE1517"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>1</w:t>
            </w:r>
            <w:r w:rsidRPr="005A1DC9" w:rsidR="00423578"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Pr="005A1DC9" w:rsidR="00423578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</w:tbl>
    <w:p w:rsidRPr="005A1DC9" w:rsidR="00C87FE0" w:rsidP="00C95F35" w:rsidRDefault="00C87FE0" w14:paraId="05D8B949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color w:val="000000" w:themeColor="text1"/>
        </w:rPr>
      </w:pPr>
    </w:p>
    <w:p w:rsidRPr="005A1DC9" w:rsidR="00F66810" w:rsidP="00C95F35" w:rsidRDefault="00ED091A" w14:paraId="3E58610B" w14:textId="3AEEEEB9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color w:val="000000" w:themeColor="text1"/>
          <w:lang w:val="en-US" w:eastAsia="en-PH"/>
        </w:rPr>
      </w:pPr>
      <w:r w:rsidRPr="005A1DC9">
        <w:rPr>
          <w:rFonts w:ascii="Calibri" w:hAnsi="Calibri" w:cs="Calibri"/>
          <w:color w:val="000000" w:themeColor="text1"/>
        </w:rPr>
        <w:t xml:space="preserve">In reference to the </w:t>
      </w:r>
      <w:r w:rsidRPr="005A1DC9" w:rsidR="00C95F35">
        <w:rPr>
          <w:rFonts w:ascii="Calibri" w:hAnsi="Calibri" w:cs="Calibri"/>
          <w:color w:val="000000" w:themeColor="text1"/>
        </w:rPr>
        <w:t xml:space="preserve">Call for Innovative Partnerships for Partnering with IOM on </w:t>
      </w:r>
      <w:r w:rsidRPr="005A1DC9" w:rsidR="005A1DC9">
        <w:rPr>
          <w:rFonts w:ascii="Calibri" w:hAnsi="Calibri" w:cs="Calibri"/>
          <w:b/>
          <w:bCs/>
          <w:color w:val="000000" w:themeColor="text1"/>
        </w:rPr>
        <w:t>developing a pilot prototype of a digital platform for IOM around land rights claims processing for displacement-risk communities</w:t>
      </w:r>
      <w:r w:rsidRPr="005A1DC9" w:rsidR="00C95F35">
        <w:rPr>
          <w:rFonts w:ascii="Calibri" w:hAnsi="Calibri" w:cs="Calibri"/>
          <w:color w:val="000000" w:themeColor="text1"/>
        </w:rPr>
        <w:t xml:space="preserve"> </w:t>
      </w:r>
      <w:r w:rsidRPr="005A1DC9">
        <w:rPr>
          <w:rFonts w:ascii="Calibri" w:hAnsi="Calibri" w:cs="Calibri"/>
          <w:color w:val="000000" w:themeColor="text1"/>
        </w:rPr>
        <w:t xml:space="preserve">issued </w:t>
      </w:r>
      <w:r w:rsidRPr="005A1DC9" w:rsidR="008873B2">
        <w:rPr>
          <w:rFonts w:ascii="Calibri" w:hAnsi="Calibri" w:cs="Calibri"/>
          <w:color w:val="000000" w:themeColor="text1"/>
        </w:rPr>
        <w:t>on</w:t>
      </w:r>
      <w:r w:rsidRPr="005A1DC9">
        <w:rPr>
          <w:rFonts w:ascii="Calibri" w:hAnsi="Calibri" w:cs="Calibri"/>
          <w:color w:val="000000" w:themeColor="text1"/>
        </w:rPr>
        <w:t xml:space="preserve"> </w:t>
      </w:r>
      <w:r w:rsidRPr="005A1DC9" w:rsidR="005A1DC9">
        <w:rPr>
          <w:rFonts w:ascii="Calibri" w:hAnsi="Calibri" w:cs="Calibri"/>
          <w:color w:val="000000" w:themeColor="text1"/>
        </w:rPr>
        <w:t>28</w:t>
      </w:r>
      <w:r w:rsidRPr="005A1DC9" w:rsidR="00BE4E1A">
        <w:rPr>
          <w:rFonts w:ascii="Calibri" w:hAnsi="Calibri" w:cs="Calibri"/>
          <w:color w:val="000000" w:themeColor="text1"/>
        </w:rPr>
        <w:t xml:space="preserve"> </w:t>
      </w:r>
      <w:r w:rsidRPr="005A1DC9" w:rsidR="005A1DC9">
        <w:rPr>
          <w:rFonts w:ascii="Calibri" w:hAnsi="Calibri" w:cs="Calibri"/>
          <w:color w:val="000000" w:themeColor="text1"/>
        </w:rPr>
        <w:t>Nov</w:t>
      </w:r>
      <w:r w:rsidRPr="005A1DC9" w:rsidR="00BE4E1A">
        <w:rPr>
          <w:rFonts w:ascii="Calibri" w:hAnsi="Calibri" w:cs="Calibri"/>
          <w:color w:val="000000" w:themeColor="text1"/>
        </w:rPr>
        <w:t xml:space="preserve"> </w:t>
      </w:r>
      <w:r w:rsidRPr="005A1DC9">
        <w:rPr>
          <w:rFonts w:ascii="Calibri" w:hAnsi="Calibri" w:cs="Calibri"/>
          <w:color w:val="000000" w:themeColor="text1"/>
        </w:rPr>
        <w:t>2024 via UNGM and IOM website</w:t>
      </w:r>
      <w:r w:rsidRPr="005A1DC9" w:rsidR="008873B2">
        <w:rPr>
          <w:rFonts w:ascii="Calibri" w:hAnsi="Calibri" w:cs="Calibri"/>
          <w:color w:val="000000" w:themeColor="text1"/>
        </w:rPr>
        <w:t>s</w:t>
      </w:r>
      <w:r w:rsidRPr="005A1DC9" w:rsidR="00FE1517">
        <w:rPr>
          <w:rFonts w:ascii="Calibri" w:hAnsi="Calibri" w:cs="Calibri"/>
          <w:color w:val="000000" w:themeColor="text1"/>
          <w:lang w:val="en-US" w:eastAsia="en-PH"/>
        </w:rPr>
        <w:t xml:space="preserve">, </w:t>
      </w:r>
      <w:r w:rsidRPr="005A1DC9" w:rsidR="00FE1517">
        <w:rPr>
          <w:rFonts w:ascii="Calibri" w:hAnsi="Calibri" w:cs="Calibri"/>
          <w:color w:val="000000" w:themeColor="text1"/>
          <w:lang w:val="en-US"/>
        </w:rPr>
        <w:t>t</w:t>
      </w:r>
      <w:r w:rsidRPr="005A1DC9" w:rsidR="00F66810">
        <w:rPr>
          <w:rFonts w:ascii="Calibri" w:hAnsi="Calibri" w:cs="Calibri"/>
          <w:color w:val="000000" w:themeColor="text1"/>
        </w:rPr>
        <w:t>his Addendum No.00</w:t>
      </w:r>
      <w:r w:rsidRPr="005A1DC9" w:rsidR="00C95F35">
        <w:rPr>
          <w:rFonts w:ascii="Calibri" w:hAnsi="Calibri" w:cs="Calibri"/>
          <w:color w:val="000000" w:themeColor="text1"/>
        </w:rPr>
        <w:t>1</w:t>
      </w:r>
      <w:r w:rsidRPr="005A1DC9" w:rsidR="00F66810">
        <w:rPr>
          <w:rFonts w:ascii="Calibri" w:hAnsi="Calibri" w:cs="Calibri"/>
          <w:color w:val="000000" w:themeColor="text1"/>
        </w:rPr>
        <w:t xml:space="preserve"> is issued to </w:t>
      </w:r>
      <w:r w:rsidRPr="005A1DC9" w:rsidR="009E54D9">
        <w:rPr>
          <w:rFonts w:ascii="Calibri" w:hAnsi="Calibri" w:cs="Calibri"/>
          <w:color w:val="000000" w:themeColor="text1"/>
        </w:rPr>
        <w:t xml:space="preserve">address clarifications from </w:t>
      </w:r>
      <w:r w:rsidRPr="005A1DC9" w:rsidR="00C95F35">
        <w:rPr>
          <w:rFonts w:ascii="Calibri" w:hAnsi="Calibri" w:cs="Calibri"/>
          <w:color w:val="000000" w:themeColor="text1"/>
        </w:rPr>
        <w:t>supplier</w:t>
      </w:r>
      <w:r w:rsidRPr="005A1DC9" w:rsidR="009E54D9">
        <w:rPr>
          <w:rFonts w:ascii="Calibri" w:hAnsi="Calibri" w:cs="Calibri"/>
          <w:color w:val="000000" w:themeColor="text1"/>
        </w:rPr>
        <w:t>s.</w:t>
      </w:r>
      <w:r w:rsidRPr="005A1DC9" w:rsidR="00F66810">
        <w:rPr>
          <w:rFonts w:ascii="Calibri" w:hAnsi="Calibri" w:cs="Calibri"/>
          <w:color w:val="000000" w:themeColor="text1"/>
        </w:rPr>
        <w:t xml:space="preserve"> </w:t>
      </w:r>
    </w:p>
    <w:p w:rsidRPr="001C13FD" w:rsidR="000328F7" w:rsidP="00C95F35" w:rsidRDefault="000328F7" w14:paraId="3BEC05E8" w14:textId="77777777">
      <w:pPr>
        <w:ind w:left="0"/>
        <w:jc w:val="both"/>
        <w:rPr>
          <w:rFonts w:ascii="Calibri" w:hAnsi="Calibri" w:cs="Calibri"/>
        </w:rPr>
      </w:pPr>
    </w:p>
    <w:p w:rsidR="00C142D0" w:rsidP="005A1DC9" w:rsidRDefault="00C142D0" w14:paraId="27334FD2" w14:textId="77777777">
      <w:pPr>
        <w:tabs>
          <w:tab w:val="left" w:pos="360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Calibri" w:hAnsi="Calibri" w:cs="Calibri"/>
          <w:b/>
          <w:bCs/>
        </w:rPr>
      </w:pPr>
    </w:p>
    <w:p w:rsidRPr="001C13FD" w:rsidR="00300848" w:rsidP="005A1DC9" w:rsidRDefault="00C142D0" w14:paraId="18D91403" w14:textId="31379ACC">
      <w:pPr>
        <w:tabs>
          <w:tab w:val="left" w:pos="360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1C13FD" w:rsidR="00300848">
        <w:rPr>
          <w:rFonts w:ascii="Calibri" w:hAnsi="Calibri" w:cs="Calibri"/>
          <w:b/>
          <w:bCs/>
        </w:rPr>
        <w:t xml:space="preserve">Clarifications from </w:t>
      </w:r>
      <w:r w:rsidRPr="001C13FD" w:rsidR="00C95F35">
        <w:rPr>
          <w:rFonts w:ascii="Calibri" w:hAnsi="Calibri" w:cs="Calibri"/>
          <w:b/>
          <w:bCs/>
        </w:rPr>
        <w:t>Suppliers</w:t>
      </w:r>
    </w:p>
    <w:p w:rsidRPr="001C13FD" w:rsidR="00300848" w:rsidP="00C95F35" w:rsidRDefault="00300848" w14:paraId="5DB2F7E0" w14:textId="5AE17FC5">
      <w:pPr>
        <w:ind w:left="0"/>
        <w:jc w:val="both"/>
        <w:rPr>
          <w:rFonts w:ascii="Calibri" w:hAnsi="Calibri" w:cs="Calibri"/>
        </w:rPr>
      </w:pPr>
    </w:p>
    <w:tbl>
      <w:tblPr>
        <w:tblW w:w="10112" w:type="dxa"/>
        <w:tblInd w:w="-635" w:type="dxa"/>
        <w:tblLook w:val="04A0" w:firstRow="1" w:lastRow="0" w:firstColumn="1" w:lastColumn="0" w:noHBand="0" w:noVBand="1"/>
      </w:tblPr>
      <w:tblGrid>
        <w:gridCol w:w="1350"/>
        <w:gridCol w:w="3820"/>
        <w:gridCol w:w="4942"/>
      </w:tblGrid>
      <w:tr w:rsidRPr="00C95F35" w:rsidR="00C95F35" w:rsidTr="517C5431" w14:paraId="17403E04" w14:textId="77777777">
        <w:trPr>
          <w:trHeight w:val="560"/>
          <w:tblHeader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14F0D54D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 xml:space="preserve">Question # </w:t>
            </w:r>
          </w:p>
        </w:tc>
        <w:tc>
          <w:tcPr>
            <w:tcW w:w="3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7633ADBB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>Clarifications</w:t>
            </w:r>
          </w:p>
        </w:tc>
        <w:tc>
          <w:tcPr>
            <w:tcW w:w="4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379CD911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>Response</w:t>
            </w:r>
          </w:p>
        </w:tc>
      </w:tr>
      <w:tr w:rsidRPr="00C95F35" w:rsidR="00C95F35" w:rsidTr="517C5431" w14:paraId="3F24BFB9" w14:textId="77777777">
        <w:trPr>
          <w:trHeight w:val="2521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517C5431" w:rsidRDefault="00C95F35" w14:paraId="1697D4F4" w14:textId="77777777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</w:pPr>
            <w:r w:rsidRPr="517C5431" w:rsidR="00C95F35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A1DC9" w:rsidR="00C95F35" w:rsidP="00C95F35" w:rsidRDefault="005A1DC9" w14:paraId="59D162A4" w14:textId="333913A1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When is the pre-proposal conference date and time?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A1DC9" w:rsidR="00C95F35" w:rsidP="00C95F35" w:rsidRDefault="005A1DC9" w14:paraId="50C20ACA" w14:textId="35F3FF7C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The Pre-Proposal Conference for this </w:t>
            </w:r>
            <w:proofErr w:type="spellStart"/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CfIP</w:t>
            </w:r>
            <w:proofErr w:type="spellEnd"/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has been moved to December 11</w:t>
            </w:r>
            <w:r w:rsidRPr="005A1DC9">
              <w:rPr>
                <w:rFonts w:ascii="Calibri" w:hAnsi="Calibri" w:cs="Calibri"/>
                <w:color w:val="FF0000"/>
                <w:sz w:val="22"/>
                <w:szCs w:val="22"/>
                <w:vertAlign w:val="superscript"/>
                <w:lang w:val="en-PH" w:eastAsia="en-PH"/>
              </w:rPr>
              <w:t>th</w:t>
            </w: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, 3-4pm CET. Individuals can register for the conference online </w:t>
            </w:r>
            <w:hyperlink w:history="1" r:id="rId13">
              <w:r w:rsidRPr="005A1DC9">
                <w:rPr>
                  <w:rStyle w:val="Hyperlink"/>
                  <w:rFonts w:ascii="Calibri" w:hAnsi="Calibri" w:cs="Calibri"/>
                  <w:color w:val="FF0000"/>
                  <w:sz w:val="22"/>
                  <w:szCs w:val="22"/>
                  <w:lang w:val="en-PH" w:eastAsia="en-PH"/>
                </w:rPr>
                <w:t>at this link</w:t>
              </w:r>
            </w:hyperlink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.</w:t>
            </w:r>
          </w:p>
        </w:tc>
      </w:tr>
      <w:tr w:rsidRPr="00C95F35" w:rsidR="00C95F35" w:rsidTr="517C5431" w14:paraId="0E2609BA" w14:textId="77777777">
        <w:trPr>
          <w:trHeight w:val="84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517C5431" w:rsidRDefault="00C95F35" w14:paraId="7FDBFBF6" w14:textId="77777777">
            <w:pPr>
              <w:ind w:left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</w:pPr>
            <w:r w:rsidRPr="517C5431" w:rsidR="00C95F35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7B72DCBC" w:rsidRDefault="005A1DC9" w14:paraId="355E11D1" w14:textId="28842636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7B72DCBC" w:rsid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Where can vendors access the Vendor Information Sheet – the link on the 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CfIP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is broken?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7B72DCBC" w:rsidRDefault="005A1DC9" w14:paraId="74DE45BB" w14:textId="1232AAA1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7B72DCBC" w:rsid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</w:t>
            </w:r>
            <w:r w:rsidRPr="7B72DCBC" w:rsidR="5D08FC72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The Vendor Information Sheet is available </w:t>
            </w:r>
            <w:hyperlink r:id="R00434e06470a4830">
              <w:r w:rsidRPr="7B72DCBC" w:rsidR="5D08FC72">
                <w:rPr>
                  <w:rStyle w:val="Hyperlink"/>
                  <w:rFonts w:ascii="Calibri" w:hAnsi="Calibri" w:cs="Calibri"/>
                  <w:color w:val="FF0000"/>
                  <w:sz w:val="22"/>
                  <w:szCs w:val="22"/>
                  <w:lang w:val="en-PH" w:eastAsia="en-PH"/>
                </w:rPr>
                <w:t>at this link</w:t>
              </w:r>
            </w:hyperlink>
          </w:p>
        </w:tc>
      </w:tr>
      <w:tr w:rsidR="517C5431" w:rsidTr="517C5431" w14:paraId="049159D6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444E777C" w14:textId="492D3EB7">
            <w:pPr>
              <w:pStyle w:val="Normal"/>
              <w:ind w:left="0"/>
              <w:jc w:val="center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55BB8F1F" w14:textId="1A6CE414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Could you provide more details about the criteria that will be used to evaluate submitted proposals?</w:t>
            </w:r>
          </w:p>
          <w:p w:rsidR="517C5431" w:rsidP="517C5431" w:rsidRDefault="517C5431" w14:paraId="2FD19244" w14:textId="1C77A0BD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3A6FA72C" w14:textId="51C7516C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Please refer to Annex 3 - Technical and Financial Offer of the CFIP for an in-depth outline of our evaluation criteria. If you have specific questions, we encourage you to attend the Pre-proposal conference scheduled for Wed, Dec 11, 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2024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9:00 AM - 10:00 AM (UTC-05:00) Eastern Time (US &amp; Canada) (Meeting ID: 338 748 423 369 | Passcode: rD7wr6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gV )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The project team 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will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available to answer questions and provide further clarifications.</w:t>
            </w:r>
          </w:p>
        </w:tc>
      </w:tr>
      <w:tr w:rsidR="517C5431" w:rsidTr="517C5431" w14:paraId="260426A5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6F3EA51A" w14:textId="09035B09">
            <w:pPr>
              <w:pStyle w:val="Normal"/>
              <w:ind w:left="0"/>
              <w:jc w:val="center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79AFFE5A" w14:textId="2C8B7978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The Terms of Reference mention that the cost of post-project maintenance and updates should be included in the proposal. Could you clarify the expected duration of this support?  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29FF437F" w14:textId="6B251056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The pilot implementation is scheduled to begin in March 2025 and the final reporting is due by October 2025.</w:t>
            </w:r>
          </w:p>
          <w:p w:rsidR="517C5431" w:rsidP="517C5431" w:rsidRDefault="517C5431" w14:paraId="04F20668" w14:textId="74FB5881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</w:tr>
      <w:tr w:rsidR="517C5431" w:rsidTr="517C5431" w14:paraId="0BBE35A3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5574648E" w14:textId="521CE83D">
            <w:pPr>
              <w:pStyle w:val="Normal"/>
              <w:ind w:left="0"/>
              <w:jc w:val="center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0E4F8AAC" w14:textId="408EC671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Does IOM have a local unit or office in the Philippines that could 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assist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with coordination with local authorities and communities? If so, would this allow us to exclude travel and fieldwork-related costs from our budget proposal?  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2E2DB72B" w:rsidP="517C5431" w:rsidRDefault="2E2DB72B" w14:paraId="0CBC81A1" w14:textId="708F89E2">
            <w:pPr>
              <w:pStyle w:val="Normal"/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Yes, IOM has a local office in the implementation area, and we will be recruiting dedicated staff to support the project and 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assist</w:t>
            </w:r>
            <w:r w:rsidRPr="517C5431" w:rsidR="2E2DB72B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with coordination with local authorities and communities. However, fieldwork and travel are still likely to be necessary and we recommend including these costs in your budget proposal.</w:t>
            </w:r>
          </w:p>
          <w:p w:rsidR="517C5431" w:rsidP="517C5431" w:rsidRDefault="517C5431" w14:paraId="436D2829" w14:textId="1FE712A8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</w:tr>
      <w:tr w:rsidR="517C5431" w:rsidTr="517C5431" w14:paraId="18227583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074FF28D" w14:textId="2063B2B1">
            <w:pPr>
              <w:pStyle w:val="Normal"/>
              <w:jc w:val="both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75BB40EB" w14:textId="4CB59433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5571A28A" w14:textId="32483F74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</w:tr>
      <w:tr w:rsidR="517C5431" w:rsidTr="517C5431" w14:paraId="447A1BE8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731103AB" w14:textId="086FFC7E">
            <w:pPr>
              <w:pStyle w:val="Normal"/>
              <w:jc w:val="both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181C6EF6" w14:textId="5A420D52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78E04E86" w14:textId="64BA52FB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</w:tr>
      <w:tr w:rsidR="517C5431" w:rsidTr="517C5431" w14:paraId="62CF4256">
        <w:trPr>
          <w:trHeight w:val="30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2170382D" w14:textId="43C5C864">
            <w:pPr>
              <w:pStyle w:val="Normal"/>
              <w:jc w:val="both"/>
              <w:rPr>
                <w:rFonts w:ascii="Calibri" w:hAnsi="Calibri" w:cs="Calibri"/>
                <w:color w:val="000000" w:themeColor="text1" w:themeTint="FF" w:themeShade="FF"/>
                <w:sz w:val="22"/>
                <w:szCs w:val="22"/>
                <w:lang w:val="en-PH" w:eastAsia="en-PH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2A1AD444" w14:textId="2EAB9A9F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="517C5431" w:rsidP="517C5431" w:rsidRDefault="517C5431" w14:paraId="2FB7A8B0" w14:textId="0054F6F3">
            <w:pPr>
              <w:pStyle w:val="Normal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</w:p>
        </w:tc>
      </w:tr>
    </w:tbl>
    <w:p w:rsidR="00617A72" w:rsidP="00C95F35" w:rsidRDefault="00617A72" w14:paraId="45291E39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2BF7FE5C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019DB5C8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0C804F2F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5DCAB65A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748E7B6F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55287395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3664BEDC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208FF5DE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Pr="001C13FD" w:rsidR="00EC609E" w:rsidP="00C95F35" w:rsidRDefault="00EC609E" w14:paraId="4026D2E5" w14:textId="51FAE0D4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Issued by: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Approved by:</w:t>
      </w:r>
    </w:p>
    <w:p w:rsidRPr="001C13FD" w:rsidR="00EC609E" w:rsidP="00C95F35" w:rsidRDefault="00EC609E" w14:paraId="5220EE75" w14:textId="4F984060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Signature: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Signature:</w:t>
      </w:r>
    </w:p>
    <w:p w:rsidRPr="001C13FD" w:rsidR="00EC609E" w:rsidP="00C95F35" w:rsidRDefault="00EC609E" w14:paraId="2F9C45E0" w14:textId="154CF49E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Name: </w:t>
      </w:r>
      <w:r w:rsidRPr="001C13FD">
        <w:rPr>
          <w:rFonts w:ascii="Calibri" w:hAnsi="Calibri" w:cs="Calibri"/>
          <w:lang w:val="en-US" w:eastAsia="en-PH"/>
        </w:rPr>
        <w:tab/>
      </w:r>
      <w:r w:rsidRPr="001C13FD" w:rsidR="000328F7">
        <w:rPr>
          <w:rFonts w:ascii="Calibri" w:hAnsi="Calibri" w:cs="Calibri"/>
          <w:lang w:val="en-US" w:eastAsia="en-PH"/>
        </w:rPr>
        <w:t>Joan Madarang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 xml:space="preserve">Name: </w:t>
      </w:r>
      <w:r w:rsidRPr="001C13FD" w:rsidR="000328F7">
        <w:rPr>
          <w:rFonts w:ascii="Calibri" w:hAnsi="Calibri" w:cs="Calibri"/>
          <w:lang w:val="en-US" w:eastAsia="en-PH"/>
        </w:rPr>
        <w:t>Ilyas Masih</w:t>
      </w:r>
    </w:p>
    <w:p w:rsidRPr="001C13FD" w:rsidR="00EC609E" w:rsidP="00C95F35" w:rsidRDefault="00EC609E" w14:paraId="0B630037" w14:textId="53B8BC98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Title: </w:t>
      </w:r>
      <w:r w:rsidRPr="001C13FD">
        <w:rPr>
          <w:rFonts w:ascii="Calibri" w:hAnsi="Calibri" w:cs="Calibri"/>
          <w:lang w:val="en-US" w:eastAsia="en-PH"/>
        </w:rPr>
        <w:tab/>
      </w:r>
      <w:r w:rsidRPr="001C13FD" w:rsidR="000328F7">
        <w:rPr>
          <w:rFonts w:ascii="Calibri" w:hAnsi="Calibri" w:cs="Calibri"/>
          <w:lang w:val="en-US" w:eastAsia="en-PH"/>
        </w:rPr>
        <w:t>Sr. Procurement and Logistics Asst.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 xml:space="preserve">Title: </w:t>
      </w:r>
    </w:p>
    <w:p w:rsidRPr="001C13FD" w:rsidR="00EC609E" w:rsidP="00C95F35" w:rsidRDefault="00EC609E" w14:paraId="63BE919A" w14:textId="36703D9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Date: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Date:</w:t>
      </w:r>
    </w:p>
    <w:sectPr w:rsidRPr="001C13FD" w:rsidR="00EC609E" w:rsidSect="001B34CE">
      <w:footerReference w:type="even" r:id="rId14"/>
      <w:footerReference w:type="default" r:id="rId15"/>
      <w:pgSz w:w="11906" w:h="16838" w:orient="portrait" w:code="9"/>
      <w:pgMar w:top="153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1516" w:rsidRDefault="00941516" w14:paraId="1DA8525D" w14:textId="77777777">
      <w:r>
        <w:separator/>
      </w:r>
    </w:p>
  </w:endnote>
  <w:endnote w:type="continuationSeparator" w:id="0">
    <w:p w:rsidR="00941516" w:rsidRDefault="00941516" w14:paraId="26FE2E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91C" w:rsidP="00554DC9" w:rsidRDefault="00CE591C" w14:paraId="54A2E760" w14:textId="66A0EB01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F35">
      <w:rPr>
        <w:rStyle w:val="PageNumber"/>
        <w:noProof/>
      </w:rPr>
      <w:t>1</w:t>
    </w:r>
    <w:r>
      <w:rPr>
        <w:rStyle w:val="PageNumber"/>
      </w:rPr>
      <w:fldChar w:fldCharType="end"/>
    </w:r>
  </w:p>
  <w:p w:rsidR="00CE591C" w:rsidP="000C239E" w:rsidRDefault="00CE591C" w14:paraId="0893308F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C239E" w:rsidR="00CE591C" w:rsidP="00554DC9" w:rsidRDefault="00CE591C" w14:paraId="3EAEA5A8" w14:textId="77777777">
    <w:pPr>
      <w:pStyle w:val="Footer"/>
      <w:framePr w:wrap="around" w:hAnchor="margin" w:vAnchor="text" w:xAlign="right" w:y="1"/>
      <w:rPr>
        <w:rStyle w:val="PageNumber"/>
        <w:sz w:val="20"/>
        <w:szCs w:val="20"/>
      </w:rPr>
    </w:pPr>
    <w:r w:rsidRPr="000C239E">
      <w:rPr>
        <w:rStyle w:val="PageNumber"/>
        <w:sz w:val="20"/>
        <w:szCs w:val="20"/>
      </w:rPr>
      <w:fldChar w:fldCharType="begin"/>
    </w:r>
    <w:r w:rsidRPr="000C239E">
      <w:rPr>
        <w:rStyle w:val="PageNumber"/>
        <w:sz w:val="20"/>
        <w:szCs w:val="20"/>
      </w:rPr>
      <w:instrText xml:space="preserve">PAGE  </w:instrText>
    </w:r>
    <w:r w:rsidRPr="000C239E">
      <w:rPr>
        <w:rStyle w:val="PageNumber"/>
        <w:sz w:val="20"/>
        <w:szCs w:val="20"/>
      </w:rPr>
      <w:fldChar w:fldCharType="separate"/>
    </w:r>
    <w:r w:rsidR="00EA6C7E">
      <w:rPr>
        <w:rStyle w:val="PageNumber"/>
        <w:noProof/>
        <w:sz w:val="20"/>
        <w:szCs w:val="20"/>
      </w:rPr>
      <w:t>1</w:t>
    </w:r>
    <w:r w:rsidRPr="000C239E">
      <w:rPr>
        <w:rStyle w:val="PageNumber"/>
        <w:sz w:val="20"/>
        <w:szCs w:val="20"/>
      </w:rPr>
      <w:fldChar w:fldCharType="end"/>
    </w:r>
  </w:p>
  <w:p w:rsidR="00CE591C" w:rsidP="00D84D00" w:rsidRDefault="00CE591C" w14:paraId="4D15F21A" w14:textId="77777777">
    <w:pPr>
      <w:spacing w:line="120" w:lineRule="auto"/>
    </w:pPr>
  </w:p>
  <w:p w:rsidR="00CE591C" w:rsidP="00D84D00" w:rsidRDefault="00CE591C" w14:paraId="441A2B58" w14:textId="77777777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1516" w:rsidRDefault="00941516" w14:paraId="102C4BC9" w14:textId="77777777">
      <w:r>
        <w:separator/>
      </w:r>
    </w:p>
  </w:footnote>
  <w:footnote w:type="continuationSeparator" w:id="0">
    <w:p w:rsidR="00941516" w:rsidRDefault="00941516" w14:paraId="2F846C5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711E8"/>
    <w:multiLevelType w:val="hybridMultilevel"/>
    <w:tmpl w:val="9916469A"/>
    <w:lvl w:ilvl="0" w:tplc="30E67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75E11"/>
    <w:multiLevelType w:val="hybridMultilevel"/>
    <w:tmpl w:val="DA2C465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7000"/>
    <w:multiLevelType w:val="hybridMultilevel"/>
    <w:tmpl w:val="DF184BD4"/>
    <w:lvl w:ilvl="0" w:tplc="2482DF80">
      <w:start w:val="1"/>
      <w:numFmt w:val="upperLetter"/>
      <w:lvlText w:val="%1."/>
      <w:lvlJc w:val="left"/>
      <w:pPr>
        <w:ind w:left="810" w:hanging="360"/>
      </w:pPr>
      <w:rPr>
        <w:rFonts w:hint="default" w:asciiTheme="majorBidi" w:hAnsiTheme="majorBidi" w:cstheme="majorBidi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2810974"/>
    <w:multiLevelType w:val="hybridMultilevel"/>
    <w:tmpl w:val="71D8EE4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841B1"/>
    <w:multiLevelType w:val="hybridMultilevel"/>
    <w:tmpl w:val="AE1298EC"/>
    <w:lvl w:ilvl="0" w:tplc="0644D792">
      <w:numFmt w:val="bullet"/>
      <w:lvlText w:val="-"/>
      <w:lvlJc w:val="left"/>
      <w:pPr>
        <w:ind w:left="720" w:hanging="360"/>
      </w:pPr>
      <w:rPr>
        <w:rFonts w:hint="default" w:ascii="Aptos" w:hAnsi="Aptos" w:eastAsia="Aptos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31058F9"/>
    <w:multiLevelType w:val="hybridMultilevel"/>
    <w:tmpl w:val="E11A3224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10980"/>
    <w:multiLevelType w:val="hybridMultilevel"/>
    <w:tmpl w:val="AC4434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D62D3"/>
    <w:multiLevelType w:val="hybridMultilevel"/>
    <w:tmpl w:val="80A6DE3C"/>
    <w:lvl w:ilvl="0" w:tplc="C67C1A70">
      <w:start w:val="1"/>
      <w:numFmt w:val="upperLetter"/>
      <w:lvlText w:val="%1."/>
      <w:lvlJc w:val="left"/>
      <w:pPr>
        <w:ind w:left="1080" w:hanging="360"/>
      </w:pPr>
      <w:rPr>
        <w:rFonts w:hint="default" w:ascii="Calibri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5063222">
    <w:abstractNumId w:val="6"/>
  </w:num>
  <w:num w:numId="2" w16cid:durableId="1699089141">
    <w:abstractNumId w:val="0"/>
  </w:num>
  <w:num w:numId="3" w16cid:durableId="1471900524">
    <w:abstractNumId w:val="7"/>
  </w:num>
  <w:num w:numId="4" w16cid:durableId="2059276810">
    <w:abstractNumId w:val="3"/>
  </w:num>
  <w:num w:numId="5" w16cid:durableId="10224862">
    <w:abstractNumId w:val="1"/>
  </w:num>
  <w:num w:numId="6" w16cid:durableId="1687901516">
    <w:abstractNumId w:val="2"/>
  </w:num>
  <w:num w:numId="7" w16cid:durableId="860751468">
    <w:abstractNumId w:val="4"/>
  </w:num>
  <w:num w:numId="8" w16cid:durableId="270013306">
    <w:abstractNumId w:val="5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6"/>
  <w:activeWritingStyle w:lang="en-PH" w:vendorID="64" w:dllVersion="0" w:nlCheck="1" w:checkStyle="0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51"/>
    <w:rsid w:val="00000AE0"/>
    <w:rsid w:val="00002083"/>
    <w:rsid w:val="00007660"/>
    <w:rsid w:val="00023EE2"/>
    <w:rsid w:val="00024A33"/>
    <w:rsid w:val="000328F7"/>
    <w:rsid w:val="00033DFB"/>
    <w:rsid w:val="00035918"/>
    <w:rsid w:val="00037606"/>
    <w:rsid w:val="00042378"/>
    <w:rsid w:val="000456DF"/>
    <w:rsid w:val="00046E92"/>
    <w:rsid w:val="00046FF8"/>
    <w:rsid w:val="000479DC"/>
    <w:rsid w:val="000510A8"/>
    <w:rsid w:val="00055691"/>
    <w:rsid w:val="00060BF4"/>
    <w:rsid w:val="00062F43"/>
    <w:rsid w:val="0006318F"/>
    <w:rsid w:val="00066087"/>
    <w:rsid w:val="000716D2"/>
    <w:rsid w:val="00072DAD"/>
    <w:rsid w:val="00075060"/>
    <w:rsid w:val="00076506"/>
    <w:rsid w:val="000801C4"/>
    <w:rsid w:val="000849F5"/>
    <w:rsid w:val="00085048"/>
    <w:rsid w:val="00093F97"/>
    <w:rsid w:val="000A0566"/>
    <w:rsid w:val="000A183B"/>
    <w:rsid w:val="000C09CA"/>
    <w:rsid w:val="000C115A"/>
    <w:rsid w:val="000C239E"/>
    <w:rsid w:val="000C450B"/>
    <w:rsid w:val="000C4816"/>
    <w:rsid w:val="000C59C3"/>
    <w:rsid w:val="000C605E"/>
    <w:rsid w:val="000C75CE"/>
    <w:rsid w:val="000D4BFD"/>
    <w:rsid w:val="000D4EB4"/>
    <w:rsid w:val="000D73C2"/>
    <w:rsid w:val="000E34CE"/>
    <w:rsid w:val="000E6D83"/>
    <w:rsid w:val="000F0CD7"/>
    <w:rsid w:val="000F32D5"/>
    <w:rsid w:val="00100805"/>
    <w:rsid w:val="00105AFC"/>
    <w:rsid w:val="001124AE"/>
    <w:rsid w:val="0012022D"/>
    <w:rsid w:val="0012066C"/>
    <w:rsid w:val="00120D32"/>
    <w:rsid w:val="00121114"/>
    <w:rsid w:val="00121D93"/>
    <w:rsid w:val="00124D1F"/>
    <w:rsid w:val="00132311"/>
    <w:rsid w:val="001367BD"/>
    <w:rsid w:val="00137AE6"/>
    <w:rsid w:val="00140C54"/>
    <w:rsid w:val="00141B9F"/>
    <w:rsid w:val="001444AD"/>
    <w:rsid w:val="00150A7C"/>
    <w:rsid w:val="00154CA2"/>
    <w:rsid w:val="00162422"/>
    <w:rsid w:val="001636CD"/>
    <w:rsid w:val="00166C69"/>
    <w:rsid w:val="00177768"/>
    <w:rsid w:val="00183C87"/>
    <w:rsid w:val="00184912"/>
    <w:rsid w:val="0018667E"/>
    <w:rsid w:val="001933D4"/>
    <w:rsid w:val="00197C75"/>
    <w:rsid w:val="001A1029"/>
    <w:rsid w:val="001A1E70"/>
    <w:rsid w:val="001A60A4"/>
    <w:rsid w:val="001B34CE"/>
    <w:rsid w:val="001B3E9D"/>
    <w:rsid w:val="001B6424"/>
    <w:rsid w:val="001B7E51"/>
    <w:rsid w:val="001C13FD"/>
    <w:rsid w:val="001C35CE"/>
    <w:rsid w:val="001C5D84"/>
    <w:rsid w:val="001D3C2B"/>
    <w:rsid w:val="001D537D"/>
    <w:rsid w:val="001D5702"/>
    <w:rsid w:val="001F6373"/>
    <w:rsid w:val="002068EE"/>
    <w:rsid w:val="002074B4"/>
    <w:rsid w:val="0021158D"/>
    <w:rsid w:val="00211E31"/>
    <w:rsid w:val="00211EAB"/>
    <w:rsid w:val="002130C6"/>
    <w:rsid w:val="002149D4"/>
    <w:rsid w:val="00214BCC"/>
    <w:rsid w:val="00215977"/>
    <w:rsid w:val="002165AB"/>
    <w:rsid w:val="0021671C"/>
    <w:rsid w:val="00221348"/>
    <w:rsid w:val="0022149F"/>
    <w:rsid w:val="00222F41"/>
    <w:rsid w:val="0022394D"/>
    <w:rsid w:val="0022428D"/>
    <w:rsid w:val="00226CFA"/>
    <w:rsid w:val="0023250E"/>
    <w:rsid w:val="00237160"/>
    <w:rsid w:val="00243AAA"/>
    <w:rsid w:val="0025240A"/>
    <w:rsid w:val="00256C63"/>
    <w:rsid w:val="00262304"/>
    <w:rsid w:val="002636AE"/>
    <w:rsid w:val="00270FE3"/>
    <w:rsid w:val="00275781"/>
    <w:rsid w:val="00286ED1"/>
    <w:rsid w:val="002901A6"/>
    <w:rsid w:val="002909B9"/>
    <w:rsid w:val="00291FC9"/>
    <w:rsid w:val="00295868"/>
    <w:rsid w:val="002A6BEC"/>
    <w:rsid w:val="002B024A"/>
    <w:rsid w:val="002B2A24"/>
    <w:rsid w:val="002B3FAF"/>
    <w:rsid w:val="002B5A02"/>
    <w:rsid w:val="002B720C"/>
    <w:rsid w:val="002C0086"/>
    <w:rsid w:val="002C690E"/>
    <w:rsid w:val="002D74A8"/>
    <w:rsid w:val="002D79DD"/>
    <w:rsid w:val="002E4B19"/>
    <w:rsid w:val="002F42F0"/>
    <w:rsid w:val="002F4AA1"/>
    <w:rsid w:val="002F5911"/>
    <w:rsid w:val="00300244"/>
    <w:rsid w:val="00300848"/>
    <w:rsid w:val="00305874"/>
    <w:rsid w:val="00307357"/>
    <w:rsid w:val="00311F2F"/>
    <w:rsid w:val="003131AD"/>
    <w:rsid w:val="00314C68"/>
    <w:rsid w:val="0032762A"/>
    <w:rsid w:val="00331E5F"/>
    <w:rsid w:val="00334739"/>
    <w:rsid w:val="00335C51"/>
    <w:rsid w:val="003467C2"/>
    <w:rsid w:val="00352F88"/>
    <w:rsid w:val="00363709"/>
    <w:rsid w:val="00363DD3"/>
    <w:rsid w:val="00364699"/>
    <w:rsid w:val="003655C8"/>
    <w:rsid w:val="00372439"/>
    <w:rsid w:val="00376828"/>
    <w:rsid w:val="0038030E"/>
    <w:rsid w:val="003815D5"/>
    <w:rsid w:val="0038175C"/>
    <w:rsid w:val="00392671"/>
    <w:rsid w:val="003974E1"/>
    <w:rsid w:val="003A3017"/>
    <w:rsid w:val="003B3137"/>
    <w:rsid w:val="003C3DC3"/>
    <w:rsid w:val="003C3E6E"/>
    <w:rsid w:val="003D1665"/>
    <w:rsid w:val="003D34C9"/>
    <w:rsid w:val="003D48F0"/>
    <w:rsid w:val="003D49CB"/>
    <w:rsid w:val="003D5118"/>
    <w:rsid w:val="003E3EDB"/>
    <w:rsid w:val="003E4A8F"/>
    <w:rsid w:val="003E7691"/>
    <w:rsid w:val="003F1260"/>
    <w:rsid w:val="00403727"/>
    <w:rsid w:val="00406C51"/>
    <w:rsid w:val="004119DD"/>
    <w:rsid w:val="00412E88"/>
    <w:rsid w:val="0042224A"/>
    <w:rsid w:val="00423578"/>
    <w:rsid w:val="00423E86"/>
    <w:rsid w:val="0042499F"/>
    <w:rsid w:val="0043713B"/>
    <w:rsid w:val="00446909"/>
    <w:rsid w:val="0045669A"/>
    <w:rsid w:val="0046128F"/>
    <w:rsid w:val="00463729"/>
    <w:rsid w:val="00471542"/>
    <w:rsid w:val="00471634"/>
    <w:rsid w:val="00472A87"/>
    <w:rsid w:val="00476905"/>
    <w:rsid w:val="00480E7D"/>
    <w:rsid w:val="004828D3"/>
    <w:rsid w:val="00485ECC"/>
    <w:rsid w:val="0049046A"/>
    <w:rsid w:val="004A0B58"/>
    <w:rsid w:val="004A0BDF"/>
    <w:rsid w:val="004A1B42"/>
    <w:rsid w:val="004A2BEF"/>
    <w:rsid w:val="004A2D33"/>
    <w:rsid w:val="004A4BB6"/>
    <w:rsid w:val="004B0AA9"/>
    <w:rsid w:val="004B0AD3"/>
    <w:rsid w:val="004B3A48"/>
    <w:rsid w:val="004C3B6B"/>
    <w:rsid w:val="004C7F5A"/>
    <w:rsid w:val="004D07F2"/>
    <w:rsid w:val="004D1D6B"/>
    <w:rsid w:val="004D4E82"/>
    <w:rsid w:val="004D7C15"/>
    <w:rsid w:val="004E67F7"/>
    <w:rsid w:val="004F13C2"/>
    <w:rsid w:val="004F1BAE"/>
    <w:rsid w:val="004F1C6E"/>
    <w:rsid w:val="0050147F"/>
    <w:rsid w:val="00504C4A"/>
    <w:rsid w:val="00507380"/>
    <w:rsid w:val="0051236D"/>
    <w:rsid w:val="00516A8C"/>
    <w:rsid w:val="0052320A"/>
    <w:rsid w:val="00535F5D"/>
    <w:rsid w:val="00540C29"/>
    <w:rsid w:val="00543A27"/>
    <w:rsid w:val="00550A77"/>
    <w:rsid w:val="005533BA"/>
    <w:rsid w:val="00554DC9"/>
    <w:rsid w:val="0056074B"/>
    <w:rsid w:val="005619CE"/>
    <w:rsid w:val="00564821"/>
    <w:rsid w:val="005719DC"/>
    <w:rsid w:val="005729C8"/>
    <w:rsid w:val="005733AF"/>
    <w:rsid w:val="005777DC"/>
    <w:rsid w:val="00581401"/>
    <w:rsid w:val="00581B0B"/>
    <w:rsid w:val="00582B78"/>
    <w:rsid w:val="005862A6"/>
    <w:rsid w:val="00586F05"/>
    <w:rsid w:val="00587C5A"/>
    <w:rsid w:val="0059178F"/>
    <w:rsid w:val="005A1DC9"/>
    <w:rsid w:val="005A25E6"/>
    <w:rsid w:val="005A2FB2"/>
    <w:rsid w:val="005A694B"/>
    <w:rsid w:val="005B1719"/>
    <w:rsid w:val="005B2856"/>
    <w:rsid w:val="005B59BB"/>
    <w:rsid w:val="005C6143"/>
    <w:rsid w:val="005D35A9"/>
    <w:rsid w:val="005D7EFC"/>
    <w:rsid w:val="005E010B"/>
    <w:rsid w:val="005E2149"/>
    <w:rsid w:val="005E56D1"/>
    <w:rsid w:val="005E7742"/>
    <w:rsid w:val="005F1928"/>
    <w:rsid w:val="005F6363"/>
    <w:rsid w:val="005F6680"/>
    <w:rsid w:val="0060002E"/>
    <w:rsid w:val="006014F9"/>
    <w:rsid w:val="00603C70"/>
    <w:rsid w:val="0061485D"/>
    <w:rsid w:val="00614A34"/>
    <w:rsid w:val="00617A72"/>
    <w:rsid w:val="00621F43"/>
    <w:rsid w:val="0062227A"/>
    <w:rsid w:val="00622A4B"/>
    <w:rsid w:val="00622F92"/>
    <w:rsid w:val="00631409"/>
    <w:rsid w:val="00633D5C"/>
    <w:rsid w:val="00640B10"/>
    <w:rsid w:val="00645934"/>
    <w:rsid w:val="00651671"/>
    <w:rsid w:val="00651E92"/>
    <w:rsid w:val="00652246"/>
    <w:rsid w:val="0065294F"/>
    <w:rsid w:val="0065463F"/>
    <w:rsid w:val="00660444"/>
    <w:rsid w:val="00660A48"/>
    <w:rsid w:val="00661373"/>
    <w:rsid w:val="0066448D"/>
    <w:rsid w:val="00665749"/>
    <w:rsid w:val="00666DE5"/>
    <w:rsid w:val="00666F63"/>
    <w:rsid w:val="00672CDD"/>
    <w:rsid w:val="006743DB"/>
    <w:rsid w:val="006810BD"/>
    <w:rsid w:val="00682BB4"/>
    <w:rsid w:val="00684A1F"/>
    <w:rsid w:val="006850BD"/>
    <w:rsid w:val="00686073"/>
    <w:rsid w:val="00686EFF"/>
    <w:rsid w:val="006909D8"/>
    <w:rsid w:val="0069556C"/>
    <w:rsid w:val="006A446D"/>
    <w:rsid w:val="006A733D"/>
    <w:rsid w:val="006A7FC8"/>
    <w:rsid w:val="006B2AD4"/>
    <w:rsid w:val="006B3D55"/>
    <w:rsid w:val="006B4247"/>
    <w:rsid w:val="006B4644"/>
    <w:rsid w:val="006B64C2"/>
    <w:rsid w:val="006C49C7"/>
    <w:rsid w:val="006C534E"/>
    <w:rsid w:val="006D0AAB"/>
    <w:rsid w:val="006D13FC"/>
    <w:rsid w:val="006D215B"/>
    <w:rsid w:val="006D3901"/>
    <w:rsid w:val="006D41B4"/>
    <w:rsid w:val="006D5438"/>
    <w:rsid w:val="006D5F84"/>
    <w:rsid w:val="006D6C41"/>
    <w:rsid w:val="006E3230"/>
    <w:rsid w:val="006E3A7E"/>
    <w:rsid w:val="006E47E7"/>
    <w:rsid w:val="00702C28"/>
    <w:rsid w:val="00702CCE"/>
    <w:rsid w:val="00704FEC"/>
    <w:rsid w:val="00707029"/>
    <w:rsid w:val="00707C43"/>
    <w:rsid w:val="00712A2C"/>
    <w:rsid w:val="00713DF7"/>
    <w:rsid w:val="0071705D"/>
    <w:rsid w:val="00717C5E"/>
    <w:rsid w:val="00722724"/>
    <w:rsid w:val="007321CE"/>
    <w:rsid w:val="00734D80"/>
    <w:rsid w:val="00734E8E"/>
    <w:rsid w:val="007363F7"/>
    <w:rsid w:val="007413B3"/>
    <w:rsid w:val="00743C67"/>
    <w:rsid w:val="0075293D"/>
    <w:rsid w:val="00755D07"/>
    <w:rsid w:val="00757E53"/>
    <w:rsid w:val="007722AF"/>
    <w:rsid w:val="007734A0"/>
    <w:rsid w:val="007738AA"/>
    <w:rsid w:val="00777E3B"/>
    <w:rsid w:val="00786879"/>
    <w:rsid w:val="00786E48"/>
    <w:rsid w:val="00791484"/>
    <w:rsid w:val="00792B42"/>
    <w:rsid w:val="00795A64"/>
    <w:rsid w:val="007A02AE"/>
    <w:rsid w:val="007B4D80"/>
    <w:rsid w:val="007B74A8"/>
    <w:rsid w:val="007B762F"/>
    <w:rsid w:val="007C05C0"/>
    <w:rsid w:val="007D3618"/>
    <w:rsid w:val="007D425E"/>
    <w:rsid w:val="007E17FF"/>
    <w:rsid w:val="007F1631"/>
    <w:rsid w:val="007F1FCC"/>
    <w:rsid w:val="007F6B60"/>
    <w:rsid w:val="007F77EC"/>
    <w:rsid w:val="0080272C"/>
    <w:rsid w:val="008055DC"/>
    <w:rsid w:val="0080672C"/>
    <w:rsid w:val="008164B3"/>
    <w:rsid w:val="00817013"/>
    <w:rsid w:val="008176D0"/>
    <w:rsid w:val="008206CF"/>
    <w:rsid w:val="00821C13"/>
    <w:rsid w:val="00826B77"/>
    <w:rsid w:val="00826C99"/>
    <w:rsid w:val="0082701D"/>
    <w:rsid w:val="008345B4"/>
    <w:rsid w:val="00834812"/>
    <w:rsid w:val="00835530"/>
    <w:rsid w:val="00835AC8"/>
    <w:rsid w:val="0084190E"/>
    <w:rsid w:val="00843CA9"/>
    <w:rsid w:val="008476BE"/>
    <w:rsid w:val="00850C9A"/>
    <w:rsid w:val="00857BB7"/>
    <w:rsid w:val="00861EB5"/>
    <w:rsid w:val="0086341B"/>
    <w:rsid w:val="00866D1A"/>
    <w:rsid w:val="00866F97"/>
    <w:rsid w:val="00870984"/>
    <w:rsid w:val="008769B5"/>
    <w:rsid w:val="00877544"/>
    <w:rsid w:val="00882212"/>
    <w:rsid w:val="00885EE0"/>
    <w:rsid w:val="0088677D"/>
    <w:rsid w:val="008873B2"/>
    <w:rsid w:val="00887E91"/>
    <w:rsid w:val="008904A5"/>
    <w:rsid w:val="00891E85"/>
    <w:rsid w:val="0089636E"/>
    <w:rsid w:val="00897461"/>
    <w:rsid w:val="008978E2"/>
    <w:rsid w:val="008A6656"/>
    <w:rsid w:val="008B0BD9"/>
    <w:rsid w:val="008B1B69"/>
    <w:rsid w:val="008B2A49"/>
    <w:rsid w:val="008B2EFF"/>
    <w:rsid w:val="008B4292"/>
    <w:rsid w:val="008C3BB0"/>
    <w:rsid w:val="008C53D3"/>
    <w:rsid w:val="008C5D7A"/>
    <w:rsid w:val="008D0BB2"/>
    <w:rsid w:val="008D42A1"/>
    <w:rsid w:val="008E0076"/>
    <w:rsid w:val="008E1CC2"/>
    <w:rsid w:val="008E581B"/>
    <w:rsid w:val="008E6370"/>
    <w:rsid w:val="008E6C2D"/>
    <w:rsid w:val="008F0FFA"/>
    <w:rsid w:val="008F34A2"/>
    <w:rsid w:val="008F3586"/>
    <w:rsid w:val="008F4C47"/>
    <w:rsid w:val="008F6502"/>
    <w:rsid w:val="00901C61"/>
    <w:rsid w:val="00911130"/>
    <w:rsid w:val="00911CFF"/>
    <w:rsid w:val="00912134"/>
    <w:rsid w:val="00912F78"/>
    <w:rsid w:val="0092351B"/>
    <w:rsid w:val="00924A9C"/>
    <w:rsid w:val="00925AC0"/>
    <w:rsid w:val="00925CAF"/>
    <w:rsid w:val="00935EEC"/>
    <w:rsid w:val="00941516"/>
    <w:rsid w:val="00941F3C"/>
    <w:rsid w:val="00950483"/>
    <w:rsid w:val="00963CB1"/>
    <w:rsid w:val="00965200"/>
    <w:rsid w:val="00974331"/>
    <w:rsid w:val="00974F58"/>
    <w:rsid w:val="009759D7"/>
    <w:rsid w:val="00977952"/>
    <w:rsid w:val="00977E2B"/>
    <w:rsid w:val="00984178"/>
    <w:rsid w:val="00984D29"/>
    <w:rsid w:val="00987ED4"/>
    <w:rsid w:val="009B2B40"/>
    <w:rsid w:val="009B35E0"/>
    <w:rsid w:val="009B7356"/>
    <w:rsid w:val="009C7B0A"/>
    <w:rsid w:val="009D4269"/>
    <w:rsid w:val="009D4848"/>
    <w:rsid w:val="009D7E20"/>
    <w:rsid w:val="009E023D"/>
    <w:rsid w:val="009E54D9"/>
    <w:rsid w:val="009E691C"/>
    <w:rsid w:val="009F6D2B"/>
    <w:rsid w:val="009F77E4"/>
    <w:rsid w:val="00A00AC9"/>
    <w:rsid w:val="00A011D3"/>
    <w:rsid w:val="00A018D1"/>
    <w:rsid w:val="00A04326"/>
    <w:rsid w:val="00A1309B"/>
    <w:rsid w:val="00A132CB"/>
    <w:rsid w:val="00A14F31"/>
    <w:rsid w:val="00A16477"/>
    <w:rsid w:val="00A17767"/>
    <w:rsid w:val="00A22EBC"/>
    <w:rsid w:val="00A245F5"/>
    <w:rsid w:val="00A31B9B"/>
    <w:rsid w:val="00A326F7"/>
    <w:rsid w:val="00A340A2"/>
    <w:rsid w:val="00A36F71"/>
    <w:rsid w:val="00A37BB6"/>
    <w:rsid w:val="00A4471D"/>
    <w:rsid w:val="00A54292"/>
    <w:rsid w:val="00A55124"/>
    <w:rsid w:val="00A67606"/>
    <w:rsid w:val="00A73845"/>
    <w:rsid w:val="00A755A1"/>
    <w:rsid w:val="00A913E9"/>
    <w:rsid w:val="00A9555A"/>
    <w:rsid w:val="00AA05BE"/>
    <w:rsid w:val="00AB425D"/>
    <w:rsid w:val="00AC2DCD"/>
    <w:rsid w:val="00AC3D8B"/>
    <w:rsid w:val="00AD1E5A"/>
    <w:rsid w:val="00AF06BE"/>
    <w:rsid w:val="00AF2E5C"/>
    <w:rsid w:val="00AF3EDC"/>
    <w:rsid w:val="00AF6A35"/>
    <w:rsid w:val="00B007A8"/>
    <w:rsid w:val="00B015F5"/>
    <w:rsid w:val="00B06E8E"/>
    <w:rsid w:val="00B06E96"/>
    <w:rsid w:val="00B1120A"/>
    <w:rsid w:val="00B13FCF"/>
    <w:rsid w:val="00B21B27"/>
    <w:rsid w:val="00B2352E"/>
    <w:rsid w:val="00B24A7C"/>
    <w:rsid w:val="00B266D5"/>
    <w:rsid w:val="00B26EDF"/>
    <w:rsid w:val="00B27CA7"/>
    <w:rsid w:val="00B33E58"/>
    <w:rsid w:val="00B355A1"/>
    <w:rsid w:val="00B45B28"/>
    <w:rsid w:val="00B4640D"/>
    <w:rsid w:val="00B542D7"/>
    <w:rsid w:val="00B549EC"/>
    <w:rsid w:val="00B57E56"/>
    <w:rsid w:val="00B60140"/>
    <w:rsid w:val="00B61ED5"/>
    <w:rsid w:val="00B822A6"/>
    <w:rsid w:val="00B83A1F"/>
    <w:rsid w:val="00B93486"/>
    <w:rsid w:val="00B935AD"/>
    <w:rsid w:val="00B976C5"/>
    <w:rsid w:val="00BA0798"/>
    <w:rsid w:val="00BA1DAE"/>
    <w:rsid w:val="00BA2770"/>
    <w:rsid w:val="00BA42D4"/>
    <w:rsid w:val="00BA4926"/>
    <w:rsid w:val="00BA4CFB"/>
    <w:rsid w:val="00BB5DFF"/>
    <w:rsid w:val="00BD4FBD"/>
    <w:rsid w:val="00BD70E4"/>
    <w:rsid w:val="00BE0AF9"/>
    <w:rsid w:val="00BE4E1A"/>
    <w:rsid w:val="00BE500A"/>
    <w:rsid w:val="00BF1C6E"/>
    <w:rsid w:val="00BF58C8"/>
    <w:rsid w:val="00C03111"/>
    <w:rsid w:val="00C07960"/>
    <w:rsid w:val="00C1250F"/>
    <w:rsid w:val="00C12929"/>
    <w:rsid w:val="00C12D47"/>
    <w:rsid w:val="00C12E98"/>
    <w:rsid w:val="00C12FBF"/>
    <w:rsid w:val="00C142D0"/>
    <w:rsid w:val="00C30983"/>
    <w:rsid w:val="00C3268C"/>
    <w:rsid w:val="00C331CF"/>
    <w:rsid w:val="00C40DBC"/>
    <w:rsid w:val="00C41B44"/>
    <w:rsid w:val="00C441F2"/>
    <w:rsid w:val="00C44881"/>
    <w:rsid w:val="00C44E3C"/>
    <w:rsid w:val="00C539D5"/>
    <w:rsid w:val="00C554C6"/>
    <w:rsid w:val="00C562AC"/>
    <w:rsid w:val="00C6002B"/>
    <w:rsid w:val="00C601C4"/>
    <w:rsid w:val="00C60509"/>
    <w:rsid w:val="00C60A59"/>
    <w:rsid w:val="00C62E77"/>
    <w:rsid w:val="00C665A3"/>
    <w:rsid w:val="00C72576"/>
    <w:rsid w:val="00C75858"/>
    <w:rsid w:val="00C76618"/>
    <w:rsid w:val="00C80A87"/>
    <w:rsid w:val="00C80F02"/>
    <w:rsid w:val="00C822C1"/>
    <w:rsid w:val="00C846BD"/>
    <w:rsid w:val="00C87FE0"/>
    <w:rsid w:val="00C912E1"/>
    <w:rsid w:val="00C91CCE"/>
    <w:rsid w:val="00C95F35"/>
    <w:rsid w:val="00CA1BD1"/>
    <w:rsid w:val="00CA5C41"/>
    <w:rsid w:val="00CB05D3"/>
    <w:rsid w:val="00CB0E6D"/>
    <w:rsid w:val="00CB28E0"/>
    <w:rsid w:val="00CB31FB"/>
    <w:rsid w:val="00CB62E1"/>
    <w:rsid w:val="00CB6EB7"/>
    <w:rsid w:val="00CC05D6"/>
    <w:rsid w:val="00CC4313"/>
    <w:rsid w:val="00CC612E"/>
    <w:rsid w:val="00CC6A12"/>
    <w:rsid w:val="00CD0D46"/>
    <w:rsid w:val="00CD2151"/>
    <w:rsid w:val="00CD5C50"/>
    <w:rsid w:val="00CD604C"/>
    <w:rsid w:val="00CD7290"/>
    <w:rsid w:val="00CD7993"/>
    <w:rsid w:val="00CE5764"/>
    <w:rsid w:val="00CE591C"/>
    <w:rsid w:val="00CE706E"/>
    <w:rsid w:val="00CF1D21"/>
    <w:rsid w:val="00CF2C2D"/>
    <w:rsid w:val="00CF45F0"/>
    <w:rsid w:val="00D011E4"/>
    <w:rsid w:val="00D016D9"/>
    <w:rsid w:val="00D0318C"/>
    <w:rsid w:val="00D04B71"/>
    <w:rsid w:val="00D05DED"/>
    <w:rsid w:val="00D115A6"/>
    <w:rsid w:val="00D20285"/>
    <w:rsid w:val="00D45170"/>
    <w:rsid w:val="00D45E32"/>
    <w:rsid w:val="00D5625E"/>
    <w:rsid w:val="00D63D32"/>
    <w:rsid w:val="00D70FA7"/>
    <w:rsid w:val="00D72345"/>
    <w:rsid w:val="00D8026E"/>
    <w:rsid w:val="00D84D00"/>
    <w:rsid w:val="00D92C45"/>
    <w:rsid w:val="00D95743"/>
    <w:rsid w:val="00D9580B"/>
    <w:rsid w:val="00DA1D66"/>
    <w:rsid w:val="00DA25FA"/>
    <w:rsid w:val="00DA45BE"/>
    <w:rsid w:val="00DB0F4E"/>
    <w:rsid w:val="00DB4D55"/>
    <w:rsid w:val="00DC08A6"/>
    <w:rsid w:val="00DC13DD"/>
    <w:rsid w:val="00DC45D3"/>
    <w:rsid w:val="00DD0615"/>
    <w:rsid w:val="00DE150A"/>
    <w:rsid w:val="00DE159D"/>
    <w:rsid w:val="00DE2B16"/>
    <w:rsid w:val="00DF101B"/>
    <w:rsid w:val="00DF487F"/>
    <w:rsid w:val="00DF5B90"/>
    <w:rsid w:val="00E017BC"/>
    <w:rsid w:val="00E07DC0"/>
    <w:rsid w:val="00E11A38"/>
    <w:rsid w:val="00E13EB9"/>
    <w:rsid w:val="00E14FF6"/>
    <w:rsid w:val="00E1571E"/>
    <w:rsid w:val="00E2015A"/>
    <w:rsid w:val="00E20E36"/>
    <w:rsid w:val="00E22D2A"/>
    <w:rsid w:val="00E2374E"/>
    <w:rsid w:val="00E23E81"/>
    <w:rsid w:val="00E311F4"/>
    <w:rsid w:val="00E32DA5"/>
    <w:rsid w:val="00E34FAB"/>
    <w:rsid w:val="00E4112B"/>
    <w:rsid w:val="00E43EC8"/>
    <w:rsid w:val="00E45AE6"/>
    <w:rsid w:val="00E50FC9"/>
    <w:rsid w:val="00E55534"/>
    <w:rsid w:val="00E66050"/>
    <w:rsid w:val="00E661CF"/>
    <w:rsid w:val="00E663EB"/>
    <w:rsid w:val="00E67669"/>
    <w:rsid w:val="00E67BA2"/>
    <w:rsid w:val="00E74F8A"/>
    <w:rsid w:val="00E80983"/>
    <w:rsid w:val="00E86123"/>
    <w:rsid w:val="00E92A93"/>
    <w:rsid w:val="00E92ABE"/>
    <w:rsid w:val="00EA0503"/>
    <w:rsid w:val="00EA2459"/>
    <w:rsid w:val="00EA3890"/>
    <w:rsid w:val="00EA6C7E"/>
    <w:rsid w:val="00EA764F"/>
    <w:rsid w:val="00EA7895"/>
    <w:rsid w:val="00EB403F"/>
    <w:rsid w:val="00EB6AA0"/>
    <w:rsid w:val="00EC6026"/>
    <w:rsid w:val="00EC609E"/>
    <w:rsid w:val="00ED091A"/>
    <w:rsid w:val="00ED4396"/>
    <w:rsid w:val="00ED45D5"/>
    <w:rsid w:val="00ED7008"/>
    <w:rsid w:val="00EE7086"/>
    <w:rsid w:val="00EF41F4"/>
    <w:rsid w:val="00EF497B"/>
    <w:rsid w:val="00EF5C8B"/>
    <w:rsid w:val="00EF785B"/>
    <w:rsid w:val="00F078B8"/>
    <w:rsid w:val="00F10499"/>
    <w:rsid w:val="00F13004"/>
    <w:rsid w:val="00F14177"/>
    <w:rsid w:val="00F150F0"/>
    <w:rsid w:val="00F2150E"/>
    <w:rsid w:val="00F21EA2"/>
    <w:rsid w:val="00F25D41"/>
    <w:rsid w:val="00F276D9"/>
    <w:rsid w:val="00F312A4"/>
    <w:rsid w:val="00F347CB"/>
    <w:rsid w:val="00F35050"/>
    <w:rsid w:val="00F375B1"/>
    <w:rsid w:val="00F40A49"/>
    <w:rsid w:val="00F44EB7"/>
    <w:rsid w:val="00F461F3"/>
    <w:rsid w:val="00F471CF"/>
    <w:rsid w:val="00F51B02"/>
    <w:rsid w:val="00F549EC"/>
    <w:rsid w:val="00F551CA"/>
    <w:rsid w:val="00F554E1"/>
    <w:rsid w:val="00F5646D"/>
    <w:rsid w:val="00F66696"/>
    <w:rsid w:val="00F66810"/>
    <w:rsid w:val="00F67170"/>
    <w:rsid w:val="00F73449"/>
    <w:rsid w:val="00F81640"/>
    <w:rsid w:val="00F82313"/>
    <w:rsid w:val="00F8491E"/>
    <w:rsid w:val="00F851AC"/>
    <w:rsid w:val="00F85761"/>
    <w:rsid w:val="00F876BA"/>
    <w:rsid w:val="00F901B5"/>
    <w:rsid w:val="00F917CE"/>
    <w:rsid w:val="00F918DA"/>
    <w:rsid w:val="00F94650"/>
    <w:rsid w:val="00FA2925"/>
    <w:rsid w:val="00FA669D"/>
    <w:rsid w:val="00FA7804"/>
    <w:rsid w:val="00FB2632"/>
    <w:rsid w:val="00FB263B"/>
    <w:rsid w:val="00FB5F88"/>
    <w:rsid w:val="00FB75CC"/>
    <w:rsid w:val="00FC1960"/>
    <w:rsid w:val="00FC2425"/>
    <w:rsid w:val="00FC58E2"/>
    <w:rsid w:val="00FC73EE"/>
    <w:rsid w:val="00FD4CD7"/>
    <w:rsid w:val="00FD67E0"/>
    <w:rsid w:val="00FE1517"/>
    <w:rsid w:val="00FE1A89"/>
    <w:rsid w:val="00FE2C88"/>
    <w:rsid w:val="00FF0C10"/>
    <w:rsid w:val="00FF0E2E"/>
    <w:rsid w:val="00FF273B"/>
    <w:rsid w:val="00FF7A69"/>
    <w:rsid w:val="0234FFB1"/>
    <w:rsid w:val="028A8C40"/>
    <w:rsid w:val="06B36D56"/>
    <w:rsid w:val="0AC564F8"/>
    <w:rsid w:val="0CDABA1E"/>
    <w:rsid w:val="23B8EB4A"/>
    <w:rsid w:val="2C602C51"/>
    <w:rsid w:val="2CE94450"/>
    <w:rsid w:val="2DFBFCB2"/>
    <w:rsid w:val="2E2DB72B"/>
    <w:rsid w:val="358D766A"/>
    <w:rsid w:val="3EF13C43"/>
    <w:rsid w:val="4D31547A"/>
    <w:rsid w:val="517C5431"/>
    <w:rsid w:val="55E37D59"/>
    <w:rsid w:val="5D08FC72"/>
    <w:rsid w:val="5FAC297F"/>
    <w:rsid w:val="60492890"/>
    <w:rsid w:val="7B72DCBC"/>
    <w:rsid w:val="7C8A8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0450A0"/>
  <w15:chartTrackingRefBased/>
  <w15:docId w15:val="{7CB7427F-5DD8-41E5-B909-D8338E3B91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Angsana New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87C5A"/>
    <w:pPr>
      <w:ind w:left="864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-108"/>
      </w:tabs>
      <w:ind w:left="-108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ind w:left="0"/>
      <w:jc w:val="center"/>
      <w:outlineLvl w:val="2"/>
    </w:pPr>
    <w:rPr>
      <w:sz w:val="16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ind w:left="0"/>
      <w:jc w:val="center"/>
      <w:outlineLvl w:val="3"/>
    </w:pPr>
    <w:rPr>
      <w:b/>
      <w:bCs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ind w:left="0"/>
    </w:pPr>
    <w:rPr>
      <w:lang w:val="en-US"/>
    </w:rPr>
  </w:style>
  <w:style w:type="paragraph" w:styleId="LogoLeft" w:customStyle="1">
    <w:name w:val="LogoLeft"/>
    <w:basedOn w:val="Normal"/>
    <w:next w:val="Normal"/>
    <w:pPr>
      <w:spacing w:before="240" w:line="560" w:lineRule="exact"/>
      <w:ind w:left="0"/>
      <w:jc w:val="right"/>
    </w:pPr>
    <w:rPr>
      <w:color w:val="000000"/>
      <w:sz w:val="44"/>
      <w:lang w:bidi="ar-DZ"/>
    </w:rPr>
  </w:style>
  <w:style w:type="paragraph" w:styleId="LogoRight" w:customStyle="1">
    <w:name w:val="LogoRight"/>
    <w:basedOn w:val="Normal"/>
    <w:next w:val="Normal"/>
    <w:pPr>
      <w:spacing w:before="240" w:line="560" w:lineRule="exact"/>
      <w:ind w:left="0"/>
    </w:pPr>
    <w:rPr>
      <w:color w:val="000000"/>
      <w:sz w:val="44"/>
      <w:lang w:bidi="ar-DZ"/>
    </w:rPr>
  </w:style>
  <w:style w:type="paragraph" w:styleId="LogoCenter" w:customStyle="1">
    <w:name w:val="LogoCenter"/>
    <w:basedOn w:val="Normal"/>
    <w:autoRedefine/>
    <w:pPr>
      <w:keepLines/>
      <w:framePr w:vSpace="187" w:hSpace="187" w:wrap="around" w:hAnchor="text" w:vAnchor="text" w:y="1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240"/>
      <w:ind w:left="0"/>
      <w:textAlignment w:val="baseline"/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pPr>
      <w:ind w:left="0"/>
      <w:jc w:val="both"/>
    </w:pPr>
    <w:rPr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432" w:hanging="180"/>
    </w:pPr>
    <w:rPr>
      <w:lang w:val="en-US"/>
    </w:rPr>
  </w:style>
  <w:style w:type="paragraph" w:styleId="BalloonText">
    <w:name w:val="Balloon Text"/>
    <w:basedOn w:val="Normal"/>
    <w:semiHidden/>
    <w:rsid w:val="00712A2C"/>
    <w:rPr>
      <w:rFonts w:ascii="Tahoma" w:hAnsi="Tahoma"/>
      <w:sz w:val="16"/>
      <w:szCs w:val="18"/>
    </w:rPr>
  </w:style>
  <w:style w:type="paragraph" w:styleId="NormalWeb">
    <w:name w:val="Normal (Web)"/>
    <w:basedOn w:val="Normal"/>
    <w:uiPriority w:val="99"/>
    <w:rsid w:val="00E4112B"/>
    <w:pPr>
      <w:spacing w:before="100" w:beforeAutospacing="1" w:after="100" w:afterAutospacing="1"/>
      <w:ind w:left="0"/>
    </w:pPr>
    <w:rPr>
      <w:rFonts w:ascii="Tahoma" w:hAnsi="Tahoma" w:cs="Tahoma"/>
      <w:color w:val="000000"/>
      <w:lang w:val="en-US" w:bidi="th-TH"/>
    </w:rPr>
  </w:style>
  <w:style w:type="table" w:styleId="TableGrid">
    <w:name w:val="Table Grid"/>
    <w:basedOn w:val="TableNormal"/>
    <w:uiPriority w:val="39"/>
    <w:rsid w:val="00582B78"/>
    <w:pPr>
      <w:ind w:left="864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er">
    <w:name w:val="footer"/>
    <w:basedOn w:val="Normal"/>
    <w:rsid w:val="000C239E"/>
    <w:pPr>
      <w:tabs>
        <w:tab w:val="center" w:pos="4153"/>
        <w:tab w:val="right" w:pos="8306"/>
      </w:tabs>
    </w:pPr>
    <w:rPr>
      <w:szCs w:val="28"/>
    </w:rPr>
  </w:style>
  <w:style w:type="character" w:styleId="PageNumber">
    <w:name w:val="page number"/>
    <w:basedOn w:val="DefaultParagraphFont"/>
    <w:rsid w:val="000C239E"/>
  </w:style>
  <w:style w:type="character" w:styleId="Strong">
    <w:name w:val="Strong"/>
    <w:qFormat/>
    <w:rsid w:val="0045669A"/>
    <w:rPr>
      <w:b/>
      <w:bCs/>
    </w:rPr>
  </w:style>
  <w:style w:type="paragraph" w:styleId="Date">
    <w:name w:val="Date"/>
    <w:basedOn w:val="Normal"/>
    <w:next w:val="Normal"/>
    <w:rsid w:val="00C562AC"/>
    <w:rPr>
      <w:szCs w:val="28"/>
    </w:rPr>
  </w:style>
  <w:style w:type="paragraph" w:styleId="style31" w:customStyle="1">
    <w:name w:val="style31"/>
    <w:basedOn w:val="Normal"/>
    <w:rsid w:val="009B7356"/>
    <w:pPr>
      <w:spacing w:before="100" w:beforeAutospacing="1" w:after="100" w:afterAutospacing="1"/>
      <w:ind w:left="0"/>
    </w:pPr>
    <w:rPr>
      <w:rFonts w:ascii="Tahoma" w:hAnsi="Tahoma" w:eastAsia="MS Mincho" w:cs="Tahoma"/>
      <w:color w:val="000066"/>
      <w:lang w:val="en-US" w:eastAsia="ja-JP" w:bidi="th-TH"/>
    </w:rPr>
  </w:style>
  <w:style w:type="character" w:styleId="apple-converted-space" w:customStyle="1">
    <w:name w:val="apple-converted-space"/>
    <w:rsid w:val="00835530"/>
  </w:style>
  <w:style w:type="character" w:styleId="BodyTextChar" w:customStyle="1">
    <w:name w:val="Body Text Char"/>
    <w:link w:val="BodyText"/>
    <w:rsid w:val="00C12FBF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00AE0"/>
    <w:pPr>
      <w:ind w:left="720"/>
    </w:pPr>
    <w:rPr>
      <w:rFonts w:ascii="Calibri" w:hAnsi="Calibri" w:cs="Calibri" w:eastAsiaTheme="minorHAnsi"/>
      <w:sz w:val="22"/>
      <w:szCs w:val="22"/>
      <w:lang w:val="en-US"/>
      <w14:ligatures w14:val="standardContextual"/>
    </w:rPr>
  </w:style>
  <w:style w:type="character" w:styleId="ui-provider" w:customStyle="1">
    <w:name w:val="ui-provider"/>
    <w:basedOn w:val="DefaultParagraphFont"/>
    <w:rsid w:val="003F1260"/>
  </w:style>
  <w:style w:type="character" w:styleId="CommentReference">
    <w:name w:val="annotation reference"/>
    <w:basedOn w:val="DefaultParagraphFont"/>
    <w:rsid w:val="00777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7E3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777E3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7E3B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777E3B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E2015A"/>
    <w:rPr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A1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vents.teams.microsoft.com/event/eb8a576d-6ae8-4793-8929-b8c187de200a@1588262d-23fb-43b4-bd6e-bce49c8e6186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cid:image003.png@01D92B3C.E4B883B0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iomint-my.sharepoint.com/:b:/g/personal/dstarosta_iom_int/EUddYUcAncVCj07IosSsDKsBqCdG6l98gcY1PTpaIyZK7A?e=YAvJeE" TargetMode="External" Id="R00434e06470a483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U\4.%20Process,%20Policy%20&amp;%20Templates\Templates\TEMPLATES%202009\RFQ\RFQ-Cover%20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ac3b5b-a93c-44fd-8ce0-a1cd7786a690">
      <Terms xmlns="http://schemas.microsoft.com/office/infopath/2007/PartnerControls"/>
    </lcf76f155ced4ddcb4097134ff3c332f>
    <TaxCatchAll xmlns="712d81dd-2e36-483e-87ea-8b33d773f0e6" xsi:nil="true"/>
    <_Flow_SignoffStatus xmlns="ebac3b5b-a93c-44fd-8ce0-a1cd7786a690" xsi:nil="true"/>
    <SharedWithUsers xmlns="712d81dd-2e36-483e-87ea-8b33d773f0e6">
      <UserInfo>
        <DisplayName>BALTAR Sara Isabel</DisplayName>
        <AccountId>9276</AccountId>
        <AccountType/>
      </UserInfo>
      <UserInfo>
        <DisplayName>MEJIA Bea Antonette</DisplayName>
        <AccountId>6957</AccountId>
        <AccountType/>
      </UserInfo>
      <UserInfo>
        <DisplayName>AMATYA Bhaskar Raj</DisplayName>
        <AccountId>6560</AccountId>
        <AccountType/>
      </UserInfo>
      <UserInfo>
        <DisplayName>MASIH Ilyas</DisplayName>
        <AccountId>4097</AccountId>
        <AccountType/>
      </UserInfo>
      <UserInfo>
        <DisplayName>LIMON Carousiel</DisplayName>
        <AccountId>9330</AccountId>
        <AccountType/>
      </UserInfo>
      <UserInfo>
        <DisplayName>DIZON Glaizza</DisplayName>
        <AccountId>3659</AccountId>
        <AccountType/>
      </UserInfo>
      <UserInfo>
        <DisplayName>YU Ann Loren</DisplayName>
        <AccountId>5687</AccountId>
        <AccountType/>
      </UserInfo>
      <UserInfo>
        <DisplayName>CABRERA Jian Patrick</DisplayName>
        <AccountId>9411</AccountId>
        <AccountType/>
      </UserInfo>
      <UserInfo>
        <DisplayName>ESTAFIA Maria Lourdes</DisplayName>
        <AccountId>9339</AccountId>
        <AccountType/>
      </UserInfo>
      <UserInfo>
        <DisplayName>MANONGSONG Czarina</DisplayName>
        <AccountId>39</AccountId>
        <AccountType/>
      </UserInfo>
      <UserInfo>
        <DisplayName>GELAW Sifrash Meseret</DisplayName>
        <AccountId>6420</AccountId>
        <AccountType/>
      </UserInfo>
      <UserInfo>
        <DisplayName>EGZERTEGEGNE Tesfa Semagne</DisplayName>
        <AccountId>2467</AccountId>
        <AccountType/>
      </UserInfo>
      <UserInfo>
        <DisplayName>NITA Ciprian Constantin</DisplayName>
        <AccountId>7293</AccountId>
        <AccountType/>
      </UserInfo>
      <UserInfo>
        <DisplayName>BONASS Betty</DisplayName>
        <AccountId>9648</AccountId>
        <AccountType/>
      </UserInfo>
      <UserInfo>
        <DisplayName>TUPAZ Arnold</DisplayName>
        <AccountId>9649</AccountId>
        <AccountType/>
      </UserInfo>
      <UserInfo>
        <DisplayName>LAMBON Laissez Amiell</DisplayName>
        <AccountId>9650</AccountId>
        <AccountType/>
      </UserInfo>
      <UserInfo>
        <DisplayName>BREZHNEVA Tetiana</DisplayName>
        <AccountId>9354</AccountId>
        <AccountType/>
      </UserInfo>
      <UserInfo>
        <DisplayName>MALIGAYA Mikaela</DisplayName>
        <AccountId>9651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40FCE093B104BBBEE3094302A98BD" ma:contentTypeVersion="19" ma:contentTypeDescription="Create a new document." ma:contentTypeScope="" ma:versionID="7165bd7c37a14390b0b0445ae2256c52">
  <xsd:schema xmlns:xsd="http://www.w3.org/2001/XMLSchema" xmlns:xs="http://www.w3.org/2001/XMLSchema" xmlns:p="http://schemas.microsoft.com/office/2006/metadata/properties" xmlns:ns2="ebac3b5b-a93c-44fd-8ce0-a1cd7786a690" xmlns:ns3="712d81dd-2e36-483e-87ea-8b33d773f0e6" targetNamespace="http://schemas.microsoft.com/office/2006/metadata/properties" ma:root="true" ma:fieldsID="504cfe3951b98227007bff64d1394dec" ns2:_="" ns3:_="">
    <xsd:import namespace="ebac3b5b-a93c-44fd-8ce0-a1cd7786a690"/>
    <xsd:import namespace="712d81dd-2e36-483e-87ea-8b33d773f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c3b5b-a93c-44fd-8ce0-a1cd7786a6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d81dd-2e36-483e-87ea-8b33d773f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9ea25ac-999d-4174-8872-3953b6f9495c}" ma:internalName="TaxCatchAll" ma:showField="CatchAllData" ma:web="712d81dd-2e36-483e-87ea-8b33d773f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EA79-E166-4D03-8A77-24861E1C46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AB8A6-22FE-4A59-923B-422C1C104F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48904F-FCD2-4EBF-9181-887DF077C6C8}">
  <ds:schemaRefs>
    <ds:schemaRef ds:uri="http://schemas.microsoft.com/office/2006/metadata/properties"/>
    <ds:schemaRef ds:uri="http://schemas.microsoft.com/office/infopath/2007/PartnerControls"/>
    <ds:schemaRef ds:uri="ebac3b5b-a93c-44fd-8ce0-a1cd7786a690"/>
    <ds:schemaRef ds:uri="712d81dd-2e36-483e-87ea-8b33d773f0e6"/>
  </ds:schemaRefs>
</ds:datastoreItem>
</file>

<file path=customXml/itemProps4.xml><?xml version="1.0" encoding="utf-8"?>
<ds:datastoreItem xmlns:ds="http://schemas.openxmlformats.org/officeDocument/2006/customXml" ds:itemID="{4D1C7629-257F-4C02-8D46-6B4054691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c3b5b-a93c-44fd-8ce0-a1cd7786a690"/>
    <ds:schemaRef ds:uri="712d81dd-2e36-483e-87ea-8b33d773f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H:\PU\4. Process, Policy &amp; Templates\Templates\TEMPLATES 2009\RFQ\RFQ-Cover Fax.dot</ap:Template>
  <ap:Application>Microsoft Word for the web</ap:Application>
  <ap:DocSecurity>0</ap:DocSecurity>
  <ap:ScaleCrop>false</ap:ScaleCrop>
  <ap:Company>United Nations ESCAP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 template -- ESCAP Standard</dc:title>
  <dc:subject/>
  <dc:creator>UNESCAP</dc:creator>
  <keywords/>
  <lastModifiedBy>STAROSTA Daniel</lastModifiedBy>
  <revision>4</revision>
  <lastPrinted>2017-04-05T08:25:00.0000000Z</lastPrinted>
  <dcterms:created xsi:type="dcterms:W3CDTF">2024-12-04T19:04:00.0000000Z</dcterms:created>
  <dcterms:modified xsi:type="dcterms:W3CDTF">2024-12-09T17:07:40.0966999Z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2023-05-05T06:07:33Z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9b889538-1603-4ac1-9e98-9157147f6108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0x01010039D40FCE093B104BBBEE3094302A98BD</vt:lpwstr>
  </property>
  <property fmtid="{D5CDD505-2E9C-101B-9397-08002B2CF9AE}" pid="10" name="MediaServiceImageTags">
    <vt:lpwstr/>
  </property>
</Properties>
</file>