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heading=h.gjdgxs"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4"/>
        </w:numPr>
        <w:ind w:left="360" w:hanging="360"/>
        <w:rPr>
          <w:rFonts w:ascii="Arial Black" w:cs="Arial Black" w:eastAsia="Arial Black" w:hAnsi="Arial Black"/>
          <w:color w:val="004976"/>
          <w:sz w:val="20"/>
          <w:szCs w:val="20"/>
        </w:rPr>
      </w:pPr>
      <w:bookmarkStart w:colFirst="0" w:colLast="0" w:name="_heading=h.30j0zll" w:id="1"/>
      <w:bookmarkEnd w:id="1"/>
      <w:r w:rsidDel="00000000" w:rsidR="00000000" w:rsidRPr="00000000">
        <w:rPr>
          <w:sz w:val="20"/>
          <w:szCs w:val="20"/>
          <w:rtl w:val="0"/>
        </w:rPr>
        <w:t xml:space="preserve">Proposal submission declaration</w:t>
      </w:r>
      <w:r w:rsidDel="00000000" w:rsidR="00000000" w:rsidRPr="00000000">
        <w:rPr>
          <w:rtl w:val="0"/>
        </w:rPr>
      </w:r>
    </w:p>
    <w:p w:rsidR="00000000" w:rsidDel="00000000" w:rsidP="00000000" w:rsidRDefault="00000000" w:rsidRPr="00000000" w14:paraId="00000010">
      <w:pPr>
        <w:ind w:left="1620" w:right="0" w:firstLine="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firstLine="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2"/>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2"/>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2"/>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2"/>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2"/>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2"/>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2"/>
        </w:numPr>
        <w:ind w:left="630" w:right="0" w:hanging="360"/>
        <w:rPr>
          <w:sz w:val="17"/>
          <w:szCs w:val="17"/>
        </w:rPr>
      </w:pPr>
      <w:r w:rsidDel="00000000" w:rsidR="00000000" w:rsidRPr="00000000">
        <w:rPr>
          <w:sz w:val="17"/>
          <w:szCs w:val="17"/>
          <w:rtl w:val="0"/>
        </w:rPr>
        <w:t xml:space="preserve">We embrace the principles of the </w:t>
      </w:r>
      <w:hyperlink r:id="rId7">
        <w:r w:rsidDel="00000000" w:rsidR="00000000" w:rsidRPr="00000000">
          <w:rPr>
            <w:color w:val="0092d1"/>
            <w:sz w:val="17"/>
            <w:szCs w:val="17"/>
            <w:rtl w:val="0"/>
          </w:rPr>
          <w:t xml:space="preserve">United Nations Supplier Code of Conduc</w:t>
        </w:r>
      </w:hyperlink>
      <w:hyperlink r:id="rId8">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2"/>
        </w:numPr>
        <w:ind w:left="630" w:right="0" w:hanging="360"/>
        <w:rPr>
          <w:sz w:val="17"/>
          <w:szCs w:val="17"/>
        </w:rPr>
      </w:pPr>
      <w:r w:rsidDel="00000000" w:rsidR="00000000" w:rsidRPr="00000000">
        <w:rPr>
          <w:sz w:val="17"/>
          <w:szCs w:val="17"/>
          <w:rtl w:val="0"/>
        </w:rPr>
        <w:t xml:space="preserve">We agree to respect the </w:t>
      </w:r>
      <w:hyperlink r:id="rId9">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10">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2"/>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1">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2"/>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63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tblGridChange w:id="0">
          <w:tblGrid>
            <w:gridCol w:w="1000"/>
            <w:gridCol w:w="2380"/>
            <w:gridCol w:w="1000"/>
            <w:gridCol w:w="192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sectPr>
          <w:headerReference r:id="rId12" w:type="default"/>
          <w:footerReference r:id="rId13"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numPr>
          <w:ilvl w:val="0"/>
          <w:numId w:val="3"/>
        </w:numPr>
        <w:ind w:left="360" w:right="3240" w:hanging="360"/>
        <w:rPr>
          <w:rFonts w:ascii="Arial Black" w:cs="Arial Black" w:eastAsia="Arial Black" w:hAnsi="Arial Black"/>
          <w:color w:val="004976"/>
          <w:sz w:val="20"/>
          <w:szCs w:val="20"/>
        </w:rPr>
      </w:pPr>
      <w:bookmarkStart w:colFirst="0" w:colLast="0" w:name="_heading=h.1fob9te" w:id="2"/>
      <w:bookmarkEnd w:id="2"/>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9">
      <w:pPr>
        <w:ind w:left="1620" w:firstLine="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A">
      <w:pPr>
        <w:ind w:left="1620" w:right="1170" w:firstLine="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B">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C">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2F">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0">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1">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3">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4">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7">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8">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B">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C">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Proscribed Practices in the past?</w:t>
            </w:r>
          </w:p>
          <w:p w:rsidR="00000000" w:rsidDel="00000000" w:rsidP="00000000" w:rsidRDefault="00000000" w:rsidRPr="00000000" w14:paraId="0000003D">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4">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E">
            <w:pPr>
              <w:numPr>
                <w:ilvl w:val="0"/>
                <w:numId w:val="1"/>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3F">
            <w:pPr>
              <w:numPr>
                <w:ilvl w:val="0"/>
                <w:numId w:val="1"/>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0">
            <w:pPr>
              <w:numPr>
                <w:ilvl w:val="0"/>
                <w:numId w:val="1"/>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1">
            <w:pPr>
              <w:numPr>
                <w:ilvl w:val="0"/>
                <w:numId w:val="1"/>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2">
            <w:pPr>
              <w:numPr>
                <w:ilvl w:val="0"/>
                <w:numId w:val="1"/>
              </w:numPr>
              <w:spacing w:line="240" w:lineRule="auto"/>
              <w:ind w:left="360" w:right="-15" w:hanging="270"/>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43">
            <w:pPr>
              <w:numPr>
                <w:ilvl w:val="0"/>
                <w:numId w:val="1"/>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4">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6">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7">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8">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A">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B">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5">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C">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E">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F">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0">
            <w:pPr>
              <w:numPr>
                <w:ilvl w:val="0"/>
                <w:numId w:val="5"/>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1">
            <w:pPr>
              <w:numPr>
                <w:ilvl w:val="0"/>
                <w:numId w:val="5"/>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2">
            <w:pPr>
              <w:numPr>
                <w:ilvl w:val="0"/>
                <w:numId w:val="5"/>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3">
            <w:pPr>
              <w:numPr>
                <w:ilvl w:val="0"/>
                <w:numId w:val="5"/>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4">
            <w:pPr>
              <w:numPr>
                <w:ilvl w:val="0"/>
                <w:numId w:val="5"/>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5">
            <w:pPr>
              <w:numPr>
                <w:ilvl w:val="0"/>
                <w:numId w:val="5"/>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6">
            <w:pPr>
              <w:numPr>
                <w:ilvl w:val="0"/>
                <w:numId w:val="5"/>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7">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9">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A">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B">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D">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E">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F">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0">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1">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2">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3">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5">
      <w:pPr>
        <w:spacing w:after="0" w:lineRule="auto"/>
        <w:rPr>
          <w:sz w:val="17"/>
          <w:szCs w:val="17"/>
        </w:rPr>
      </w:pPr>
      <w:r w:rsidDel="00000000" w:rsidR="00000000" w:rsidRPr="00000000">
        <w:rPr>
          <w:rtl w:val="0"/>
        </w:rPr>
      </w:r>
    </w:p>
    <w:p w:rsidR="00000000" w:rsidDel="00000000" w:rsidP="00000000" w:rsidRDefault="00000000" w:rsidRPr="00000000" w14:paraId="00000066">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7">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8">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9">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A">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B">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C">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D">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E">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6F">
      <w:pPr>
        <w:spacing w:after="0" w:lineRule="auto"/>
        <w:rPr>
          <w:sz w:val="17"/>
          <w:szCs w:val="17"/>
        </w:rPr>
      </w:pPr>
      <w:r w:rsidDel="00000000" w:rsidR="00000000" w:rsidRPr="00000000">
        <w:rPr>
          <w:rtl w:val="0"/>
        </w:rPr>
      </w:r>
    </w:p>
    <w:p w:rsidR="00000000" w:rsidDel="00000000" w:rsidP="00000000" w:rsidRDefault="00000000" w:rsidRPr="00000000" w14:paraId="00000070">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sectPr>
      <w:footerReference r:id="rId16"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6">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9">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B">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3">
    <w:pPr>
      <w:widowControl w:val="0"/>
      <w:spacing w:after="60" w:lineRule="auto"/>
      <w:ind w:right="0"/>
      <w:jc w:val="right"/>
      <w:rPr>
        <w:highlight w:val="white"/>
      </w:rPr>
    </w:pPr>
    <w:r w:rsidDel="00000000" w:rsidR="00000000" w:rsidRPr="00000000">
      <w:rPr>
        <w:color w:val="999999"/>
        <w:sz w:val="16"/>
        <w:szCs w:val="16"/>
        <w:highlight w:val="white"/>
        <w:rtl w:val="0"/>
      </w:rPr>
      <w:t xml:space="preserve">CFP ref. no.: </w:t>
    </w:r>
    <w:r w:rsidDel="00000000" w:rsidR="00000000" w:rsidRPr="00000000">
      <w:rPr>
        <w:color w:val="666666"/>
        <w:sz w:val="16"/>
        <w:szCs w:val="16"/>
        <w:highlight w:val="white"/>
        <w:rtl w:val="0"/>
      </w:rPr>
      <w:t xml:space="preserve">CFP-2024-71</w:t>
    </w:r>
    <w:r w:rsidDel="00000000" w:rsidR="00000000" w:rsidRPr="00000000">
      <w:rPr>
        <w:rtl w:val="0"/>
      </w:rPr>
    </w:r>
  </w:p>
  <w:p w:rsidR="00000000" w:rsidDel="00000000" w:rsidP="00000000" w:rsidRDefault="00000000" w:rsidRPr="00000000" w14:paraId="00000074">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unpartnerportalcso.zendesk.com/hc/en-us/article_attachments/360017914034/Principles_of_Partnership.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en/about-us/universal-declaration-of-human-rights" TargetMode="Externa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yperlink" Target="https://content.unops.org/documents/libraries/policies-2020/operational-directives-and-instructions/procurement-framework/en/OI.PG-Vendor-Sanctions-2021.pdf" TargetMode="Externa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Depts/ptd/about-us/un-supplier-code-condu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mlXIhtuol4t8bRHlhwSwrdavnw==">CgMxLjAyCGguZ2pkZ3hzMgloLjMwajB6bGwyCWguMWZvYjl0ZTgAciExQ2JZeTFjblN2UTJGNGRJc1ZwbU82OUNVYmo0aEhVRTI=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