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tabs>
          <w:tab w:val="left" w:leader="none" w:pos="810"/>
        </w:tabs>
        <w:spacing w:after="0" w:before="0" w:line="240" w:lineRule="auto"/>
        <w:rPr>
          <w:rFonts w:ascii="Arial Black" w:cs="Arial Black" w:eastAsia="Arial Black" w:hAnsi="Arial Black"/>
          <w:color w:val="004976"/>
          <w:sz w:val="20"/>
          <w:szCs w:val="20"/>
        </w:rPr>
      </w:pPr>
      <w:bookmarkStart w:colFirst="0" w:colLast="0" w:name="_xxry0pdv5jza" w:id="0"/>
      <w:bookmarkEnd w:id="0"/>
      <w:r w:rsidDel="00000000" w:rsidR="00000000" w:rsidRPr="00000000">
        <w:rPr>
          <w:rtl w:val="0"/>
        </w:rPr>
      </w:r>
    </w:p>
    <w:p w:rsidR="00000000" w:rsidDel="00000000" w:rsidP="00000000" w:rsidRDefault="00000000" w:rsidRPr="00000000" w14:paraId="00000002">
      <w:pPr>
        <w:tabs>
          <w:tab w:val="left" w:leader="none" w:pos="810"/>
        </w:tabs>
        <w:rPr/>
        <w:sectPr>
          <w:headerReference r:id="rId6" w:type="default"/>
          <w:headerReference r:id="rId7" w:type="first"/>
          <w:headerReference r:id="rId8" w:type="even"/>
          <w:footerReference r:id="rId9" w:type="default"/>
          <w:footerReference r:id="rId10" w:type="first"/>
          <w:footerReference r:id="rId11" w:type="even"/>
          <w:pgSz w:h="16839" w:w="11907" w:orient="portrait"/>
          <w:pgMar w:bottom="1440" w:top="1440" w:left="1440" w:right="1440" w:header="720" w:footer="360"/>
          <w:pgNumType w:start="1"/>
          <w:titlePg w:val="1"/>
        </w:sectPr>
      </w:pPr>
      <w:r w:rsidDel="00000000" w:rsidR="00000000" w:rsidRPr="00000000">
        <w:rPr>
          <w:rtl w:val="0"/>
        </w:rPr>
      </w:r>
    </w:p>
    <w:p w:rsidR="00000000" w:rsidDel="00000000" w:rsidP="00000000" w:rsidRDefault="00000000" w:rsidRPr="00000000" w14:paraId="00000003">
      <w:pPr>
        <w:pStyle w:val="Title"/>
        <w:tabs>
          <w:tab w:val="left" w:leader="none" w:pos="810"/>
        </w:tabs>
        <w:spacing w:after="200" w:before="0" w:lineRule="auto"/>
        <w:rPr>
          <w:rFonts w:ascii="Arial Black" w:cs="Arial Black" w:eastAsia="Arial Black" w:hAnsi="Arial Black"/>
          <w:color w:val="0092d1"/>
          <w:sz w:val="48"/>
          <w:szCs w:val="48"/>
        </w:rPr>
      </w:pPr>
      <w:bookmarkStart w:colFirst="0" w:colLast="0" w:name="_g1ild4jju0h" w:id="1"/>
      <w:bookmarkEnd w:id="1"/>
      <w:r w:rsidDel="00000000" w:rsidR="00000000" w:rsidRPr="00000000">
        <w:rPr>
          <w:rFonts w:ascii="Arial Black" w:cs="Arial Black" w:eastAsia="Arial Black" w:hAnsi="Arial Black"/>
          <w:color w:val="004976"/>
          <w:sz w:val="48"/>
          <w:szCs w:val="48"/>
          <w:rtl w:val="0"/>
        </w:rPr>
        <w:t xml:space="preserve">APPEL À </w:t>
      </w:r>
      <w:r w:rsidDel="00000000" w:rsidR="00000000" w:rsidRPr="00000000">
        <w:rPr>
          <w:rFonts w:ascii="Arial Black" w:cs="Arial Black" w:eastAsia="Arial Black" w:hAnsi="Arial Black"/>
          <w:color w:val="0092d1"/>
          <w:sz w:val="48"/>
          <w:szCs w:val="48"/>
          <w:rtl w:val="0"/>
        </w:rPr>
        <w:t xml:space="preserve">PROPOSITIONS</w:t>
      </w:r>
      <w:r w:rsidDel="00000000" w:rsidR="00000000" w:rsidRPr="00000000">
        <w:rPr>
          <w:rtl w:val="0"/>
        </w:rPr>
      </w:r>
    </w:p>
    <w:p w:rsidR="00000000" w:rsidDel="00000000" w:rsidP="00000000" w:rsidRDefault="00000000" w:rsidRPr="00000000" w14:paraId="00000004">
      <w:pPr>
        <w:tabs>
          <w:tab w:val="left" w:leader="none" w:pos="810"/>
        </w:tabs>
        <w:ind w:right="-90"/>
        <w:rPr/>
      </w:pPr>
      <w:r w:rsidDel="00000000" w:rsidR="00000000" w:rsidRPr="00000000">
        <w:rPr>
          <w:rtl w:val="0"/>
        </w:rPr>
      </w:r>
    </w:p>
    <w:p w:rsidR="00000000" w:rsidDel="00000000" w:rsidP="00000000" w:rsidRDefault="00000000" w:rsidRPr="00000000" w14:paraId="00000005">
      <w:pPr>
        <w:tabs>
          <w:tab w:val="left" w:leader="none" w:pos="810"/>
        </w:tabs>
        <w:rPr/>
      </w:pPr>
      <w:r w:rsidDel="00000000" w:rsidR="00000000" w:rsidRPr="00000000">
        <w:rPr>
          <w:rtl w:val="0"/>
        </w:rPr>
      </w:r>
    </w:p>
    <w:p w:rsidR="00000000" w:rsidDel="00000000" w:rsidP="00000000" w:rsidRDefault="00000000" w:rsidRPr="00000000" w14:paraId="00000006">
      <w:pPr>
        <w:tabs>
          <w:tab w:val="left" w:leader="none" w:pos="810"/>
        </w:tabs>
        <w:spacing w:line="360" w:lineRule="auto"/>
        <w:ind w:right="0"/>
        <w:rPr>
          <w:rFonts w:ascii="Arial Black" w:cs="Arial Black" w:eastAsia="Arial Black" w:hAnsi="Arial Black"/>
          <w:color w:val="004976"/>
          <w:shd w:fill="d9d9d9" w:val="clear"/>
        </w:rPr>
      </w:pPr>
      <w:r w:rsidDel="00000000" w:rsidR="00000000" w:rsidRPr="00000000">
        <w:rPr>
          <w:rFonts w:ascii="Arial Black" w:cs="Arial Black" w:eastAsia="Arial Black" w:hAnsi="Arial Black"/>
          <w:color w:val="004976"/>
          <w:shd w:fill="d9d9d9" w:val="clear"/>
          <w:rtl w:val="0"/>
        </w:rPr>
        <w:t xml:space="preserve">CAFI Science &amp; Innovation</w:t>
      </w:r>
      <w:r w:rsidDel="00000000" w:rsidR="00000000" w:rsidRPr="00000000">
        <w:rPr>
          <w:rtl w:val="0"/>
        </w:rPr>
      </w:r>
    </w:p>
    <w:p w:rsidR="00000000" w:rsidDel="00000000" w:rsidP="00000000" w:rsidRDefault="00000000" w:rsidRPr="00000000" w14:paraId="00000007">
      <w:pPr>
        <w:tabs>
          <w:tab w:val="left" w:leader="none" w:pos="810"/>
        </w:tabs>
        <w:spacing w:after="0" w:line="360" w:lineRule="auto"/>
        <w:ind w:right="0"/>
        <w:rPr>
          <w:color w:val="004976"/>
        </w:rPr>
      </w:pPr>
      <w:r w:rsidDel="00000000" w:rsidR="00000000" w:rsidRPr="00000000">
        <w:rPr>
          <w:b w:val="1"/>
          <w:color w:val="004976"/>
          <w:rtl w:val="0"/>
        </w:rPr>
        <w:t xml:space="preserve">Numéro de référence de l’appel à propositions:</w:t>
      </w:r>
      <w:r w:rsidDel="00000000" w:rsidR="00000000" w:rsidRPr="00000000">
        <w:rPr>
          <w:rtl w:val="0"/>
        </w:rPr>
      </w:r>
    </w:p>
    <w:p w:rsidR="00000000" w:rsidDel="00000000" w:rsidP="00000000" w:rsidRDefault="00000000" w:rsidRPr="00000000" w14:paraId="00000008">
      <w:pPr>
        <w:tabs>
          <w:tab w:val="left" w:leader="none" w:pos="810"/>
        </w:tabs>
        <w:spacing w:line="360" w:lineRule="auto"/>
        <w:ind w:right="0"/>
        <w:rPr>
          <w:shd w:fill="d9d9d9" w:val="clear"/>
        </w:rPr>
      </w:pPr>
      <w:r w:rsidDel="00000000" w:rsidR="00000000" w:rsidRPr="00000000">
        <w:rPr>
          <w:color w:val="004976"/>
          <w:rtl w:val="0"/>
        </w:rPr>
        <w:t xml:space="preserve">CDMCO/UNOPS/24066/2024</w:t>
      </w:r>
      <w:r w:rsidDel="00000000" w:rsidR="00000000" w:rsidRPr="00000000">
        <w:rPr>
          <w:rtl w:val="0"/>
        </w:rPr>
      </w:r>
    </w:p>
    <w:p w:rsidR="00000000" w:rsidDel="00000000" w:rsidP="00000000" w:rsidRDefault="00000000" w:rsidRPr="00000000" w14:paraId="00000009">
      <w:pPr>
        <w:tabs>
          <w:tab w:val="left" w:leader="none" w:pos="810"/>
        </w:tabs>
        <w:spacing w:line="360" w:lineRule="auto"/>
        <w:ind w:right="0"/>
        <w:rPr>
          <w:b w:val="1"/>
          <w:color w:val="004976"/>
          <w:sz w:val="18"/>
          <w:szCs w:val="18"/>
          <w:shd w:fill="9be7fa" w:val="clear"/>
        </w:rPr>
      </w:pPr>
      <w:r w:rsidDel="00000000" w:rsidR="00000000" w:rsidRPr="00000000">
        <w:rPr>
          <w:b w:val="1"/>
          <w:color w:val="004976"/>
          <w:rtl w:val="0"/>
        </w:rPr>
        <w:t xml:space="preserve">Date de publication du document d’appel à propositions</w:t>
      </w:r>
      <w:r w:rsidDel="00000000" w:rsidR="00000000" w:rsidRPr="00000000">
        <w:rPr>
          <w:rtl w:val="0"/>
        </w:rPr>
        <w:t xml:space="preserve"> </w:t>
      </w:r>
      <w:r w:rsidDel="00000000" w:rsidR="00000000" w:rsidRPr="00000000">
        <w:rPr>
          <w:b w:val="1"/>
          <w:color w:val="004976"/>
          <w:sz w:val="18"/>
          <w:szCs w:val="18"/>
          <w:shd w:fill="9be7fa" w:val="clear"/>
          <w:rtl w:val="0"/>
        </w:rPr>
        <w:t xml:space="preserve">Nov 15, 2024</w:t>
      </w:r>
    </w:p>
    <w:p w:rsidR="00000000" w:rsidDel="00000000" w:rsidP="00000000" w:rsidRDefault="00000000" w:rsidRPr="00000000" w14:paraId="0000000A">
      <w:pPr>
        <w:tabs>
          <w:tab w:val="left" w:leader="none" w:pos="810"/>
        </w:tabs>
        <w:spacing w:line="360" w:lineRule="auto"/>
        <w:ind w:right="0"/>
        <w:rPr>
          <w:b w:val="1"/>
          <w:color w:val="004976"/>
          <w:sz w:val="18"/>
          <w:szCs w:val="18"/>
          <w:shd w:fill="9be7fa" w:val="clear"/>
        </w:rPr>
      </w:pPr>
      <w:r w:rsidDel="00000000" w:rsidR="00000000" w:rsidRPr="00000000">
        <w:rPr>
          <w:rtl w:val="0"/>
        </w:rPr>
      </w:r>
    </w:p>
    <w:p w:rsidR="00000000" w:rsidDel="00000000" w:rsidP="00000000" w:rsidRDefault="00000000" w:rsidRPr="00000000" w14:paraId="0000000B">
      <w:pPr>
        <w:tabs>
          <w:tab w:val="left" w:leader="none" w:pos="810"/>
        </w:tabs>
        <w:spacing w:line="360" w:lineRule="auto"/>
        <w:ind w:right="0"/>
        <w:rPr>
          <w:b w:val="1"/>
          <w:color w:val="004976"/>
          <w:sz w:val="18"/>
          <w:szCs w:val="18"/>
          <w:shd w:fill="9be7fa" w:val="clear"/>
        </w:rPr>
      </w:pPr>
      <w:r w:rsidDel="00000000" w:rsidR="00000000" w:rsidRPr="00000000">
        <w:rPr>
          <w:rtl w:val="0"/>
        </w:rPr>
      </w:r>
    </w:p>
    <w:p w:rsidR="00000000" w:rsidDel="00000000" w:rsidP="00000000" w:rsidRDefault="00000000" w:rsidRPr="00000000" w14:paraId="0000000C">
      <w:pPr>
        <w:tabs>
          <w:tab w:val="left" w:leader="none" w:pos="810"/>
        </w:tabs>
        <w:spacing w:line="360" w:lineRule="auto"/>
        <w:ind w:right="0"/>
        <w:rPr>
          <w:b w:val="1"/>
          <w:color w:val="004976"/>
          <w:sz w:val="18"/>
          <w:szCs w:val="18"/>
          <w:shd w:fill="9be7fa" w:val="clear"/>
        </w:rPr>
      </w:pPr>
      <w:r w:rsidDel="00000000" w:rsidR="00000000" w:rsidRPr="00000000">
        <w:rPr>
          <w:rtl w:val="0"/>
        </w:rPr>
      </w:r>
    </w:p>
    <w:p w:rsidR="00000000" w:rsidDel="00000000" w:rsidP="00000000" w:rsidRDefault="00000000" w:rsidRPr="00000000" w14:paraId="0000000D">
      <w:pPr>
        <w:tabs>
          <w:tab w:val="left" w:leader="none" w:pos="810"/>
        </w:tabs>
        <w:spacing w:line="360" w:lineRule="auto"/>
        <w:ind w:right="0"/>
        <w:rPr>
          <w:b w:val="1"/>
          <w:color w:val="004976"/>
          <w:sz w:val="18"/>
          <w:szCs w:val="18"/>
          <w:shd w:fill="9be7fa" w:val="clear"/>
        </w:rPr>
      </w:pPr>
      <w:r w:rsidDel="00000000" w:rsidR="00000000" w:rsidRPr="00000000">
        <w:rPr>
          <w:rtl w:val="0"/>
        </w:rPr>
      </w:r>
    </w:p>
    <w:p w:rsidR="00000000" w:rsidDel="00000000" w:rsidP="00000000" w:rsidRDefault="00000000" w:rsidRPr="00000000" w14:paraId="0000000E">
      <w:pPr>
        <w:tabs>
          <w:tab w:val="left" w:leader="none" w:pos="810"/>
        </w:tabs>
        <w:spacing w:line="360" w:lineRule="auto"/>
        <w:ind w:right="0"/>
        <w:rPr>
          <w:b w:val="1"/>
          <w:color w:val="004976"/>
          <w:sz w:val="18"/>
          <w:szCs w:val="18"/>
          <w:shd w:fill="9be7fa" w:val="clear"/>
        </w:rPr>
      </w:pPr>
      <w:r w:rsidDel="00000000" w:rsidR="00000000" w:rsidRPr="00000000">
        <w:rPr>
          <w:rtl w:val="0"/>
        </w:rPr>
      </w:r>
    </w:p>
    <w:p w:rsidR="00000000" w:rsidDel="00000000" w:rsidP="00000000" w:rsidRDefault="00000000" w:rsidRPr="00000000" w14:paraId="0000000F">
      <w:pPr>
        <w:tabs>
          <w:tab w:val="left" w:leader="none" w:pos="810"/>
        </w:tabs>
        <w:spacing w:line="360" w:lineRule="auto"/>
        <w:ind w:right="0"/>
        <w:rPr>
          <w:b w:val="1"/>
          <w:color w:val="004976"/>
          <w:sz w:val="18"/>
          <w:szCs w:val="18"/>
          <w:shd w:fill="9be7fa" w:val="clear"/>
        </w:rPr>
      </w:pPr>
      <w:r w:rsidDel="00000000" w:rsidR="00000000" w:rsidRPr="00000000">
        <w:rPr>
          <w:rtl w:val="0"/>
        </w:rPr>
      </w:r>
    </w:p>
    <w:p w:rsidR="00000000" w:rsidDel="00000000" w:rsidP="00000000" w:rsidRDefault="00000000" w:rsidRPr="00000000" w14:paraId="00000010">
      <w:pPr>
        <w:tabs>
          <w:tab w:val="left" w:leader="none" w:pos="810"/>
        </w:tabs>
        <w:spacing w:line="360" w:lineRule="auto"/>
        <w:ind w:right="0"/>
        <w:rPr>
          <w:b w:val="1"/>
          <w:color w:val="004976"/>
          <w:sz w:val="18"/>
          <w:szCs w:val="18"/>
          <w:shd w:fill="9be7fa" w:val="clear"/>
        </w:rPr>
      </w:pPr>
      <w:r w:rsidDel="00000000" w:rsidR="00000000" w:rsidRPr="00000000">
        <w:rPr>
          <w:rtl w:val="0"/>
        </w:rPr>
      </w:r>
    </w:p>
    <w:p w:rsidR="00000000" w:rsidDel="00000000" w:rsidP="00000000" w:rsidRDefault="00000000" w:rsidRPr="00000000" w14:paraId="00000011">
      <w:pPr>
        <w:tabs>
          <w:tab w:val="left" w:leader="none" w:pos="810"/>
        </w:tabs>
        <w:spacing w:line="360" w:lineRule="auto"/>
        <w:ind w:right="0"/>
        <w:rPr>
          <w:b w:val="1"/>
          <w:color w:val="004976"/>
          <w:sz w:val="18"/>
          <w:szCs w:val="18"/>
          <w:shd w:fill="9be7fa" w:val="clear"/>
        </w:rPr>
      </w:pPr>
      <w:r w:rsidDel="00000000" w:rsidR="00000000" w:rsidRPr="00000000">
        <w:rPr>
          <w:rtl w:val="0"/>
        </w:rPr>
      </w:r>
    </w:p>
    <w:p w:rsidR="00000000" w:rsidDel="00000000" w:rsidP="00000000" w:rsidRDefault="00000000" w:rsidRPr="00000000" w14:paraId="00000012">
      <w:pPr>
        <w:tabs>
          <w:tab w:val="left" w:leader="none" w:pos="810"/>
        </w:tabs>
        <w:spacing w:line="360" w:lineRule="auto"/>
        <w:ind w:right="0"/>
        <w:rPr>
          <w:b w:val="1"/>
          <w:color w:val="004976"/>
          <w:sz w:val="18"/>
          <w:szCs w:val="18"/>
          <w:shd w:fill="9be7fa" w:val="clear"/>
        </w:rPr>
      </w:pPr>
      <w:r w:rsidDel="00000000" w:rsidR="00000000" w:rsidRPr="00000000">
        <w:rPr>
          <w:rtl w:val="0"/>
        </w:rPr>
      </w:r>
    </w:p>
    <w:p w:rsidR="00000000" w:rsidDel="00000000" w:rsidP="00000000" w:rsidRDefault="00000000" w:rsidRPr="00000000" w14:paraId="00000013">
      <w:pPr>
        <w:tabs>
          <w:tab w:val="left" w:leader="none" w:pos="810"/>
        </w:tabs>
        <w:spacing w:line="360" w:lineRule="auto"/>
        <w:ind w:right="0"/>
        <w:rPr>
          <w:b w:val="1"/>
          <w:color w:val="004976"/>
          <w:sz w:val="18"/>
          <w:szCs w:val="18"/>
          <w:shd w:fill="9be7fa" w:val="clear"/>
        </w:rPr>
      </w:pPr>
      <w:r w:rsidDel="00000000" w:rsidR="00000000" w:rsidRPr="00000000">
        <w:rPr>
          <w:rtl w:val="0"/>
        </w:rPr>
      </w:r>
    </w:p>
    <w:p w:rsidR="00000000" w:rsidDel="00000000" w:rsidP="00000000" w:rsidRDefault="00000000" w:rsidRPr="00000000" w14:paraId="00000014">
      <w:pPr>
        <w:tabs>
          <w:tab w:val="left" w:leader="none" w:pos="810"/>
        </w:tabs>
        <w:spacing w:line="360" w:lineRule="auto"/>
        <w:ind w:right="0"/>
        <w:rPr>
          <w:b w:val="1"/>
          <w:color w:val="004976"/>
          <w:sz w:val="18"/>
          <w:szCs w:val="18"/>
          <w:shd w:fill="9be7fa" w:val="clear"/>
        </w:rPr>
      </w:pPr>
      <w:r w:rsidDel="00000000" w:rsidR="00000000" w:rsidRPr="00000000">
        <w:rPr>
          <w:rtl w:val="0"/>
        </w:rPr>
      </w:r>
    </w:p>
    <w:p w:rsidR="00000000" w:rsidDel="00000000" w:rsidP="00000000" w:rsidRDefault="00000000" w:rsidRPr="00000000" w14:paraId="00000015">
      <w:pPr>
        <w:spacing w:after="0" w:lineRule="auto"/>
        <w:ind w:left="0" w:right="-135" w:firstLine="0"/>
        <w:rPr/>
        <w:sectPr>
          <w:type w:val="continuous"/>
          <w:pgSz w:h="16839" w:w="11907" w:orient="portrait"/>
          <w:pgMar w:bottom="1440" w:top="1440" w:left="1440" w:right="1110" w:header="576" w:footer="360"/>
          <w:cols w:equalWidth="0" w:num="2">
            <w:col w:space="145.5" w:w="4605"/>
            <w:col w:space="0" w:w="4605"/>
          </w:cols>
        </w:sectPr>
      </w:pPr>
      <w:r w:rsidDel="00000000" w:rsidR="00000000" w:rsidRPr="00000000">
        <w:rPr>
          <w:rtl w:val="0"/>
        </w:rPr>
      </w:r>
    </w:p>
    <w:p w:rsidR="00000000" w:rsidDel="00000000" w:rsidP="00000000" w:rsidRDefault="00000000" w:rsidRPr="00000000" w14:paraId="00000016">
      <w:pPr>
        <w:spacing w:after="0" w:line="240" w:lineRule="auto"/>
        <w:ind w:left="0" w:right="0" w:firstLine="0"/>
        <w:rPr>
          <w:sz w:val="2"/>
          <w:szCs w:val="2"/>
          <w:shd w:fill="efefef" w:val="clear"/>
        </w:rPr>
      </w:pPr>
      <w:r w:rsidDel="00000000" w:rsidR="00000000" w:rsidRPr="00000000">
        <w:rPr>
          <w:rtl w:val="0"/>
        </w:rPr>
      </w:r>
    </w:p>
    <w:p w:rsidR="00000000" w:rsidDel="00000000" w:rsidP="00000000" w:rsidRDefault="00000000" w:rsidRPr="00000000" w14:paraId="00000017">
      <w:pPr>
        <w:pStyle w:val="Heading1"/>
        <w:ind w:firstLine="720"/>
        <w:rPr/>
      </w:pPr>
      <w:bookmarkStart w:colFirst="0" w:colLast="0" w:name="_y4bpykglth5x" w:id="2"/>
      <w:bookmarkEnd w:id="2"/>
      <w:r w:rsidDel="00000000" w:rsidR="00000000" w:rsidRPr="00000000">
        <w:br w:type="page"/>
      </w:r>
      <w:r w:rsidDel="00000000" w:rsidR="00000000" w:rsidRPr="00000000">
        <w:rPr>
          <w:rtl w:val="0"/>
        </w:rPr>
      </w:r>
    </w:p>
    <w:p w:rsidR="00000000" w:rsidDel="00000000" w:rsidP="00000000" w:rsidRDefault="00000000" w:rsidRPr="00000000" w14:paraId="00000018">
      <w:pPr>
        <w:pStyle w:val="Heading1"/>
        <w:numPr>
          <w:ilvl w:val="0"/>
          <w:numId w:val="13"/>
        </w:numPr>
        <w:spacing w:after="0" w:afterAutospacing="0"/>
        <w:rPr>
          <w:u w:val="none"/>
        </w:rPr>
      </w:pPr>
      <w:bookmarkStart w:colFirst="0" w:colLast="0" w:name="_vlgvujteipsq" w:id="3"/>
      <w:bookmarkEnd w:id="3"/>
      <w:r w:rsidDel="00000000" w:rsidR="00000000" w:rsidRPr="00000000">
        <w:rPr>
          <w:rtl w:val="0"/>
        </w:rPr>
        <w:t xml:space="preserve">DÉTAIL</w:t>
      </w:r>
      <w:r w:rsidDel="00000000" w:rsidR="00000000" w:rsidRPr="00000000">
        <w:rPr>
          <w:rtl w:val="0"/>
        </w:rPr>
        <w:t xml:space="preserve">S</w:t>
      </w:r>
      <w:r w:rsidDel="00000000" w:rsidR="00000000" w:rsidRPr="00000000">
        <w:rPr>
          <w:rtl w:val="0"/>
        </w:rPr>
      </w:r>
    </w:p>
    <w:p w:rsidR="00000000" w:rsidDel="00000000" w:rsidP="00000000" w:rsidRDefault="00000000" w:rsidRPr="00000000" w14:paraId="00000019">
      <w:pPr>
        <w:pStyle w:val="Heading2"/>
        <w:numPr>
          <w:ilvl w:val="1"/>
          <w:numId w:val="13"/>
        </w:numPr>
        <w:spacing w:line="360" w:lineRule="auto"/>
        <w:ind w:left="630" w:right="1110" w:hanging="270"/>
        <w:rPr>
          <w:rFonts w:ascii="Arial Black" w:cs="Arial Black" w:eastAsia="Arial Black" w:hAnsi="Arial Black"/>
          <w:color w:val="004976"/>
        </w:rPr>
      </w:pPr>
      <w:bookmarkStart w:colFirst="0" w:colLast="0" w:name="_c7nwjleq8biw" w:id="4"/>
      <w:bookmarkEnd w:id="4"/>
      <w:r w:rsidDel="00000000" w:rsidR="00000000" w:rsidRPr="00000000">
        <w:rPr>
          <w:rtl w:val="0"/>
        </w:rPr>
        <w:t xml:space="preserve">Objectif(s) du projet de l’</w:t>
      </w:r>
      <w:r w:rsidDel="00000000" w:rsidR="00000000" w:rsidRPr="00000000">
        <w:rPr>
          <w:rtl w:val="0"/>
        </w:rPr>
        <w:t xml:space="preserve">U</w:t>
      </w:r>
      <w:r w:rsidDel="00000000" w:rsidR="00000000" w:rsidRPr="00000000">
        <w:rPr>
          <w:rtl w:val="0"/>
        </w:rPr>
        <w:t xml:space="preserve">NOPS</w:t>
      </w:r>
      <w:r w:rsidDel="00000000" w:rsidR="00000000" w:rsidRPr="00000000">
        <w:rPr>
          <w:rtl w:val="0"/>
        </w:rPr>
      </w:r>
    </w:p>
    <w:p w:rsidR="00000000" w:rsidDel="00000000" w:rsidP="00000000" w:rsidRDefault="00000000" w:rsidRPr="00000000" w14:paraId="0000001A">
      <w:pPr>
        <w:spacing w:line="288" w:lineRule="auto"/>
        <w:ind w:right="1110"/>
        <w:rPr>
          <w:shd w:fill="d9d9d9" w:val="clear"/>
        </w:rPr>
      </w:pPr>
      <w:r w:rsidDel="00000000" w:rsidR="00000000" w:rsidRPr="00000000">
        <w:rPr>
          <w:shd w:fill="d9d9d9" w:val="clear"/>
          <w:rtl w:val="0"/>
        </w:rPr>
        <w:t xml:space="preserve">L'objectif de cet Appel à Propositions (AAP) est de sélectionner des organisations de mise en œuvre capables d'assurer l'exécution efficace de projets scientifiques financés par l'Initiative des Forêts d'Afrique Centrale (CAFI) Science &amp; Innovation. Les AAP peuvent couvrir un ou plusieurs thèmes. Chaque AAP doit se conformer aux directives énoncées dans les documents suivants :</w:t>
      </w:r>
    </w:p>
    <w:p w:rsidR="00000000" w:rsidDel="00000000" w:rsidP="00000000" w:rsidRDefault="00000000" w:rsidRPr="00000000" w14:paraId="0000001B">
      <w:pPr>
        <w:numPr>
          <w:ilvl w:val="0"/>
          <w:numId w:val="9"/>
        </w:numPr>
        <w:spacing w:after="0" w:afterAutospacing="0" w:line="288" w:lineRule="auto"/>
        <w:ind w:left="720" w:right="1110" w:hanging="360"/>
        <w:rPr>
          <w:u w:val="none"/>
          <w:shd w:fill="d9d9d9" w:val="clear"/>
        </w:rPr>
      </w:pPr>
      <w:r w:rsidDel="00000000" w:rsidR="00000000" w:rsidRPr="00000000">
        <w:rPr>
          <w:shd w:fill="d9d9d9" w:val="clear"/>
          <w:rtl w:val="0"/>
        </w:rPr>
        <w:t xml:space="preserve">L'AAP qui spécifie les conditions générales et particulières régissant les soumissions ;</w:t>
      </w:r>
    </w:p>
    <w:p w:rsidR="00000000" w:rsidDel="00000000" w:rsidP="00000000" w:rsidRDefault="00000000" w:rsidRPr="00000000" w14:paraId="0000001C">
      <w:pPr>
        <w:numPr>
          <w:ilvl w:val="0"/>
          <w:numId w:val="9"/>
        </w:numPr>
        <w:spacing w:after="0" w:afterAutospacing="0" w:line="288" w:lineRule="auto"/>
        <w:ind w:left="720" w:right="1110" w:hanging="360"/>
        <w:rPr>
          <w:u w:val="none"/>
          <w:shd w:fill="d9d9d9" w:val="clear"/>
        </w:rPr>
      </w:pPr>
      <w:r w:rsidDel="00000000" w:rsidR="00000000" w:rsidRPr="00000000">
        <w:rPr>
          <w:shd w:fill="d9d9d9" w:val="clear"/>
          <w:rtl w:val="0"/>
        </w:rPr>
        <w:t xml:space="preserve">Le Cadre de Science &amp; Innovation de CAFI.</w:t>
      </w:r>
    </w:p>
    <w:p w:rsidR="00000000" w:rsidDel="00000000" w:rsidP="00000000" w:rsidRDefault="00000000" w:rsidRPr="00000000" w14:paraId="0000001D">
      <w:pPr>
        <w:pStyle w:val="Heading2"/>
        <w:widowControl w:val="0"/>
        <w:numPr>
          <w:ilvl w:val="1"/>
          <w:numId w:val="13"/>
        </w:numPr>
        <w:spacing w:line="360" w:lineRule="auto"/>
        <w:ind w:left="630" w:right="1110" w:hanging="270"/>
        <w:rPr>
          <w:rFonts w:ascii="Arial Black" w:cs="Arial Black" w:eastAsia="Arial Black" w:hAnsi="Arial Black"/>
          <w:color w:val="004976"/>
        </w:rPr>
      </w:pPr>
      <w:bookmarkStart w:colFirst="0" w:colLast="0" w:name="_c9dzqtykyw53" w:id="5"/>
      <w:bookmarkEnd w:id="5"/>
      <w:r w:rsidDel="00000000" w:rsidR="00000000" w:rsidRPr="00000000">
        <w:rPr>
          <w:rtl w:val="0"/>
        </w:rPr>
        <w:t xml:space="preserve">Historique et objectifs de la subvention/du financement</w:t>
      </w:r>
      <w:r w:rsidDel="00000000" w:rsidR="00000000" w:rsidRPr="00000000">
        <w:rPr>
          <w:rtl w:val="0"/>
        </w:rPr>
      </w:r>
    </w:p>
    <w:p w:rsidR="00000000" w:rsidDel="00000000" w:rsidP="00000000" w:rsidRDefault="00000000" w:rsidRPr="00000000" w14:paraId="0000001E">
      <w:pPr>
        <w:spacing w:line="288" w:lineRule="auto"/>
        <w:ind w:right="1110"/>
        <w:rPr>
          <w:shd w:fill="d9d9d9" w:val="clear"/>
        </w:rPr>
      </w:pPr>
      <w:r w:rsidDel="00000000" w:rsidR="00000000" w:rsidRPr="00000000">
        <w:rPr>
          <w:shd w:fill="d9d9d9" w:val="clear"/>
          <w:rtl w:val="0"/>
        </w:rPr>
        <w:t xml:space="preserve">Contexte</w:t>
      </w:r>
    </w:p>
    <w:p w:rsidR="00000000" w:rsidDel="00000000" w:rsidP="00000000" w:rsidRDefault="00000000" w:rsidRPr="00000000" w14:paraId="0000001F">
      <w:pPr>
        <w:spacing w:line="288" w:lineRule="auto"/>
        <w:ind w:right="1110"/>
        <w:rPr>
          <w:shd w:fill="d9d9d9" w:val="clear"/>
        </w:rPr>
      </w:pPr>
      <w:r w:rsidDel="00000000" w:rsidR="00000000" w:rsidRPr="00000000">
        <w:rPr>
          <w:shd w:fill="d9d9d9" w:val="clear"/>
          <w:rtl w:val="0"/>
        </w:rPr>
        <w:t xml:space="preserve">L'Afrique centrale abrite la deuxième plus grande forêt tropicale du monde, qui séquestre environ 1,5 milliard de tonnes de CO₂ équivalent, soit 4 % des émissions mondiales chaque année, et fournit un habitat à plus de 10 000 espèces végétales et animales. La perte de forêt s'accélère malgré les efforts continus, car l'action gouvernementale seule n'a pas suffi à établir un équilibre efficace entre les intérêts de la forêt et le développement économique.</w:t>
      </w:r>
    </w:p>
    <w:p w:rsidR="00000000" w:rsidDel="00000000" w:rsidP="00000000" w:rsidRDefault="00000000" w:rsidRPr="00000000" w14:paraId="00000020">
      <w:pPr>
        <w:spacing w:line="288" w:lineRule="auto"/>
        <w:ind w:right="1110"/>
        <w:rPr>
          <w:shd w:fill="d9d9d9" w:val="clear"/>
        </w:rPr>
      </w:pPr>
      <w:r w:rsidDel="00000000" w:rsidR="00000000" w:rsidRPr="00000000">
        <w:rPr>
          <w:shd w:fill="d9d9d9" w:val="clear"/>
          <w:rtl w:val="0"/>
        </w:rPr>
        <w:t xml:space="preserve">Le défi à relever est de produire davantage de nourriture et de bois sur les terres existantes pour réduire la demande de nouvelles terres. Il s'agit d'une intensification durable plutôt que d'une extensification destructive. Ceci est essentiel pour stopper la déforestation et la dégradation des forêts tout en répondant aux besoins de sécurité alimentaire et en créant des emplois.</w:t>
      </w:r>
    </w:p>
    <w:p w:rsidR="00000000" w:rsidDel="00000000" w:rsidP="00000000" w:rsidRDefault="00000000" w:rsidRPr="00000000" w14:paraId="00000021">
      <w:pPr>
        <w:spacing w:line="288" w:lineRule="auto"/>
        <w:ind w:right="1110"/>
        <w:rPr>
          <w:shd w:fill="d9d9d9" w:val="clear"/>
        </w:rPr>
      </w:pPr>
      <w:r w:rsidDel="00000000" w:rsidR="00000000" w:rsidRPr="00000000">
        <w:rPr>
          <w:shd w:fill="d9d9d9" w:val="clear"/>
          <w:rtl w:val="0"/>
        </w:rPr>
        <w:t xml:space="preserve">Sur cette base, une coalition de donateurs - l'Union européenne, la République fédérale d'Allemagne, le Royaume de Norvège, la République française, le Royaume-Uni, la République de Corée, les Pays-Bas, la Belgique et la Suède - et les pays partenaires d'Afrique Centrale - la République centrafricaine, la République démocratique du Congo, la République du Cameroun, la République du Congo, la République de Guinée équatoriale et la République du Gabon - ont conclu un partenariat collaboratif pour établir l'Initiative des Forêts d'Afrique Centrale (CAFI).</w:t>
      </w:r>
    </w:p>
    <w:p w:rsidR="00000000" w:rsidDel="00000000" w:rsidP="00000000" w:rsidRDefault="00000000" w:rsidRPr="00000000" w14:paraId="00000022">
      <w:pPr>
        <w:spacing w:line="288" w:lineRule="auto"/>
        <w:ind w:right="1110"/>
        <w:rPr>
          <w:shd w:fill="d9d9d9" w:val="clear"/>
        </w:rPr>
      </w:pPr>
      <w:r w:rsidDel="00000000" w:rsidR="00000000" w:rsidRPr="00000000">
        <w:rPr>
          <w:shd w:fill="d9d9d9" w:val="clear"/>
          <w:rtl w:val="0"/>
        </w:rPr>
        <w:t xml:space="preserve">CAFI est une initiative unique qui catalyse le dialogue politique de haut niveau et augmente le financement pour soutenir des réformes ambitieuses et des investissements concrets sur le terrain afin d'aider les pays partenaires à réduire les émissions provenant de la déforestation et de la dégradation des forêts tout en atténuant la pauvreté. Aujourd'hui, avec la signature de trois Lettres d'Intention (RDC, Gabon et République du Congo), CAFI finance les pays partenaires pour mettre en œuvre des programmes qui leur permettent d'atteindre et d'accroître leurs ambitions de préserver leurs forêts, réduire la pauvreté et se diriger vers la diversification économique.</w:t>
      </w:r>
    </w:p>
    <w:p w:rsidR="00000000" w:rsidDel="00000000" w:rsidP="00000000" w:rsidRDefault="00000000" w:rsidRPr="00000000" w14:paraId="00000023">
      <w:pPr>
        <w:spacing w:line="288" w:lineRule="auto"/>
        <w:ind w:right="1110"/>
        <w:rPr>
          <w:shd w:fill="d9d9d9" w:val="clear"/>
        </w:rPr>
      </w:pPr>
      <w:r w:rsidDel="00000000" w:rsidR="00000000" w:rsidRPr="00000000">
        <w:rPr>
          <w:shd w:fill="d9d9d9" w:val="clear"/>
          <w:rtl w:val="0"/>
        </w:rPr>
        <w:t xml:space="preserve">Les Expressions d'Intérêt nécessitent des données actualisées et évaluées par des pairs pour guider les négociations entre CAFI et les pays partenaires ainsi que pour leur mise en œuvre réussie.</w:t>
      </w:r>
    </w:p>
    <w:p w:rsidR="00000000" w:rsidDel="00000000" w:rsidP="00000000" w:rsidRDefault="00000000" w:rsidRPr="00000000" w14:paraId="00000024">
      <w:pPr>
        <w:spacing w:line="288" w:lineRule="auto"/>
        <w:ind w:right="1110"/>
        <w:rPr>
          <w:shd w:fill="d9d9d9" w:val="clear"/>
        </w:rPr>
      </w:pPr>
      <w:r w:rsidDel="00000000" w:rsidR="00000000" w:rsidRPr="00000000">
        <w:rPr>
          <w:shd w:fill="d9d9d9" w:val="clear"/>
          <w:rtl w:val="0"/>
        </w:rPr>
        <w:t xml:space="preserve">Il est donc nécessaire de collecter des données et de mieux comprendre les différents ensembles de données scientifiques et les résultats connexes sur des questions telles que la couverture forestière (et ses changements), l'utilisation des terres et les changements d'utilisation des terres, les moteurs de changement, les stocks de carbone forestier (et leurs changements), la biodiversité et l'expansion agricole dans les forêts du bassin du Congo, ainsi que le contexte socio-économique et l'impact des interventions. Différentes approches méthodologiques sur la même question peuvent conduire à des résultats différents (localement, nationalement et régionalement), ce qui est difficile à comprendre pour les non-scientifiques et complique l'élaboration de politiques basées sur la science. Cela peut entraîner des questions ou de la confusion sur l'exactitude des résultats et des productions d'une étude donnée (qu'elle soit nationale ou régionale). Il est donc nécessaire de trouver une solution pratique et agile pour créer un environnement constructif permettant d'explorer de telles différences de résultats et d'atteindre une compréhension consensuelle afin de soutenir l'interface politique-scientifique dans les pays de CAFI.</w:t>
      </w:r>
    </w:p>
    <w:p w:rsidR="00000000" w:rsidDel="00000000" w:rsidP="00000000" w:rsidRDefault="00000000" w:rsidRPr="00000000" w14:paraId="00000025">
      <w:pPr>
        <w:spacing w:line="288" w:lineRule="auto"/>
        <w:ind w:right="1110"/>
        <w:rPr>
          <w:shd w:fill="d9d9d9" w:val="clear"/>
        </w:rPr>
      </w:pPr>
      <w:r w:rsidDel="00000000" w:rsidR="00000000" w:rsidRPr="00000000">
        <w:rPr>
          <w:shd w:fill="d9d9d9" w:val="clear"/>
          <w:rtl w:val="0"/>
        </w:rPr>
        <w:t xml:space="preserve">Les données sur la couverture forestière et ses changements, les moteurs de la déforestation, les moyens de subsistance et la biodiversité sont également des éléments clés pour évaluer l'impact des investissements de CAFI et, par extension, l'adéquation de la théorie du changement de CAFI. Cela représente un autre objectif clé de CAFI Science &amp; Innovation.</w:t>
      </w:r>
    </w:p>
    <w:p w:rsidR="00000000" w:rsidDel="00000000" w:rsidP="00000000" w:rsidRDefault="00000000" w:rsidRPr="00000000" w14:paraId="00000026">
      <w:pPr>
        <w:spacing w:line="288" w:lineRule="auto"/>
        <w:ind w:right="1110"/>
        <w:rPr>
          <w:b w:val="1"/>
          <w:shd w:fill="d9d9d9" w:val="clear"/>
        </w:rPr>
      </w:pPr>
      <w:r w:rsidDel="00000000" w:rsidR="00000000" w:rsidRPr="00000000">
        <w:rPr>
          <w:b w:val="1"/>
          <w:shd w:fill="d9d9d9" w:val="clear"/>
          <w:rtl w:val="0"/>
        </w:rPr>
        <w:t xml:space="preserve">Objectifs</w:t>
      </w:r>
    </w:p>
    <w:p w:rsidR="00000000" w:rsidDel="00000000" w:rsidP="00000000" w:rsidRDefault="00000000" w:rsidRPr="00000000" w14:paraId="00000027">
      <w:pPr>
        <w:spacing w:line="288" w:lineRule="auto"/>
        <w:ind w:right="1110"/>
        <w:rPr>
          <w:shd w:fill="d9d9d9" w:val="clear"/>
        </w:rPr>
      </w:pPr>
      <w:r w:rsidDel="00000000" w:rsidR="00000000" w:rsidRPr="00000000">
        <w:rPr>
          <w:shd w:fill="d9d9d9" w:val="clear"/>
          <w:rtl w:val="0"/>
        </w:rPr>
        <w:t xml:space="preserve">Les objectifs de la subvention/financement sont de :</w:t>
      </w:r>
    </w:p>
    <w:p w:rsidR="00000000" w:rsidDel="00000000" w:rsidP="00000000" w:rsidRDefault="00000000" w:rsidRPr="00000000" w14:paraId="00000028">
      <w:pPr>
        <w:numPr>
          <w:ilvl w:val="0"/>
          <w:numId w:val="26"/>
        </w:numPr>
        <w:spacing w:after="0" w:afterAutospacing="0" w:line="288" w:lineRule="auto"/>
        <w:ind w:left="720" w:right="1110" w:hanging="360"/>
        <w:rPr>
          <w:u w:val="none"/>
          <w:shd w:fill="d9d9d9" w:val="clear"/>
        </w:rPr>
      </w:pPr>
      <w:r w:rsidDel="00000000" w:rsidR="00000000" w:rsidRPr="00000000">
        <w:rPr>
          <w:shd w:fill="d9d9d9" w:val="clear"/>
          <w:rtl w:val="0"/>
        </w:rPr>
        <w:t xml:space="preserve">Soutenir et financer des initiatives de recherche spécifiques pour combler les lacunes de données scientifiques liées aux forêts du bassin du Congo, afin d'informer davantage les décisions politiques et programmatiques.</w:t>
      </w:r>
    </w:p>
    <w:p w:rsidR="00000000" w:rsidDel="00000000" w:rsidP="00000000" w:rsidRDefault="00000000" w:rsidRPr="00000000" w14:paraId="00000029">
      <w:pPr>
        <w:numPr>
          <w:ilvl w:val="0"/>
          <w:numId w:val="26"/>
        </w:numPr>
        <w:spacing w:after="0" w:afterAutospacing="0" w:line="288" w:lineRule="auto"/>
        <w:ind w:left="720" w:right="1110" w:hanging="360"/>
        <w:rPr>
          <w:u w:val="none"/>
          <w:shd w:fill="d9d9d9" w:val="clear"/>
        </w:rPr>
      </w:pPr>
      <w:r w:rsidDel="00000000" w:rsidR="00000000" w:rsidRPr="00000000">
        <w:rPr>
          <w:shd w:fill="d9d9d9" w:val="clear"/>
          <w:rtl w:val="0"/>
        </w:rPr>
        <w:t xml:space="preserve">Permettre au Secrétariat de CAFI de comprendre les résultats scientifiques divergents sur des sujets clés tels que les taux de déforestation, en fournissant un soutien stratégique au Conseil de CAFI et aux pays de CAFI pour une mise en œuvre efficace des programmes.</w:t>
      </w:r>
    </w:p>
    <w:p w:rsidR="00000000" w:rsidDel="00000000" w:rsidP="00000000" w:rsidRDefault="00000000" w:rsidRPr="00000000" w14:paraId="0000002A">
      <w:pPr>
        <w:numPr>
          <w:ilvl w:val="0"/>
          <w:numId w:val="26"/>
        </w:numPr>
        <w:spacing w:after="0" w:afterAutospacing="0" w:line="288" w:lineRule="auto"/>
        <w:ind w:left="720" w:right="1110" w:hanging="360"/>
        <w:rPr>
          <w:u w:val="none"/>
          <w:shd w:fill="d9d9d9" w:val="clear"/>
        </w:rPr>
      </w:pPr>
      <w:r w:rsidDel="00000000" w:rsidR="00000000" w:rsidRPr="00000000">
        <w:rPr>
          <w:shd w:fill="d9d9d9" w:val="clear"/>
          <w:rtl w:val="0"/>
        </w:rPr>
        <w:t xml:space="preserve">Informer directement la mise en œuvre des programmes de CAFI et améliorer la théorie du changement de CAFI ainsi que son impact sur le terrain en répondant à des questions de recherche ciblées.</w:t>
      </w:r>
    </w:p>
    <w:p w:rsidR="00000000" w:rsidDel="00000000" w:rsidP="00000000" w:rsidRDefault="00000000" w:rsidRPr="00000000" w14:paraId="0000002B">
      <w:pPr>
        <w:numPr>
          <w:ilvl w:val="0"/>
          <w:numId w:val="26"/>
        </w:numPr>
        <w:spacing w:line="288" w:lineRule="auto"/>
        <w:ind w:left="720" w:right="1110" w:hanging="360"/>
        <w:rPr>
          <w:u w:val="none"/>
          <w:shd w:fill="d9d9d9" w:val="clear"/>
        </w:rPr>
      </w:pPr>
      <w:r w:rsidDel="00000000" w:rsidR="00000000" w:rsidRPr="00000000">
        <w:rPr>
          <w:shd w:fill="d9d9d9" w:val="clear"/>
          <w:rtl w:val="0"/>
        </w:rPr>
        <w:t xml:space="preserve">Convoquer, si nécessaire, des partenaires scientifiques pour échanger et partager des découvertes nouvelles pertinentes, des mises à jour et des progrès scientifiques liés aux forêts du bassin du Congo avec les pays de CAFI et le Conseil de CAFI.</w:t>
      </w:r>
    </w:p>
    <w:p w:rsidR="00000000" w:rsidDel="00000000" w:rsidP="00000000" w:rsidRDefault="00000000" w:rsidRPr="00000000" w14:paraId="0000002C">
      <w:pPr>
        <w:spacing w:after="200" w:line="288" w:lineRule="auto"/>
        <w:ind w:right="1110"/>
        <w:rPr>
          <w:shd w:fill="d9d9d9" w:val="clear"/>
        </w:rPr>
      </w:pPr>
      <w:r w:rsidDel="00000000" w:rsidR="00000000" w:rsidRPr="00000000">
        <w:rPr>
          <w:rtl w:val="0"/>
        </w:rPr>
      </w:r>
    </w:p>
    <w:p w:rsidR="00000000" w:rsidDel="00000000" w:rsidP="00000000" w:rsidRDefault="00000000" w:rsidRPr="00000000" w14:paraId="0000002D">
      <w:pPr>
        <w:pStyle w:val="Heading2"/>
        <w:numPr>
          <w:ilvl w:val="1"/>
          <w:numId w:val="13"/>
        </w:numPr>
        <w:spacing w:line="360" w:lineRule="auto"/>
        <w:ind w:left="630" w:right="1110" w:hanging="270"/>
        <w:rPr>
          <w:rFonts w:ascii="Arial Black" w:cs="Arial Black" w:eastAsia="Arial Black" w:hAnsi="Arial Black"/>
          <w:color w:val="004976"/>
        </w:rPr>
      </w:pPr>
      <w:bookmarkStart w:colFirst="0" w:colLast="0" w:name="_y62r2avnrdh1" w:id="6"/>
      <w:bookmarkEnd w:id="6"/>
      <w:r w:rsidDel="00000000" w:rsidR="00000000" w:rsidRPr="00000000">
        <w:rPr>
          <w:rtl w:val="0"/>
        </w:rPr>
        <w:t xml:space="preserve">Effets escomptés de la subvention/du financement</w:t>
      </w:r>
      <w:r w:rsidDel="00000000" w:rsidR="00000000" w:rsidRPr="00000000">
        <w:rPr>
          <w:rtl w:val="0"/>
        </w:rPr>
      </w:r>
    </w:p>
    <w:p w:rsidR="00000000" w:rsidDel="00000000" w:rsidP="00000000" w:rsidRDefault="00000000" w:rsidRPr="00000000" w14:paraId="0000002E">
      <w:pPr>
        <w:spacing w:line="288" w:lineRule="auto"/>
        <w:ind w:right="1110"/>
        <w:rPr>
          <w:shd w:fill="d9d9d9" w:val="clear"/>
        </w:rPr>
      </w:pPr>
      <w:r w:rsidDel="00000000" w:rsidR="00000000" w:rsidRPr="00000000">
        <w:rPr>
          <w:shd w:fill="d9d9d9" w:val="clear"/>
          <w:rtl w:val="0"/>
        </w:rPr>
        <w:t xml:space="preserve">Les impacts et résultats attendus de la subvention/financement disponible sont :</w:t>
      </w:r>
    </w:p>
    <w:p w:rsidR="00000000" w:rsidDel="00000000" w:rsidP="00000000" w:rsidRDefault="00000000" w:rsidRPr="00000000" w14:paraId="0000002F">
      <w:pPr>
        <w:numPr>
          <w:ilvl w:val="0"/>
          <w:numId w:val="24"/>
        </w:numPr>
        <w:spacing w:after="0" w:afterAutospacing="0" w:line="288" w:lineRule="auto"/>
        <w:ind w:left="720" w:right="1110" w:hanging="360"/>
        <w:rPr>
          <w:u w:val="none"/>
          <w:shd w:fill="d9d9d9" w:val="clear"/>
        </w:rPr>
      </w:pPr>
      <w:r w:rsidDel="00000000" w:rsidR="00000000" w:rsidRPr="00000000">
        <w:rPr>
          <w:shd w:fill="d9d9d9" w:val="clear"/>
          <w:rtl w:val="0"/>
        </w:rPr>
        <w:t xml:space="preserve">Réduction de la déforestation et de la dégradation des forêts : mise en œuvre de projets qui réduisent les émissions en protégeant et en gérant durablement les zones forestières du bassin du Congo, contribuant ainsi aux efforts mondiaux de mitigation du changement climatique.</w:t>
      </w:r>
    </w:p>
    <w:p w:rsidR="00000000" w:rsidDel="00000000" w:rsidP="00000000" w:rsidRDefault="00000000" w:rsidRPr="00000000" w14:paraId="00000030">
      <w:pPr>
        <w:numPr>
          <w:ilvl w:val="0"/>
          <w:numId w:val="24"/>
        </w:numPr>
        <w:spacing w:after="0" w:afterAutospacing="0" w:line="288" w:lineRule="auto"/>
        <w:ind w:left="720" w:right="1110" w:hanging="360"/>
        <w:rPr>
          <w:u w:val="none"/>
          <w:shd w:fill="d9d9d9" w:val="clear"/>
        </w:rPr>
      </w:pPr>
      <w:r w:rsidDel="00000000" w:rsidR="00000000" w:rsidRPr="00000000">
        <w:rPr>
          <w:shd w:fill="d9d9d9" w:val="clear"/>
          <w:rtl w:val="0"/>
        </w:rPr>
        <w:t xml:space="preserve">Atténuation de la pauvreté et diversification économique : les projets favorisent les opportunités économiques et des moyens de subsistance durables pour les communautés locales, réduisant la dépendance aux pratiques d'utilisation des terres destructrices et promouvant la diversification économique.</w:t>
      </w:r>
    </w:p>
    <w:p w:rsidR="00000000" w:rsidDel="00000000" w:rsidP="00000000" w:rsidRDefault="00000000" w:rsidRPr="00000000" w14:paraId="00000031">
      <w:pPr>
        <w:numPr>
          <w:ilvl w:val="0"/>
          <w:numId w:val="24"/>
        </w:numPr>
        <w:spacing w:after="0" w:afterAutospacing="0" w:line="288" w:lineRule="auto"/>
        <w:ind w:left="720" w:right="1110" w:hanging="360"/>
        <w:rPr>
          <w:u w:val="none"/>
          <w:shd w:fill="d9d9d9" w:val="clear"/>
        </w:rPr>
      </w:pPr>
      <w:r w:rsidDel="00000000" w:rsidR="00000000" w:rsidRPr="00000000">
        <w:rPr>
          <w:shd w:fill="d9d9d9" w:val="clear"/>
          <w:rtl w:val="0"/>
        </w:rPr>
        <w:t xml:space="preserve">Amélioration de la qualité et de l'accessibilité des données : une meilleure précision, transparence et accessibilité des données relatives à la couverture forestière, à l'utilisation des terres, à la biodiversité et aux facteurs socio-économiques. Cela permettra une prise de décision et une formulation de politiques mieux informées aux niveaux national et régional.</w:t>
      </w:r>
    </w:p>
    <w:p w:rsidR="00000000" w:rsidDel="00000000" w:rsidP="00000000" w:rsidRDefault="00000000" w:rsidRPr="00000000" w14:paraId="00000032">
      <w:pPr>
        <w:numPr>
          <w:ilvl w:val="0"/>
          <w:numId w:val="24"/>
        </w:numPr>
        <w:spacing w:after="0" w:afterAutospacing="0" w:line="288" w:lineRule="auto"/>
        <w:ind w:left="720" w:right="1110" w:hanging="360"/>
        <w:rPr>
          <w:u w:val="none"/>
          <w:shd w:fill="d9d9d9" w:val="clear"/>
        </w:rPr>
      </w:pPr>
      <w:r w:rsidDel="00000000" w:rsidR="00000000" w:rsidRPr="00000000">
        <w:rPr>
          <w:shd w:fill="d9d9d9" w:val="clear"/>
          <w:rtl w:val="0"/>
        </w:rPr>
        <w:t xml:space="preserve">Renforcement de l'interface politique-scientifique : combler le fossé entre la recherche scientifique et la mise en œuvre des politiques, conduisant à des processus d'élaboration de politiques plus efficaces et basés sur la science. Cela soutiendra l'atteinte des objectifs programmatiques de CAFI et améliorera l'impact global des interventions.</w:t>
      </w:r>
    </w:p>
    <w:p w:rsidR="00000000" w:rsidDel="00000000" w:rsidP="00000000" w:rsidRDefault="00000000" w:rsidRPr="00000000" w14:paraId="00000033">
      <w:pPr>
        <w:numPr>
          <w:ilvl w:val="0"/>
          <w:numId w:val="24"/>
        </w:numPr>
        <w:spacing w:after="0" w:afterAutospacing="0" w:line="288" w:lineRule="auto"/>
        <w:ind w:left="720" w:right="1110" w:hanging="360"/>
        <w:rPr>
          <w:u w:val="none"/>
          <w:shd w:fill="d9d9d9" w:val="clear"/>
        </w:rPr>
      </w:pPr>
      <w:r w:rsidDel="00000000" w:rsidR="00000000" w:rsidRPr="00000000">
        <w:rPr>
          <w:shd w:fill="d9d9d9" w:val="clear"/>
          <w:rtl w:val="0"/>
        </w:rPr>
        <w:t xml:space="preserve">Meilleure compréhension du potentiel et de la mise en œuvre des Paiements pour Services Écosystémiques (PSE).</w:t>
      </w:r>
    </w:p>
    <w:p w:rsidR="00000000" w:rsidDel="00000000" w:rsidP="00000000" w:rsidRDefault="00000000" w:rsidRPr="00000000" w14:paraId="00000034">
      <w:pPr>
        <w:numPr>
          <w:ilvl w:val="0"/>
          <w:numId w:val="24"/>
        </w:numPr>
        <w:spacing w:after="0" w:afterAutospacing="0" w:line="288" w:lineRule="auto"/>
        <w:ind w:left="720" w:right="1110" w:hanging="360"/>
        <w:rPr>
          <w:u w:val="none"/>
          <w:shd w:fill="d9d9d9" w:val="clear"/>
        </w:rPr>
      </w:pPr>
      <w:r w:rsidDel="00000000" w:rsidR="00000000" w:rsidRPr="00000000">
        <w:rPr>
          <w:shd w:fill="d9d9d9" w:val="clear"/>
          <w:rtl w:val="0"/>
        </w:rPr>
        <w:t xml:space="preserve">Amélioration du suivi et de l'évaluation : développement et mise en œuvre de cadres robustes de suivi et d'évaluation pour évaluer systématiquement les progrès et les résultats des projets financés par CAFI. Cela garantira la responsabilité et facilitera l'amélioration continue des stratégies et des interventions.</w:t>
      </w:r>
    </w:p>
    <w:p w:rsidR="00000000" w:rsidDel="00000000" w:rsidP="00000000" w:rsidRDefault="00000000" w:rsidRPr="00000000" w14:paraId="00000035">
      <w:pPr>
        <w:numPr>
          <w:ilvl w:val="0"/>
          <w:numId w:val="24"/>
        </w:numPr>
        <w:spacing w:after="0" w:afterAutospacing="0" w:line="288" w:lineRule="auto"/>
        <w:ind w:left="720" w:right="1110" w:hanging="360"/>
        <w:rPr>
          <w:u w:val="none"/>
          <w:shd w:fill="d9d9d9" w:val="clear"/>
        </w:rPr>
      </w:pPr>
      <w:r w:rsidDel="00000000" w:rsidR="00000000" w:rsidRPr="00000000">
        <w:rPr>
          <w:shd w:fill="d9d9d9" w:val="clear"/>
          <w:rtl w:val="0"/>
        </w:rPr>
        <w:t xml:space="preserve">Accroissement des capacités et développement professionnel : fourniture de bourses et de fellowships pour renforcer les capacités locales et régionales en sciences de l'environnement et en politiques, favorisant une nouvelle génération d'experts pour continuer à faire progresser les objectifs de gestion forestière durable et de résilience climatique.</w:t>
      </w:r>
    </w:p>
    <w:p w:rsidR="00000000" w:rsidDel="00000000" w:rsidP="00000000" w:rsidRDefault="00000000" w:rsidRPr="00000000" w14:paraId="00000036">
      <w:pPr>
        <w:numPr>
          <w:ilvl w:val="0"/>
          <w:numId w:val="24"/>
        </w:numPr>
        <w:spacing w:line="288" w:lineRule="auto"/>
        <w:ind w:left="720" w:right="1110" w:hanging="360"/>
        <w:rPr>
          <w:u w:val="none"/>
          <w:shd w:fill="d9d9d9" w:val="clear"/>
        </w:rPr>
      </w:pPr>
      <w:r w:rsidDel="00000000" w:rsidR="00000000" w:rsidRPr="00000000">
        <w:rPr>
          <w:shd w:fill="d9d9d9" w:val="clear"/>
          <w:rtl w:val="0"/>
        </w:rPr>
        <w:t xml:space="preserve">Programmes stratégiques informés : les données et les insights générés soutiendront des programmes stratégiques tels que les marchés du carbone et les crédits de biodiversité, améliorant leur efficacité et leur durabilité.</w:t>
      </w:r>
    </w:p>
    <w:p w:rsidR="00000000" w:rsidDel="00000000" w:rsidP="00000000" w:rsidRDefault="00000000" w:rsidRPr="00000000" w14:paraId="00000037">
      <w:pPr>
        <w:spacing w:after="200" w:line="288" w:lineRule="auto"/>
        <w:ind w:right="1110"/>
        <w:rPr>
          <w:shd w:fill="d9d9d9" w:val="clear"/>
        </w:rPr>
      </w:pPr>
      <w:r w:rsidDel="00000000" w:rsidR="00000000" w:rsidRPr="00000000">
        <w:rPr>
          <w:rtl w:val="0"/>
        </w:rPr>
      </w:r>
    </w:p>
    <w:p w:rsidR="00000000" w:rsidDel="00000000" w:rsidP="00000000" w:rsidRDefault="00000000" w:rsidRPr="00000000" w14:paraId="00000038">
      <w:pPr>
        <w:pStyle w:val="Heading2"/>
        <w:numPr>
          <w:ilvl w:val="1"/>
          <w:numId w:val="13"/>
        </w:numPr>
        <w:spacing w:after="0" w:line="360" w:lineRule="auto"/>
        <w:ind w:left="630" w:right="1110" w:hanging="270"/>
        <w:rPr>
          <w:u w:val="none"/>
        </w:rPr>
      </w:pPr>
      <w:bookmarkStart w:colFirst="0" w:colLast="0" w:name="_ru5985xw9ugb" w:id="7"/>
      <w:bookmarkEnd w:id="7"/>
      <w:r w:rsidDel="00000000" w:rsidR="00000000" w:rsidRPr="00000000">
        <w:rPr>
          <w:rtl w:val="0"/>
        </w:rPr>
        <w:t xml:space="preserve">Portée de la subvention/du financement</w:t>
      </w:r>
      <w:r w:rsidDel="00000000" w:rsidR="00000000" w:rsidRPr="00000000">
        <w:rPr>
          <w:rtl w:val="0"/>
        </w:rPr>
      </w:r>
    </w:p>
    <w:p w:rsidR="00000000" w:rsidDel="00000000" w:rsidP="00000000" w:rsidRDefault="00000000" w:rsidRPr="00000000" w14:paraId="00000039">
      <w:pPr>
        <w:keepNext w:val="0"/>
        <w:spacing w:after="40" w:before="240" w:line="288" w:lineRule="auto"/>
        <w:ind w:right="1110"/>
        <w:rPr/>
      </w:pPr>
      <w:r w:rsidDel="00000000" w:rsidR="00000000" w:rsidRPr="00000000">
        <w:rPr>
          <w:rtl w:val="0"/>
        </w:rPr>
        <w:t xml:space="preserve">Activité 1 : Couverture Forestière (et changements) et utilisation des terres (changement)</w:t>
      </w:r>
    </w:p>
    <w:p w:rsidR="00000000" w:rsidDel="00000000" w:rsidP="00000000" w:rsidRDefault="00000000" w:rsidRPr="00000000" w14:paraId="0000003A">
      <w:pPr>
        <w:numPr>
          <w:ilvl w:val="0"/>
          <w:numId w:val="8"/>
        </w:numPr>
        <w:spacing w:after="0" w:afterAutospacing="0" w:before="240" w:line="288" w:lineRule="auto"/>
        <w:ind w:left="720" w:right="0" w:hanging="360"/>
        <w:rPr>
          <w:b w:val="1"/>
          <w:u w:val="none"/>
          <w:shd w:fill="d9d9d9" w:val="clear"/>
        </w:rPr>
      </w:pPr>
      <w:r w:rsidDel="00000000" w:rsidR="00000000" w:rsidRPr="00000000">
        <w:rPr>
          <w:b w:val="1"/>
          <w:shd w:fill="d9d9d9" w:val="clear"/>
          <w:rtl w:val="0"/>
        </w:rPr>
        <w:t xml:space="preserve">Sous-activité 1.1 : Comprendre la couverture forestière existante (et les changements) et l'utilisation des terres (changement)</w:t>
      </w:r>
    </w:p>
    <w:p w:rsidR="00000000" w:rsidDel="00000000" w:rsidP="00000000" w:rsidRDefault="00000000" w:rsidRPr="00000000" w14:paraId="0000003B">
      <w:pPr>
        <w:numPr>
          <w:ilvl w:val="1"/>
          <w:numId w:val="8"/>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Mener des analyses comparatives de différents ensembles de données sur la couverture forestière et les changements d'utilisation des terres pour comprendre les divergences.</w:t>
      </w:r>
    </w:p>
    <w:p w:rsidR="00000000" w:rsidDel="00000000" w:rsidP="00000000" w:rsidRDefault="00000000" w:rsidRPr="00000000" w14:paraId="0000003C">
      <w:pPr>
        <w:numPr>
          <w:ilvl w:val="1"/>
          <w:numId w:val="8"/>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Évaluer les avantages et les défis des différents ensembles de données et déterminer leurs cas d'utilisation optimaux.</w:t>
      </w:r>
    </w:p>
    <w:p w:rsidR="00000000" w:rsidDel="00000000" w:rsidP="00000000" w:rsidRDefault="00000000" w:rsidRPr="00000000" w14:paraId="0000003D">
      <w:pPr>
        <w:numPr>
          <w:ilvl w:val="0"/>
          <w:numId w:val="8"/>
        </w:numPr>
        <w:spacing w:after="0" w:afterAutospacing="0" w:before="0" w:beforeAutospacing="0" w:line="288" w:lineRule="auto"/>
        <w:ind w:left="720" w:right="0" w:hanging="360"/>
        <w:rPr>
          <w:shd w:fill="d9d9d9" w:val="clear"/>
        </w:rPr>
      </w:pPr>
      <w:r w:rsidDel="00000000" w:rsidR="00000000" w:rsidRPr="00000000">
        <w:rPr>
          <w:b w:val="1"/>
          <w:shd w:fill="d9d9d9" w:val="clear"/>
          <w:rtl w:val="0"/>
        </w:rPr>
        <w:t xml:space="preserve">Sous-activité 1.2 : Développer des statistiques annuelles de la surface forestière et de la surface utilisée pour l'utilisation des terres</w:t>
      </w:r>
    </w:p>
    <w:p w:rsidR="00000000" w:rsidDel="00000000" w:rsidP="00000000" w:rsidRDefault="00000000" w:rsidRPr="00000000" w14:paraId="0000003E">
      <w:pPr>
        <w:numPr>
          <w:ilvl w:val="1"/>
          <w:numId w:val="8"/>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Compiler et analyser les données pour produire des statistiques annuelles sur les surfaces forestières et les surfaces utilisées pour l'utilisation des terres dans les forêts du bassin du Congo et les six pays de CAFI.</w:t>
      </w:r>
    </w:p>
    <w:p w:rsidR="00000000" w:rsidDel="00000000" w:rsidP="00000000" w:rsidRDefault="00000000" w:rsidRPr="00000000" w14:paraId="0000003F">
      <w:pPr>
        <w:numPr>
          <w:ilvl w:val="1"/>
          <w:numId w:val="8"/>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Suivi annuel des moteurs de la déforestation.</w:t>
      </w:r>
    </w:p>
    <w:p w:rsidR="00000000" w:rsidDel="00000000" w:rsidP="00000000" w:rsidRDefault="00000000" w:rsidRPr="00000000" w14:paraId="00000040">
      <w:pPr>
        <w:numPr>
          <w:ilvl w:val="1"/>
          <w:numId w:val="8"/>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Formater ces statistiques pour soutenir les systèmes nationaux de surveillance forestière et faciliter l'accès aux paiements basés sur les résultats REDD+ et au financement carbone.</w:t>
      </w:r>
    </w:p>
    <w:p w:rsidR="00000000" w:rsidDel="00000000" w:rsidP="00000000" w:rsidRDefault="00000000" w:rsidRPr="00000000" w14:paraId="00000041">
      <w:pPr>
        <w:numPr>
          <w:ilvl w:val="0"/>
          <w:numId w:val="8"/>
        </w:numPr>
        <w:spacing w:after="0" w:afterAutospacing="0" w:before="0" w:beforeAutospacing="0" w:line="288" w:lineRule="auto"/>
        <w:ind w:left="720" w:right="0" w:hanging="360"/>
        <w:rPr>
          <w:shd w:fill="d9d9d9" w:val="clear"/>
        </w:rPr>
      </w:pPr>
      <w:r w:rsidDel="00000000" w:rsidR="00000000" w:rsidRPr="00000000">
        <w:rPr>
          <w:b w:val="1"/>
          <w:shd w:fill="d9d9d9" w:val="clear"/>
          <w:rtl w:val="0"/>
        </w:rPr>
        <w:t xml:space="preserve">Sous-activité 1.3 : Identification des forêts et tourbières de haute valeur</w:t>
      </w:r>
    </w:p>
    <w:p w:rsidR="00000000" w:rsidDel="00000000" w:rsidP="00000000" w:rsidRDefault="00000000" w:rsidRPr="00000000" w14:paraId="00000042">
      <w:pPr>
        <w:numPr>
          <w:ilvl w:val="1"/>
          <w:numId w:val="8"/>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Identifier et cartographier les forêts et tourbières de haute valeur en se basant sur des métriques de carbone et de biodiversité.</w:t>
      </w:r>
    </w:p>
    <w:p w:rsidR="00000000" w:rsidDel="00000000" w:rsidP="00000000" w:rsidRDefault="00000000" w:rsidRPr="00000000" w14:paraId="00000043">
      <w:pPr>
        <w:numPr>
          <w:ilvl w:val="1"/>
          <w:numId w:val="8"/>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Évaluer le statut actuel de gestion et la présence de concessions industrielles dans ces zones.</w:t>
      </w:r>
    </w:p>
    <w:p w:rsidR="00000000" w:rsidDel="00000000" w:rsidP="00000000" w:rsidRDefault="00000000" w:rsidRPr="00000000" w14:paraId="00000044">
      <w:pPr>
        <w:numPr>
          <w:ilvl w:val="1"/>
          <w:numId w:val="8"/>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Évaluer l'intégrité paysagère des forêts et tourbières de haute valeur.</w:t>
      </w:r>
    </w:p>
    <w:p w:rsidR="00000000" w:rsidDel="00000000" w:rsidP="00000000" w:rsidRDefault="00000000" w:rsidRPr="00000000" w14:paraId="00000045">
      <w:pPr>
        <w:numPr>
          <w:ilvl w:val="1"/>
          <w:numId w:val="8"/>
        </w:numPr>
        <w:spacing w:after="240" w:before="0" w:beforeAutospacing="0" w:line="288" w:lineRule="auto"/>
        <w:ind w:left="1440" w:right="0" w:hanging="360"/>
        <w:rPr>
          <w:shd w:fill="d9d9d9" w:val="clear"/>
        </w:rPr>
      </w:pPr>
      <w:r w:rsidDel="00000000" w:rsidR="00000000" w:rsidRPr="00000000">
        <w:rPr>
          <w:shd w:fill="d9d9d9" w:val="clear"/>
          <w:rtl w:val="0"/>
        </w:rPr>
        <w:t xml:space="preserve">Évaluer les aspects socioculturels liés aux forêts et tourbières de haute valeur.</w:t>
      </w:r>
    </w:p>
    <w:p w:rsidR="00000000" w:rsidDel="00000000" w:rsidP="00000000" w:rsidRDefault="00000000" w:rsidRPr="00000000" w14:paraId="00000046">
      <w:pPr>
        <w:keepNext w:val="0"/>
        <w:spacing w:after="40" w:before="240" w:line="288" w:lineRule="auto"/>
        <w:ind w:right="1110"/>
        <w:rPr/>
      </w:pPr>
      <w:r w:rsidDel="00000000" w:rsidR="00000000" w:rsidRPr="00000000">
        <w:rPr>
          <w:rtl w:val="0"/>
        </w:rPr>
        <w:t xml:space="preserve">Activité 2 : Accès aux Données et Transparence</w:t>
      </w:r>
    </w:p>
    <w:p w:rsidR="00000000" w:rsidDel="00000000" w:rsidP="00000000" w:rsidRDefault="00000000" w:rsidRPr="00000000" w14:paraId="00000047">
      <w:pPr>
        <w:numPr>
          <w:ilvl w:val="0"/>
          <w:numId w:val="16"/>
        </w:numPr>
        <w:spacing w:after="0" w:afterAutospacing="0" w:before="240" w:line="288" w:lineRule="auto"/>
        <w:ind w:left="720" w:right="0" w:hanging="360"/>
        <w:rPr>
          <w:shd w:fill="d9d9d9" w:val="clear"/>
        </w:rPr>
      </w:pPr>
      <w:r w:rsidDel="00000000" w:rsidR="00000000" w:rsidRPr="00000000">
        <w:rPr>
          <w:b w:val="1"/>
          <w:shd w:fill="d9d9d9" w:val="clear"/>
          <w:rtl w:val="0"/>
        </w:rPr>
        <w:t xml:space="preserve">Sous-activité 2.1 : Élaborer une feuille de route pour les politiques de données ouvertes forestières</w:t>
      </w:r>
    </w:p>
    <w:p w:rsidR="00000000" w:rsidDel="00000000" w:rsidP="00000000" w:rsidRDefault="00000000" w:rsidRPr="00000000" w14:paraId="00000048">
      <w:pPr>
        <w:numPr>
          <w:ilvl w:val="1"/>
          <w:numId w:val="16"/>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Collaborer avec les six pays de CAFI pour créer une feuille de route pour la mise en œuvre de politiques de données ouvertes aux niveaux régional et national.</w:t>
      </w:r>
    </w:p>
    <w:p w:rsidR="00000000" w:rsidDel="00000000" w:rsidP="00000000" w:rsidRDefault="00000000" w:rsidRPr="00000000" w14:paraId="00000049">
      <w:pPr>
        <w:numPr>
          <w:ilvl w:val="1"/>
          <w:numId w:val="16"/>
        </w:numPr>
        <w:spacing w:after="240" w:before="0" w:beforeAutospacing="0" w:line="288" w:lineRule="auto"/>
        <w:ind w:left="1440" w:right="0" w:hanging="360"/>
        <w:rPr>
          <w:shd w:fill="d9d9d9" w:val="clear"/>
        </w:rPr>
      </w:pPr>
      <w:r w:rsidDel="00000000" w:rsidR="00000000" w:rsidRPr="00000000">
        <w:rPr>
          <w:shd w:fill="d9d9d9" w:val="clear"/>
          <w:rtl w:val="0"/>
        </w:rPr>
        <w:t xml:space="preserve">Utiliser des licences Creative Commons pour améliorer l'accessibilité et la transparence des données.</w:t>
      </w:r>
    </w:p>
    <w:p w:rsidR="00000000" w:rsidDel="00000000" w:rsidP="00000000" w:rsidRDefault="00000000" w:rsidRPr="00000000" w14:paraId="0000004A">
      <w:pPr>
        <w:keepNext w:val="0"/>
        <w:spacing w:after="40" w:before="240" w:line="288" w:lineRule="auto"/>
        <w:ind w:right="1110"/>
        <w:rPr/>
      </w:pPr>
      <w:r w:rsidDel="00000000" w:rsidR="00000000" w:rsidRPr="00000000">
        <w:rPr>
          <w:rtl w:val="0"/>
        </w:rPr>
        <w:t xml:space="preserve">Activité 3 : Biodiversité</w:t>
      </w:r>
    </w:p>
    <w:p w:rsidR="00000000" w:rsidDel="00000000" w:rsidP="00000000" w:rsidRDefault="00000000" w:rsidRPr="00000000" w14:paraId="0000004B">
      <w:pPr>
        <w:numPr>
          <w:ilvl w:val="0"/>
          <w:numId w:val="1"/>
        </w:numPr>
        <w:spacing w:after="0" w:afterAutospacing="0" w:before="240" w:line="288" w:lineRule="auto"/>
        <w:ind w:left="720" w:right="0" w:hanging="360"/>
        <w:rPr>
          <w:shd w:fill="d9d9d9" w:val="clear"/>
        </w:rPr>
      </w:pPr>
      <w:r w:rsidDel="00000000" w:rsidR="00000000" w:rsidRPr="00000000">
        <w:rPr>
          <w:b w:val="1"/>
          <w:shd w:fill="d9d9d9" w:val="clear"/>
          <w:rtl w:val="0"/>
        </w:rPr>
        <w:t xml:space="preserve">Sous-activité 3.1 : Cartes et tableaux de bord de la biodiversité</w:t>
      </w:r>
    </w:p>
    <w:p w:rsidR="00000000" w:rsidDel="00000000" w:rsidP="00000000" w:rsidRDefault="00000000" w:rsidRPr="00000000" w14:paraId="0000004C">
      <w:pPr>
        <w:numPr>
          <w:ilvl w:val="1"/>
          <w:numId w:val="1"/>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Développer des cartes et tableaux de bord complets affichant les données de biodiversité à des échelles pertinentes au sein des pays et à travers la région.</w:t>
      </w:r>
    </w:p>
    <w:p w:rsidR="00000000" w:rsidDel="00000000" w:rsidP="00000000" w:rsidRDefault="00000000" w:rsidRPr="00000000" w14:paraId="0000004D">
      <w:pPr>
        <w:numPr>
          <w:ilvl w:val="1"/>
          <w:numId w:val="1"/>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S'assurer que ces outils sont applicables pour les crédits de biodiversité et la planification de la conservation.</w:t>
      </w:r>
    </w:p>
    <w:p w:rsidR="00000000" w:rsidDel="00000000" w:rsidP="00000000" w:rsidRDefault="00000000" w:rsidRPr="00000000" w14:paraId="0000004E">
      <w:pPr>
        <w:numPr>
          <w:ilvl w:val="1"/>
          <w:numId w:val="1"/>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Modéliser la distribution spatiale et la niche écologique des espèces clés pour déterminer les zones appropriées à protéger pour la conservation de la biodiversité et contribuer fortement à la </w:t>
      </w:r>
      <w:r w:rsidDel="00000000" w:rsidR="00000000" w:rsidRPr="00000000">
        <w:rPr>
          <w:b w:val="1"/>
          <w:shd w:fill="d9d9d9" w:val="clear"/>
          <w:rtl w:val="0"/>
        </w:rPr>
        <w:t xml:space="preserve">Sous-activité 1.3 : Identification des forêts et tourbières de haute valeur</w:t>
      </w:r>
      <w:r w:rsidDel="00000000" w:rsidR="00000000" w:rsidRPr="00000000">
        <w:rPr>
          <w:shd w:fill="d9d9d9" w:val="clear"/>
          <w:rtl w:val="0"/>
        </w:rPr>
        <w:t xml:space="preserve">.</w:t>
      </w:r>
    </w:p>
    <w:p w:rsidR="00000000" w:rsidDel="00000000" w:rsidP="00000000" w:rsidRDefault="00000000" w:rsidRPr="00000000" w14:paraId="0000004F">
      <w:pPr>
        <w:numPr>
          <w:ilvl w:val="1"/>
          <w:numId w:val="1"/>
        </w:numPr>
        <w:spacing w:after="240" w:before="0" w:beforeAutospacing="0" w:line="288" w:lineRule="auto"/>
        <w:ind w:left="1440" w:right="0" w:hanging="360"/>
        <w:rPr>
          <w:shd w:fill="d9d9d9" w:val="clear"/>
        </w:rPr>
      </w:pPr>
      <w:r w:rsidDel="00000000" w:rsidR="00000000" w:rsidRPr="00000000">
        <w:rPr>
          <w:shd w:fill="d9d9d9" w:val="clear"/>
          <w:rtl w:val="0"/>
        </w:rPr>
        <w:t xml:space="preserve">Évaluer la valeur économique de la biodiversité et des services écosystémiques ainsi que leur contribution au PIB des pays de CAFI et déterminer les zones biologiquement productives élevées (dans les terres arables et les forêts).</w:t>
      </w:r>
    </w:p>
    <w:p w:rsidR="00000000" w:rsidDel="00000000" w:rsidP="00000000" w:rsidRDefault="00000000" w:rsidRPr="00000000" w14:paraId="00000050">
      <w:pPr>
        <w:keepNext w:val="0"/>
        <w:spacing w:after="40" w:before="240" w:line="288" w:lineRule="auto"/>
        <w:ind w:right="1110"/>
        <w:rPr/>
      </w:pPr>
      <w:r w:rsidDel="00000000" w:rsidR="00000000" w:rsidRPr="00000000">
        <w:rPr>
          <w:rtl w:val="0"/>
        </w:rPr>
        <w:t xml:space="preserve">Activité 4 : Forêts Communautaires</w:t>
      </w:r>
    </w:p>
    <w:p w:rsidR="00000000" w:rsidDel="00000000" w:rsidP="00000000" w:rsidRDefault="00000000" w:rsidRPr="00000000" w14:paraId="00000051">
      <w:pPr>
        <w:numPr>
          <w:ilvl w:val="0"/>
          <w:numId w:val="20"/>
        </w:numPr>
        <w:spacing w:after="0" w:afterAutospacing="0" w:before="240" w:line="288" w:lineRule="auto"/>
        <w:ind w:left="720" w:right="0" w:hanging="360"/>
        <w:rPr>
          <w:shd w:fill="d9d9d9" w:val="clear"/>
        </w:rPr>
      </w:pPr>
      <w:r w:rsidDel="00000000" w:rsidR="00000000" w:rsidRPr="00000000">
        <w:rPr>
          <w:b w:val="1"/>
          <w:shd w:fill="d9d9d9" w:val="clear"/>
          <w:rtl w:val="0"/>
        </w:rPr>
        <w:t xml:space="preserve">Sous-activité 4.1 : Carte à jour des forêts communautaires</w:t>
      </w:r>
    </w:p>
    <w:p w:rsidR="00000000" w:rsidDel="00000000" w:rsidP="00000000" w:rsidRDefault="00000000" w:rsidRPr="00000000" w14:paraId="00000052">
      <w:pPr>
        <w:numPr>
          <w:ilvl w:val="1"/>
          <w:numId w:val="20"/>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Créer et maintenir une carte actualisée des forêts communautaires dans les six pays du bassin du Congo.</w:t>
      </w:r>
    </w:p>
    <w:p w:rsidR="00000000" w:rsidDel="00000000" w:rsidP="00000000" w:rsidRDefault="00000000" w:rsidRPr="00000000" w14:paraId="00000053">
      <w:pPr>
        <w:numPr>
          <w:ilvl w:val="1"/>
          <w:numId w:val="20"/>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Analyser l'impact des concessions forestières communautaires sur les tendances de déforestation et de dégradation.</w:t>
      </w:r>
    </w:p>
    <w:p w:rsidR="00000000" w:rsidDel="00000000" w:rsidP="00000000" w:rsidRDefault="00000000" w:rsidRPr="00000000" w14:paraId="00000054">
      <w:pPr>
        <w:numPr>
          <w:ilvl w:val="1"/>
          <w:numId w:val="20"/>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Évaluer l'efficacité de la gestion des forêts communautaires conformément aux cadres juridiques.</w:t>
      </w:r>
    </w:p>
    <w:p w:rsidR="00000000" w:rsidDel="00000000" w:rsidP="00000000" w:rsidRDefault="00000000" w:rsidRPr="00000000" w14:paraId="00000055">
      <w:pPr>
        <w:numPr>
          <w:ilvl w:val="1"/>
          <w:numId w:val="20"/>
        </w:numPr>
        <w:spacing w:after="240" w:before="0" w:beforeAutospacing="0" w:line="288" w:lineRule="auto"/>
        <w:ind w:left="1440" w:right="0" w:hanging="360"/>
        <w:rPr>
          <w:shd w:fill="d9d9d9" w:val="clear"/>
        </w:rPr>
      </w:pPr>
      <w:r w:rsidDel="00000000" w:rsidR="00000000" w:rsidRPr="00000000">
        <w:rPr>
          <w:shd w:fill="d9d9d9" w:val="clear"/>
          <w:rtl w:val="0"/>
        </w:rPr>
        <w:t xml:space="preserve">Évaluer le potentiel de conservation des écosystèmes et de la biodiversité dans les forêts communautaires.</w:t>
      </w:r>
    </w:p>
    <w:p w:rsidR="00000000" w:rsidDel="00000000" w:rsidP="00000000" w:rsidRDefault="00000000" w:rsidRPr="00000000" w14:paraId="00000056">
      <w:pPr>
        <w:keepNext w:val="0"/>
        <w:spacing w:after="40" w:before="240" w:line="288" w:lineRule="auto"/>
        <w:ind w:right="1110"/>
        <w:rPr/>
      </w:pPr>
      <w:r w:rsidDel="00000000" w:rsidR="00000000" w:rsidRPr="00000000">
        <w:rPr>
          <w:rtl w:val="0"/>
        </w:rPr>
        <w:t xml:space="preserve">Activité 5 : Paiements pour Services Environnementaux (PSE)</w:t>
      </w:r>
    </w:p>
    <w:p w:rsidR="00000000" w:rsidDel="00000000" w:rsidP="00000000" w:rsidRDefault="00000000" w:rsidRPr="00000000" w14:paraId="00000057">
      <w:pPr>
        <w:numPr>
          <w:ilvl w:val="0"/>
          <w:numId w:val="10"/>
        </w:numPr>
        <w:spacing w:after="0" w:afterAutospacing="0" w:before="240" w:line="288" w:lineRule="auto"/>
        <w:ind w:left="720" w:right="0" w:hanging="360"/>
        <w:rPr>
          <w:shd w:fill="d9d9d9" w:val="clear"/>
        </w:rPr>
      </w:pPr>
      <w:r w:rsidDel="00000000" w:rsidR="00000000" w:rsidRPr="00000000">
        <w:rPr>
          <w:b w:val="1"/>
          <w:shd w:fill="d9d9d9" w:val="clear"/>
          <w:rtl w:val="0"/>
        </w:rPr>
        <w:t xml:space="preserve">Sous-activité 5.1 : Évaluer et cartographier le potentiel des Paiements pour Services Environnementaux (PSE) dans la région en fonction des caractéristiques techniques et socio-économiques</w:t>
      </w:r>
    </w:p>
    <w:p w:rsidR="00000000" w:rsidDel="00000000" w:rsidP="00000000" w:rsidRDefault="00000000" w:rsidRPr="00000000" w14:paraId="00000058">
      <w:pPr>
        <w:numPr>
          <w:ilvl w:val="0"/>
          <w:numId w:val="10"/>
        </w:numPr>
        <w:spacing w:after="0" w:afterAutospacing="0" w:before="0" w:beforeAutospacing="0" w:line="288" w:lineRule="auto"/>
        <w:ind w:left="720" w:right="0" w:hanging="360"/>
        <w:rPr>
          <w:shd w:fill="d9d9d9" w:val="clear"/>
        </w:rPr>
      </w:pPr>
      <w:r w:rsidDel="00000000" w:rsidR="00000000" w:rsidRPr="00000000">
        <w:rPr>
          <w:b w:val="1"/>
          <w:shd w:fill="d9d9d9" w:val="clear"/>
          <w:rtl w:val="0"/>
        </w:rPr>
        <w:t xml:space="preserve">Sous-activité 5.2 : Évaluer l'impact des projets et programmes PSE sur les moteurs de la déforestation</w:t>
      </w:r>
    </w:p>
    <w:p w:rsidR="00000000" w:rsidDel="00000000" w:rsidP="00000000" w:rsidRDefault="00000000" w:rsidRPr="00000000" w14:paraId="00000059">
      <w:pPr>
        <w:numPr>
          <w:ilvl w:val="1"/>
          <w:numId w:val="10"/>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Développer un cadre complet pour le suivi et l'évaluation des initiatives PSE de CAFI.</w:t>
      </w:r>
    </w:p>
    <w:p w:rsidR="00000000" w:rsidDel="00000000" w:rsidP="00000000" w:rsidRDefault="00000000" w:rsidRPr="00000000" w14:paraId="0000005A">
      <w:pPr>
        <w:numPr>
          <w:ilvl w:val="0"/>
          <w:numId w:val="10"/>
        </w:numPr>
        <w:spacing w:after="240" w:before="0" w:beforeAutospacing="0" w:line="288" w:lineRule="auto"/>
        <w:ind w:left="720" w:right="0" w:hanging="360"/>
        <w:rPr>
          <w:shd w:fill="d9d9d9" w:val="clear"/>
        </w:rPr>
      </w:pPr>
      <w:r w:rsidDel="00000000" w:rsidR="00000000" w:rsidRPr="00000000">
        <w:rPr>
          <w:b w:val="1"/>
          <w:shd w:fill="d9d9d9" w:val="clear"/>
          <w:rtl w:val="0"/>
        </w:rPr>
        <w:t xml:space="preserve">Sous-activité 5.3 : Évaluer l'impact d'une ou plusieurs initiatives PSE de CAFI sur les moteurs de la déforestation</w:t>
      </w:r>
    </w:p>
    <w:p w:rsidR="00000000" w:rsidDel="00000000" w:rsidP="00000000" w:rsidRDefault="00000000" w:rsidRPr="00000000" w14:paraId="0000005B">
      <w:pPr>
        <w:keepNext w:val="0"/>
        <w:spacing w:after="40" w:before="240" w:line="288" w:lineRule="auto"/>
        <w:ind w:right="1110"/>
        <w:rPr/>
      </w:pPr>
      <w:r w:rsidDel="00000000" w:rsidR="00000000" w:rsidRPr="00000000">
        <w:rPr>
          <w:rtl w:val="0"/>
        </w:rPr>
        <w:t xml:space="preserve">Activité 6 : Suivi, Évaluation et Évaluation d'Impact</w:t>
      </w:r>
    </w:p>
    <w:p w:rsidR="00000000" w:rsidDel="00000000" w:rsidP="00000000" w:rsidRDefault="00000000" w:rsidRPr="00000000" w14:paraId="0000005C">
      <w:pPr>
        <w:numPr>
          <w:ilvl w:val="0"/>
          <w:numId w:val="5"/>
        </w:numPr>
        <w:spacing w:after="0" w:afterAutospacing="0" w:before="240" w:line="288" w:lineRule="auto"/>
        <w:ind w:left="720" w:right="0" w:hanging="360"/>
        <w:rPr>
          <w:shd w:fill="d9d9d9" w:val="clear"/>
        </w:rPr>
      </w:pPr>
      <w:r w:rsidDel="00000000" w:rsidR="00000000" w:rsidRPr="00000000">
        <w:rPr>
          <w:b w:val="1"/>
          <w:shd w:fill="d9d9d9" w:val="clear"/>
          <w:rtl w:val="0"/>
        </w:rPr>
        <w:t xml:space="preserve">Sous-activité 6.1 : Évaluer l'impact des programmes de subventions agricoles sur les moteurs de la déforestation</w:t>
      </w:r>
    </w:p>
    <w:p w:rsidR="00000000" w:rsidDel="00000000" w:rsidP="00000000" w:rsidRDefault="00000000" w:rsidRPr="00000000" w14:paraId="0000005D">
      <w:pPr>
        <w:numPr>
          <w:ilvl w:val="1"/>
          <w:numId w:val="5"/>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Mener une évaluation scientifique du modèle de financement du Fonds de Développement du Cacao et du Café du Cameroun (CCODEF) pour évaluer l'efficacité et l'efficience des incitations de CCODEF dans la réduction de la déforestation et la durabilité à long terme de la transition agro-écologique menée par les agriculteurs bénéficiaires, et proposer des actions concrètes pour améliorer le programme.</w:t>
      </w:r>
    </w:p>
    <w:p w:rsidR="00000000" w:rsidDel="00000000" w:rsidP="00000000" w:rsidRDefault="00000000" w:rsidRPr="00000000" w14:paraId="0000005E">
      <w:pPr>
        <w:numPr>
          <w:ilvl w:val="0"/>
          <w:numId w:val="5"/>
        </w:numPr>
        <w:spacing w:after="0" w:afterAutospacing="0" w:before="0" w:beforeAutospacing="0" w:line="288" w:lineRule="auto"/>
        <w:ind w:left="720" w:right="0" w:hanging="360"/>
        <w:rPr>
          <w:shd w:fill="d9d9d9" w:val="clear"/>
        </w:rPr>
      </w:pPr>
      <w:r w:rsidDel="00000000" w:rsidR="00000000" w:rsidRPr="00000000">
        <w:rPr>
          <w:b w:val="1"/>
          <w:shd w:fill="d9d9d9" w:val="clear"/>
          <w:rtl w:val="0"/>
        </w:rPr>
        <w:t xml:space="preserve">Sous-activité 6.2 : Outils Optimaux pour le Suivi des Interventions sur l'Utilisation des Terres</w:t>
      </w:r>
    </w:p>
    <w:p w:rsidR="00000000" w:rsidDel="00000000" w:rsidP="00000000" w:rsidRDefault="00000000" w:rsidRPr="00000000" w14:paraId="0000005F">
      <w:pPr>
        <w:numPr>
          <w:ilvl w:val="1"/>
          <w:numId w:val="5"/>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Collaborer au développement d'outils et de méthodologies rentables pour le suivi des interventions sur l'utilisation des terres, telles que la reforestation et le PSE de régénération.</w:t>
      </w:r>
    </w:p>
    <w:p w:rsidR="00000000" w:rsidDel="00000000" w:rsidP="00000000" w:rsidRDefault="00000000" w:rsidRPr="00000000" w14:paraId="00000060">
      <w:pPr>
        <w:numPr>
          <w:ilvl w:val="1"/>
          <w:numId w:val="5"/>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Identifier les exigences minimales en termes de surface, les produits de suivi appropriés et les calendriers pour une mise en œuvre efficace.</w:t>
      </w:r>
    </w:p>
    <w:p w:rsidR="00000000" w:rsidDel="00000000" w:rsidP="00000000" w:rsidRDefault="00000000" w:rsidRPr="00000000" w14:paraId="00000061">
      <w:pPr>
        <w:numPr>
          <w:ilvl w:val="0"/>
          <w:numId w:val="5"/>
        </w:numPr>
        <w:spacing w:after="0" w:afterAutospacing="0" w:before="0" w:beforeAutospacing="0" w:line="288" w:lineRule="auto"/>
        <w:ind w:left="720" w:right="0" w:hanging="360"/>
        <w:rPr>
          <w:shd w:fill="d9d9d9" w:val="clear"/>
        </w:rPr>
      </w:pPr>
      <w:r w:rsidDel="00000000" w:rsidR="00000000" w:rsidRPr="00000000">
        <w:rPr>
          <w:b w:val="1"/>
          <w:shd w:fill="d9d9d9" w:val="clear"/>
          <w:rtl w:val="0"/>
        </w:rPr>
        <w:t xml:space="preserve">Sous-activité 6.3 : Cadre pour les Études Socio-Économiques</w:t>
      </w:r>
    </w:p>
    <w:p w:rsidR="00000000" w:rsidDel="00000000" w:rsidP="00000000" w:rsidRDefault="00000000" w:rsidRPr="00000000" w14:paraId="00000062">
      <w:pPr>
        <w:numPr>
          <w:ilvl w:val="1"/>
          <w:numId w:val="5"/>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Concevoir et mettre en œuvre un cadre pour mener des études socio-économiques afin d'évaluer l'impact des investissements de CAFI sur la sécurité alimentaire et l'atténuation de la pauvreté.</w:t>
      </w:r>
    </w:p>
    <w:p w:rsidR="00000000" w:rsidDel="00000000" w:rsidP="00000000" w:rsidRDefault="00000000" w:rsidRPr="00000000" w14:paraId="00000063">
      <w:pPr>
        <w:numPr>
          <w:ilvl w:val="1"/>
          <w:numId w:val="5"/>
        </w:numPr>
        <w:spacing w:after="0" w:afterAutospacing="0" w:before="0" w:beforeAutospacing="0" w:line="288" w:lineRule="auto"/>
        <w:ind w:left="1440" w:right="0" w:hanging="360"/>
        <w:rPr>
          <w:shd w:fill="d9d9d9" w:val="clear"/>
        </w:rPr>
      </w:pPr>
      <w:r w:rsidDel="00000000" w:rsidR="00000000" w:rsidRPr="00000000">
        <w:rPr>
          <w:shd w:fill="d9d9d9" w:val="clear"/>
          <w:rtl w:val="0"/>
        </w:rPr>
        <w:t xml:space="preserve">Piloter ces études (point a ci-dessus), basées sur une approche statistiquement robuste et échantillonnée, évaluer 3 à 5 projets financés par CAFI en RDC et en République du Congo ainsi que 3 projets non financés par CAFI sur la sécurité alimentaire et l'atténuation de la pauvreté dans les mêmes pays pour éviter tout biais potentiel.</w:t>
      </w:r>
    </w:p>
    <w:p w:rsidR="00000000" w:rsidDel="00000000" w:rsidP="00000000" w:rsidRDefault="00000000" w:rsidRPr="00000000" w14:paraId="00000064">
      <w:pPr>
        <w:numPr>
          <w:ilvl w:val="1"/>
          <w:numId w:val="5"/>
        </w:numPr>
        <w:spacing w:after="240" w:before="0" w:beforeAutospacing="0" w:line="288" w:lineRule="auto"/>
        <w:ind w:left="1440" w:right="0" w:hanging="360"/>
        <w:rPr>
          <w:shd w:fill="d9d9d9" w:val="clear"/>
        </w:rPr>
      </w:pPr>
      <w:r w:rsidDel="00000000" w:rsidR="00000000" w:rsidRPr="00000000">
        <w:rPr>
          <w:shd w:fill="d9d9d9" w:val="clear"/>
          <w:rtl w:val="0"/>
        </w:rPr>
        <w:t xml:space="preserve">Sur la base de ces pilotes, développer des orientations pour une méthodologie rentable à adopter par les projets financés par CAFI dans le cadre de leurs exigences de reporting selon les </w:t>
      </w:r>
      <w:r w:rsidDel="00000000" w:rsidR="00000000" w:rsidRPr="00000000">
        <w:rPr>
          <w:b w:val="1"/>
          <w:shd w:fill="d9d9d9" w:val="clear"/>
          <w:rtl w:val="0"/>
        </w:rPr>
        <w:t xml:space="preserve">Directives de Suivi et d'Évaluation de CAFI</w:t>
      </w:r>
      <w:r w:rsidDel="00000000" w:rsidR="00000000" w:rsidRPr="00000000">
        <w:rPr>
          <w:shd w:fill="d9d9d9" w:val="clear"/>
          <w:rtl w:val="0"/>
        </w:rPr>
        <w:t xml:space="preserve">.</w:t>
      </w:r>
    </w:p>
    <w:p w:rsidR="00000000" w:rsidDel="00000000" w:rsidP="00000000" w:rsidRDefault="00000000" w:rsidRPr="00000000" w14:paraId="00000065">
      <w:pPr>
        <w:keepNext w:val="0"/>
        <w:spacing w:after="40" w:before="240" w:line="288" w:lineRule="auto"/>
        <w:ind w:right="1110"/>
        <w:rPr/>
      </w:pPr>
      <w:r w:rsidDel="00000000" w:rsidR="00000000" w:rsidRPr="00000000">
        <w:rPr>
          <w:rtl w:val="0"/>
        </w:rPr>
        <w:t xml:space="preserve">Activité 7 : Développement Professionnel</w:t>
      </w:r>
    </w:p>
    <w:p w:rsidR="00000000" w:rsidDel="00000000" w:rsidP="00000000" w:rsidRDefault="00000000" w:rsidRPr="00000000" w14:paraId="00000066">
      <w:pPr>
        <w:numPr>
          <w:ilvl w:val="0"/>
          <w:numId w:val="18"/>
        </w:numPr>
        <w:spacing w:after="0" w:afterAutospacing="0" w:before="240" w:line="288" w:lineRule="auto"/>
        <w:ind w:left="720" w:right="0" w:hanging="360"/>
        <w:rPr>
          <w:b w:val="1"/>
          <w:u w:val="none"/>
          <w:shd w:fill="d9d9d9" w:val="clear"/>
        </w:rPr>
      </w:pPr>
      <w:r w:rsidDel="00000000" w:rsidR="00000000" w:rsidRPr="00000000">
        <w:rPr>
          <w:b w:val="1"/>
          <w:shd w:fill="d9d9d9" w:val="clear"/>
          <w:rtl w:val="0"/>
        </w:rPr>
        <w:t xml:space="preserve">Sous-activité 7.1 : Bourses de Doctorat</w:t>
      </w:r>
    </w:p>
    <w:p w:rsidR="00000000" w:rsidDel="00000000" w:rsidP="00000000" w:rsidRDefault="00000000" w:rsidRPr="00000000" w14:paraId="00000067">
      <w:pPr>
        <w:numPr>
          <w:ilvl w:val="1"/>
          <w:numId w:val="18"/>
        </w:numPr>
        <w:spacing w:after="0" w:afterAutospacing="0" w:before="0" w:beforeAutospacing="0" w:line="288" w:lineRule="auto"/>
        <w:ind w:left="1440" w:right="0" w:hanging="360"/>
        <w:rPr>
          <w:b w:val="1"/>
          <w:u w:val="none"/>
          <w:shd w:fill="d9d9d9" w:val="clear"/>
        </w:rPr>
      </w:pPr>
      <w:r w:rsidDel="00000000" w:rsidR="00000000" w:rsidRPr="00000000">
        <w:rPr>
          <w:shd w:fill="d9d9d9" w:val="clear"/>
          <w:rtl w:val="0"/>
        </w:rPr>
        <w:t xml:space="preserve">Fournir des bourses pour les étudiants en doctorat afin de mener des recherches sur des sujets pertinents dans le cadre des objectifs de CAFI.</w:t>
      </w:r>
    </w:p>
    <w:p w:rsidR="00000000" w:rsidDel="00000000" w:rsidP="00000000" w:rsidRDefault="00000000" w:rsidRPr="00000000" w14:paraId="00000068">
      <w:pPr>
        <w:numPr>
          <w:ilvl w:val="0"/>
          <w:numId w:val="18"/>
        </w:numPr>
        <w:spacing w:after="0" w:afterAutospacing="0" w:before="0" w:beforeAutospacing="0" w:line="288" w:lineRule="auto"/>
        <w:ind w:left="720" w:right="0" w:hanging="360"/>
        <w:rPr>
          <w:b w:val="1"/>
          <w:u w:val="none"/>
          <w:shd w:fill="d9d9d9" w:val="clear"/>
        </w:rPr>
      </w:pPr>
      <w:r w:rsidDel="00000000" w:rsidR="00000000" w:rsidRPr="00000000">
        <w:rPr>
          <w:b w:val="1"/>
          <w:shd w:fill="d9d9d9" w:val="clear"/>
          <w:rtl w:val="0"/>
        </w:rPr>
        <w:t xml:space="preserve">Sous-activité 7.2 : Bourses d'Interface Science-Politique</w:t>
      </w:r>
    </w:p>
    <w:p w:rsidR="00000000" w:rsidDel="00000000" w:rsidP="00000000" w:rsidRDefault="00000000" w:rsidRPr="00000000" w14:paraId="00000069">
      <w:pPr>
        <w:numPr>
          <w:ilvl w:val="1"/>
          <w:numId w:val="18"/>
        </w:numPr>
        <w:spacing w:after="240" w:before="0" w:beforeAutospacing="0" w:line="288" w:lineRule="auto"/>
        <w:ind w:left="1440" w:right="0" w:hanging="360"/>
        <w:rPr>
          <w:b w:val="1"/>
          <w:u w:val="none"/>
          <w:shd w:fill="d9d9d9" w:val="clear"/>
        </w:rPr>
      </w:pPr>
      <w:r w:rsidDel="00000000" w:rsidR="00000000" w:rsidRPr="00000000">
        <w:rPr>
          <w:shd w:fill="d9d9d9" w:val="clear"/>
          <w:rtl w:val="0"/>
        </w:rPr>
        <w:t xml:space="preserve">Établir des programmes de bourses pour soutenir les individus travaillant à l'intersection de la science et de la politique, améliorant ainsi leur capacité à contribuer à l'élaboration de politiques basées sur des preuves.</w:t>
      </w:r>
    </w:p>
    <w:p w:rsidR="00000000" w:rsidDel="00000000" w:rsidP="00000000" w:rsidRDefault="00000000" w:rsidRPr="00000000" w14:paraId="0000006A">
      <w:pPr>
        <w:spacing w:after="240" w:before="240" w:line="288" w:lineRule="auto"/>
        <w:ind w:left="1440" w:right="0" w:firstLine="0"/>
        <w:rPr>
          <w:shd w:fill="d9d9d9" w:val="clear"/>
        </w:rPr>
      </w:pPr>
      <w:r w:rsidDel="00000000" w:rsidR="00000000" w:rsidRPr="00000000">
        <w:rPr>
          <w:rtl w:val="0"/>
        </w:rPr>
      </w:r>
    </w:p>
    <w:p w:rsidR="00000000" w:rsidDel="00000000" w:rsidP="00000000" w:rsidRDefault="00000000" w:rsidRPr="00000000" w14:paraId="0000006B">
      <w:pPr>
        <w:pStyle w:val="Heading2"/>
        <w:numPr>
          <w:ilvl w:val="1"/>
          <w:numId w:val="13"/>
        </w:numPr>
        <w:spacing w:before="100" w:line="360" w:lineRule="auto"/>
        <w:ind w:left="630" w:right="1110" w:hanging="270"/>
        <w:rPr>
          <w:rFonts w:ascii="Arial Black" w:cs="Arial Black" w:eastAsia="Arial Black" w:hAnsi="Arial Black"/>
          <w:color w:val="004976"/>
        </w:rPr>
      </w:pPr>
      <w:bookmarkStart w:colFirst="0" w:colLast="0" w:name="_7ioax3bbmzbm" w:id="8"/>
      <w:bookmarkEnd w:id="8"/>
      <w:r w:rsidDel="00000000" w:rsidR="00000000" w:rsidRPr="00000000">
        <w:rPr>
          <w:rtl w:val="0"/>
        </w:rPr>
        <w:t xml:space="preserve">Subvention/financement disponible</w:t>
      </w:r>
      <w:r w:rsidDel="00000000" w:rsidR="00000000" w:rsidRPr="00000000">
        <w:rPr>
          <w:rtl w:val="0"/>
        </w:rPr>
      </w:r>
    </w:p>
    <w:p w:rsidR="00000000" w:rsidDel="00000000" w:rsidP="00000000" w:rsidRDefault="00000000" w:rsidRPr="00000000" w14:paraId="0000006C">
      <w:pPr>
        <w:pStyle w:val="Heading3"/>
        <w:spacing w:after="0" w:lineRule="auto"/>
        <w:ind w:left="0" w:firstLine="0"/>
        <w:rPr/>
      </w:pPr>
      <w:bookmarkStart w:colFirst="0" w:colLast="0" w:name="_tsftv83vftgr" w:id="9"/>
      <w:bookmarkEnd w:id="9"/>
      <w:r w:rsidDel="00000000" w:rsidR="00000000" w:rsidRPr="00000000">
        <w:rPr>
          <w:rtl w:val="0"/>
        </w:rPr>
      </w:r>
    </w:p>
    <w:p w:rsidR="00000000" w:rsidDel="00000000" w:rsidP="00000000" w:rsidRDefault="00000000" w:rsidRPr="00000000" w14:paraId="0000006D">
      <w:pPr>
        <w:pStyle w:val="Heading3"/>
        <w:rPr>
          <w:color w:val="004976"/>
        </w:rPr>
      </w:pPr>
      <w:bookmarkStart w:colFirst="0" w:colLast="0" w:name="_wztsfoa6530d" w:id="10"/>
      <w:bookmarkEnd w:id="10"/>
      <w:r w:rsidDel="00000000" w:rsidR="00000000" w:rsidRPr="00000000">
        <w:rPr>
          <w:rtl w:val="0"/>
        </w:rPr>
        <w:t xml:space="preserve">Montant total de la subvention/du financement disponible</w:t>
      </w:r>
      <w:r w:rsidDel="00000000" w:rsidR="00000000" w:rsidRPr="00000000">
        <w:rPr>
          <w:rtl w:val="0"/>
        </w:rPr>
      </w:r>
    </w:p>
    <w:p w:rsidR="00000000" w:rsidDel="00000000" w:rsidP="00000000" w:rsidRDefault="00000000" w:rsidRPr="00000000" w14:paraId="0000006E">
      <w:pPr>
        <w:spacing w:after="200" w:line="240" w:lineRule="auto"/>
        <w:ind w:left="630" w:right="1290" w:firstLine="0"/>
        <w:rPr/>
      </w:pPr>
      <w:r w:rsidDel="00000000" w:rsidR="00000000" w:rsidRPr="00000000">
        <w:rPr>
          <w:rtl w:val="0"/>
        </w:rPr>
        <w:t xml:space="preserve">Le tableau ci-dessous indique le montant total des subventions/financements disponibles dans le cadre du présent appel à propositions</w:t>
      </w:r>
      <w:r w:rsidDel="00000000" w:rsidR="00000000" w:rsidRPr="00000000">
        <w:rPr>
          <w:rtl w:val="0"/>
        </w:rPr>
        <w:t xml:space="preserve">.</w:t>
      </w:r>
    </w:p>
    <w:tbl>
      <w:tblPr>
        <w:tblStyle w:val="Table1"/>
        <w:tblW w:w="7080.0" w:type="dxa"/>
        <w:jc w:val="left"/>
        <w:tblInd w:w="6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85"/>
        <w:gridCol w:w="2625"/>
        <w:gridCol w:w="2670"/>
        <w:tblGridChange w:id="0">
          <w:tblGrid>
            <w:gridCol w:w="1785"/>
            <w:gridCol w:w="2625"/>
            <w:gridCol w:w="2670"/>
          </w:tblGrid>
        </w:tblGridChange>
      </w:tblGrid>
      <w:tr>
        <w:trPr>
          <w:cantSplit w:val="0"/>
          <w:trHeight w:val="314.80590820312494" w:hRule="atLeast"/>
          <w:tblHeader w:val="0"/>
        </w:trPr>
        <w:tc>
          <w:tcPr>
            <w:tcBorders>
              <w:top w:color="004976" w:space="0" w:sz="12" w:val="single"/>
              <w:left w:color="004976" w:space="0" w:sz="12" w:val="single"/>
              <w:bottom w:color="ffffff" w:space="0" w:sz="12" w:val="single"/>
              <w:right w:color="ffffff" w:space="0" w:sz="12"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6F">
            <w:pPr>
              <w:spacing w:after="0" w:lineRule="auto"/>
              <w:ind w:left="0" w:right="-135" w:firstLine="0"/>
              <w:rPr>
                <w:i w:val="1"/>
                <w:color w:val="004976"/>
              </w:rPr>
            </w:pPr>
            <w:r w:rsidDel="00000000" w:rsidR="00000000" w:rsidRPr="00000000">
              <w:rPr>
                <w:b w:val="1"/>
                <w:color w:val="004976"/>
                <w:rtl w:val="0"/>
              </w:rPr>
              <w:t xml:space="preserve">D</w:t>
            </w:r>
            <w:r w:rsidDel="00000000" w:rsidR="00000000" w:rsidRPr="00000000">
              <w:rPr>
                <w:b w:val="1"/>
                <w:color w:val="004976"/>
                <w:rtl w:val="0"/>
              </w:rPr>
              <w:t xml:space="preserve">evise</w:t>
            </w:r>
            <w:r w:rsidDel="00000000" w:rsidR="00000000" w:rsidRPr="00000000">
              <w:rPr>
                <w:rtl w:val="0"/>
              </w:rPr>
            </w:r>
          </w:p>
        </w:tc>
        <w:tc>
          <w:tcPr>
            <w:tcBorders>
              <w:top w:color="004976" w:space="0" w:sz="12" w:val="single"/>
              <w:left w:color="ffffff" w:space="0" w:sz="12" w:val="single"/>
              <w:bottom w:color="ffffff" w:space="0" w:sz="12" w:val="single"/>
              <w:right w:color="ffffff" w:space="0" w:sz="12"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70">
            <w:pPr>
              <w:spacing w:after="0" w:lineRule="auto"/>
              <w:ind w:left="90" w:right="-90" w:firstLine="0"/>
              <w:rPr>
                <w:i w:val="1"/>
                <w:color w:val="004976"/>
              </w:rPr>
            </w:pPr>
            <w:r w:rsidDel="00000000" w:rsidR="00000000" w:rsidRPr="00000000">
              <w:rPr>
                <w:b w:val="1"/>
                <w:color w:val="004976"/>
                <w:rtl w:val="0"/>
              </w:rPr>
              <w:t xml:space="preserve">Montant</w:t>
            </w:r>
            <w:r w:rsidDel="00000000" w:rsidR="00000000" w:rsidRPr="00000000">
              <w:rPr>
                <w:rtl w:val="0"/>
              </w:rPr>
            </w:r>
          </w:p>
        </w:tc>
        <w:tc>
          <w:tcPr>
            <w:tcBorders>
              <w:top w:color="004976" w:space="0" w:sz="12" w:val="single"/>
              <w:left w:color="ffffff" w:space="0" w:sz="12" w:val="single"/>
              <w:bottom w:color="ffffff" w:space="0" w:sz="12" w:val="single"/>
              <w:right w:color="004976" w:space="0" w:sz="12"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71">
            <w:pPr>
              <w:spacing w:after="0" w:lineRule="auto"/>
              <w:ind w:left="90" w:right="-60" w:firstLine="0"/>
              <w:rPr>
                <w:i w:val="1"/>
                <w:color w:val="004976"/>
              </w:rPr>
            </w:pPr>
            <w:r w:rsidDel="00000000" w:rsidR="00000000" w:rsidRPr="00000000">
              <w:rPr>
                <w:b w:val="1"/>
                <w:color w:val="004976"/>
                <w:rtl w:val="0"/>
              </w:rPr>
              <w:t xml:space="preserve">Montant en lettres</w:t>
            </w:r>
            <w:r w:rsidDel="00000000" w:rsidR="00000000" w:rsidRPr="00000000">
              <w:rPr>
                <w:rtl w:val="0"/>
              </w:rPr>
            </w:r>
          </w:p>
        </w:tc>
      </w:tr>
      <w:tr>
        <w:trPr>
          <w:cantSplit w:val="0"/>
          <w:tblHeader w:val="0"/>
        </w:trPr>
        <w:tc>
          <w:tcPr>
            <w:tcBorders>
              <w:top w:color="ffffff" w:space="0" w:sz="12" w:val="single"/>
              <w:left w:color="004976" w:space="0" w:sz="12" w:val="single"/>
              <w:bottom w:color="004976" w:space="0" w:sz="12" w:val="single"/>
              <w:right w:color="b7b7b7"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spacing w:after="0" w:lineRule="auto"/>
              <w:ind w:left="0" w:right="-60" w:firstLine="0"/>
              <w:jc w:val="center"/>
              <w:rPr>
                <w:shd w:fill="d9d9d9" w:val="clear"/>
              </w:rPr>
            </w:pPr>
            <w:r w:rsidDel="00000000" w:rsidR="00000000" w:rsidRPr="00000000">
              <w:rPr>
                <w:shd w:fill="d9d9d9" w:val="clear"/>
                <w:rtl w:val="0"/>
              </w:rPr>
              <w:t xml:space="preserve">USD</w:t>
              <w:tab/>
            </w:r>
            <w:r w:rsidDel="00000000" w:rsidR="00000000" w:rsidRPr="00000000">
              <w:rPr>
                <w:rtl w:val="0"/>
              </w:rPr>
            </w:r>
          </w:p>
        </w:tc>
        <w:tc>
          <w:tcPr>
            <w:tcBorders>
              <w:top w:color="ffffff" w:space="0" w:sz="12" w:val="single"/>
              <w:left w:color="b7b7b7" w:space="0" w:sz="12" w:val="single"/>
              <w:bottom w:color="004976" w:space="0" w:sz="12" w:val="single"/>
              <w:right w:color="b7b7b7" w:space="0" w:sz="12" w:val="single"/>
            </w:tcBorders>
            <w:tcMar>
              <w:top w:w="100.0" w:type="dxa"/>
              <w:left w:w="100.0" w:type="dxa"/>
              <w:bottom w:w="100.0" w:type="dxa"/>
              <w:right w:w="100.0" w:type="dxa"/>
            </w:tcMar>
            <w:vAlign w:val="top"/>
          </w:tcPr>
          <w:p w:rsidR="00000000" w:rsidDel="00000000" w:rsidP="00000000" w:rsidRDefault="00000000" w:rsidRPr="00000000" w14:paraId="00000073">
            <w:pPr>
              <w:spacing w:after="0" w:lineRule="auto"/>
              <w:ind w:left="90" w:right="-75" w:firstLine="0"/>
              <w:jc w:val="center"/>
              <w:rPr>
                <w:shd w:fill="d9d9d9" w:val="clear"/>
              </w:rPr>
            </w:pPr>
            <w:r w:rsidDel="00000000" w:rsidR="00000000" w:rsidRPr="00000000">
              <w:rPr>
                <w:shd w:fill="d9d9d9" w:val="clear"/>
                <w:rtl w:val="0"/>
              </w:rPr>
              <w:t xml:space="preserve">2 200 000</w:t>
            </w:r>
            <w:r w:rsidDel="00000000" w:rsidR="00000000" w:rsidRPr="00000000">
              <w:rPr>
                <w:rtl w:val="0"/>
              </w:rPr>
            </w:r>
          </w:p>
        </w:tc>
        <w:tc>
          <w:tcPr>
            <w:tcBorders>
              <w:top w:color="ffffff" w:space="0" w:sz="12" w:val="single"/>
              <w:left w:color="b7b7b7" w:space="0" w:sz="12" w:val="single"/>
              <w:bottom w:color="004976" w:space="0" w:sz="12" w:val="single"/>
              <w:right w:color="004976"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spacing w:after="0" w:lineRule="auto"/>
              <w:ind w:left="90" w:right="15" w:firstLine="0"/>
              <w:jc w:val="center"/>
              <w:rPr>
                <w:shd w:fill="d9d9d9" w:val="clear"/>
              </w:rPr>
            </w:pPr>
            <w:r w:rsidDel="00000000" w:rsidR="00000000" w:rsidRPr="00000000">
              <w:rPr>
                <w:shd w:fill="d9d9d9" w:val="clear"/>
                <w:rtl w:val="0"/>
              </w:rPr>
              <w:t xml:space="preserve">Deux millions deux cent mille </w:t>
            </w:r>
            <w:r w:rsidDel="00000000" w:rsidR="00000000" w:rsidRPr="00000000">
              <w:rPr>
                <w:rtl w:val="0"/>
              </w:rPr>
            </w:r>
          </w:p>
        </w:tc>
      </w:tr>
    </w:tbl>
    <w:p w:rsidR="00000000" w:rsidDel="00000000" w:rsidP="00000000" w:rsidRDefault="00000000" w:rsidRPr="00000000" w14:paraId="00000075">
      <w:pPr>
        <w:pStyle w:val="Heading4"/>
        <w:widowControl w:val="0"/>
        <w:spacing w:line="240" w:lineRule="auto"/>
        <w:ind w:left="630" w:right="0" w:firstLine="0"/>
        <w:rPr/>
      </w:pPr>
      <w:bookmarkStart w:colFirst="0" w:colLast="0" w:name="_129ucqyoh186" w:id="11"/>
      <w:bookmarkEnd w:id="11"/>
      <w:r w:rsidDel="00000000" w:rsidR="00000000" w:rsidRPr="00000000">
        <w:rPr>
          <w:rtl w:val="0"/>
        </w:rPr>
      </w:r>
    </w:p>
    <w:p w:rsidR="00000000" w:rsidDel="00000000" w:rsidP="00000000" w:rsidRDefault="00000000" w:rsidRPr="00000000" w14:paraId="00000076">
      <w:pPr>
        <w:spacing w:after="0" w:lineRule="auto"/>
        <w:ind w:right="-15"/>
        <w:rPr>
          <w:shd w:fill="efefef" w:val="clear"/>
        </w:rPr>
      </w:pPr>
      <w:r w:rsidDel="00000000" w:rsidR="00000000" w:rsidRPr="00000000">
        <w:rPr>
          <w:rtl w:val="0"/>
        </w:rPr>
      </w:r>
    </w:p>
    <w:p w:rsidR="00000000" w:rsidDel="00000000" w:rsidP="00000000" w:rsidRDefault="00000000" w:rsidRPr="00000000" w14:paraId="00000077">
      <w:pPr>
        <w:pStyle w:val="Heading2"/>
        <w:spacing w:after="200" w:line="360" w:lineRule="auto"/>
        <w:ind w:left="0" w:firstLine="0"/>
        <w:rPr/>
      </w:pPr>
      <w:bookmarkStart w:colFirst="0" w:colLast="0" w:name="_3q7g3ql8n8g1" w:id="12"/>
      <w:bookmarkEnd w:id="12"/>
      <w:r w:rsidDel="00000000" w:rsidR="00000000" w:rsidRPr="00000000">
        <w:rPr>
          <w:rtl w:val="0"/>
        </w:rPr>
      </w:r>
    </w:p>
    <w:p w:rsidR="00000000" w:rsidDel="00000000" w:rsidP="00000000" w:rsidRDefault="00000000" w:rsidRPr="00000000" w14:paraId="00000078">
      <w:pPr>
        <w:pStyle w:val="Heading2"/>
        <w:numPr>
          <w:ilvl w:val="1"/>
          <w:numId w:val="13"/>
        </w:numPr>
        <w:spacing w:after="200" w:line="360" w:lineRule="auto"/>
        <w:ind w:left="630" w:hanging="270"/>
        <w:rPr>
          <w:rFonts w:ascii="Arial Black" w:cs="Arial Black" w:eastAsia="Arial Black" w:hAnsi="Arial Black"/>
          <w:color w:val="004976"/>
        </w:rPr>
      </w:pPr>
      <w:bookmarkStart w:colFirst="0" w:colLast="0" w:name="_o0erbsoqjp33" w:id="13"/>
      <w:bookmarkEnd w:id="13"/>
      <w:r w:rsidDel="00000000" w:rsidR="00000000" w:rsidRPr="00000000">
        <w:rPr>
          <w:rtl w:val="0"/>
        </w:rPr>
        <w:t xml:space="preserve">Admissibilité de l’entité candidate</w:t>
      </w:r>
      <w:r w:rsidDel="00000000" w:rsidR="00000000" w:rsidRPr="00000000">
        <w:rPr>
          <w:rtl w:val="0"/>
        </w:rPr>
      </w:r>
    </w:p>
    <w:p w:rsidR="00000000" w:rsidDel="00000000" w:rsidP="00000000" w:rsidRDefault="00000000" w:rsidRPr="00000000" w14:paraId="00000079">
      <w:pPr>
        <w:pStyle w:val="Heading3"/>
        <w:rPr/>
      </w:pPr>
      <w:bookmarkStart w:colFirst="0" w:colLast="0" w:name="_yhdc0od7to9f" w:id="14"/>
      <w:bookmarkEnd w:id="14"/>
      <w:r w:rsidDel="00000000" w:rsidR="00000000" w:rsidRPr="00000000">
        <w:rPr>
          <w:rtl w:val="0"/>
        </w:rPr>
        <w:t xml:space="preserve">Catégorie(s) d’entité candidate</w:t>
      </w:r>
      <w:r w:rsidDel="00000000" w:rsidR="00000000" w:rsidRPr="00000000">
        <w:rPr>
          <w:rtl w:val="0"/>
        </w:rPr>
      </w:r>
    </w:p>
    <w:p w:rsidR="00000000" w:rsidDel="00000000" w:rsidP="00000000" w:rsidRDefault="00000000" w:rsidRPr="00000000" w14:paraId="0000007A">
      <w:pPr>
        <w:spacing w:after="200" w:lineRule="auto"/>
        <w:ind w:left="630" w:firstLine="0"/>
        <w:rPr/>
      </w:pPr>
      <w:r w:rsidDel="00000000" w:rsidR="00000000" w:rsidRPr="00000000">
        <w:rPr>
          <w:rtl w:val="0"/>
        </w:rPr>
        <w:t xml:space="preserve">Les </w:t>
      </w:r>
      <w:r w:rsidDel="00000000" w:rsidR="00000000" w:rsidRPr="00000000">
        <w:rPr>
          <w:rtl w:val="0"/>
        </w:rPr>
        <w:t xml:space="preserve">catégories suivantes d’entités sont admissibles dans le cadre du présent appel à propositions :</w:t>
      </w:r>
    </w:p>
    <w:p w:rsidR="00000000" w:rsidDel="00000000" w:rsidP="00000000" w:rsidRDefault="00000000" w:rsidRPr="00000000" w14:paraId="0000007B">
      <w:pPr>
        <w:numPr>
          <w:ilvl w:val="0"/>
          <w:numId w:val="7"/>
        </w:numPr>
        <w:spacing w:after="0" w:afterAutospacing="0" w:line="240" w:lineRule="auto"/>
        <w:ind w:left="720" w:hanging="360"/>
        <w:rPr>
          <w:u w:val="none"/>
        </w:rPr>
      </w:pPr>
      <w:r w:rsidDel="00000000" w:rsidR="00000000" w:rsidRPr="00000000">
        <w:rPr>
          <w:rtl w:val="0"/>
        </w:rPr>
        <w:t xml:space="preserve">Institutions universitaires et de recherche</w:t>
      </w:r>
    </w:p>
    <w:p w:rsidR="00000000" w:rsidDel="00000000" w:rsidP="00000000" w:rsidRDefault="00000000" w:rsidRPr="00000000" w14:paraId="0000007C">
      <w:pPr>
        <w:numPr>
          <w:ilvl w:val="0"/>
          <w:numId w:val="7"/>
        </w:numPr>
        <w:spacing w:after="0" w:afterAutospacing="0" w:line="240" w:lineRule="auto"/>
        <w:ind w:left="720" w:hanging="360"/>
        <w:rPr>
          <w:u w:val="none"/>
        </w:rPr>
      </w:pPr>
      <w:r w:rsidDel="00000000" w:rsidR="00000000" w:rsidRPr="00000000">
        <w:rPr>
          <w:rtl w:val="0"/>
        </w:rPr>
        <w:t xml:space="preserve">Organisations non gouvernementales (ONG)</w:t>
      </w:r>
    </w:p>
    <w:p w:rsidR="00000000" w:rsidDel="00000000" w:rsidP="00000000" w:rsidRDefault="00000000" w:rsidRPr="00000000" w14:paraId="0000007D">
      <w:pPr>
        <w:numPr>
          <w:ilvl w:val="0"/>
          <w:numId w:val="7"/>
        </w:numPr>
        <w:spacing w:after="0" w:afterAutospacing="0" w:line="240" w:lineRule="auto"/>
        <w:ind w:left="720" w:hanging="360"/>
        <w:rPr>
          <w:u w:val="none"/>
        </w:rPr>
      </w:pPr>
      <w:r w:rsidDel="00000000" w:rsidR="00000000" w:rsidRPr="00000000">
        <w:rPr>
          <w:rtl w:val="0"/>
        </w:rPr>
        <w:t xml:space="preserve">Organisations de peuples autochtones (OPA)</w:t>
      </w:r>
    </w:p>
    <w:p w:rsidR="00000000" w:rsidDel="00000000" w:rsidP="00000000" w:rsidRDefault="00000000" w:rsidRPr="00000000" w14:paraId="0000007E">
      <w:pPr>
        <w:numPr>
          <w:ilvl w:val="0"/>
          <w:numId w:val="7"/>
        </w:numPr>
        <w:spacing w:line="240" w:lineRule="auto"/>
        <w:ind w:left="720" w:hanging="360"/>
        <w:rPr>
          <w:u w:val="none"/>
        </w:rPr>
      </w:pPr>
      <w:r w:rsidDel="00000000" w:rsidR="00000000" w:rsidRPr="00000000">
        <w:rPr>
          <w:rtl w:val="0"/>
        </w:rPr>
        <w:t xml:space="preserve">Organisations de la société civile (OSC)</w:t>
      </w:r>
    </w:p>
    <w:p w:rsidR="00000000" w:rsidDel="00000000" w:rsidP="00000000" w:rsidRDefault="00000000" w:rsidRPr="00000000" w14:paraId="0000007F">
      <w:pPr>
        <w:ind w:left="630" w:firstLine="0"/>
        <w:rPr>
          <w:b w:val="1"/>
        </w:rPr>
      </w:pPr>
      <w:r w:rsidDel="00000000" w:rsidR="00000000" w:rsidRPr="00000000">
        <w:rPr>
          <w:b w:val="1"/>
          <w:rtl w:val="0"/>
        </w:rPr>
        <w:t xml:space="preserve">Conditions supplémentaires d'inéligibilité: </w:t>
      </w:r>
    </w:p>
    <w:p w:rsidR="00000000" w:rsidDel="00000000" w:rsidP="00000000" w:rsidRDefault="00000000" w:rsidRPr="00000000" w14:paraId="00000080">
      <w:pPr>
        <w:ind w:left="630" w:firstLine="0"/>
        <w:rPr/>
      </w:pPr>
      <w:r w:rsidDel="00000000" w:rsidR="00000000" w:rsidRPr="00000000">
        <w:rPr>
          <w:rtl w:val="0"/>
        </w:rPr>
        <w:t xml:space="preserve">Le candidat ne doit pas tomber sous le coup d'une des conditions énumérées dans les Instructions aux candidats, article 1, qui le rendraient inéligible à cette subvention/ce financement.</w:t>
      </w:r>
      <w:r w:rsidDel="00000000" w:rsidR="00000000" w:rsidRPr="00000000">
        <w:rPr>
          <w:rtl w:val="0"/>
        </w:rPr>
      </w:r>
    </w:p>
    <w:tbl>
      <w:tblPr>
        <w:tblStyle w:val="Table2"/>
        <w:tblW w:w="5310.0" w:type="dxa"/>
        <w:jc w:val="left"/>
        <w:tblInd w:w="630.0" w:type="dxa"/>
        <w:tblBorders>
          <w:top w:color="3c4043" w:space="0" w:sz="8" w:val="single"/>
          <w:left w:color="3c4043" w:space="0" w:sz="8" w:val="single"/>
          <w:bottom w:color="3c4043" w:space="0" w:sz="8" w:val="single"/>
          <w:right w:color="3c4043" w:space="0" w:sz="8" w:val="single"/>
          <w:insideH w:color="3c4043" w:space="0" w:sz="8" w:val="single"/>
          <w:insideV w:color="3c4043" w:space="0" w:sz="8" w:val="single"/>
        </w:tblBorders>
        <w:tblLayout w:type="fixed"/>
        <w:tblLook w:val="0600"/>
      </w:tblPr>
      <w:tblGrid>
        <w:gridCol w:w="5310"/>
        <w:tblGridChange w:id="0">
          <w:tblGrid>
            <w:gridCol w:w="5310"/>
          </w:tblGrid>
        </w:tblGridChange>
      </w:tblGrid>
      <w:tr>
        <w:trPr>
          <w:cantSplit w:val="1"/>
          <w:tblHeader w:val="0"/>
        </w:trPr>
        <w:tc>
          <w:tcPr>
            <w:tcBorders>
              <w:top w:color="000000" w:space="0" w:sz="0" w:val="nil"/>
              <w:left w:color="000000" w:space="0" w:sz="0" w:val="nil"/>
              <w:bottom w:color="000000" w:space="0" w:sz="0" w:val="nil"/>
              <w:right w:color="ffffff"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81">
            <w:pPr>
              <w:spacing w:after="0" w:before="0" w:line="240" w:lineRule="auto"/>
              <w:ind w:left="0" w:right="30" w:firstLine="0"/>
              <w:rPr>
                <w:sz w:val="16"/>
                <w:szCs w:val="16"/>
              </w:rPr>
            </w:pPr>
            <w:r w:rsidDel="00000000" w:rsidR="00000000" w:rsidRPr="00000000">
              <w:rPr>
                <w:rtl w:val="0"/>
              </w:rPr>
            </w:r>
          </w:p>
        </w:tc>
      </w:tr>
    </w:tbl>
    <w:p w:rsidR="00000000" w:rsidDel="00000000" w:rsidP="00000000" w:rsidRDefault="00000000" w:rsidRPr="00000000" w14:paraId="00000082">
      <w:pPr>
        <w:spacing w:after="200" w:lineRule="auto"/>
        <w:ind w:left="0" w:right="30" w:firstLine="0"/>
        <w:rPr>
          <w:shd w:fill="d9d9d9" w:val="clear"/>
        </w:rPr>
      </w:pPr>
      <w:r w:rsidDel="00000000" w:rsidR="00000000" w:rsidRPr="00000000">
        <w:rPr>
          <w:rtl w:val="0"/>
        </w:rPr>
      </w:r>
    </w:p>
    <w:p w:rsidR="00000000" w:rsidDel="00000000" w:rsidP="00000000" w:rsidRDefault="00000000" w:rsidRPr="00000000" w14:paraId="00000083">
      <w:pPr>
        <w:pStyle w:val="Heading2"/>
        <w:numPr>
          <w:ilvl w:val="1"/>
          <w:numId w:val="13"/>
        </w:numPr>
        <w:spacing w:before="100" w:line="360" w:lineRule="auto"/>
        <w:ind w:left="630" w:hanging="270"/>
        <w:rPr>
          <w:rFonts w:ascii="Arial Black" w:cs="Arial Black" w:eastAsia="Arial Black" w:hAnsi="Arial Black"/>
          <w:color w:val="004976"/>
        </w:rPr>
      </w:pPr>
      <w:bookmarkStart w:colFirst="0" w:colLast="0" w:name="_265f20ir65to" w:id="15"/>
      <w:bookmarkEnd w:id="15"/>
      <w:r w:rsidDel="00000000" w:rsidR="00000000" w:rsidRPr="00000000">
        <w:rPr>
          <w:rtl w:val="0"/>
        </w:rPr>
        <w:t xml:space="preserve">C</w:t>
      </w:r>
      <w:r w:rsidDel="00000000" w:rsidR="00000000" w:rsidRPr="00000000">
        <w:rPr>
          <w:rtl w:val="0"/>
        </w:rPr>
        <w:t xml:space="preserve">ontenu des propositions soumises</w:t>
      </w:r>
      <w:r w:rsidDel="00000000" w:rsidR="00000000" w:rsidRPr="00000000">
        <w:rPr>
          <w:rtl w:val="0"/>
        </w:rPr>
        <w:t xml:space="preserve"> </w:t>
      </w:r>
    </w:p>
    <w:p w:rsidR="00000000" w:rsidDel="00000000" w:rsidP="00000000" w:rsidRDefault="00000000" w:rsidRPr="00000000" w14:paraId="00000084">
      <w:pPr>
        <w:pStyle w:val="Heading4"/>
        <w:spacing w:after="200" w:lineRule="auto"/>
        <w:ind w:right="1020"/>
        <w:rPr>
          <w:b w:val="1"/>
          <w:shd w:fill="fff2cc" w:val="clear"/>
        </w:rPr>
      </w:pPr>
      <w:bookmarkStart w:colFirst="0" w:colLast="0" w:name="_gj6o005c3egf" w:id="16"/>
      <w:bookmarkEnd w:id="16"/>
      <w:r w:rsidDel="00000000" w:rsidR="00000000" w:rsidRPr="00000000">
        <w:rPr>
          <w:rtl w:val="0"/>
        </w:rPr>
        <w:t xml:space="preserve">Les modèles</w:t>
      </w:r>
      <w:r w:rsidDel="00000000" w:rsidR="00000000" w:rsidRPr="00000000">
        <w:rPr>
          <w:color w:val="000000"/>
          <w:rtl w:val="0"/>
        </w:rPr>
        <w:t xml:space="preserve"> </w:t>
      </w:r>
      <w:r w:rsidDel="00000000" w:rsidR="00000000" w:rsidRPr="00000000">
        <w:rPr>
          <w:rtl w:val="0"/>
        </w:rPr>
        <w:t xml:space="preserve">présentés ci-dessous permettent aux </w:t>
      </w:r>
      <w:r w:rsidDel="00000000" w:rsidR="00000000" w:rsidRPr="00000000">
        <w:rPr>
          <w:rtl w:val="0"/>
        </w:rPr>
        <w:t xml:space="preserve">entités candidates d’</w:t>
      </w:r>
      <w:r w:rsidDel="00000000" w:rsidR="00000000" w:rsidRPr="00000000">
        <w:rPr>
          <w:rtl w:val="0"/>
        </w:rPr>
        <w:t xml:space="preserve">attester de leur conformité aux critères d’évaluation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5">
      <w:pPr>
        <w:pStyle w:val="Heading4"/>
        <w:numPr>
          <w:ilvl w:val="0"/>
          <w:numId w:val="25"/>
        </w:numPr>
        <w:spacing w:after="200" w:lineRule="auto"/>
        <w:ind w:left="360" w:right="1020" w:hanging="180"/>
        <w:rPr>
          <w:color w:val="0092d1"/>
          <w:shd w:fill="fff2cc" w:val="clear"/>
        </w:rPr>
      </w:pPr>
      <w:bookmarkStart w:colFirst="0" w:colLast="0" w:name="_bdd10wmlkomy" w:id="17"/>
      <w:bookmarkEnd w:id="17"/>
      <w:hyperlink r:id="rId12">
        <w:r w:rsidDel="00000000" w:rsidR="00000000" w:rsidRPr="00000000">
          <w:rPr>
            <w:color w:val="0092d1"/>
            <w:u w:val="single"/>
            <w:rtl w:val="0"/>
          </w:rPr>
          <w:t xml:space="preserve">P</w:t>
        </w:r>
      </w:hyperlink>
      <w:hyperlink r:id="rId13">
        <w:r w:rsidDel="00000000" w:rsidR="00000000" w:rsidRPr="00000000">
          <w:rPr>
            <w:color w:val="0092d1"/>
            <w:u w:val="single"/>
            <w:rtl w:val="0"/>
          </w:rPr>
          <w:t xml:space="preserve">rop</w:t>
        </w:r>
      </w:hyperlink>
      <w:hyperlink r:id="rId14">
        <w:r w:rsidDel="00000000" w:rsidR="00000000" w:rsidRPr="00000000">
          <w:rPr>
            <w:color w:val="0092d1"/>
            <w:u w:val="single"/>
            <w:rtl w:val="0"/>
          </w:rPr>
          <w:t xml:space="preserve">osition</w:t>
        </w:r>
      </w:hyperlink>
      <w:r w:rsidDel="00000000" w:rsidR="00000000" w:rsidRPr="00000000">
        <w:rPr>
          <w:rtl w:val="0"/>
        </w:rPr>
      </w:r>
    </w:p>
    <w:p w:rsidR="00000000" w:rsidDel="00000000" w:rsidP="00000000" w:rsidRDefault="00000000" w:rsidRPr="00000000" w14:paraId="00000086">
      <w:pPr>
        <w:numPr>
          <w:ilvl w:val="0"/>
          <w:numId w:val="25"/>
        </w:numPr>
        <w:spacing w:line="240" w:lineRule="auto"/>
        <w:ind w:left="360" w:right="1020" w:hanging="180"/>
        <w:rPr>
          <w:color w:val="0092d1"/>
          <w:shd w:fill="fff2cc" w:val="clear"/>
        </w:rPr>
      </w:pPr>
      <w:hyperlink r:id="rId15">
        <w:r w:rsidDel="00000000" w:rsidR="00000000" w:rsidRPr="00000000">
          <w:rPr>
            <w:color w:val="0092d1"/>
            <w:u w:val="single"/>
            <w:shd w:fill="fff2cc" w:val="clear"/>
            <w:rtl w:val="0"/>
          </w:rPr>
          <w:t xml:space="preserve">Annexe 1: Déclarations</w:t>
        </w:r>
      </w:hyperlink>
      <w:r w:rsidDel="00000000" w:rsidR="00000000" w:rsidRPr="00000000">
        <w:rPr>
          <w:rtl w:val="0"/>
        </w:rPr>
      </w:r>
    </w:p>
    <w:p w:rsidR="00000000" w:rsidDel="00000000" w:rsidP="00000000" w:rsidRDefault="00000000" w:rsidRPr="00000000" w14:paraId="00000087">
      <w:pPr>
        <w:numPr>
          <w:ilvl w:val="0"/>
          <w:numId w:val="25"/>
        </w:numPr>
        <w:spacing w:line="240" w:lineRule="auto"/>
        <w:ind w:left="360" w:right="1020" w:hanging="180"/>
        <w:rPr>
          <w:color w:val="0092d1"/>
          <w:shd w:fill="fff2cc" w:val="clear"/>
        </w:rPr>
      </w:pPr>
      <w:hyperlink r:id="rId16">
        <w:r w:rsidDel="00000000" w:rsidR="00000000" w:rsidRPr="00000000">
          <w:rPr>
            <w:color w:val="0092d1"/>
            <w:u w:val="single"/>
            <w:shd w:fill="fff2cc" w:val="clear"/>
            <w:rtl w:val="0"/>
          </w:rPr>
          <w:t xml:space="preserve">Annexe 2:  Auto-évaluation du partenaire de mise en œuvre concernant la protection contre l’exploitation et les atteintes sexuelles (PEAS)</w:t>
        </w:r>
      </w:hyperlink>
      <w:r w:rsidDel="00000000" w:rsidR="00000000" w:rsidRPr="00000000">
        <w:rPr>
          <w:rtl w:val="0"/>
        </w:rPr>
      </w:r>
    </w:p>
    <w:p w:rsidR="00000000" w:rsidDel="00000000" w:rsidP="00000000" w:rsidRDefault="00000000" w:rsidRPr="00000000" w14:paraId="00000088">
      <w:pPr>
        <w:numPr>
          <w:ilvl w:val="0"/>
          <w:numId w:val="25"/>
        </w:numPr>
        <w:spacing w:line="240" w:lineRule="auto"/>
        <w:ind w:left="360" w:right="1020" w:hanging="180"/>
        <w:rPr>
          <w:color w:val="0092d1"/>
          <w:shd w:fill="fff2cc" w:val="clear"/>
        </w:rPr>
      </w:pPr>
      <w:hyperlink r:id="rId17">
        <w:r w:rsidDel="00000000" w:rsidR="00000000" w:rsidRPr="00000000">
          <w:rPr>
            <w:color w:val="0092d1"/>
            <w:u w:val="single"/>
            <w:shd w:fill="fff2cc" w:val="clear"/>
            <w:rtl w:val="0"/>
          </w:rPr>
          <w:t xml:space="preserve">Annexe 3: Proposition financière</w:t>
        </w:r>
      </w:hyperlink>
      <w:r w:rsidDel="00000000" w:rsidR="00000000" w:rsidRPr="00000000">
        <w:rPr>
          <w:rtl w:val="0"/>
        </w:rPr>
      </w:r>
    </w:p>
    <w:p w:rsidR="00000000" w:rsidDel="00000000" w:rsidP="00000000" w:rsidRDefault="00000000" w:rsidRPr="00000000" w14:paraId="00000089">
      <w:pPr>
        <w:pStyle w:val="Heading4"/>
        <w:spacing w:after="200" w:lineRule="auto"/>
        <w:ind w:left="0" w:right="1020" w:firstLine="0"/>
        <w:rPr/>
      </w:pPr>
      <w:bookmarkStart w:colFirst="0" w:colLast="0" w:name="_ym7k09n5wcj1" w:id="18"/>
      <w:bookmarkEnd w:id="18"/>
      <w:r w:rsidDel="00000000" w:rsidR="00000000" w:rsidRPr="00000000">
        <w:rPr>
          <w:rtl w:val="0"/>
        </w:rPr>
        <w:t xml:space="preserve">L’équipe de l’UNOPS peut ajouter toute </w:t>
      </w:r>
      <w:r w:rsidDel="00000000" w:rsidR="00000000" w:rsidRPr="00000000">
        <w:rPr>
          <w:rtl w:val="0"/>
        </w:rPr>
        <w:t xml:space="preserve">information supplémentaire ou annexe ci-dessous requise </w:t>
      </w:r>
      <w:r w:rsidDel="00000000" w:rsidR="00000000" w:rsidRPr="00000000">
        <w:rPr>
          <w:rtl w:val="0"/>
        </w:rPr>
        <w:t xml:space="preserve">par les</w:t>
      </w:r>
      <w:r w:rsidDel="00000000" w:rsidR="00000000" w:rsidRPr="00000000">
        <w:rPr>
          <w:i w:val="1"/>
          <w:rtl w:val="0"/>
        </w:rPr>
        <w:t xml:space="preserve"> </w:t>
      </w:r>
      <w:r w:rsidDel="00000000" w:rsidR="00000000" w:rsidRPr="00000000">
        <w:rPr>
          <w:rtl w:val="0"/>
        </w:rPr>
        <w:t xml:space="preserve">entités candidates</w:t>
      </w:r>
      <w:r w:rsidDel="00000000" w:rsidR="00000000" w:rsidRPr="00000000">
        <w:rPr>
          <w:rtl w:val="0"/>
        </w:rPr>
        <w:t xml:space="preserve"> comme élément de la Propo</w:t>
      </w:r>
      <w:r w:rsidDel="00000000" w:rsidR="00000000" w:rsidRPr="00000000">
        <w:rPr>
          <w:rtl w:val="0"/>
        </w:rPr>
        <w:t xml:space="preserve">sition ou comme annexe supplémentaire.</w:t>
      </w:r>
    </w:p>
    <w:p w:rsidR="00000000" w:rsidDel="00000000" w:rsidP="00000000" w:rsidRDefault="00000000" w:rsidRPr="00000000" w14:paraId="0000008A">
      <w:pPr>
        <w:pStyle w:val="Heading4"/>
        <w:spacing w:after="200" w:lineRule="auto"/>
        <w:ind w:left="0" w:right="120" w:firstLine="0"/>
        <w:rPr/>
      </w:pPr>
      <w:bookmarkStart w:colFirst="0" w:colLast="0" w:name="_pcnynecmvav2" w:id="19"/>
      <w:bookmarkEnd w:id="19"/>
      <w:r w:rsidDel="00000000" w:rsidR="00000000" w:rsidRPr="00000000">
        <w:rPr>
          <w:rtl w:val="0"/>
        </w:rPr>
        <w:t xml:space="preserve">L’équipe de l’UNOPS peut utiliser des formulaires différents ; toutefois, tous les champs figurant dans le modèle standard de proposition et les annexes doivent être repris dans tous les autres formulaires utilisés. Les sections qui ne s’appliquent pas (</w:t>
      </w:r>
      <w:r w:rsidDel="00000000" w:rsidR="00000000" w:rsidRPr="00000000">
        <w:rPr>
          <w:rtl w:val="0"/>
        </w:rPr>
        <w:t xml:space="preserve">par exemple, la section 7 : Membres d’une coentreprise, d’un consortium ou d’une association, la section 8 : Personnel clé et la section 9 : Curriculum vitae (CV</w:t>
      </w:r>
      <w:r w:rsidDel="00000000" w:rsidR="00000000" w:rsidRPr="00000000">
        <w:rPr>
          <w:rtl w:val="0"/>
        </w:rPr>
        <w:t xml:space="preserve">)) peuvent être supprimées du modèle de Proposition.</w:t>
      </w:r>
    </w:p>
    <w:p w:rsidR="00000000" w:rsidDel="00000000" w:rsidP="00000000" w:rsidRDefault="00000000" w:rsidRPr="00000000" w14:paraId="0000008B">
      <w:pPr>
        <w:ind w:right="1020"/>
        <w:rPr/>
      </w:pPr>
      <w:r w:rsidDel="00000000" w:rsidR="00000000" w:rsidRPr="00000000">
        <w:rPr>
          <w:rtl w:val="0"/>
        </w:rPr>
        <w:t xml:space="preserve">Les </w:t>
      </w:r>
      <w:r w:rsidDel="00000000" w:rsidR="00000000" w:rsidRPr="00000000">
        <w:rPr>
          <w:rtl w:val="0"/>
        </w:rPr>
        <w:t xml:space="preserve">entités candidates </w:t>
      </w:r>
      <w:r w:rsidDel="00000000" w:rsidR="00000000" w:rsidRPr="00000000">
        <w:rPr>
          <w:rtl w:val="0"/>
        </w:rPr>
        <w:t xml:space="preserve">doivent présenter les documents suivants :</w:t>
      </w:r>
    </w:p>
    <w:p w:rsidR="00000000" w:rsidDel="00000000" w:rsidP="00000000" w:rsidRDefault="00000000" w:rsidRPr="00000000" w14:paraId="0000008C">
      <w:pPr>
        <w:numPr>
          <w:ilvl w:val="0"/>
          <w:numId w:val="12"/>
        </w:numPr>
        <w:spacing w:after="200" w:lineRule="auto"/>
        <w:ind w:left="360" w:right="-105" w:hanging="180"/>
        <w:rPr>
          <w:b w:val="1"/>
        </w:rPr>
      </w:pPr>
      <w:r w:rsidDel="00000000" w:rsidR="00000000" w:rsidRPr="00000000">
        <w:rPr>
          <w:b w:val="1"/>
          <w:color w:val="004976"/>
          <w:rtl w:val="0"/>
        </w:rPr>
        <w:t xml:space="preserve">Proposition</w:t>
      </w:r>
      <w:r w:rsidDel="00000000" w:rsidR="00000000" w:rsidRPr="00000000">
        <w:rPr>
          <w:rtl w:val="0"/>
        </w:rPr>
      </w:r>
    </w:p>
    <w:p w:rsidR="00000000" w:rsidDel="00000000" w:rsidP="00000000" w:rsidRDefault="00000000" w:rsidRPr="00000000" w14:paraId="0000008D">
      <w:pPr>
        <w:numPr>
          <w:ilvl w:val="0"/>
          <w:numId w:val="12"/>
        </w:numPr>
        <w:spacing w:after="200" w:before="0" w:lineRule="auto"/>
        <w:ind w:left="360" w:right="-105" w:hanging="180"/>
        <w:rPr>
          <w:b w:val="1"/>
        </w:rPr>
      </w:pPr>
      <w:r w:rsidDel="00000000" w:rsidR="00000000" w:rsidRPr="00000000">
        <w:rPr>
          <w:b w:val="1"/>
          <w:color w:val="004976"/>
          <w:rtl w:val="0"/>
        </w:rPr>
        <w:t xml:space="preserve">Annexe 1 : Déclarations</w:t>
      </w:r>
    </w:p>
    <w:p w:rsidR="00000000" w:rsidDel="00000000" w:rsidP="00000000" w:rsidRDefault="00000000" w:rsidRPr="00000000" w14:paraId="0000008E">
      <w:pPr>
        <w:numPr>
          <w:ilvl w:val="0"/>
          <w:numId w:val="12"/>
        </w:numPr>
        <w:spacing w:after="200" w:before="0" w:lineRule="auto"/>
        <w:ind w:left="360" w:right="-105" w:hanging="180"/>
        <w:rPr>
          <w:b w:val="1"/>
        </w:rPr>
      </w:pPr>
      <w:r w:rsidDel="00000000" w:rsidR="00000000" w:rsidRPr="00000000">
        <w:rPr>
          <w:b w:val="1"/>
          <w:color w:val="004976"/>
          <w:rtl w:val="0"/>
        </w:rPr>
        <w:t xml:space="preserve">Annexe 2 : Auto-évaluation du partenaire de mise en œuvre concernant la protection contre l’exploitation et les atteintes sexuelles (PEAS)</w:t>
      </w:r>
    </w:p>
    <w:p w:rsidR="00000000" w:rsidDel="00000000" w:rsidP="00000000" w:rsidRDefault="00000000" w:rsidRPr="00000000" w14:paraId="0000008F">
      <w:pPr>
        <w:numPr>
          <w:ilvl w:val="0"/>
          <w:numId w:val="12"/>
        </w:numPr>
        <w:ind w:left="360" w:right="-105" w:hanging="180"/>
        <w:rPr>
          <w:b w:val="1"/>
        </w:rPr>
      </w:pPr>
      <w:r w:rsidDel="00000000" w:rsidR="00000000" w:rsidRPr="00000000">
        <w:rPr>
          <w:b w:val="1"/>
          <w:color w:val="004976"/>
          <w:rtl w:val="0"/>
        </w:rPr>
        <w:t xml:space="preserve">Annexe 3 : Proposition financière</w:t>
      </w:r>
      <w:r w:rsidDel="00000000" w:rsidR="00000000" w:rsidRPr="00000000">
        <w:rPr>
          <w:rtl w:val="0"/>
        </w:rPr>
      </w:r>
    </w:p>
    <w:p w:rsidR="00000000" w:rsidDel="00000000" w:rsidP="00000000" w:rsidRDefault="00000000" w:rsidRPr="00000000" w14:paraId="00000090">
      <w:pPr>
        <w:widowControl w:val="0"/>
        <w:spacing w:after="200" w:lineRule="auto"/>
        <w:ind w:right="1020"/>
        <w:rPr/>
      </w:pPr>
      <w:r w:rsidDel="00000000" w:rsidR="00000000" w:rsidRPr="00000000">
        <w:rPr>
          <w:rtl w:val="0"/>
        </w:rPr>
        <w:t xml:space="preserve">Les entités candidates doivent soigneusement lire et comprendre les </w:t>
      </w:r>
      <w:hyperlink w:anchor="_w763tiy5hgxy">
        <w:r w:rsidDel="00000000" w:rsidR="00000000" w:rsidRPr="00000000">
          <w:rPr>
            <w:color w:val="0092d1"/>
            <w:rtl w:val="0"/>
          </w:rPr>
          <w:t xml:space="preserve">Exigences</w:t>
        </w:r>
      </w:hyperlink>
      <w:r w:rsidDel="00000000" w:rsidR="00000000" w:rsidRPr="00000000">
        <w:rPr>
          <w:rtl w:val="0"/>
        </w:rPr>
        <w:t xml:space="preserve"> du présent appel à propositions et les </w:t>
      </w:r>
      <w:hyperlink r:id="rId18">
        <w:r w:rsidDel="00000000" w:rsidR="00000000" w:rsidRPr="00000000">
          <w:rPr>
            <w:color w:val="0092d1"/>
            <w:rtl w:val="0"/>
          </w:rPr>
          <w:t xml:space="preserve">Instructions</w:t>
        </w:r>
      </w:hyperlink>
      <w:hyperlink r:id="rId19">
        <w:r w:rsidDel="00000000" w:rsidR="00000000" w:rsidRPr="00000000">
          <w:rPr>
            <w:color w:val="0092d1"/>
            <w:rtl w:val="0"/>
          </w:rPr>
          <w:t xml:space="preserve"> aux </w:t>
        </w:r>
      </w:hyperlink>
      <w:hyperlink r:id="rId20">
        <w:r w:rsidDel="00000000" w:rsidR="00000000" w:rsidRPr="00000000">
          <w:rPr>
            <w:color w:val="0092d1"/>
            <w:rtl w:val="0"/>
          </w:rPr>
          <w:t xml:space="preserve">entités ca</w:t>
        </w:r>
      </w:hyperlink>
      <w:hyperlink r:id="rId21">
        <w:r w:rsidDel="00000000" w:rsidR="00000000" w:rsidRPr="00000000">
          <w:rPr>
            <w:color w:val="0092d1"/>
            <w:rtl w:val="0"/>
          </w:rPr>
          <w:t xml:space="preserve">nd</w:t>
        </w:r>
      </w:hyperlink>
      <w:hyperlink r:id="rId22">
        <w:r w:rsidDel="00000000" w:rsidR="00000000" w:rsidRPr="00000000">
          <w:rPr>
            <w:color w:val="0092d1"/>
            <w:rtl w:val="0"/>
          </w:rPr>
          <w:t xml:space="preserve">idates</w:t>
        </w:r>
      </w:hyperlink>
      <w:r w:rsidDel="00000000" w:rsidR="00000000" w:rsidRPr="00000000">
        <w:rPr>
          <w:rtl w:val="0"/>
        </w:rPr>
        <w:t xml:space="preserve"> avant de remplir la</w:t>
      </w:r>
      <w:r w:rsidDel="00000000" w:rsidR="00000000" w:rsidRPr="00000000">
        <w:rPr>
          <w:rtl w:val="0"/>
        </w:rPr>
        <w:t xml:space="preserve"> Proposition et les Annexes.</w:t>
      </w:r>
    </w:p>
    <w:p w:rsidR="00000000" w:rsidDel="00000000" w:rsidP="00000000" w:rsidRDefault="00000000" w:rsidRPr="00000000" w14:paraId="00000091">
      <w:pPr>
        <w:pStyle w:val="Heading2"/>
        <w:numPr>
          <w:ilvl w:val="1"/>
          <w:numId w:val="13"/>
        </w:numPr>
        <w:spacing w:line="360" w:lineRule="auto"/>
        <w:ind w:left="630" w:right="1020" w:hanging="270"/>
        <w:rPr>
          <w:rFonts w:ascii="Arial Black" w:cs="Arial Black" w:eastAsia="Arial Black" w:hAnsi="Arial Black"/>
          <w:color w:val="004976"/>
        </w:rPr>
      </w:pPr>
      <w:bookmarkStart w:colFirst="0" w:colLast="0" w:name="_qi6tb5k1ya5p" w:id="20"/>
      <w:bookmarkEnd w:id="20"/>
      <w:r w:rsidDel="00000000" w:rsidR="00000000" w:rsidRPr="00000000">
        <w:rPr>
          <w:rtl w:val="0"/>
        </w:rPr>
        <w:t xml:space="preserve">Propositions partielles</w:t>
      </w:r>
      <w:r w:rsidDel="00000000" w:rsidR="00000000" w:rsidRPr="00000000">
        <w:rPr>
          <w:rtl w:val="0"/>
        </w:rPr>
      </w:r>
    </w:p>
    <w:p w:rsidR="00000000" w:rsidDel="00000000" w:rsidP="00000000" w:rsidRDefault="00000000" w:rsidRPr="00000000" w14:paraId="00000092">
      <w:pPr>
        <w:spacing w:line="276" w:lineRule="auto"/>
        <w:ind w:right="1110"/>
        <w:rPr/>
      </w:pPr>
      <w:bookmarkStart w:colFirst="0" w:colLast="0" w:name="_1v1yuxt" w:id="21"/>
      <w:bookmarkEnd w:id="21"/>
      <w:r w:rsidDel="00000000" w:rsidR="00000000" w:rsidRPr="00000000">
        <w:rPr>
          <w:rtl w:val="0"/>
        </w:rPr>
        <w:t xml:space="preserve">Applicants are permitted to submit proposals for one or more of the packages identified above and in the Requirements. For each package included in the partial proposal, applicants shall submit a proposal for one hundred (100) percent of the grant support project activities and the quantities specified for each package. Evaluation will be completed separately for each package in the proposal.</w:t>
      </w:r>
      <w:r w:rsidDel="00000000" w:rsidR="00000000" w:rsidRPr="00000000">
        <w:rPr>
          <w:rtl w:val="0"/>
        </w:rPr>
      </w:r>
    </w:p>
    <w:p w:rsidR="00000000" w:rsidDel="00000000" w:rsidP="00000000" w:rsidRDefault="00000000" w:rsidRPr="00000000" w14:paraId="00000093">
      <w:pPr>
        <w:pStyle w:val="Heading2"/>
        <w:numPr>
          <w:ilvl w:val="1"/>
          <w:numId w:val="13"/>
        </w:numPr>
        <w:spacing w:line="360" w:lineRule="auto"/>
        <w:ind w:left="630" w:hanging="270"/>
        <w:rPr>
          <w:rFonts w:ascii="Arial Black" w:cs="Arial Black" w:eastAsia="Arial Black" w:hAnsi="Arial Black"/>
          <w:color w:val="004976"/>
        </w:rPr>
      </w:pPr>
      <w:bookmarkStart w:colFirst="0" w:colLast="0" w:name="_w4f7h8xzdqcs" w:id="22"/>
      <w:bookmarkEnd w:id="22"/>
      <w:r w:rsidDel="00000000" w:rsidR="00000000" w:rsidRPr="00000000">
        <w:rPr>
          <w:rtl w:val="0"/>
        </w:rPr>
        <w:t xml:space="preserve">Sous-subvention et sous-traitance </w:t>
      </w: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Les sous-subventions et la sous-traitance ne sont autorisées pour le présent appel à propositions que de la façon suivante :</w:t>
      </w:r>
    </w:p>
    <w:tbl>
      <w:tblPr>
        <w:tblStyle w:val="Table3"/>
        <w:tblW w:w="4200.0" w:type="dxa"/>
        <w:jc w:val="left"/>
        <w:tblInd w:w="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40"/>
        <w:gridCol w:w="2460"/>
        <w:tblGridChange w:id="0">
          <w:tblGrid>
            <w:gridCol w:w="1740"/>
            <w:gridCol w:w="2460"/>
          </w:tblGrid>
        </w:tblGridChange>
      </w:tblGrid>
      <w:tr>
        <w:trPr>
          <w:cantSplit w:val="0"/>
          <w:tblHeader w:val="0"/>
        </w:trPr>
        <w:tc>
          <w:tcPr>
            <w:tcBorders>
              <w:top w:color="004976" w:space="0" w:sz="12" w:val="single"/>
              <w:left w:color="004976" w:space="0" w:sz="12" w:val="single"/>
              <w:bottom w:color="ffffff" w:space="0" w:sz="24" w:val="single"/>
              <w:right w:color="ffffff" w:space="0" w:sz="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95">
            <w:pPr>
              <w:spacing w:after="0" w:lineRule="auto"/>
              <w:ind w:right="105"/>
              <w:rPr>
                <w:b w:val="1"/>
              </w:rPr>
            </w:pPr>
            <w:r w:rsidDel="00000000" w:rsidR="00000000" w:rsidRPr="00000000">
              <w:rPr>
                <w:b w:val="1"/>
                <w:rtl w:val="0"/>
              </w:rPr>
              <w:t xml:space="preserve">Sous-subvention</w:t>
            </w:r>
            <w:r w:rsidDel="00000000" w:rsidR="00000000" w:rsidRPr="00000000">
              <w:rPr>
                <w:rtl w:val="0"/>
              </w:rPr>
            </w:r>
          </w:p>
        </w:tc>
        <w:tc>
          <w:tcPr>
            <w:tcBorders>
              <w:top w:color="004976" w:space="0" w:sz="12" w:val="single"/>
              <w:left w:color="ffffff" w:space="0" w:sz="8" w:val="single"/>
              <w:bottom w:color="b7b7b7" w:space="0" w:sz="12" w:val="single"/>
              <w:right w:color="004976" w:space="0" w:sz="12"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96">
            <w:pPr>
              <w:spacing w:after="0" w:lineRule="auto"/>
              <w:ind w:right="105"/>
              <w:rPr>
                <w:b w:val="1"/>
                <w:sz w:val="16"/>
                <w:szCs w:val="16"/>
                <w:u w:val="single"/>
              </w:rPr>
            </w:pPr>
            <w:r w:rsidDel="00000000" w:rsidR="00000000" w:rsidRPr="00000000">
              <w:rPr>
                <w:b w:val="1"/>
                <w:u w:val="single"/>
                <w:rtl w:val="0"/>
              </w:rPr>
              <w:t xml:space="preserve">Sous-traitance</w:t>
            </w:r>
            <w:r w:rsidDel="00000000" w:rsidR="00000000" w:rsidRPr="00000000">
              <w:rPr>
                <w:rtl w:val="0"/>
              </w:rPr>
            </w:r>
          </w:p>
        </w:tc>
      </w:tr>
      <w:tr>
        <w:trPr>
          <w:cantSplit w:val="0"/>
          <w:tblHeader w:val="0"/>
        </w:trPr>
        <w:tc>
          <w:tcPr>
            <w:tcBorders>
              <w:top w:color="ffffff" w:space="0" w:sz="24" w:val="single"/>
              <w:left w:color="004976" w:space="0" w:sz="12" w:val="single"/>
              <w:bottom w:color="004976" w:space="0" w:sz="12" w:val="single"/>
              <w:right w:color="ffffff" w:space="0" w:sz="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97">
            <w:pPr>
              <w:spacing w:after="0" w:lineRule="auto"/>
              <w:ind w:right="105"/>
              <w:rPr>
                <w:b w:val="1"/>
              </w:rPr>
            </w:pPr>
            <w:r w:rsidDel="00000000" w:rsidR="00000000" w:rsidRPr="00000000">
              <w:rPr>
                <w:b w:val="1"/>
                <w:rtl w:val="0"/>
              </w:rPr>
              <w:t xml:space="preserve">Sous-traitance</w:t>
            </w:r>
            <w:r w:rsidDel="00000000" w:rsidR="00000000" w:rsidRPr="00000000">
              <w:rPr>
                <w:rtl w:val="0"/>
              </w:rPr>
            </w:r>
          </w:p>
        </w:tc>
        <w:tc>
          <w:tcPr>
            <w:tcBorders>
              <w:top w:color="004976" w:space="0" w:sz="12" w:val="single"/>
              <w:left w:color="ffffff" w:space="0" w:sz="8" w:val="single"/>
              <w:bottom w:color="b7b7b7" w:space="0" w:sz="12" w:val="single"/>
              <w:right w:color="004976" w:space="0" w:sz="12"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98">
            <w:pPr>
              <w:spacing w:after="0" w:lineRule="auto"/>
              <w:ind w:right="105"/>
              <w:rPr>
                <w:b w:val="1"/>
                <w:sz w:val="16"/>
                <w:szCs w:val="16"/>
                <w:u w:val="single"/>
              </w:rPr>
            </w:pPr>
            <w:r w:rsidDel="00000000" w:rsidR="00000000" w:rsidRPr="00000000">
              <w:rPr>
                <w:b w:val="1"/>
                <w:u w:val="single"/>
                <w:rtl w:val="0"/>
              </w:rPr>
              <w:t xml:space="preserve">Sous-traitance</w:t>
            </w:r>
            <w:r w:rsidDel="00000000" w:rsidR="00000000" w:rsidRPr="00000000">
              <w:rPr>
                <w:rtl w:val="0"/>
              </w:rPr>
            </w:r>
          </w:p>
        </w:tc>
      </w:tr>
    </w:tbl>
    <w:p w:rsidR="00000000" w:rsidDel="00000000" w:rsidP="00000000" w:rsidRDefault="00000000" w:rsidRPr="00000000" w14:paraId="00000099">
      <w:pPr>
        <w:spacing w:after="200" w:lineRule="auto"/>
        <w:ind w:left="630" w:right="1110" w:firstLine="0"/>
        <w:rPr>
          <w:shd w:fill="d9d9d9" w:val="clear"/>
        </w:rPr>
      </w:pPr>
      <w:r w:rsidDel="00000000" w:rsidR="00000000" w:rsidRPr="00000000">
        <w:rPr>
          <w:rtl w:val="0"/>
        </w:rPr>
      </w:r>
    </w:p>
    <w:p w:rsidR="00000000" w:rsidDel="00000000" w:rsidP="00000000" w:rsidRDefault="00000000" w:rsidRPr="00000000" w14:paraId="0000009A">
      <w:pPr>
        <w:pStyle w:val="Heading2"/>
        <w:numPr>
          <w:ilvl w:val="1"/>
          <w:numId w:val="13"/>
        </w:numPr>
        <w:spacing w:before="100" w:line="360" w:lineRule="auto"/>
        <w:ind w:left="630" w:hanging="270"/>
        <w:rPr>
          <w:rFonts w:ascii="Arial Black" w:cs="Arial Black" w:eastAsia="Arial Black" w:hAnsi="Arial Black"/>
          <w:color w:val="004976"/>
        </w:rPr>
      </w:pPr>
      <w:bookmarkStart w:colFirst="0" w:colLast="0" w:name="_7q3fa4lbhxdk" w:id="23"/>
      <w:bookmarkEnd w:id="23"/>
      <w:r w:rsidDel="00000000" w:rsidR="00000000" w:rsidRPr="00000000">
        <w:rPr>
          <w:rtl w:val="0"/>
        </w:rPr>
        <w:t xml:space="preserve">Devise</w:t>
      </w:r>
      <w:r w:rsidDel="00000000" w:rsidR="00000000" w:rsidRPr="00000000">
        <w:rPr>
          <w:rtl w:val="0"/>
        </w:rPr>
        <w:t xml:space="preserve"> de la proposition</w:t>
      </w:r>
    </w:p>
    <w:p w:rsidR="00000000" w:rsidDel="00000000" w:rsidP="00000000" w:rsidRDefault="00000000" w:rsidRPr="00000000" w14:paraId="0000009B">
      <w:pPr>
        <w:rPr/>
      </w:pPr>
      <w:r w:rsidDel="00000000" w:rsidR="00000000" w:rsidRPr="00000000">
        <w:rPr>
          <w:rtl w:val="0"/>
        </w:rPr>
        <w:t xml:space="preserve">Le budget de la proposition doit être préparé dans la ou les devises suivantes :</w:t>
      </w:r>
    </w:p>
    <w:p w:rsidR="00000000" w:rsidDel="00000000" w:rsidP="00000000" w:rsidRDefault="00000000" w:rsidRPr="00000000" w14:paraId="0000009C">
      <w:pPr>
        <w:spacing w:after="200" w:lineRule="auto"/>
        <w:rPr>
          <w:shd w:fill="d9d9d9" w:val="clear"/>
        </w:rPr>
      </w:pPr>
      <w:r w:rsidDel="00000000" w:rsidR="00000000" w:rsidRPr="00000000">
        <w:rPr>
          <w:shd w:fill="d9d9d9" w:val="clear"/>
          <w:rtl w:val="0"/>
        </w:rPr>
        <w:t xml:space="preserve">USD, United States Dollar </w:t>
      </w:r>
    </w:p>
    <w:p w:rsidR="00000000" w:rsidDel="00000000" w:rsidP="00000000" w:rsidRDefault="00000000" w:rsidRPr="00000000" w14:paraId="0000009D">
      <w:pPr>
        <w:pStyle w:val="Heading2"/>
        <w:numPr>
          <w:ilvl w:val="1"/>
          <w:numId w:val="13"/>
        </w:numPr>
        <w:spacing w:before="100" w:line="360" w:lineRule="auto"/>
        <w:ind w:left="630" w:hanging="270"/>
        <w:rPr>
          <w:rFonts w:ascii="Arial Black" w:cs="Arial Black" w:eastAsia="Arial Black" w:hAnsi="Arial Black"/>
          <w:color w:val="004976"/>
        </w:rPr>
      </w:pPr>
      <w:bookmarkStart w:colFirst="0" w:colLast="0" w:name="_lfh5u1qkdwfo" w:id="24"/>
      <w:bookmarkEnd w:id="24"/>
      <w:r w:rsidDel="00000000" w:rsidR="00000000" w:rsidRPr="00000000">
        <w:rPr>
          <w:rtl w:val="0"/>
        </w:rPr>
        <w:t xml:space="preserve">Langue des propositions</w:t>
      </w:r>
      <w:r w:rsidDel="00000000" w:rsidR="00000000" w:rsidRPr="00000000">
        <w:rPr>
          <w:rtl w:val="0"/>
        </w:rPr>
      </w:r>
    </w:p>
    <w:p w:rsidR="00000000" w:rsidDel="00000000" w:rsidP="00000000" w:rsidRDefault="00000000" w:rsidRPr="00000000" w14:paraId="0000009E">
      <w:pPr>
        <w:ind w:right="1110"/>
        <w:rPr/>
      </w:pPr>
      <w:r w:rsidDel="00000000" w:rsidR="00000000" w:rsidRPr="00000000">
        <w:rPr>
          <w:rtl w:val="0"/>
        </w:rPr>
        <w:t xml:space="preserve">L’ensemble des propositions, renseignements, documents et correspondances échangés entre l’UNOPS et les </w:t>
      </w:r>
      <w:r w:rsidDel="00000000" w:rsidR="00000000" w:rsidRPr="00000000">
        <w:rPr>
          <w:rtl w:val="0"/>
        </w:rPr>
        <w:t xml:space="preserve">entités candidates</w:t>
      </w:r>
      <w:r w:rsidDel="00000000" w:rsidR="00000000" w:rsidRPr="00000000">
        <w:rPr>
          <w:rtl w:val="0"/>
        </w:rPr>
        <w:t xml:space="preserve"> doit être en :</w:t>
      </w:r>
    </w:p>
    <w:p w:rsidR="00000000" w:rsidDel="00000000" w:rsidP="00000000" w:rsidRDefault="00000000" w:rsidRPr="00000000" w14:paraId="0000009F">
      <w:pPr>
        <w:ind w:right="570"/>
        <w:rPr>
          <w:shd w:fill="d9d9d9" w:val="clear"/>
        </w:rPr>
      </w:pPr>
      <w:sdt>
        <w:sdtPr>
          <w:alias w:val="Language"/>
          <w:id w:val="-997266029"/>
          <w:dropDownList w:lastValue="Français">
            <w:listItem w:displayText="Choisir une langue" w:value="Choisir une langue"/>
            <w:listItem w:displayText="Anglais" w:value="Anglais"/>
            <w:listItem w:displayText="Espagnol" w:value="Espagnol"/>
            <w:listItem w:displayText="Français" w:value="Français"/>
            <w:listItem w:displayText="Autre" w:value="Autre"/>
          </w:dropDownList>
        </w:sdtPr>
        <w:sdtContent>
          <w:r w:rsidDel="00000000" w:rsidR="00000000" w:rsidRPr="00000000">
            <w:rPr>
              <w:b w:val="1"/>
              <w:color w:val="bfe0f6"/>
              <w:shd w:fill="0a53a8" w:val="clear"/>
            </w:rPr>
            <w:t xml:space="preserve">Français</w:t>
          </w:r>
        </w:sdtContent>
      </w:sdt>
      <w:r w:rsidDel="00000000" w:rsidR="00000000" w:rsidRPr="00000000">
        <w:rPr>
          <w:shd w:fill="d9d9d9" w:val="clear"/>
          <w:rtl w:val="0"/>
        </w:rPr>
        <w:t xml:space="preserve"> </w:t>
      </w:r>
      <w:sdt>
        <w:sdtPr>
          <w:alias w:val="Language"/>
          <w:id w:val="-402483776"/>
          <w:dropDownList w:lastValue="Anglais">
            <w:listItem w:displayText="Choisir une langue" w:value="Choisir une langue"/>
            <w:listItem w:displayText="Anglais" w:value="Anglais"/>
            <w:listItem w:displayText="Espagnol" w:value="Espagnol"/>
            <w:listItem w:displayText="Français" w:value="Français"/>
            <w:listItem w:displayText="Autre" w:value="Autre"/>
          </w:dropDownList>
        </w:sdtPr>
        <w:sdtContent>
          <w:r w:rsidDel="00000000" w:rsidR="00000000" w:rsidRPr="00000000">
            <w:rPr>
              <w:b w:val="1"/>
              <w:color w:val="0a53a8"/>
              <w:shd w:fill="bfe1f6" w:val="clear"/>
            </w:rPr>
            <w:t xml:space="preserve">Anglais</w:t>
          </w:r>
        </w:sdtContent>
      </w:sdt>
      <w:r w:rsidDel="00000000" w:rsidR="00000000" w:rsidRPr="00000000">
        <w:rPr>
          <w:rtl w:val="0"/>
        </w:rPr>
      </w:r>
    </w:p>
    <w:p w:rsidR="00000000" w:rsidDel="00000000" w:rsidP="00000000" w:rsidRDefault="00000000" w:rsidRPr="00000000" w14:paraId="000000A0">
      <w:pPr>
        <w:pStyle w:val="Heading2"/>
        <w:numPr>
          <w:ilvl w:val="1"/>
          <w:numId w:val="13"/>
        </w:numPr>
        <w:spacing w:before="100" w:line="360" w:lineRule="auto"/>
        <w:ind w:left="630" w:right="1110" w:hanging="270"/>
        <w:rPr>
          <w:rFonts w:ascii="Arial Black" w:cs="Arial Black" w:eastAsia="Arial Black" w:hAnsi="Arial Black"/>
          <w:color w:val="004976"/>
        </w:rPr>
      </w:pPr>
      <w:bookmarkStart w:colFirst="0" w:colLast="0" w:name="_67z3qvemyjzq" w:id="25"/>
      <w:bookmarkEnd w:id="25"/>
      <w:r w:rsidDel="00000000" w:rsidR="00000000" w:rsidRPr="00000000">
        <w:rPr>
          <w:rtl w:val="0"/>
        </w:rPr>
        <w:t xml:space="preserve">Soumission des propositions</w:t>
      </w:r>
      <w:r w:rsidDel="00000000" w:rsidR="00000000" w:rsidRPr="00000000">
        <w:rPr>
          <w:rtl w:val="0"/>
        </w:rPr>
        <w:t xml:space="preserve"> </w:t>
      </w:r>
    </w:p>
    <w:p w:rsidR="00000000" w:rsidDel="00000000" w:rsidP="00000000" w:rsidRDefault="00000000" w:rsidRPr="00000000" w14:paraId="000000A1">
      <w:pPr>
        <w:ind w:right="1110"/>
        <w:rPr/>
      </w:pPr>
      <w:r w:rsidDel="00000000" w:rsidR="00000000" w:rsidRPr="00000000">
        <w:rPr>
          <w:rtl w:val="0"/>
        </w:rPr>
        <w:t xml:space="preserve">La date limite de soumission des propositions e</w:t>
      </w:r>
      <w:r w:rsidDel="00000000" w:rsidR="00000000" w:rsidRPr="00000000">
        <w:rPr>
          <w:rtl w:val="0"/>
        </w:rPr>
        <w:t xml:space="preserve">st le </w:t>
      </w:r>
      <w:r w:rsidDel="00000000" w:rsidR="00000000" w:rsidRPr="00000000">
        <w:rPr>
          <w:b w:val="1"/>
          <w:color w:val="004976"/>
          <w:shd w:fill="9be7fa" w:val="clear"/>
          <w:rtl w:val="0"/>
        </w:rPr>
        <w:t xml:space="preserve">Jan 31, 2025</w:t>
      </w:r>
      <w:r w:rsidDel="00000000" w:rsidR="00000000" w:rsidRPr="00000000">
        <w:rPr>
          <w:rtl w:val="0"/>
        </w:rPr>
        <w:t xml:space="preserve">. Les propositions doivent être soumises selon les modalités suivantes </w:t>
      </w:r>
      <w:r w:rsidDel="00000000" w:rsidR="00000000" w:rsidRPr="00000000">
        <w:rPr>
          <w:rtl w:val="0"/>
        </w:rPr>
        <w:t xml:space="preserve">:</w:t>
      </w:r>
    </w:p>
    <w:p w:rsidR="00000000" w:rsidDel="00000000" w:rsidP="00000000" w:rsidRDefault="00000000" w:rsidRPr="00000000" w14:paraId="000000A2">
      <w:pPr>
        <w:spacing w:after="200" w:lineRule="auto"/>
        <w:ind w:right="1110"/>
        <w:rPr>
          <w:b w:val="1"/>
        </w:rPr>
      </w:pPr>
      <w:sdt>
        <w:sdtPr>
          <w:alias w:val="Language"/>
          <w:id w:val="1828344095"/>
          <w:dropDownList w:lastValue="Courrier électronique">
            <w:listItem w:displayText="Choisir une méthode" w:value="Choisir une méthode"/>
            <w:listItem w:displayText="Courrier" w:value="Courrier"/>
            <w:listItem w:displayText="Courrier électronique" w:value="Courrier électronique"/>
            <w:listItem w:displayText="Remise en main propre" w:value="Remise en main propre"/>
          </w:dropDownList>
        </w:sdtPr>
        <w:sdtContent>
          <w:r w:rsidDel="00000000" w:rsidR="00000000" w:rsidRPr="00000000">
            <w:rPr>
              <w:b w:val="1"/>
              <w:color w:val="000000"/>
              <w:shd w:fill="e8eaed" w:val="clear"/>
            </w:rPr>
            <w:t xml:space="preserve">Courrier électronique</w:t>
          </w:r>
        </w:sdtContent>
      </w:sdt>
      <w:r w:rsidDel="00000000" w:rsidR="00000000" w:rsidRPr="00000000">
        <w:rPr>
          <w:rtl w:val="0"/>
        </w:rPr>
      </w:r>
    </w:p>
    <w:p w:rsidR="00000000" w:rsidDel="00000000" w:rsidP="00000000" w:rsidRDefault="00000000" w:rsidRPr="00000000" w14:paraId="000000A3">
      <w:pPr>
        <w:spacing w:after="200" w:lineRule="auto"/>
        <w:ind w:right="1110"/>
        <w:rPr>
          <w:shd w:fill="efefef" w:val="clear"/>
        </w:rPr>
      </w:pPr>
      <w:r w:rsidDel="00000000" w:rsidR="00000000" w:rsidRPr="00000000">
        <w:rPr>
          <w:rtl w:val="0"/>
        </w:rPr>
        <w:t xml:space="preserve">Les propositions sont </w:t>
      </w:r>
      <w:r w:rsidDel="00000000" w:rsidR="00000000" w:rsidRPr="00000000">
        <w:rPr>
          <w:shd w:fill="d9d9d9" w:val="clear"/>
          <w:rtl w:val="0"/>
        </w:rPr>
        <w:t xml:space="preserve">envoyées par courrier </w:t>
      </w:r>
      <w:r w:rsidDel="00000000" w:rsidR="00000000" w:rsidRPr="00000000">
        <w:rPr>
          <w:rtl w:val="0"/>
        </w:rPr>
        <w:t xml:space="preserve">à </w:t>
      </w:r>
      <w:r w:rsidDel="00000000" w:rsidR="00000000" w:rsidRPr="00000000">
        <w:rPr>
          <w:highlight w:val="yellow"/>
          <w:rtl w:val="0"/>
        </w:rPr>
        <w:t xml:space="preserve">CAFI.SI@unops.org</w:t>
      </w:r>
      <w:r w:rsidDel="00000000" w:rsidR="00000000" w:rsidRPr="00000000">
        <w:rPr>
          <w:rtl w:val="0"/>
        </w:rPr>
      </w:r>
    </w:p>
    <w:p w:rsidR="00000000" w:rsidDel="00000000" w:rsidP="00000000" w:rsidRDefault="00000000" w:rsidRPr="00000000" w14:paraId="000000A4">
      <w:pPr>
        <w:spacing w:after="200" w:line="240" w:lineRule="auto"/>
        <w:ind w:right="210"/>
        <w:rPr/>
      </w:pPr>
      <w:r w:rsidDel="00000000" w:rsidR="00000000" w:rsidRPr="00000000">
        <w:rPr>
          <w:rtl w:val="0"/>
        </w:rPr>
        <w:t xml:space="preserve">Lire l’</w:t>
      </w:r>
      <w:r w:rsidDel="00000000" w:rsidR="00000000" w:rsidRPr="00000000">
        <w:rPr>
          <w:rtl w:val="0"/>
        </w:rPr>
        <w:t xml:space="preserve">Article 10, « Soumission des propositions » des </w:t>
      </w:r>
      <w:hyperlink r:id="rId23">
        <w:r w:rsidDel="00000000" w:rsidR="00000000" w:rsidRPr="00000000">
          <w:rPr>
            <w:color w:val="0092d1"/>
            <w:rtl w:val="0"/>
          </w:rPr>
          <w:t xml:space="preserve">I</w:t>
        </w:r>
      </w:hyperlink>
      <w:hyperlink r:id="rId24">
        <w:r w:rsidDel="00000000" w:rsidR="00000000" w:rsidRPr="00000000">
          <w:rPr>
            <w:color w:val="0092d1"/>
            <w:rtl w:val="0"/>
          </w:rPr>
          <w:t xml:space="preserve">nstructio</w:t>
        </w:r>
      </w:hyperlink>
      <w:hyperlink r:id="rId25">
        <w:r w:rsidDel="00000000" w:rsidR="00000000" w:rsidRPr="00000000">
          <w:rPr>
            <w:color w:val="0092d1"/>
            <w:rtl w:val="0"/>
          </w:rPr>
          <w:t xml:space="preserve">ns aux entités</w:t>
        </w:r>
      </w:hyperlink>
      <w:hyperlink r:id="rId26">
        <w:r w:rsidDel="00000000" w:rsidR="00000000" w:rsidRPr="00000000">
          <w:rPr>
            <w:color w:val="0092d1"/>
            <w:rtl w:val="0"/>
          </w:rPr>
          <w:t xml:space="preserve"> can</w:t>
        </w:r>
      </w:hyperlink>
      <w:hyperlink r:id="rId27">
        <w:r w:rsidDel="00000000" w:rsidR="00000000" w:rsidRPr="00000000">
          <w:rPr>
            <w:color w:val="0092d1"/>
            <w:rtl w:val="0"/>
          </w:rPr>
          <w:t xml:space="preserve">didates</w:t>
        </w:r>
      </w:hyperlink>
      <w:r w:rsidDel="00000000" w:rsidR="00000000" w:rsidRPr="00000000">
        <w:rPr>
          <w:rtl w:val="0"/>
        </w:rPr>
        <w:t xml:space="preserve"> pour connaître les détails des exigences spécifiques pour la soumission des propositions.</w:t>
      </w:r>
    </w:p>
    <w:p w:rsidR="00000000" w:rsidDel="00000000" w:rsidP="00000000" w:rsidRDefault="00000000" w:rsidRPr="00000000" w14:paraId="000000A5">
      <w:pPr>
        <w:pStyle w:val="Heading2"/>
        <w:numPr>
          <w:ilvl w:val="1"/>
          <w:numId w:val="13"/>
        </w:numPr>
        <w:spacing w:before="100" w:line="360" w:lineRule="auto"/>
        <w:ind w:left="630" w:right="1110" w:hanging="270"/>
        <w:rPr>
          <w:rFonts w:ascii="Arial Black" w:cs="Arial Black" w:eastAsia="Arial Black" w:hAnsi="Arial Black"/>
          <w:color w:val="004976"/>
        </w:rPr>
      </w:pPr>
      <w:bookmarkStart w:colFirst="0" w:colLast="0" w:name="_me0ddddhs0k4" w:id="26"/>
      <w:bookmarkEnd w:id="26"/>
      <w:r w:rsidDel="00000000" w:rsidR="00000000" w:rsidRPr="00000000">
        <w:rPr>
          <w:rtl w:val="0"/>
        </w:rPr>
        <w:t xml:space="preserve">Type d’instrument</w:t>
      </w:r>
    </w:p>
    <w:p w:rsidR="00000000" w:rsidDel="00000000" w:rsidP="00000000" w:rsidRDefault="00000000" w:rsidRPr="00000000" w14:paraId="000000A6">
      <w:pPr>
        <w:widowControl w:val="0"/>
        <w:ind w:right="1110"/>
        <w:rPr/>
      </w:pPr>
      <w:r w:rsidDel="00000000" w:rsidR="00000000" w:rsidRPr="00000000">
        <w:rPr>
          <w:rtl w:val="0"/>
        </w:rPr>
        <w:t xml:space="preserve">Le(s) modèle(s) d’accord est/sont fournis ci-dessous.</w:t>
      </w:r>
    </w:p>
    <w:p w:rsidR="00000000" w:rsidDel="00000000" w:rsidP="00000000" w:rsidRDefault="00000000" w:rsidRPr="00000000" w14:paraId="000000A7">
      <w:pPr>
        <w:widowControl w:val="0"/>
        <w:numPr>
          <w:ilvl w:val="0"/>
          <w:numId w:val="21"/>
        </w:numPr>
        <w:spacing w:line="360" w:lineRule="auto"/>
        <w:ind w:left="270" w:right="1110" w:hanging="180"/>
        <w:rPr/>
      </w:pPr>
      <w:r w:rsidDel="00000000" w:rsidR="00000000" w:rsidRPr="00000000">
        <w:rPr>
          <w:rtl w:val="0"/>
        </w:rPr>
        <w:t xml:space="preserve">Accord de subvention</w:t>
      </w:r>
    </w:p>
    <w:p w:rsidR="00000000" w:rsidDel="00000000" w:rsidP="00000000" w:rsidRDefault="00000000" w:rsidRPr="00000000" w14:paraId="000000A8">
      <w:pPr>
        <w:widowControl w:val="0"/>
        <w:spacing w:line="360" w:lineRule="auto"/>
        <w:ind w:left="720" w:right="1110" w:firstLine="0"/>
        <w:rPr/>
      </w:pPr>
      <w:r w:rsidDel="00000000" w:rsidR="00000000" w:rsidRPr="00000000">
        <w:rPr>
          <w:rtl w:val="0"/>
        </w:rPr>
      </w:r>
    </w:p>
    <w:p w:rsidR="00000000" w:rsidDel="00000000" w:rsidP="00000000" w:rsidRDefault="00000000" w:rsidRPr="00000000" w14:paraId="000000A9">
      <w:pPr>
        <w:pStyle w:val="Heading2"/>
        <w:numPr>
          <w:ilvl w:val="1"/>
          <w:numId w:val="13"/>
        </w:numPr>
        <w:spacing w:before="100" w:line="360" w:lineRule="auto"/>
        <w:ind w:left="630" w:right="1110" w:hanging="270"/>
        <w:rPr>
          <w:rFonts w:ascii="Arial Black" w:cs="Arial Black" w:eastAsia="Arial Black" w:hAnsi="Arial Black"/>
          <w:color w:val="004976"/>
        </w:rPr>
      </w:pPr>
      <w:bookmarkStart w:colFirst="0" w:colLast="0" w:name="_hoksz4m7ljqi" w:id="27"/>
      <w:bookmarkEnd w:id="27"/>
      <w:r w:rsidDel="00000000" w:rsidR="00000000" w:rsidRPr="00000000">
        <w:rPr>
          <w:rtl w:val="0"/>
        </w:rPr>
        <w:t xml:space="preserve">Coordonnées</w:t>
      </w:r>
      <w:r w:rsidDel="00000000" w:rsidR="00000000" w:rsidRPr="00000000">
        <w:rPr>
          <w:rtl w:val="0"/>
        </w:rPr>
      </w:r>
    </w:p>
    <w:p w:rsidR="00000000" w:rsidDel="00000000" w:rsidP="00000000" w:rsidRDefault="00000000" w:rsidRPr="00000000" w14:paraId="000000AA">
      <w:pPr>
        <w:spacing w:after="200" w:lineRule="auto"/>
        <w:ind w:right="1110"/>
        <w:rPr>
          <w:sz w:val="2"/>
          <w:szCs w:val="2"/>
        </w:rPr>
      </w:pPr>
      <w:r w:rsidDel="00000000" w:rsidR="00000000" w:rsidRPr="00000000">
        <w:rPr>
          <w:rtl w:val="0"/>
        </w:rPr>
        <w:t xml:space="preserve">L’ensemble des correspondances, notifications et demandes de clarifications en rapport avec le présent appel à propositions doivent être adressées à :</w:t>
      </w:r>
      <w:r w:rsidDel="00000000" w:rsidR="00000000" w:rsidRPr="00000000">
        <w:rPr>
          <w:rtl w:val="0"/>
        </w:rPr>
      </w:r>
    </w:p>
    <w:p w:rsidR="00000000" w:rsidDel="00000000" w:rsidP="00000000" w:rsidRDefault="00000000" w:rsidRPr="00000000" w14:paraId="000000AB">
      <w:pPr>
        <w:spacing w:after="0" w:lineRule="auto"/>
        <w:rPr>
          <w:sz w:val="2"/>
          <w:szCs w:val="2"/>
        </w:rPr>
      </w:pPr>
      <w:r w:rsidDel="00000000" w:rsidR="00000000" w:rsidRPr="00000000">
        <w:rPr>
          <w:rtl w:val="0"/>
        </w:rPr>
      </w:r>
    </w:p>
    <w:tbl>
      <w:tblPr>
        <w:tblStyle w:val="Table4"/>
        <w:tblW w:w="6495.0" w:type="dxa"/>
        <w:jc w:val="left"/>
        <w:tblInd w:w="90.0" w:type="dxa"/>
        <w:tblBorders>
          <w:top w:color="ffffff" w:space="0" w:sz="24" w:val="single"/>
          <w:left w:color="ffffff" w:space="0" w:sz="24" w:val="single"/>
          <w:bottom w:color="ffffff" w:space="0" w:sz="24" w:val="single"/>
          <w:right w:color="ffffff" w:space="0" w:sz="24" w:val="single"/>
          <w:insideH w:color="ffffff" w:space="0" w:sz="24" w:val="single"/>
          <w:insideV w:color="ffffff" w:space="0" w:sz="24" w:val="single"/>
        </w:tblBorders>
        <w:tblLayout w:type="fixed"/>
        <w:tblLook w:val="0600"/>
      </w:tblPr>
      <w:tblGrid>
        <w:gridCol w:w="1215"/>
        <w:gridCol w:w="5280"/>
        <w:tblGridChange w:id="0">
          <w:tblGrid>
            <w:gridCol w:w="1215"/>
            <w:gridCol w:w="5280"/>
          </w:tblGrid>
        </w:tblGridChange>
      </w:tblGrid>
      <w:tr>
        <w:trPr>
          <w:cantSplit w:val="0"/>
          <w:trHeight w:val="391.4137353749479" w:hRule="atLeast"/>
          <w:tblHeader w:val="0"/>
        </w:trPr>
        <w:tc>
          <w:tcPr>
            <w:tcBorders>
              <w:top w:color="004976" w:space="0" w:sz="12" w:val="single"/>
              <w:left w:color="004976" w:space="0" w:sz="12"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AC">
            <w:pPr>
              <w:spacing w:after="0" w:lineRule="auto"/>
              <w:rPr>
                <w:b w:val="1"/>
                <w:color w:val="004976"/>
              </w:rPr>
            </w:pPr>
            <w:r w:rsidDel="00000000" w:rsidR="00000000" w:rsidRPr="00000000">
              <w:rPr>
                <w:b w:val="1"/>
                <w:color w:val="004976"/>
                <w:rtl w:val="0"/>
              </w:rPr>
              <w:t xml:space="preserve">Nom</w:t>
            </w:r>
          </w:p>
        </w:tc>
        <w:tc>
          <w:tcPr>
            <w:tcBorders>
              <w:top w:color="004976" w:space="0" w:sz="12" w:val="single"/>
              <w:bottom w:color="b7b7b7" w:space="0" w:sz="12" w:val="dotted"/>
              <w:right w:color="004976" w:space="0" w:sz="12" w:val="single"/>
            </w:tcBorders>
            <w:shd w:fill="auto" w:val="clear"/>
            <w:tcMar>
              <w:top w:w="100.0" w:type="dxa"/>
              <w:left w:w="100.0" w:type="dxa"/>
              <w:bottom w:w="100.0" w:type="dxa"/>
              <w:right w:w="100.0" w:type="dxa"/>
            </w:tcMar>
          </w:tcPr>
          <w:p w:rsidR="00000000" w:rsidDel="00000000" w:rsidP="00000000" w:rsidRDefault="00000000" w:rsidRPr="00000000" w14:paraId="000000AD">
            <w:pPr>
              <w:spacing w:after="0" w:line="240" w:lineRule="auto"/>
              <w:ind w:right="45"/>
              <w:rPr>
                <w:rFonts w:ascii="Calibri" w:cs="Calibri" w:eastAsia="Calibri" w:hAnsi="Calibri"/>
                <w:shd w:fill="d9d9d9" w:val="clear"/>
              </w:rPr>
            </w:pPr>
            <w:r w:rsidDel="00000000" w:rsidR="00000000" w:rsidRPr="00000000">
              <w:rPr>
                <w:rFonts w:ascii="Calibri" w:cs="Calibri" w:eastAsia="Calibri" w:hAnsi="Calibri"/>
                <w:shd w:fill="d9d9d9" w:val="clear"/>
                <w:rtl w:val="0"/>
              </w:rPr>
              <w:t xml:space="preserve">UNOPS Science Innovation Team</w:t>
            </w:r>
          </w:p>
        </w:tc>
      </w:tr>
      <w:tr>
        <w:trPr>
          <w:cantSplit w:val="0"/>
          <w:trHeight w:val="377.7464208750521" w:hRule="atLeast"/>
          <w:tblHeader w:val="0"/>
        </w:trPr>
        <w:tc>
          <w:tcPr>
            <w:tcBorders>
              <w:left w:color="004976" w:space="0" w:sz="12"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AE">
            <w:pPr>
              <w:spacing w:after="0" w:lineRule="auto"/>
              <w:rPr>
                <w:b w:val="1"/>
                <w:color w:val="004976"/>
              </w:rPr>
            </w:pPr>
            <w:r w:rsidDel="00000000" w:rsidR="00000000" w:rsidRPr="00000000">
              <w:rPr>
                <w:b w:val="1"/>
                <w:color w:val="004976"/>
                <w:rtl w:val="0"/>
              </w:rPr>
              <w:t xml:space="preserve">Fonction</w:t>
            </w:r>
          </w:p>
        </w:tc>
        <w:tc>
          <w:tcPr>
            <w:tcBorders>
              <w:top w:color="b7b7b7" w:space="0" w:sz="12" w:val="dotted"/>
              <w:bottom w:color="b7b7b7" w:space="0" w:sz="12" w:val="dotted"/>
              <w:right w:color="004976" w:space="0" w:sz="12" w:val="single"/>
            </w:tcBorders>
            <w:shd w:fill="auto" w:val="clear"/>
            <w:tcMar>
              <w:top w:w="100.0" w:type="dxa"/>
              <w:left w:w="100.0" w:type="dxa"/>
              <w:bottom w:w="100.0" w:type="dxa"/>
              <w:right w:w="100.0" w:type="dxa"/>
            </w:tcMar>
          </w:tcPr>
          <w:p w:rsidR="00000000" w:rsidDel="00000000" w:rsidP="00000000" w:rsidRDefault="00000000" w:rsidRPr="00000000" w14:paraId="000000AF">
            <w:pPr>
              <w:spacing w:after="0" w:line="240" w:lineRule="auto"/>
              <w:ind w:right="45"/>
              <w:rPr>
                <w:rFonts w:ascii="Calibri" w:cs="Calibri" w:eastAsia="Calibri" w:hAnsi="Calibri"/>
                <w:shd w:fill="d9d9d9" w:val="clear"/>
              </w:rPr>
            </w:pPr>
            <w:r w:rsidDel="00000000" w:rsidR="00000000" w:rsidRPr="00000000">
              <w:rPr>
                <w:rFonts w:ascii="Calibri" w:cs="Calibri" w:eastAsia="Calibri" w:hAnsi="Calibri"/>
                <w:b w:val="1"/>
                <w:i w:val="1"/>
                <w:rtl w:val="0"/>
              </w:rPr>
              <w:t xml:space="preserve">Submission for CFP 2024/Science</w:t>
            </w:r>
            <w:r w:rsidDel="00000000" w:rsidR="00000000" w:rsidRPr="00000000">
              <w:rPr>
                <w:rtl w:val="0"/>
              </w:rPr>
            </w:r>
          </w:p>
        </w:tc>
      </w:tr>
      <w:tr>
        <w:trPr>
          <w:cantSplit w:val="0"/>
          <w:trHeight w:val="391.4137353749479" w:hRule="atLeast"/>
          <w:tblHeader w:val="0"/>
        </w:trPr>
        <w:tc>
          <w:tcPr>
            <w:tcBorders>
              <w:left w:color="004976" w:space="0" w:sz="12" w:val="single"/>
              <w:bottom w:color="004976" w:space="0" w:sz="12"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B0">
            <w:pPr>
              <w:spacing w:after="0" w:lineRule="auto"/>
              <w:rPr>
                <w:b w:val="1"/>
                <w:color w:val="004976"/>
              </w:rPr>
            </w:pPr>
            <w:r w:rsidDel="00000000" w:rsidR="00000000" w:rsidRPr="00000000">
              <w:rPr>
                <w:b w:val="1"/>
                <w:color w:val="004976"/>
                <w:rtl w:val="0"/>
              </w:rPr>
              <w:t xml:space="preserve">Adresse électronique</w:t>
            </w:r>
          </w:p>
        </w:tc>
        <w:tc>
          <w:tcPr>
            <w:tcBorders>
              <w:top w:color="b7b7b7" w:space="0" w:sz="12" w:val="dotted"/>
              <w:bottom w:color="004976" w:space="0" w:sz="12" w:val="single"/>
              <w:right w:color="004976" w:space="0" w:sz="12" w:val="single"/>
            </w:tcBorders>
            <w:shd w:fill="auto" w:val="clear"/>
            <w:tcMar>
              <w:top w:w="100.0" w:type="dxa"/>
              <w:left w:w="100.0" w:type="dxa"/>
              <w:bottom w:w="100.0" w:type="dxa"/>
              <w:right w:w="100.0" w:type="dxa"/>
            </w:tcMar>
          </w:tcPr>
          <w:p w:rsidR="00000000" w:rsidDel="00000000" w:rsidP="00000000" w:rsidRDefault="00000000" w:rsidRPr="00000000" w14:paraId="000000B1">
            <w:pPr>
              <w:spacing w:line="276" w:lineRule="auto"/>
              <w:ind w:right="1110"/>
              <w:rPr/>
            </w:pPr>
            <w:r w:rsidDel="00000000" w:rsidR="00000000" w:rsidRPr="00000000">
              <w:rPr>
                <w:rtl w:val="0"/>
              </w:rPr>
              <w:t xml:space="preserve">CAFI.SI@unops.org</w:t>
            </w:r>
          </w:p>
        </w:tc>
      </w:tr>
    </w:tbl>
    <w:p w:rsidR="00000000" w:rsidDel="00000000" w:rsidP="00000000" w:rsidRDefault="00000000" w:rsidRPr="00000000" w14:paraId="000000B2">
      <w:pPr>
        <w:pStyle w:val="Heading2"/>
        <w:numPr>
          <w:ilvl w:val="1"/>
          <w:numId w:val="13"/>
        </w:numPr>
        <w:spacing w:before="100" w:line="360" w:lineRule="auto"/>
        <w:ind w:left="630" w:hanging="270"/>
        <w:rPr>
          <w:rFonts w:ascii="Arial Black" w:cs="Arial Black" w:eastAsia="Arial Black" w:hAnsi="Arial Black"/>
          <w:color w:val="004976"/>
        </w:rPr>
      </w:pPr>
      <w:bookmarkStart w:colFirst="0" w:colLast="0" w:name="_y5023vgnfsoq" w:id="28"/>
      <w:bookmarkEnd w:id="28"/>
      <w:r w:rsidDel="00000000" w:rsidR="00000000" w:rsidRPr="00000000">
        <w:rPr>
          <w:rtl w:val="0"/>
        </w:rPr>
        <w:t xml:space="preserve">Dates et dates limites importantes</w:t>
      </w:r>
    </w:p>
    <w:p w:rsidR="00000000" w:rsidDel="00000000" w:rsidP="00000000" w:rsidRDefault="00000000" w:rsidRPr="00000000" w14:paraId="000000B3">
      <w:pPr>
        <w:spacing w:after="200" w:lineRule="auto"/>
        <w:rPr/>
      </w:pPr>
      <w:r w:rsidDel="00000000" w:rsidR="00000000" w:rsidRPr="00000000">
        <w:rPr>
          <w:rtl w:val="0"/>
        </w:rPr>
        <w:t xml:space="preserve">Les tableaux ci-dessous indiquent les principales dates et dates limites relatives au présent appel à propositions.</w:t>
      </w:r>
    </w:p>
    <w:tbl>
      <w:tblPr>
        <w:tblStyle w:val="Table5"/>
        <w:tblW w:w="77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70"/>
        <w:gridCol w:w="1455"/>
        <w:gridCol w:w="780"/>
        <w:gridCol w:w="1905"/>
        <w:tblGridChange w:id="0">
          <w:tblGrid>
            <w:gridCol w:w="3570"/>
            <w:gridCol w:w="1455"/>
            <w:gridCol w:w="780"/>
            <w:gridCol w:w="1905"/>
          </w:tblGrid>
        </w:tblGridChange>
      </w:tblGrid>
      <w:tr>
        <w:trPr>
          <w:cantSplit w:val="0"/>
          <w:trHeight w:val="316.98242187499994" w:hRule="atLeast"/>
          <w:tblHeader w:val="0"/>
        </w:trPr>
        <w:tc>
          <w:tcPr>
            <w:tcBorders>
              <w:top w:color="004976" w:space="0" w:sz="12" w:val="single"/>
              <w:left w:color="004976" w:space="0" w:sz="12" w:val="single"/>
              <w:bottom w:color="000000" w:space="0" w:sz="0" w:val="nil"/>
              <w:right w:color="000000" w:space="0" w:sz="0" w:val="nil"/>
            </w:tcBorders>
            <w:shd w:fill="auto" w:val="clear"/>
            <w:tcMar>
              <w:top w:w="-620.64" w:type="dxa"/>
              <w:left w:w="-620.64" w:type="dxa"/>
              <w:bottom w:w="-620.64" w:type="dxa"/>
              <w:right w:w="-620.64" w:type="dxa"/>
            </w:tcMar>
            <w:vAlign w:val="bottom"/>
          </w:tcPr>
          <w:p w:rsidR="00000000" w:rsidDel="00000000" w:rsidP="00000000" w:rsidRDefault="00000000" w:rsidRPr="00000000" w14:paraId="000000B4">
            <w:pPr>
              <w:spacing w:after="100" w:before="100" w:lineRule="auto"/>
              <w:ind w:right="1215"/>
              <w:rPr>
                <w:b w:val="1"/>
                <w:highlight w:val="yellow"/>
              </w:rPr>
            </w:pPr>
            <w:r w:rsidDel="00000000" w:rsidR="00000000" w:rsidRPr="00000000">
              <w:rPr>
                <w:rtl w:val="0"/>
              </w:rPr>
            </w:r>
          </w:p>
        </w:tc>
        <w:tc>
          <w:tcPr>
            <w:tcBorders>
              <w:top w:color="004976" w:space="0" w:sz="12" w:val="single"/>
              <w:left w:color="000000" w:space="0" w:sz="0" w:val="nil"/>
              <w:bottom w:color="000000" w:space="0" w:sz="0" w:val="nil"/>
              <w:right w:color="000000" w:space="0" w:sz="0" w:val="nil"/>
            </w:tcBorders>
            <w:shd w:fill="auto" w:val="clear"/>
            <w:tcMar>
              <w:top w:w="99.36" w:type="dxa"/>
              <w:left w:w="99.36" w:type="dxa"/>
              <w:bottom w:w="99.36" w:type="dxa"/>
              <w:right w:w="99.36" w:type="dxa"/>
            </w:tcMar>
            <w:vAlign w:val="bottom"/>
          </w:tcPr>
          <w:p w:rsidR="00000000" w:rsidDel="00000000" w:rsidP="00000000" w:rsidRDefault="00000000" w:rsidRPr="00000000" w14:paraId="000000B5">
            <w:pPr>
              <w:widowControl w:val="0"/>
              <w:spacing w:after="0" w:line="48.00000000000001" w:lineRule="auto"/>
              <w:ind w:right="0"/>
              <w:rPr>
                <w:rFonts w:ascii="Arial Black" w:cs="Arial Black" w:eastAsia="Arial Black" w:hAnsi="Arial Black"/>
                <w:i w:val="1"/>
                <w:color w:val="004976"/>
              </w:rPr>
            </w:pPr>
            <w:r w:rsidDel="00000000" w:rsidR="00000000" w:rsidRPr="00000000">
              <w:rPr>
                <w:rFonts w:ascii="Arial Black" w:cs="Arial Black" w:eastAsia="Arial Black" w:hAnsi="Arial Black"/>
                <w:color w:val="004976"/>
                <w:rtl w:val="0"/>
              </w:rPr>
              <w:t xml:space="preserve">Date</w:t>
            </w:r>
            <w:r w:rsidDel="00000000" w:rsidR="00000000" w:rsidRPr="00000000">
              <w:rPr>
                <w:rtl w:val="0"/>
              </w:rPr>
            </w:r>
          </w:p>
        </w:tc>
        <w:tc>
          <w:tcPr>
            <w:tcBorders>
              <w:top w:color="004976" w:space="0" w:sz="12" w:val="single"/>
              <w:left w:color="000000" w:space="0" w:sz="0" w:val="nil"/>
              <w:bottom w:color="000000" w:space="0" w:sz="0" w:val="nil"/>
              <w:right w:color="000000" w:space="0" w:sz="0" w:val="nil"/>
            </w:tcBorders>
            <w:shd w:fill="auto" w:val="clear"/>
            <w:tcMar>
              <w:top w:w="99.36" w:type="dxa"/>
              <w:left w:w="99.36" w:type="dxa"/>
              <w:bottom w:w="99.36" w:type="dxa"/>
              <w:right w:w="99.36" w:type="dxa"/>
            </w:tcMar>
            <w:vAlign w:val="bottom"/>
          </w:tcPr>
          <w:p w:rsidR="00000000" w:rsidDel="00000000" w:rsidP="00000000" w:rsidRDefault="00000000" w:rsidRPr="00000000" w14:paraId="000000B6">
            <w:pPr>
              <w:widowControl w:val="0"/>
              <w:spacing w:after="0" w:line="48.00000000000001" w:lineRule="auto"/>
              <w:ind w:right="0"/>
              <w:rPr>
                <w:rFonts w:ascii="Arial Black" w:cs="Arial Black" w:eastAsia="Arial Black" w:hAnsi="Arial Black"/>
                <w:i w:val="1"/>
                <w:color w:val="004976"/>
              </w:rPr>
            </w:pPr>
            <w:r w:rsidDel="00000000" w:rsidR="00000000" w:rsidRPr="00000000">
              <w:rPr>
                <w:rFonts w:ascii="Arial Black" w:cs="Arial Black" w:eastAsia="Arial Black" w:hAnsi="Arial Black"/>
                <w:color w:val="004976"/>
                <w:rtl w:val="0"/>
              </w:rPr>
              <w:t xml:space="preserve">Heure </w:t>
            </w:r>
            <w:r w:rsidDel="00000000" w:rsidR="00000000" w:rsidRPr="00000000">
              <w:rPr>
                <w:rtl w:val="0"/>
              </w:rPr>
            </w:r>
          </w:p>
        </w:tc>
        <w:tc>
          <w:tcPr>
            <w:tcBorders>
              <w:top w:color="004976" w:space="0" w:sz="12" w:val="single"/>
              <w:left w:color="000000" w:space="0" w:sz="0" w:val="nil"/>
              <w:bottom w:color="000000" w:space="0" w:sz="0" w:val="nil"/>
              <w:right w:color="004976" w:space="0" w:sz="12" w:val="single"/>
            </w:tcBorders>
            <w:shd w:fill="auto" w:val="clear"/>
            <w:tcMar>
              <w:top w:w="99.36" w:type="dxa"/>
              <w:left w:w="99.36" w:type="dxa"/>
              <w:bottom w:w="99.36" w:type="dxa"/>
              <w:right w:w="99.36" w:type="dxa"/>
            </w:tcMar>
            <w:vAlign w:val="bottom"/>
          </w:tcPr>
          <w:p w:rsidR="00000000" w:rsidDel="00000000" w:rsidP="00000000" w:rsidRDefault="00000000" w:rsidRPr="00000000" w14:paraId="000000B7">
            <w:pPr>
              <w:widowControl w:val="0"/>
              <w:spacing w:after="0" w:line="48.00000000000001" w:lineRule="auto"/>
              <w:ind w:left="-90" w:right="-90" w:firstLine="0"/>
              <w:rPr>
                <w:rFonts w:ascii="Arial Black" w:cs="Arial Black" w:eastAsia="Arial Black" w:hAnsi="Arial Black"/>
                <w:color w:val="004976"/>
              </w:rPr>
            </w:pPr>
            <w:r w:rsidDel="00000000" w:rsidR="00000000" w:rsidRPr="00000000">
              <w:rPr>
                <w:rFonts w:ascii="Arial Black" w:cs="Arial Black" w:eastAsia="Arial Black" w:hAnsi="Arial Black"/>
                <w:color w:val="004976"/>
                <w:rtl w:val="0"/>
              </w:rPr>
              <w:t xml:space="preserve">Fuseau horaire</w:t>
            </w:r>
          </w:p>
        </w:tc>
      </w:tr>
      <w:tr>
        <w:trPr>
          <w:cantSplit w:val="0"/>
          <w:trHeight w:val="120" w:hRule="atLeast"/>
          <w:tblHeader w:val="0"/>
        </w:trPr>
        <w:tc>
          <w:tcPr>
            <w:tcBorders>
              <w:top w:color="000000" w:space="0" w:sz="0" w:val="nil"/>
              <w:left w:color="004976" w:space="0" w:sz="12" w:val="single"/>
              <w:bottom w:color="ffffff" w:space="0" w:sz="18" w:val="single"/>
              <w:right w:color="ffffff" w:space="0" w:sz="12"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B8">
            <w:pPr>
              <w:pStyle w:val="Heading3"/>
              <w:spacing w:after="0" w:line="240" w:lineRule="auto"/>
              <w:ind w:left="0" w:right="30" w:firstLine="0"/>
              <w:rPr>
                <w:sz w:val="17"/>
                <w:szCs w:val="17"/>
              </w:rPr>
            </w:pPr>
            <w:bookmarkStart w:colFirst="0" w:colLast="0" w:name="_a3bpnn9idjxx" w:id="29"/>
            <w:bookmarkEnd w:id="29"/>
            <w:r w:rsidDel="00000000" w:rsidR="00000000" w:rsidRPr="00000000">
              <w:rPr>
                <w:sz w:val="17"/>
                <w:szCs w:val="17"/>
                <w:rtl w:val="0"/>
              </w:rPr>
              <w:t xml:space="preserve">Soumission des propositions</w:t>
            </w:r>
          </w:p>
        </w:tc>
        <w:tc>
          <w:tcPr>
            <w:tcBorders>
              <w:top w:color="000000" w:space="0" w:sz="0" w:val="nil"/>
              <w:left w:color="ffffff" w:space="0" w:sz="12" w:val="single"/>
              <w:bottom w:color="004976" w:space="0" w:sz="12" w:val="dotted"/>
              <w:right w:color="ffffff"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9">
            <w:pPr>
              <w:widowControl w:val="0"/>
              <w:spacing w:after="0" w:line="240" w:lineRule="auto"/>
              <w:ind w:right="0"/>
              <w:jc w:val="center"/>
              <w:rPr>
                <w:highlight w:val="yellow"/>
              </w:rPr>
            </w:pPr>
            <w:r w:rsidDel="00000000" w:rsidR="00000000" w:rsidRPr="00000000">
              <w:rPr>
                <w:b w:val="1"/>
                <w:color w:val="004976"/>
                <w:shd w:fill="9be7fa" w:val="clear"/>
                <w:rtl w:val="0"/>
              </w:rPr>
              <w:t xml:space="preserve">Nov 15, 2024</w:t>
            </w:r>
            <w:r w:rsidDel="00000000" w:rsidR="00000000" w:rsidRPr="00000000">
              <w:rPr>
                <w:rtl w:val="0"/>
              </w:rPr>
            </w:r>
          </w:p>
        </w:tc>
        <w:tc>
          <w:tcPr/>
          <w:p w:rsidR="00000000" w:rsidDel="00000000" w:rsidP="00000000" w:rsidRDefault="00000000" w:rsidRPr="00000000" w14:paraId="000000BA">
            <w:pPr>
              <w:spacing w:after="0" w:line="240" w:lineRule="auto"/>
              <w:ind w:left="90" w:right="-75" w:firstLine="0"/>
              <w:rPr>
                <w:rFonts w:ascii="Calibri" w:cs="Calibri" w:eastAsia="Calibri" w:hAnsi="Calibri"/>
                <w:shd w:fill="d9d9d9" w:val="clear"/>
              </w:rPr>
            </w:pPr>
            <w:r w:rsidDel="00000000" w:rsidR="00000000" w:rsidRPr="00000000">
              <w:rPr>
                <w:rFonts w:ascii="Calibri" w:cs="Calibri" w:eastAsia="Calibri" w:hAnsi="Calibri"/>
                <w:shd w:fill="d9d9d9" w:val="clear"/>
                <w:rtl w:val="0"/>
              </w:rPr>
              <w:t xml:space="preserve">18:00</w:t>
            </w:r>
          </w:p>
        </w:tc>
        <w:tc>
          <w:tcPr/>
          <w:p w:rsidR="00000000" w:rsidDel="00000000" w:rsidP="00000000" w:rsidRDefault="00000000" w:rsidRPr="00000000" w14:paraId="000000BB">
            <w:pPr>
              <w:spacing w:after="0" w:line="240" w:lineRule="auto"/>
              <w:ind w:left="90" w:right="225" w:firstLine="0"/>
              <w:rPr>
                <w:rFonts w:ascii="Calibri" w:cs="Calibri" w:eastAsia="Calibri" w:hAnsi="Calibri"/>
                <w:shd w:fill="d9d9d9" w:val="clear"/>
              </w:rPr>
            </w:pPr>
            <w:r w:rsidDel="00000000" w:rsidR="00000000" w:rsidRPr="00000000">
              <w:rPr>
                <w:rFonts w:ascii="Calibri" w:cs="Calibri" w:eastAsia="Calibri" w:hAnsi="Calibri"/>
                <w:shd w:fill="d9d9d9" w:val="clear"/>
                <w:rtl w:val="0"/>
              </w:rPr>
              <w:t xml:space="preserve">CET</w:t>
            </w:r>
          </w:p>
        </w:tc>
      </w:tr>
      <w:tr>
        <w:trPr>
          <w:cantSplit w:val="0"/>
          <w:trHeight w:val="404.64000000000004" w:hRule="atLeast"/>
          <w:tblHeader w:val="0"/>
        </w:trPr>
        <w:tc>
          <w:tcPr>
            <w:tcBorders>
              <w:top w:color="ffffff" w:space="0" w:sz="18" w:val="single"/>
              <w:left w:color="004976" w:space="0" w:sz="12" w:val="single"/>
              <w:bottom w:color="ffffff" w:space="0" w:sz="18" w:val="single"/>
              <w:right w:color="ffffff" w:space="0" w:sz="12" w:val="single"/>
            </w:tcBorders>
            <w:shd w:fill="efefef" w:val="clear"/>
            <w:tcMar>
              <w:top w:w="-1484.6399999999999" w:type="dxa"/>
              <w:left w:w="-1484.6399999999999" w:type="dxa"/>
              <w:bottom w:w="-1484.6399999999999" w:type="dxa"/>
              <w:right w:w="-1484.6399999999999" w:type="dxa"/>
            </w:tcMar>
            <w:vAlign w:val="center"/>
          </w:tcPr>
          <w:p w:rsidR="00000000" w:rsidDel="00000000" w:rsidP="00000000" w:rsidRDefault="00000000" w:rsidRPr="00000000" w14:paraId="000000BC">
            <w:pPr>
              <w:pStyle w:val="Heading3"/>
              <w:spacing w:after="0" w:line="240" w:lineRule="auto"/>
              <w:ind w:left="90" w:right="105" w:firstLine="0"/>
              <w:rPr>
                <w:sz w:val="17"/>
                <w:szCs w:val="17"/>
              </w:rPr>
            </w:pPr>
            <w:bookmarkStart w:colFirst="0" w:colLast="0" w:name="_tvsdw7nuiyky" w:id="30"/>
            <w:bookmarkEnd w:id="30"/>
            <w:r w:rsidDel="00000000" w:rsidR="00000000" w:rsidRPr="00000000">
              <w:rPr>
                <w:sz w:val="17"/>
                <w:szCs w:val="17"/>
                <w:rtl w:val="0"/>
              </w:rPr>
              <w:t xml:space="preserve">Demande de</w:t>
            </w:r>
            <w:r w:rsidDel="00000000" w:rsidR="00000000" w:rsidRPr="00000000">
              <w:rPr>
                <w:sz w:val="17"/>
                <w:szCs w:val="17"/>
                <w:rtl w:val="0"/>
              </w:rPr>
              <w:t xml:space="preserve"> clarification</w:t>
            </w:r>
            <w:r w:rsidDel="00000000" w:rsidR="00000000" w:rsidRPr="00000000">
              <w:rPr>
                <w:rtl w:val="0"/>
              </w:rPr>
            </w:r>
          </w:p>
        </w:tc>
        <w:tc>
          <w:tcPr>
            <w:tcBorders>
              <w:top w:color="004976" w:space="0" w:sz="12" w:val="dotted"/>
              <w:left w:color="ffffff" w:space="0" w:sz="12" w:val="single"/>
              <w:bottom w:color="004976" w:space="0" w:sz="12" w:val="dotted"/>
              <w:right w:color="ffffff" w:space="0" w:sz="12" w:val="single"/>
            </w:tcBorders>
            <w:shd w:fill="auto" w:val="clear"/>
            <w:tcMar>
              <w:top w:w="-908.6400000000001" w:type="dxa"/>
              <w:left w:w="-908.6400000000001" w:type="dxa"/>
              <w:bottom w:w="-908.6400000000001" w:type="dxa"/>
              <w:right w:w="-908.6400000000001" w:type="dxa"/>
            </w:tcMar>
            <w:vAlign w:val="center"/>
          </w:tcPr>
          <w:p w:rsidR="00000000" w:rsidDel="00000000" w:rsidP="00000000" w:rsidRDefault="00000000" w:rsidRPr="00000000" w14:paraId="000000BD">
            <w:pPr>
              <w:widowControl w:val="0"/>
              <w:spacing w:after="0" w:line="240" w:lineRule="auto"/>
              <w:ind w:right="0"/>
              <w:jc w:val="center"/>
              <w:rPr>
                <w:b w:val="1"/>
                <w:color w:val="004976"/>
                <w:shd w:fill="9be7fa" w:val="clear"/>
              </w:rPr>
            </w:pPr>
            <w:r w:rsidDel="00000000" w:rsidR="00000000" w:rsidRPr="00000000">
              <w:rPr>
                <w:b w:val="1"/>
                <w:color w:val="004976"/>
                <w:shd w:fill="9be7fa" w:val="clear"/>
                <w:rtl w:val="0"/>
              </w:rPr>
              <w:t xml:space="preserve">Jan 15, 2025</w:t>
            </w:r>
            <w:r w:rsidDel="00000000" w:rsidR="00000000" w:rsidRPr="00000000">
              <w:rPr>
                <w:rtl w:val="0"/>
              </w:rPr>
            </w:r>
          </w:p>
        </w:tc>
        <w:tc>
          <w:tcPr/>
          <w:p w:rsidR="00000000" w:rsidDel="00000000" w:rsidP="00000000" w:rsidRDefault="00000000" w:rsidRPr="00000000" w14:paraId="000000BE">
            <w:pPr>
              <w:spacing w:after="0" w:line="240" w:lineRule="auto"/>
              <w:ind w:left="90" w:right="-75" w:firstLine="0"/>
              <w:rPr>
                <w:rFonts w:ascii="Calibri" w:cs="Calibri" w:eastAsia="Calibri" w:hAnsi="Calibri"/>
                <w:shd w:fill="d9d9d9" w:val="clear"/>
              </w:rPr>
            </w:pPr>
            <w:r w:rsidDel="00000000" w:rsidR="00000000" w:rsidRPr="00000000">
              <w:rPr>
                <w:rFonts w:ascii="Calibri" w:cs="Calibri" w:eastAsia="Calibri" w:hAnsi="Calibri"/>
                <w:shd w:fill="d9d9d9" w:val="clear"/>
                <w:rtl w:val="0"/>
              </w:rPr>
              <w:t xml:space="preserve">18:00</w:t>
            </w:r>
          </w:p>
        </w:tc>
        <w:tc>
          <w:tcPr/>
          <w:p w:rsidR="00000000" w:rsidDel="00000000" w:rsidP="00000000" w:rsidRDefault="00000000" w:rsidRPr="00000000" w14:paraId="000000BF">
            <w:pPr>
              <w:spacing w:after="0" w:line="240" w:lineRule="auto"/>
              <w:ind w:left="90" w:right="225" w:firstLine="0"/>
              <w:rPr>
                <w:rFonts w:ascii="Calibri" w:cs="Calibri" w:eastAsia="Calibri" w:hAnsi="Calibri"/>
                <w:shd w:fill="d9d9d9" w:val="clear"/>
              </w:rPr>
            </w:pPr>
            <w:r w:rsidDel="00000000" w:rsidR="00000000" w:rsidRPr="00000000">
              <w:rPr>
                <w:rFonts w:ascii="Calibri" w:cs="Calibri" w:eastAsia="Calibri" w:hAnsi="Calibri"/>
                <w:shd w:fill="d9d9d9" w:val="clear"/>
                <w:rtl w:val="0"/>
              </w:rPr>
              <w:t xml:space="preserve">CET</w:t>
            </w:r>
          </w:p>
        </w:tc>
      </w:tr>
      <w:tr>
        <w:trPr>
          <w:cantSplit w:val="0"/>
          <w:trHeight w:val="404.64000000000004" w:hRule="atLeast"/>
          <w:tblHeader w:val="0"/>
        </w:trPr>
        <w:tc>
          <w:tcPr>
            <w:tcBorders>
              <w:top w:color="ffffff" w:space="0" w:sz="18" w:val="single"/>
              <w:left w:color="004976" w:space="0" w:sz="12" w:val="single"/>
              <w:bottom w:color="ffffff" w:space="0" w:sz="18" w:val="single"/>
              <w:right w:color="ffffff" w:space="0" w:sz="12" w:val="single"/>
            </w:tcBorders>
            <w:shd w:fill="efefef" w:val="clear"/>
            <w:tcMar>
              <w:top w:w="-1484.6399999999999" w:type="dxa"/>
              <w:left w:w="-1484.6399999999999" w:type="dxa"/>
              <w:bottom w:w="-1484.6399999999999" w:type="dxa"/>
              <w:right w:w="-1484.6399999999999" w:type="dxa"/>
            </w:tcMar>
            <w:vAlign w:val="center"/>
          </w:tcPr>
          <w:p w:rsidR="00000000" w:rsidDel="00000000" w:rsidP="00000000" w:rsidRDefault="00000000" w:rsidRPr="00000000" w14:paraId="000000C0">
            <w:pPr>
              <w:pStyle w:val="Heading3"/>
              <w:spacing w:after="0" w:line="240" w:lineRule="auto"/>
              <w:ind w:left="90" w:right="105" w:firstLine="0"/>
              <w:rPr>
                <w:sz w:val="17"/>
                <w:szCs w:val="17"/>
              </w:rPr>
            </w:pPr>
            <w:bookmarkStart w:colFirst="0" w:colLast="0" w:name="_37twmh7jgomq" w:id="31"/>
            <w:bookmarkEnd w:id="31"/>
            <w:r w:rsidDel="00000000" w:rsidR="00000000" w:rsidRPr="00000000">
              <w:rPr>
                <w:sz w:val="17"/>
                <w:szCs w:val="17"/>
                <w:rtl w:val="0"/>
              </w:rPr>
              <w:t xml:space="preserve">Deadline de soumission</w:t>
            </w:r>
          </w:p>
        </w:tc>
        <w:tc>
          <w:tcPr>
            <w:tcBorders>
              <w:top w:color="004976" w:space="0" w:sz="12" w:val="dotted"/>
              <w:left w:color="ffffff" w:space="0" w:sz="12" w:val="single"/>
              <w:bottom w:color="004976" w:space="0" w:sz="12" w:val="dotted"/>
              <w:right w:color="ffffff" w:space="0" w:sz="12" w:val="single"/>
            </w:tcBorders>
            <w:shd w:fill="auto" w:val="clear"/>
            <w:tcMar>
              <w:top w:w="-908.6400000000001" w:type="dxa"/>
              <w:left w:w="-908.6400000000001" w:type="dxa"/>
              <w:bottom w:w="-908.6400000000001" w:type="dxa"/>
              <w:right w:w="-908.6400000000001" w:type="dxa"/>
            </w:tcMar>
            <w:vAlign w:val="center"/>
          </w:tcPr>
          <w:p w:rsidR="00000000" w:rsidDel="00000000" w:rsidP="00000000" w:rsidRDefault="00000000" w:rsidRPr="00000000" w14:paraId="000000C1">
            <w:pPr>
              <w:widowControl w:val="0"/>
              <w:spacing w:after="0" w:line="240" w:lineRule="auto"/>
              <w:ind w:right="0"/>
              <w:jc w:val="center"/>
              <w:rPr>
                <w:highlight w:val="yellow"/>
              </w:rPr>
            </w:pPr>
            <w:r w:rsidDel="00000000" w:rsidR="00000000" w:rsidRPr="00000000">
              <w:rPr>
                <w:b w:val="1"/>
                <w:color w:val="004976"/>
                <w:shd w:fill="9be7fa" w:val="clear"/>
                <w:rtl w:val="0"/>
              </w:rPr>
              <w:t xml:space="preserve">Jan 31, 2025</w:t>
            </w:r>
            <w:r w:rsidDel="00000000" w:rsidR="00000000" w:rsidRPr="00000000">
              <w:rPr>
                <w:rtl w:val="0"/>
              </w:rPr>
            </w:r>
          </w:p>
        </w:tc>
        <w:tc>
          <w:tcPr/>
          <w:p w:rsidR="00000000" w:rsidDel="00000000" w:rsidP="00000000" w:rsidRDefault="00000000" w:rsidRPr="00000000" w14:paraId="000000C2">
            <w:pPr>
              <w:spacing w:after="0" w:line="240" w:lineRule="auto"/>
              <w:ind w:left="90" w:right="-75" w:firstLine="0"/>
              <w:rPr>
                <w:rFonts w:ascii="Calibri" w:cs="Calibri" w:eastAsia="Calibri" w:hAnsi="Calibri"/>
                <w:shd w:fill="d9d9d9" w:val="clear"/>
              </w:rPr>
            </w:pPr>
            <w:r w:rsidDel="00000000" w:rsidR="00000000" w:rsidRPr="00000000">
              <w:rPr>
                <w:rFonts w:ascii="Calibri" w:cs="Calibri" w:eastAsia="Calibri" w:hAnsi="Calibri"/>
                <w:shd w:fill="d9d9d9" w:val="clear"/>
                <w:rtl w:val="0"/>
              </w:rPr>
              <w:t xml:space="preserve">18:00</w:t>
            </w:r>
          </w:p>
        </w:tc>
        <w:tc>
          <w:tcPr/>
          <w:p w:rsidR="00000000" w:rsidDel="00000000" w:rsidP="00000000" w:rsidRDefault="00000000" w:rsidRPr="00000000" w14:paraId="000000C3">
            <w:pPr>
              <w:spacing w:after="0" w:line="240" w:lineRule="auto"/>
              <w:ind w:left="90" w:right="225" w:firstLine="0"/>
              <w:rPr>
                <w:rFonts w:ascii="Calibri" w:cs="Calibri" w:eastAsia="Calibri" w:hAnsi="Calibri"/>
                <w:shd w:fill="d9d9d9" w:val="clear"/>
              </w:rPr>
            </w:pPr>
            <w:r w:rsidDel="00000000" w:rsidR="00000000" w:rsidRPr="00000000">
              <w:rPr>
                <w:rFonts w:ascii="Calibri" w:cs="Calibri" w:eastAsia="Calibri" w:hAnsi="Calibri"/>
                <w:shd w:fill="d9d9d9" w:val="clear"/>
                <w:rtl w:val="0"/>
              </w:rPr>
              <w:t xml:space="preserve">CET</w:t>
            </w:r>
          </w:p>
        </w:tc>
      </w:tr>
      <w:tr>
        <w:trPr>
          <w:cantSplit w:val="0"/>
          <w:trHeight w:val="404.64000000000004" w:hRule="atLeast"/>
          <w:tblHeader w:val="0"/>
        </w:trPr>
        <w:tc>
          <w:tcPr>
            <w:tcBorders>
              <w:top w:color="ffffff" w:space="0" w:sz="18" w:val="single"/>
              <w:left w:color="004976" w:space="0" w:sz="12" w:val="single"/>
              <w:bottom w:color="004976" w:space="0" w:sz="12" w:val="single"/>
              <w:right w:color="ffffff" w:space="0" w:sz="12" w:val="single"/>
            </w:tcBorders>
            <w:shd w:fill="efefef" w:val="clear"/>
            <w:tcMar>
              <w:top w:w="-1484.6399999999999" w:type="dxa"/>
              <w:left w:w="-1484.6399999999999" w:type="dxa"/>
              <w:bottom w:w="-1484.6399999999999" w:type="dxa"/>
              <w:right w:w="-1484.6399999999999" w:type="dxa"/>
            </w:tcMar>
            <w:vAlign w:val="center"/>
          </w:tcPr>
          <w:p w:rsidR="00000000" w:rsidDel="00000000" w:rsidP="00000000" w:rsidRDefault="00000000" w:rsidRPr="00000000" w14:paraId="000000C4">
            <w:pPr>
              <w:pStyle w:val="Heading3"/>
              <w:spacing w:after="0" w:line="240" w:lineRule="auto"/>
              <w:ind w:left="90" w:right="-120" w:firstLine="0"/>
              <w:rPr>
                <w:sz w:val="17"/>
                <w:szCs w:val="17"/>
              </w:rPr>
            </w:pPr>
            <w:bookmarkStart w:colFirst="0" w:colLast="0" w:name="_6i6bxtgn6cwf" w:id="32"/>
            <w:bookmarkEnd w:id="32"/>
            <w:r w:rsidDel="00000000" w:rsidR="00000000" w:rsidRPr="00000000">
              <w:rPr>
                <w:sz w:val="17"/>
                <w:szCs w:val="17"/>
                <w:rtl w:val="0"/>
              </w:rPr>
              <w:t xml:space="preserve">Date de démarrage prévue</w:t>
            </w:r>
          </w:p>
        </w:tc>
        <w:tc>
          <w:tcPr>
            <w:tcBorders>
              <w:top w:color="004976" w:space="0" w:sz="12" w:val="dotted"/>
              <w:left w:color="ffffff" w:space="0" w:sz="12" w:val="single"/>
              <w:bottom w:color="004976" w:space="0" w:sz="12" w:val="single"/>
              <w:right w:color="ffffff" w:space="0" w:sz="12" w:val="single"/>
            </w:tcBorders>
            <w:shd w:fill="auto" w:val="clear"/>
            <w:tcMar>
              <w:top w:w="-908.6400000000001" w:type="dxa"/>
              <w:left w:w="-908.6400000000001" w:type="dxa"/>
              <w:bottom w:w="-908.6400000000001" w:type="dxa"/>
              <w:right w:w="-908.6400000000001" w:type="dxa"/>
            </w:tcMar>
            <w:vAlign w:val="center"/>
          </w:tcPr>
          <w:p w:rsidR="00000000" w:rsidDel="00000000" w:rsidP="00000000" w:rsidRDefault="00000000" w:rsidRPr="00000000" w14:paraId="000000C5">
            <w:pPr>
              <w:widowControl w:val="0"/>
              <w:spacing w:after="0" w:line="240" w:lineRule="auto"/>
              <w:ind w:right="0"/>
              <w:jc w:val="center"/>
              <w:rPr>
                <w:highlight w:val="yellow"/>
              </w:rPr>
            </w:pPr>
            <w:r w:rsidDel="00000000" w:rsidR="00000000" w:rsidRPr="00000000">
              <w:rPr>
                <w:b w:val="1"/>
                <w:color w:val="004976"/>
                <w:shd w:fill="9be7fa" w:val="clear"/>
                <w:rtl w:val="0"/>
              </w:rPr>
              <w:t xml:space="preserve">Mar 1, 2025</w:t>
            </w:r>
            <w:r w:rsidDel="00000000" w:rsidR="00000000" w:rsidRPr="00000000">
              <w:rPr>
                <w:rtl w:val="0"/>
              </w:rPr>
            </w:r>
          </w:p>
        </w:tc>
        <w:tc>
          <w:tcPr/>
          <w:p w:rsidR="00000000" w:rsidDel="00000000" w:rsidP="00000000" w:rsidRDefault="00000000" w:rsidRPr="00000000" w14:paraId="000000C6">
            <w:pPr>
              <w:spacing w:after="0" w:line="240" w:lineRule="auto"/>
              <w:ind w:left="90" w:right="-75" w:firstLine="0"/>
              <w:rPr>
                <w:rFonts w:ascii="Calibri" w:cs="Calibri" w:eastAsia="Calibri" w:hAnsi="Calibri"/>
                <w:shd w:fill="d9d9d9" w:val="clear"/>
              </w:rPr>
            </w:pPr>
            <w:r w:rsidDel="00000000" w:rsidR="00000000" w:rsidRPr="00000000">
              <w:rPr>
                <w:rFonts w:ascii="Calibri" w:cs="Calibri" w:eastAsia="Calibri" w:hAnsi="Calibri"/>
                <w:shd w:fill="d9d9d9" w:val="clear"/>
                <w:rtl w:val="0"/>
              </w:rPr>
              <w:t xml:space="preserve">18:00</w:t>
            </w:r>
          </w:p>
        </w:tc>
        <w:tc>
          <w:tcPr/>
          <w:p w:rsidR="00000000" w:rsidDel="00000000" w:rsidP="00000000" w:rsidRDefault="00000000" w:rsidRPr="00000000" w14:paraId="000000C7">
            <w:pPr>
              <w:spacing w:after="0" w:line="240" w:lineRule="auto"/>
              <w:ind w:left="90" w:right="225" w:firstLine="0"/>
              <w:rPr>
                <w:rFonts w:ascii="Calibri" w:cs="Calibri" w:eastAsia="Calibri" w:hAnsi="Calibri"/>
                <w:shd w:fill="d9d9d9" w:val="clear"/>
              </w:rPr>
            </w:pPr>
            <w:r w:rsidDel="00000000" w:rsidR="00000000" w:rsidRPr="00000000">
              <w:rPr>
                <w:rFonts w:ascii="Calibri" w:cs="Calibri" w:eastAsia="Calibri" w:hAnsi="Calibri"/>
                <w:shd w:fill="d9d9d9" w:val="clear"/>
                <w:rtl w:val="0"/>
              </w:rPr>
              <w:t xml:space="preserve">CET</w:t>
            </w:r>
          </w:p>
        </w:tc>
      </w:tr>
    </w:tbl>
    <w:p w:rsidR="00000000" w:rsidDel="00000000" w:rsidP="00000000" w:rsidRDefault="00000000" w:rsidRPr="00000000" w14:paraId="000000C8">
      <w:pPr>
        <w:widowControl w:val="0"/>
        <w:spacing w:after="0" w:line="240" w:lineRule="auto"/>
        <w:ind w:right="0"/>
        <w:rPr>
          <w:shd w:fill="efefef" w:val="clear"/>
        </w:rPr>
        <w:sectPr>
          <w:type w:val="continuous"/>
          <w:pgSz w:h="16839" w:w="11907" w:orient="portrait"/>
          <w:pgMar w:bottom="1440" w:top="1440" w:left="1440" w:right="1440" w:header="576" w:footer="360"/>
        </w:sectPr>
      </w:pPr>
      <w:r w:rsidDel="00000000" w:rsidR="00000000" w:rsidRPr="00000000">
        <w:rPr>
          <w:rtl w:val="0"/>
        </w:rPr>
      </w:r>
    </w:p>
    <w:p w:rsidR="00000000" w:rsidDel="00000000" w:rsidP="00000000" w:rsidRDefault="00000000" w:rsidRPr="00000000" w14:paraId="000000C9">
      <w:pPr>
        <w:widowControl w:val="0"/>
        <w:spacing w:after="0" w:line="240" w:lineRule="auto"/>
        <w:ind w:right="0"/>
        <w:rPr>
          <w:shd w:fill="efefef" w:val="clear"/>
        </w:rPr>
      </w:pPr>
      <w:r w:rsidDel="00000000" w:rsidR="00000000" w:rsidRPr="00000000">
        <w:rPr>
          <w:rtl w:val="0"/>
        </w:rPr>
      </w:r>
    </w:p>
    <w:p w:rsidR="00000000" w:rsidDel="00000000" w:rsidP="00000000" w:rsidRDefault="00000000" w:rsidRPr="00000000" w14:paraId="000000CA">
      <w:pPr>
        <w:pStyle w:val="Heading1"/>
        <w:keepLines w:val="1"/>
        <w:numPr>
          <w:ilvl w:val="0"/>
          <w:numId w:val="13"/>
        </w:numPr>
        <w:spacing w:after="200" w:before="60" w:lineRule="auto"/>
        <w:rPr>
          <w:color w:val="004976"/>
          <w:u w:val="none"/>
        </w:rPr>
      </w:pPr>
      <w:bookmarkStart w:colFirst="0" w:colLast="0" w:name="_w763tiy5hgxy" w:id="33"/>
      <w:bookmarkEnd w:id="33"/>
      <w:r w:rsidDel="00000000" w:rsidR="00000000" w:rsidRPr="00000000">
        <w:rPr>
          <w:rtl w:val="0"/>
        </w:rPr>
        <w:t xml:space="preserve">EXIGENCES</w:t>
      </w:r>
      <w:r w:rsidDel="00000000" w:rsidR="00000000" w:rsidRPr="00000000">
        <w:rPr>
          <w:rtl w:val="0"/>
        </w:rPr>
      </w:r>
    </w:p>
    <w:p w:rsidR="00000000" w:rsidDel="00000000" w:rsidP="00000000" w:rsidRDefault="00000000" w:rsidRPr="00000000" w14:paraId="000000CB">
      <w:pPr>
        <w:spacing w:after="0" w:line="240" w:lineRule="auto"/>
        <w:ind w:left="720" w:firstLine="0"/>
        <w:rPr>
          <w:sz w:val="5"/>
          <w:szCs w:val="5"/>
        </w:rPr>
      </w:pPr>
      <w:r w:rsidDel="00000000" w:rsidR="00000000" w:rsidRPr="00000000">
        <w:rPr>
          <w:rtl w:val="0"/>
        </w:rPr>
      </w:r>
    </w:p>
    <w:p w:rsidR="00000000" w:rsidDel="00000000" w:rsidP="00000000" w:rsidRDefault="00000000" w:rsidRPr="00000000" w14:paraId="000000CC">
      <w:pPr>
        <w:pStyle w:val="Heading2"/>
        <w:numPr>
          <w:ilvl w:val="1"/>
          <w:numId w:val="13"/>
        </w:numPr>
        <w:spacing w:after="200" w:line="360" w:lineRule="auto"/>
        <w:ind w:left="630" w:right="1110" w:hanging="270"/>
      </w:pPr>
      <w:bookmarkStart w:colFirst="0" w:colLast="0" w:name="_ylnnr4sp7unr" w:id="34"/>
      <w:bookmarkEnd w:id="34"/>
      <w:r w:rsidDel="00000000" w:rsidR="00000000" w:rsidRPr="00000000">
        <w:rPr>
          <w:rtl w:val="0"/>
        </w:rPr>
        <w:t xml:space="preserve">Approche et méthodologie</w:t>
      </w:r>
    </w:p>
    <w:p w:rsidR="00000000" w:rsidDel="00000000" w:rsidP="00000000" w:rsidRDefault="00000000" w:rsidRPr="00000000" w14:paraId="000000CD">
      <w:pPr>
        <w:pStyle w:val="Heading5"/>
        <w:spacing w:line="360" w:lineRule="auto"/>
        <w:ind w:left="0" w:right="1110" w:firstLine="0"/>
        <w:rPr>
          <w:shd w:fill="d9d9d9" w:val="clear"/>
        </w:rPr>
      </w:pPr>
      <w:bookmarkStart w:colFirst="0" w:colLast="0" w:name="_uz2lh5sm4epv" w:id="35"/>
      <w:bookmarkEnd w:id="35"/>
      <w:r w:rsidDel="00000000" w:rsidR="00000000" w:rsidRPr="00000000">
        <w:rPr>
          <w:shd w:fill="d9d9d9" w:val="clear"/>
          <w:rtl w:val="0"/>
        </w:rPr>
        <w:t xml:space="preserve">La proposition doit clairement indiquer les activités et sous-activités de la PCP qui seront abordées. </w:t>
      </w:r>
    </w:p>
    <w:p w:rsidR="00000000" w:rsidDel="00000000" w:rsidP="00000000" w:rsidRDefault="00000000" w:rsidRPr="00000000" w14:paraId="000000CE">
      <w:pPr>
        <w:pStyle w:val="Heading5"/>
        <w:spacing w:line="360" w:lineRule="auto"/>
        <w:ind w:left="0" w:right="1110" w:firstLine="0"/>
        <w:rPr>
          <w:shd w:fill="d9d9d9" w:val="clear"/>
        </w:rPr>
      </w:pPr>
      <w:bookmarkStart w:colFirst="0" w:colLast="0" w:name="_uz2lh5sm4epv" w:id="35"/>
      <w:bookmarkEnd w:id="35"/>
      <w:r w:rsidDel="00000000" w:rsidR="00000000" w:rsidRPr="00000000">
        <w:rPr>
          <w:shd w:fill="d9d9d9" w:val="clear"/>
          <w:rtl w:val="0"/>
        </w:rPr>
        <w:t xml:space="preserve">En outre, elle doit faire référence au Cadre pour la science et l'innovation du CAFI et doit préciser</w:t>
      </w:r>
    </w:p>
    <w:p w:rsidR="00000000" w:rsidDel="00000000" w:rsidP="00000000" w:rsidRDefault="00000000" w:rsidRPr="00000000" w14:paraId="000000CF">
      <w:pPr>
        <w:pStyle w:val="Heading5"/>
        <w:numPr>
          <w:ilvl w:val="0"/>
          <w:numId w:val="3"/>
        </w:numPr>
        <w:spacing w:after="0" w:line="240" w:lineRule="auto"/>
        <w:ind w:left="540" w:right="1110" w:hanging="270"/>
      </w:pPr>
      <w:bookmarkStart w:colFirst="0" w:colLast="0" w:name="_uz2lh5sm4epv" w:id="35"/>
      <w:bookmarkEnd w:id="35"/>
      <w:r w:rsidDel="00000000" w:rsidR="00000000" w:rsidRPr="00000000">
        <w:rPr>
          <w:shd w:fill="d9d9d9" w:val="clear"/>
          <w:rtl w:val="0"/>
        </w:rPr>
        <w:t xml:space="preserve">la complémentarité avec les initiatives de recherche et d'innovation existantes dans le Bassin du Congo,</w:t>
      </w:r>
    </w:p>
    <w:p w:rsidR="00000000" w:rsidDel="00000000" w:rsidP="00000000" w:rsidRDefault="00000000" w:rsidRPr="00000000" w14:paraId="000000D0">
      <w:pPr>
        <w:pStyle w:val="Heading5"/>
        <w:numPr>
          <w:ilvl w:val="0"/>
          <w:numId w:val="3"/>
        </w:numPr>
        <w:spacing w:after="0" w:line="240" w:lineRule="auto"/>
        <w:ind w:left="540" w:right="1110" w:hanging="270"/>
      </w:pPr>
      <w:bookmarkStart w:colFirst="0" w:colLast="0" w:name="_x3qp7hfdgrpp" w:id="36"/>
      <w:bookmarkEnd w:id="36"/>
      <w:r w:rsidDel="00000000" w:rsidR="00000000" w:rsidRPr="00000000">
        <w:rPr>
          <w:shd w:fill="d9d9d9" w:val="clear"/>
          <w:rtl w:val="0"/>
        </w:rPr>
        <w:t xml:space="preserve">comment il est conforme aux termes de référence du CAFI,</w:t>
      </w:r>
    </w:p>
    <w:p w:rsidR="00000000" w:rsidDel="00000000" w:rsidP="00000000" w:rsidRDefault="00000000" w:rsidRPr="00000000" w14:paraId="000000D1">
      <w:pPr>
        <w:pStyle w:val="Heading5"/>
        <w:numPr>
          <w:ilvl w:val="0"/>
          <w:numId w:val="3"/>
        </w:numPr>
        <w:spacing w:after="0" w:line="240" w:lineRule="auto"/>
        <w:ind w:left="540" w:right="1110" w:hanging="270"/>
      </w:pPr>
      <w:bookmarkStart w:colFirst="0" w:colLast="0" w:name="_uz2lh5sm4epv" w:id="35"/>
      <w:bookmarkEnd w:id="35"/>
      <w:r w:rsidDel="00000000" w:rsidR="00000000" w:rsidRPr="00000000">
        <w:rPr>
          <w:shd w:fill="d9d9d9" w:val="clear"/>
          <w:rtl w:val="0"/>
        </w:rPr>
        <w:t xml:space="preserve">comment il est conforme à la théorie du changement du CAFI.   </w:t>
      </w:r>
    </w:p>
    <w:p w:rsidR="00000000" w:rsidDel="00000000" w:rsidP="00000000" w:rsidRDefault="00000000" w:rsidRPr="00000000" w14:paraId="000000D2">
      <w:pPr>
        <w:ind w:left="540" w:firstLine="0"/>
        <w:rPr/>
      </w:pPr>
      <w:r w:rsidDel="00000000" w:rsidR="00000000" w:rsidRPr="00000000">
        <w:rPr>
          <w:rtl w:val="0"/>
        </w:rPr>
      </w:r>
    </w:p>
    <w:p w:rsidR="00000000" w:rsidDel="00000000" w:rsidP="00000000" w:rsidRDefault="00000000" w:rsidRPr="00000000" w14:paraId="000000D3">
      <w:pPr>
        <w:pStyle w:val="Heading5"/>
        <w:spacing w:line="360" w:lineRule="auto"/>
        <w:ind w:left="0" w:right="1110" w:firstLine="0"/>
        <w:rPr>
          <w:shd w:fill="d9d9d9" w:val="clear"/>
        </w:rPr>
      </w:pPr>
      <w:bookmarkStart w:colFirst="0" w:colLast="0" w:name="_uz2lh5sm4epv" w:id="35"/>
      <w:bookmarkEnd w:id="35"/>
      <w:r w:rsidDel="00000000" w:rsidR="00000000" w:rsidRPr="00000000">
        <w:rPr>
          <w:shd w:fill="d9d9d9" w:val="clear"/>
          <w:rtl w:val="0"/>
        </w:rPr>
        <w:t xml:space="preserve">Les résultats, les livrables et les activités doivent être clairement présentés.</w:t>
      </w:r>
    </w:p>
    <w:p w:rsidR="00000000" w:rsidDel="00000000" w:rsidP="00000000" w:rsidRDefault="00000000" w:rsidRPr="00000000" w14:paraId="000000D4">
      <w:pPr>
        <w:pStyle w:val="Heading5"/>
        <w:spacing w:line="360" w:lineRule="auto"/>
        <w:ind w:left="0" w:right="1110" w:firstLine="0"/>
        <w:rPr>
          <w:shd w:fill="d9d9d9" w:val="clear"/>
        </w:rPr>
      </w:pPr>
      <w:bookmarkStart w:colFirst="0" w:colLast="0" w:name="_uz2lh5sm4epv" w:id="35"/>
      <w:bookmarkEnd w:id="35"/>
      <w:r w:rsidDel="00000000" w:rsidR="00000000" w:rsidRPr="00000000">
        <w:rPr>
          <w:shd w:fill="d9d9d9" w:val="clear"/>
          <w:rtl w:val="0"/>
        </w:rPr>
        <w:t xml:space="preserve">La proposition doit également indiquer clairement comment le travail sera entrepris, quelles méthodologies seront utilisées et si des travaux sur le terrain et des visites de sites sont nécessaires. </w:t>
      </w:r>
    </w:p>
    <w:p w:rsidR="00000000" w:rsidDel="00000000" w:rsidP="00000000" w:rsidRDefault="00000000" w:rsidRPr="00000000" w14:paraId="000000D5">
      <w:pPr>
        <w:pStyle w:val="Heading5"/>
        <w:spacing w:line="360" w:lineRule="auto"/>
        <w:ind w:left="0" w:right="1110" w:firstLine="0"/>
        <w:rPr>
          <w:shd w:fill="d9d9d9" w:val="clear"/>
        </w:rPr>
      </w:pPr>
      <w:bookmarkStart w:colFirst="0" w:colLast="0" w:name="_uz2lh5sm4epv" w:id="35"/>
      <w:bookmarkEnd w:id="35"/>
      <w:r w:rsidDel="00000000" w:rsidR="00000000" w:rsidRPr="00000000">
        <w:rPr>
          <w:shd w:fill="d9d9d9" w:val="clear"/>
          <w:rtl w:val="0"/>
        </w:rPr>
        <w:t xml:space="preserve">Les candidats doivent fournir des informations détaillées sur les domaines transversaux suivants :</w:t>
      </w:r>
    </w:p>
    <w:p w:rsidR="00000000" w:rsidDel="00000000" w:rsidP="00000000" w:rsidRDefault="00000000" w:rsidRPr="00000000" w14:paraId="000000D6">
      <w:pPr>
        <w:pStyle w:val="Heading5"/>
        <w:numPr>
          <w:ilvl w:val="0"/>
          <w:numId w:val="3"/>
        </w:numPr>
        <w:spacing w:after="0" w:line="240" w:lineRule="auto"/>
        <w:ind w:left="540" w:right="1110" w:hanging="270"/>
      </w:pPr>
      <w:bookmarkStart w:colFirst="0" w:colLast="0" w:name="_uz2lh5sm4epv" w:id="35"/>
      <w:bookmarkEnd w:id="35"/>
      <w:r w:rsidDel="00000000" w:rsidR="00000000" w:rsidRPr="00000000">
        <w:rPr>
          <w:shd w:fill="d9d9d9" w:val="clear"/>
          <w:rtl w:val="0"/>
        </w:rPr>
        <w:t xml:space="preserve">les exigences en matière de santé et de sécurité (si le travail sur le terrain est inclus)</w:t>
      </w:r>
    </w:p>
    <w:p w:rsidR="00000000" w:rsidDel="00000000" w:rsidP="00000000" w:rsidRDefault="00000000" w:rsidRPr="00000000" w14:paraId="000000D7">
      <w:pPr>
        <w:pStyle w:val="Heading5"/>
        <w:numPr>
          <w:ilvl w:val="0"/>
          <w:numId w:val="3"/>
        </w:numPr>
        <w:spacing w:after="0" w:line="240" w:lineRule="auto"/>
        <w:ind w:left="540" w:right="1110" w:hanging="270"/>
      </w:pPr>
      <w:bookmarkStart w:colFirst="0" w:colLast="0" w:name="_uz2lh5sm4epv" w:id="35"/>
      <w:bookmarkEnd w:id="35"/>
      <w:r w:rsidDel="00000000" w:rsidR="00000000" w:rsidRPr="00000000">
        <w:rPr>
          <w:shd w:fill="d9d9d9" w:val="clear"/>
          <w:rtl w:val="0"/>
        </w:rPr>
        <w:t xml:space="preserve">Exigences sociales et environnementales (telles que l'égalité des sexes et l'inclusion sociale)</w:t>
      </w:r>
    </w:p>
    <w:p w:rsidR="00000000" w:rsidDel="00000000" w:rsidP="00000000" w:rsidRDefault="00000000" w:rsidRPr="00000000" w14:paraId="000000D8">
      <w:pPr>
        <w:pStyle w:val="Heading5"/>
        <w:numPr>
          <w:ilvl w:val="0"/>
          <w:numId w:val="3"/>
        </w:numPr>
        <w:spacing w:after="0" w:line="240" w:lineRule="auto"/>
        <w:ind w:left="540" w:right="1110" w:hanging="270"/>
      </w:pPr>
      <w:bookmarkStart w:colFirst="0" w:colLast="0" w:name="_uz2lh5sm4epv" w:id="35"/>
      <w:bookmarkEnd w:id="35"/>
      <w:r w:rsidDel="00000000" w:rsidR="00000000" w:rsidRPr="00000000">
        <w:rPr>
          <w:shd w:fill="d9d9d9" w:val="clear"/>
          <w:rtl w:val="0"/>
        </w:rPr>
        <w:t xml:space="preserve">Exigences en matière de consentement libre, préalable et éclairé (CLPI)</w:t>
      </w:r>
    </w:p>
    <w:p w:rsidR="00000000" w:rsidDel="00000000" w:rsidP="00000000" w:rsidRDefault="00000000" w:rsidRPr="00000000" w14:paraId="000000D9">
      <w:pPr>
        <w:pStyle w:val="Heading5"/>
        <w:numPr>
          <w:ilvl w:val="0"/>
          <w:numId w:val="3"/>
        </w:numPr>
        <w:spacing w:after="0" w:line="240" w:lineRule="auto"/>
        <w:ind w:left="540" w:right="1110" w:hanging="270"/>
      </w:pPr>
      <w:bookmarkStart w:colFirst="0" w:colLast="0" w:name="_uz2lh5sm4epv" w:id="35"/>
      <w:bookmarkEnd w:id="35"/>
      <w:r w:rsidDel="00000000" w:rsidR="00000000" w:rsidRPr="00000000">
        <w:rPr>
          <w:shd w:fill="d9d9d9" w:val="clear"/>
          <w:rtl w:val="0"/>
        </w:rPr>
        <w:t xml:space="preserve">Exigences en matière de protection contre l'exploitation et les abus sexuels</w:t>
      </w:r>
    </w:p>
    <w:p w:rsidR="00000000" w:rsidDel="00000000" w:rsidP="00000000" w:rsidRDefault="00000000" w:rsidRPr="00000000" w14:paraId="000000DA">
      <w:pPr>
        <w:pStyle w:val="Heading5"/>
        <w:numPr>
          <w:ilvl w:val="0"/>
          <w:numId w:val="3"/>
        </w:numPr>
        <w:spacing w:after="0" w:line="240" w:lineRule="auto"/>
        <w:ind w:left="540" w:right="1110" w:hanging="270"/>
      </w:pPr>
      <w:bookmarkStart w:colFirst="0" w:colLast="0" w:name="_uz2lh5sm4epv" w:id="35"/>
      <w:bookmarkEnd w:id="35"/>
      <w:r w:rsidDel="00000000" w:rsidR="00000000" w:rsidRPr="00000000">
        <w:rPr>
          <w:shd w:fill="d9d9d9" w:val="clear"/>
          <w:rtl w:val="0"/>
        </w:rPr>
        <w:t xml:space="preserve">Exigences en matière de développement durable</w:t>
      </w:r>
    </w:p>
    <w:p w:rsidR="00000000" w:rsidDel="00000000" w:rsidP="00000000" w:rsidRDefault="00000000" w:rsidRPr="00000000" w14:paraId="000000DB">
      <w:pPr>
        <w:pStyle w:val="Heading5"/>
        <w:spacing w:line="360" w:lineRule="auto"/>
        <w:ind w:left="0" w:right="1110" w:firstLine="0"/>
        <w:rPr>
          <w:shd w:fill="d9d9d9" w:val="clear"/>
        </w:rPr>
      </w:pPr>
      <w:bookmarkStart w:colFirst="0" w:colLast="0" w:name="_yryyf8qewpf7" w:id="37"/>
      <w:bookmarkEnd w:id="37"/>
      <w:r w:rsidDel="00000000" w:rsidR="00000000" w:rsidRPr="00000000">
        <w:rPr>
          <w:rtl w:val="0"/>
        </w:rPr>
      </w:r>
    </w:p>
    <w:p w:rsidR="00000000" w:rsidDel="00000000" w:rsidP="00000000" w:rsidRDefault="00000000" w:rsidRPr="00000000" w14:paraId="000000DC">
      <w:pPr>
        <w:pStyle w:val="Heading5"/>
        <w:spacing w:line="360" w:lineRule="auto"/>
        <w:ind w:left="0" w:right="1110" w:firstLine="0"/>
        <w:rPr>
          <w:shd w:fill="d9d9d9" w:val="clear"/>
        </w:rPr>
      </w:pPr>
      <w:bookmarkStart w:colFirst="0" w:colLast="0" w:name="_l7rigj79tv21" w:id="38"/>
      <w:bookmarkEnd w:id="38"/>
      <w:r w:rsidDel="00000000" w:rsidR="00000000" w:rsidRPr="00000000">
        <w:rPr>
          <w:shd w:fill="d9d9d9" w:val="clear"/>
          <w:rtl w:val="0"/>
        </w:rPr>
        <w:t xml:space="preserve">En outre, les candidats sont priés de fournir une liste des publications les plus pertinentes ayant fait l'objet d'une évaluation par les pairs et se rapportant au domaine d'activité pour lequel ils recherchent des fonds.</w:t>
      </w:r>
    </w:p>
    <w:p w:rsidR="00000000" w:rsidDel="00000000" w:rsidP="00000000" w:rsidRDefault="00000000" w:rsidRPr="00000000" w14:paraId="000000DD">
      <w:pPr>
        <w:pStyle w:val="Heading2"/>
        <w:numPr>
          <w:ilvl w:val="1"/>
          <w:numId w:val="13"/>
        </w:numPr>
        <w:spacing w:line="360" w:lineRule="auto"/>
        <w:ind w:left="630" w:right="1110" w:hanging="270"/>
        <w:rPr>
          <w:u w:val="none"/>
        </w:rPr>
      </w:pPr>
      <w:bookmarkStart w:colFirst="0" w:colLast="0" w:name="_rlu4ahh4t0ld" w:id="39"/>
      <w:bookmarkEnd w:id="39"/>
      <w:r w:rsidDel="00000000" w:rsidR="00000000" w:rsidRPr="00000000">
        <w:rPr>
          <w:rtl w:val="0"/>
        </w:rPr>
        <w:t xml:space="preserve">Exigences du plan de mise en œuvre</w:t>
      </w:r>
      <w:r w:rsidDel="00000000" w:rsidR="00000000" w:rsidRPr="00000000">
        <w:rPr>
          <w:rtl w:val="0"/>
        </w:rPr>
      </w:r>
    </w:p>
    <w:p w:rsidR="00000000" w:rsidDel="00000000" w:rsidP="00000000" w:rsidRDefault="00000000" w:rsidRPr="00000000" w14:paraId="000000DE">
      <w:pPr>
        <w:spacing w:line="276" w:lineRule="auto"/>
        <w:ind w:right="1110"/>
        <w:rPr>
          <w:shd w:fill="d9d9d9" w:val="clear"/>
        </w:rPr>
      </w:pPr>
      <w:r w:rsidDel="00000000" w:rsidR="00000000" w:rsidRPr="00000000">
        <w:rPr>
          <w:rtl w:val="0"/>
        </w:rPr>
        <w:t xml:space="preserve">À l'aide des résultats, des produits et des activités proposés, en vue d'atteindre les résultats de la subvention/du financement, complétez le plan de mise en œuvre. Le plan de mise en œuvre doit indiquer avec précision l'ordre et le calendrier de réalisation de chaque activité et de chaque résultat.</w:t>
      </w:r>
      <w:r w:rsidDel="00000000" w:rsidR="00000000" w:rsidRPr="00000000">
        <w:rPr>
          <w:rtl w:val="0"/>
        </w:rPr>
      </w:r>
    </w:p>
    <w:p w:rsidR="00000000" w:rsidDel="00000000" w:rsidP="00000000" w:rsidRDefault="00000000" w:rsidRPr="00000000" w14:paraId="000000DF">
      <w:pPr>
        <w:pStyle w:val="Heading2"/>
        <w:numPr>
          <w:ilvl w:val="1"/>
          <w:numId w:val="13"/>
        </w:numPr>
        <w:spacing w:line="360" w:lineRule="auto"/>
        <w:ind w:left="630" w:right="1110" w:hanging="270"/>
      </w:pPr>
      <w:bookmarkStart w:colFirst="0" w:colLast="0" w:name="_8jfsb5ooanf7" w:id="40"/>
      <w:bookmarkEnd w:id="40"/>
      <w:r w:rsidDel="00000000" w:rsidR="00000000" w:rsidRPr="00000000">
        <w:rPr>
          <w:rtl w:val="0"/>
        </w:rPr>
        <w:t xml:space="preserve"> Exigences du plan de suivi du partenaire de mise en œuvre</w:t>
      </w:r>
      <w:r w:rsidDel="00000000" w:rsidR="00000000" w:rsidRPr="00000000">
        <w:rPr>
          <w:rtl w:val="0"/>
        </w:rPr>
      </w:r>
    </w:p>
    <w:p w:rsidR="00000000" w:rsidDel="00000000" w:rsidP="00000000" w:rsidRDefault="00000000" w:rsidRPr="00000000" w14:paraId="000000E0">
      <w:pPr>
        <w:spacing w:line="240" w:lineRule="auto"/>
        <w:ind w:right="1110"/>
        <w:rPr/>
      </w:pPr>
      <w:r w:rsidDel="00000000" w:rsidR="00000000" w:rsidRPr="00000000">
        <w:rPr>
          <w:rtl w:val="0"/>
        </w:rPr>
        <w:t xml:space="preserve">Complétez le plan de suivi du partenaire de mise en œuvre. </w:t>
      </w:r>
      <w:r w:rsidDel="00000000" w:rsidR="00000000" w:rsidRPr="00000000">
        <w:rPr>
          <w:rtl w:val="0"/>
        </w:rPr>
      </w:r>
    </w:p>
    <w:p w:rsidR="00000000" w:rsidDel="00000000" w:rsidP="00000000" w:rsidRDefault="00000000" w:rsidRPr="00000000" w14:paraId="000000E1">
      <w:pPr>
        <w:spacing w:line="240" w:lineRule="auto"/>
        <w:ind w:right="1110"/>
        <w:rPr/>
      </w:pPr>
      <w:r w:rsidDel="00000000" w:rsidR="00000000" w:rsidRPr="00000000">
        <w:rPr>
          <w:rtl w:val="0"/>
        </w:rPr>
      </w:r>
    </w:p>
    <w:p w:rsidR="00000000" w:rsidDel="00000000" w:rsidP="00000000" w:rsidRDefault="00000000" w:rsidRPr="00000000" w14:paraId="000000E2">
      <w:pPr>
        <w:pStyle w:val="Heading2"/>
        <w:keepLines w:val="1"/>
        <w:numPr>
          <w:ilvl w:val="1"/>
          <w:numId w:val="13"/>
        </w:numPr>
        <w:spacing w:after="0" w:afterAutospacing="0" w:before="60" w:line="360" w:lineRule="auto"/>
        <w:ind w:left="630" w:right="1110" w:hanging="270"/>
        <w:rPr>
          <w:u w:val="none"/>
        </w:rPr>
      </w:pPr>
      <w:bookmarkStart w:colFirst="0" w:colLast="0" w:name="_qwnfy8pt24r6" w:id="41"/>
      <w:bookmarkEnd w:id="41"/>
      <w:r w:rsidDel="00000000" w:rsidR="00000000" w:rsidRPr="00000000">
        <w:rPr>
          <w:rtl w:val="0"/>
        </w:rPr>
        <w:t xml:space="preserve">Exigences budgétaires</w:t>
      </w:r>
      <w:r w:rsidDel="00000000" w:rsidR="00000000" w:rsidRPr="00000000">
        <w:rPr>
          <w:rtl w:val="0"/>
        </w:rPr>
      </w:r>
    </w:p>
    <w:p w:rsidR="00000000" w:rsidDel="00000000" w:rsidP="00000000" w:rsidRDefault="00000000" w:rsidRPr="00000000" w14:paraId="000000E3">
      <w:pPr>
        <w:numPr>
          <w:ilvl w:val="0"/>
          <w:numId w:val="22"/>
        </w:numPr>
        <w:spacing w:line="240" w:lineRule="auto"/>
        <w:ind w:left="450" w:right="1110" w:hanging="270"/>
        <w:rPr/>
      </w:pPr>
      <w:r w:rsidDel="00000000" w:rsidR="00000000" w:rsidRPr="00000000">
        <w:rPr>
          <w:rtl w:val="0"/>
        </w:rPr>
        <w:t xml:space="preserve">Plafond budgétaire :</w:t>
      </w:r>
      <w:r w:rsidDel="00000000" w:rsidR="00000000" w:rsidRPr="00000000">
        <w:rPr>
          <w:shd w:fill="efefef" w:val="clear"/>
          <w:rtl w:val="0"/>
        </w:rPr>
        <w:t xml:space="preserve"> </w:t>
      </w:r>
      <w:r w:rsidDel="00000000" w:rsidR="00000000" w:rsidRPr="00000000">
        <w:rPr>
          <w:shd w:fill="d9d9d9" w:val="clear"/>
          <w:rtl w:val="0"/>
        </w:rPr>
        <w:t xml:space="preserve">RAS</w:t>
      </w:r>
      <w:r w:rsidDel="00000000" w:rsidR="00000000" w:rsidRPr="00000000">
        <w:rPr>
          <w:rtl w:val="0"/>
        </w:rPr>
      </w:r>
    </w:p>
    <w:p w:rsidR="00000000" w:rsidDel="00000000" w:rsidP="00000000" w:rsidRDefault="00000000" w:rsidRPr="00000000" w14:paraId="000000E4">
      <w:pPr>
        <w:numPr>
          <w:ilvl w:val="0"/>
          <w:numId w:val="22"/>
        </w:numPr>
        <w:spacing w:line="240" w:lineRule="auto"/>
        <w:ind w:left="450" w:right="1110" w:hanging="270"/>
        <w:rPr/>
      </w:pPr>
      <w:r w:rsidDel="00000000" w:rsidR="00000000" w:rsidRPr="00000000">
        <w:rPr>
          <w:rtl w:val="0"/>
        </w:rPr>
        <w:t xml:space="preserve">Les budgets doivent comprendre au minimum </w:t>
      </w:r>
      <w:r w:rsidDel="00000000" w:rsidR="00000000" w:rsidRPr="00000000">
        <w:rPr>
          <w:rtl w:val="0"/>
        </w:rPr>
        <w:t xml:space="preserve">:</w:t>
      </w:r>
    </w:p>
    <w:p w:rsidR="00000000" w:rsidDel="00000000" w:rsidP="00000000" w:rsidRDefault="00000000" w:rsidRPr="00000000" w14:paraId="000000E5">
      <w:pPr>
        <w:numPr>
          <w:ilvl w:val="1"/>
          <w:numId w:val="22"/>
        </w:numPr>
        <w:spacing w:line="276" w:lineRule="auto"/>
        <w:ind w:left="810" w:right="1110" w:hanging="180"/>
      </w:pPr>
      <w:r w:rsidDel="00000000" w:rsidR="00000000" w:rsidRPr="00000000">
        <w:rPr>
          <w:rtl w:val="0"/>
        </w:rPr>
        <w:t xml:space="preserve">Une </w:t>
      </w:r>
      <w:r w:rsidDel="00000000" w:rsidR="00000000" w:rsidRPr="00000000">
        <w:rPr>
          <w:rtl w:val="0"/>
        </w:rPr>
        <w:t xml:space="preserve">estimation </w:t>
      </w:r>
      <w:r w:rsidDel="00000000" w:rsidR="00000000" w:rsidRPr="00000000">
        <w:rPr>
          <w:rtl w:val="0"/>
        </w:rPr>
        <w:t xml:space="preserve">des coûts directs, qui englobent toutes les dépenses nécessaires aux comptes de subvention/financement et qui peuvent y être directement rattachées. Les coûts directs doivent être ventilés par sous-catégorie de dépenses, par poste de dépenses et par année.</w:t>
      </w:r>
      <w:r w:rsidDel="00000000" w:rsidR="00000000" w:rsidRPr="00000000">
        <w:rPr>
          <w:rtl w:val="0"/>
        </w:rPr>
      </w:r>
    </w:p>
    <w:p w:rsidR="00000000" w:rsidDel="00000000" w:rsidP="00000000" w:rsidRDefault="00000000" w:rsidRPr="00000000" w14:paraId="000000E6">
      <w:pPr>
        <w:numPr>
          <w:ilvl w:val="1"/>
          <w:numId w:val="22"/>
        </w:numPr>
        <w:spacing w:line="240" w:lineRule="auto"/>
        <w:ind w:left="810" w:right="1110" w:hanging="180"/>
        <w:rPr/>
      </w:pPr>
      <w:r w:rsidDel="00000000" w:rsidR="00000000" w:rsidRPr="00000000">
        <w:rPr>
          <w:rtl w:val="0"/>
        </w:rPr>
        <w:t xml:space="preserve">Une description des </w:t>
      </w:r>
      <w:r w:rsidDel="00000000" w:rsidR="00000000" w:rsidRPr="00000000">
        <w:rPr>
          <w:rtl w:val="0"/>
        </w:rPr>
        <w:t xml:space="preserve">hypothèses </w:t>
      </w:r>
      <w:r w:rsidDel="00000000" w:rsidR="00000000" w:rsidRPr="00000000">
        <w:rPr>
          <w:rtl w:val="0"/>
        </w:rPr>
        <w:t xml:space="preserve">ou des justifications qui sous-tendent les estimations.</w:t>
      </w:r>
    </w:p>
    <w:p w:rsidR="00000000" w:rsidDel="00000000" w:rsidP="00000000" w:rsidRDefault="00000000" w:rsidRPr="00000000" w14:paraId="000000E7">
      <w:pPr>
        <w:numPr>
          <w:ilvl w:val="0"/>
          <w:numId w:val="22"/>
        </w:numPr>
        <w:spacing w:line="240" w:lineRule="auto"/>
        <w:ind w:left="450" w:right="1110" w:hanging="270"/>
        <w:rPr/>
      </w:pPr>
      <w:r w:rsidDel="00000000" w:rsidR="00000000" w:rsidRPr="00000000">
        <w:rPr>
          <w:rtl w:val="0"/>
        </w:rPr>
        <w:t xml:space="preserve">Les coûts ne seront</w:t>
      </w:r>
      <w:r w:rsidDel="00000000" w:rsidR="00000000" w:rsidRPr="00000000">
        <w:rPr>
          <w:rtl w:val="0"/>
        </w:rPr>
        <w:t xml:space="preserve"> admissibles</w:t>
      </w:r>
      <w:r w:rsidDel="00000000" w:rsidR="00000000" w:rsidRPr="00000000">
        <w:rPr>
          <w:rtl w:val="0"/>
        </w:rPr>
        <w:t xml:space="preserve"> que s’ils sont engagés aux fins de cette subvention/ce financement et pendant la durée mentionnée dans </w:t>
      </w:r>
      <w:r w:rsidDel="00000000" w:rsidR="00000000" w:rsidRPr="00000000">
        <w:rPr>
          <w:rtl w:val="0"/>
        </w:rPr>
        <w:t xml:space="preserve">l’instrument</w:t>
      </w:r>
      <w:r w:rsidDel="00000000" w:rsidR="00000000" w:rsidRPr="00000000">
        <w:rPr>
          <w:rtl w:val="0"/>
        </w:rPr>
        <w:t xml:space="preserve"> juridique (y compris tout </w:t>
      </w:r>
      <w:r w:rsidDel="00000000" w:rsidR="00000000" w:rsidRPr="00000000">
        <w:rPr>
          <w:rtl w:val="0"/>
        </w:rPr>
        <w:t xml:space="preserve">avenant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E8">
      <w:pPr>
        <w:numPr>
          <w:ilvl w:val="0"/>
          <w:numId w:val="22"/>
        </w:numPr>
        <w:spacing w:line="240" w:lineRule="auto"/>
        <w:ind w:left="450" w:right="1110" w:hanging="270"/>
        <w:rPr/>
      </w:pPr>
      <w:r w:rsidDel="00000000" w:rsidR="00000000" w:rsidRPr="00000000">
        <w:rPr>
          <w:rtl w:val="0"/>
        </w:rPr>
        <w:t xml:space="preserve">L’article II, section 7, de la Convention sur les privilèges et immunités des Nations Unies prévoit, entre autres, que les Nations Unies, y compris l’UNOPS en tant qu’organe subsidiaire, sont exonérées de tout impôt direct, à l’exception de la rémunération de services d’utilité publique, et sont exonérées des restrictions douanières, droits et taxes de même nature à l’égard des objets importés ou exportés pour leur usage officiel. Toutes les propositions doivent être soumises nettes de tout impôt direct et de tout autre impôt ou droit.</w:t>
      </w:r>
    </w:p>
    <w:p w:rsidR="00000000" w:rsidDel="00000000" w:rsidP="00000000" w:rsidRDefault="00000000" w:rsidRPr="00000000" w14:paraId="000000E9">
      <w:pPr>
        <w:numPr>
          <w:ilvl w:val="0"/>
          <w:numId w:val="22"/>
        </w:numPr>
        <w:spacing w:line="240" w:lineRule="auto"/>
        <w:ind w:left="450" w:right="1110" w:hanging="270"/>
        <w:rPr>
          <w:u w:val="none"/>
        </w:rPr>
        <w:sectPr>
          <w:headerReference r:id="rId28" w:type="default"/>
          <w:type w:val="continuous"/>
          <w:pgSz w:h="16839" w:w="11907" w:orient="portrait"/>
          <w:pgMar w:bottom="1440" w:top="1440" w:left="1440" w:right="1440" w:header="576" w:footer="360"/>
        </w:sectPr>
      </w:pPr>
      <w:r w:rsidDel="00000000" w:rsidR="00000000" w:rsidRPr="00000000">
        <w:rPr>
          <w:rtl w:val="0"/>
        </w:rPr>
        <w:t xml:space="preserve">Les coûts indirects ne sont pas autorisés dans les budgets des subventions, y compris pour les sous-subventions. Tous les coûts admissibles doivent être classés dans les catégories de coûts directs, avec une justification suffisante de leur pertinence pour le projet. Les frais généraux ne peuvent être inclus dans les coûts directs que s'ils sont explicitement liés à des activités spécifiques du projet. </w:t>
      </w:r>
      <w:r w:rsidDel="00000000" w:rsidR="00000000" w:rsidRPr="00000000">
        <w:rPr>
          <w:rtl w:val="0"/>
        </w:rPr>
      </w:r>
    </w:p>
    <w:p w:rsidR="00000000" w:rsidDel="00000000" w:rsidP="00000000" w:rsidRDefault="00000000" w:rsidRPr="00000000" w14:paraId="000000EA">
      <w:pPr>
        <w:pStyle w:val="Heading1"/>
        <w:spacing w:after="0" w:before="0" w:line="240" w:lineRule="auto"/>
        <w:ind w:left="0" w:firstLine="0"/>
        <w:rPr>
          <w:sz w:val="2"/>
          <w:szCs w:val="2"/>
        </w:rPr>
      </w:pPr>
      <w:bookmarkStart w:colFirst="0" w:colLast="0" w:name="_b3fo2rd1qcye" w:id="42"/>
      <w:bookmarkEnd w:id="42"/>
      <w:r w:rsidDel="00000000" w:rsidR="00000000" w:rsidRPr="00000000">
        <w:br w:type="page"/>
      </w:r>
      <w:r w:rsidDel="00000000" w:rsidR="00000000" w:rsidRPr="00000000">
        <w:rPr>
          <w:rtl w:val="0"/>
        </w:rPr>
      </w:r>
    </w:p>
    <w:p w:rsidR="00000000" w:rsidDel="00000000" w:rsidP="00000000" w:rsidRDefault="00000000" w:rsidRPr="00000000" w14:paraId="000000EB">
      <w:pPr>
        <w:pStyle w:val="Heading1"/>
        <w:spacing w:after="0" w:before="0" w:line="240" w:lineRule="auto"/>
        <w:ind w:left="0" w:firstLine="0"/>
        <w:rPr>
          <w:sz w:val="2"/>
          <w:szCs w:val="2"/>
        </w:rPr>
      </w:pPr>
      <w:bookmarkStart w:colFirst="0" w:colLast="0" w:name="_o3gianoxxe3w" w:id="43"/>
      <w:bookmarkEnd w:id="43"/>
      <w:r w:rsidDel="00000000" w:rsidR="00000000" w:rsidRPr="00000000">
        <w:rPr>
          <w:rtl w:val="0"/>
        </w:rPr>
      </w:r>
    </w:p>
    <w:p w:rsidR="00000000" w:rsidDel="00000000" w:rsidP="00000000" w:rsidRDefault="00000000" w:rsidRPr="00000000" w14:paraId="000000EC">
      <w:pPr>
        <w:pStyle w:val="Heading1"/>
        <w:numPr>
          <w:ilvl w:val="0"/>
          <w:numId w:val="13"/>
        </w:numPr>
        <w:rPr>
          <w:u w:val="none"/>
        </w:rPr>
      </w:pPr>
      <w:bookmarkStart w:colFirst="0" w:colLast="0" w:name="_jzvp391dqqbb" w:id="44"/>
      <w:bookmarkEnd w:id="44"/>
      <w:r w:rsidDel="00000000" w:rsidR="00000000" w:rsidRPr="00000000">
        <w:rPr>
          <w:rtl w:val="0"/>
        </w:rPr>
        <w:t xml:space="preserve">MÉTHODE ET CRITÈRES D’ÉVALUATION</w:t>
      </w:r>
      <w:r w:rsidDel="00000000" w:rsidR="00000000" w:rsidRPr="00000000">
        <w:rPr>
          <w:rtl w:val="0"/>
        </w:rPr>
      </w:r>
    </w:p>
    <w:p w:rsidR="00000000" w:rsidDel="00000000" w:rsidP="00000000" w:rsidRDefault="00000000" w:rsidRPr="00000000" w14:paraId="000000ED">
      <w:pPr>
        <w:ind w:right="1110"/>
        <w:rPr/>
      </w:pPr>
      <w:r w:rsidDel="00000000" w:rsidR="00000000" w:rsidRPr="00000000">
        <w:rPr>
          <w:rtl w:val="0"/>
        </w:rPr>
        <w:t xml:space="preserve">Les propositions soumises en réponse au présent appel à propositions sont évaluées selon la méthode de l’analyse cumulative, dont les différentes étapes sont décrites ci-dessous.</w:t>
      </w:r>
    </w:p>
    <w:p w:rsidR="00000000" w:rsidDel="00000000" w:rsidP="00000000" w:rsidRDefault="00000000" w:rsidRPr="00000000" w14:paraId="000000EE">
      <w:pPr>
        <w:numPr>
          <w:ilvl w:val="0"/>
          <w:numId w:val="23"/>
        </w:numPr>
        <w:ind w:left="720" w:right="1110" w:hanging="360"/>
        <w:rPr/>
      </w:pPr>
      <w:hyperlink w:anchor="_p0y1erct8mep">
        <w:r w:rsidDel="00000000" w:rsidR="00000000" w:rsidRPr="00000000">
          <w:rPr>
            <w:b w:val="1"/>
            <w:color w:val="0092d1"/>
            <w:rtl w:val="0"/>
          </w:rPr>
          <w:t xml:space="preserve">Examen préalable </w:t>
        </w:r>
      </w:hyperlink>
      <w:hyperlink w:anchor="_p0y1erct8mep">
        <w:r w:rsidDel="00000000" w:rsidR="00000000" w:rsidRPr="00000000">
          <w:rPr>
            <w:b w:val="1"/>
            <w:color w:val="1155cc"/>
            <w:rtl w:val="0"/>
          </w:rPr>
          <w:t xml:space="preserve">:</w:t>
        </w:r>
      </w:hyperlink>
      <w:r w:rsidDel="00000000" w:rsidR="00000000" w:rsidRPr="00000000">
        <w:rPr>
          <w:rtl w:val="0"/>
        </w:rPr>
        <w:t xml:space="preserve"> cette étape permet d’évaluer la conformité des propositions aux critères formels et d’admissibilité énoncés dans le </w:t>
      </w:r>
      <w:hyperlink w:anchor="_oxvutsg5e99p">
        <w:r w:rsidDel="00000000" w:rsidR="00000000" w:rsidRPr="00000000">
          <w:rPr>
            <w:color w:val="0092d1"/>
            <w:rtl w:val="0"/>
          </w:rPr>
          <w:t xml:space="preserve">Tableau 1: Critères formels et d’admissibilité</w:t>
        </w:r>
      </w:hyperlink>
      <w:r w:rsidDel="00000000" w:rsidR="00000000" w:rsidRPr="00000000">
        <w:rPr>
          <w:rtl w:val="0"/>
        </w:rPr>
        <w:t xml:space="preserve">. Toutes les propositions conformes à ce stade feront l’objet d’une évaluation ultérieure comme suit. </w:t>
      </w:r>
    </w:p>
    <w:p w:rsidR="00000000" w:rsidDel="00000000" w:rsidP="00000000" w:rsidRDefault="00000000" w:rsidRPr="00000000" w14:paraId="000000EF">
      <w:pPr>
        <w:numPr>
          <w:ilvl w:val="0"/>
          <w:numId w:val="23"/>
        </w:numPr>
        <w:ind w:left="720" w:right="1110" w:hanging="360"/>
        <w:rPr>
          <w:u w:val="none"/>
        </w:rPr>
      </w:pPr>
      <w:hyperlink w:anchor="_8nm1ukoji66">
        <w:r w:rsidDel="00000000" w:rsidR="00000000" w:rsidRPr="00000000">
          <w:rPr>
            <w:b w:val="1"/>
            <w:color w:val="0092d1"/>
            <w:rtl w:val="0"/>
          </w:rPr>
          <w:t xml:space="preserve">Évaluation technique </w:t>
        </w:r>
      </w:hyperlink>
      <w:hyperlink w:anchor="_8nm1ukoji66">
        <w:r w:rsidDel="00000000" w:rsidR="00000000" w:rsidRPr="00000000">
          <w:rPr>
            <w:b w:val="1"/>
            <w:color w:val="1155cc"/>
            <w:rtl w:val="0"/>
          </w:rPr>
          <w:t xml:space="preserve">:</w:t>
        </w:r>
      </w:hyperlink>
      <w:r w:rsidDel="00000000" w:rsidR="00000000" w:rsidRPr="00000000">
        <w:rPr>
          <w:rtl w:val="0"/>
        </w:rPr>
        <w:t xml:space="preserve"> cette étape permet d’évaluer les points obtenus par chaque proposition au regard des exigences techniques, par rapport au maximum de points atteignable par groupe de critères détaillé dans le </w:t>
      </w:r>
      <w:hyperlink w:anchor="_fxoaphi5yehf">
        <w:r w:rsidDel="00000000" w:rsidR="00000000" w:rsidRPr="00000000">
          <w:rPr>
            <w:color w:val="0092d1"/>
            <w:rtl w:val="0"/>
          </w:rPr>
          <w:t xml:space="preserve">T</w:t>
        </w:r>
      </w:hyperlink>
      <w:hyperlink w:anchor="_fxoaphi5yehf">
        <w:r w:rsidDel="00000000" w:rsidR="00000000" w:rsidRPr="00000000">
          <w:rPr>
            <w:color w:val="0092d1"/>
            <w:rtl w:val="0"/>
          </w:rPr>
          <w:t xml:space="preserve">ableau 2.1: Parties de l’évaluation de la proposition technique</w:t>
        </w:r>
      </w:hyperlink>
      <w:r w:rsidDel="00000000" w:rsidR="00000000" w:rsidRPr="00000000">
        <w:rPr>
          <w:color w:val="0092d1"/>
          <w:rtl w:val="0"/>
        </w:rPr>
        <w:t xml:space="preserve">. </w:t>
      </w:r>
      <w:r w:rsidDel="00000000" w:rsidR="00000000" w:rsidRPr="00000000">
        <w:rPr>
          <w:rtl w:val="0"/>
        </w:rPr>
        <w:t xml:space="preserve">Seules les propositions atteignant le seuil minimum indiqué dans le </w:t>
      </w:r>
      <w:hyperlink w:anchor="_9ihtj7gwsxbs">
        <w:r w:rsidDel="00000000" w:rsidR="00000000" w:rsidRPr="00000000">
          <w:rPr>
            <w:color w:val="0092d1"/>
            <w:rtl w:val="0"/>
          </w:rPr>
          <w:t xml:space="preserve">Tableau 2: Critères techniques</w:t>
        </w:r>
      </w:hyperlink>
      <w:r w:rsidDel="00000000" w:rsidR="00000000" w:rsidRPr="00000000">
        <w:rPr>
          <w:rtl w:val="0"/>
        </w:rPr>
        <w:t xml:space="preserve"> seront jugées conformes pour l’essentiel à ce stade</w:t>
      </w:r>
      <w:r w:rsidDel="00000000" w:rsidR="00000000" w:rsidRPr="00000000">
        <w:rPr>
          <w:rtl w:val="0"/>
        </w:rPr>
        <w:t xml:space="preserve">. L’évaluation des propositions techniques doit être achevée avant l’ouverture des propositions financières.</w:t>
      </w:r>
    </w:p>
    <w:p w:rsidR="00000000" w:rsidDel="00000000" w:rsidP="00000000" w:rsidRDefault="00000000" w:rsidRPr="00000000" w14:paraId="000000F0">
      <w:pPr>
        <w:numPr>
          <w:ilvl w:val="0"/>
          <w:numId w:val="23"/>
        </w:numPr>
        <w:ind w:left="720" w:right="1110" w:hanging="360"/>
        <w:rPr/>
      </w:pPr>
      <w:hyperlink w:anchor="_7dh2zudp2lkf">
        <w:r w:rsidDel="00000000" w:rsidR="00000000" w:rsidRPr="00000000">
          <w:rPr>
            <w:b w:val="1"/>
            <w:color w:val="0092d1"/>
            <w:rtl w:val="0"/>
          </w:rPr>
          <w:t xml:space="preserve">Évaluation</w:t>
        </w:r>
      </w:hyperlink>
      <w:hyperlink w:anchor="_7dh2zudp2lkf">
        <w:r w:rsidDel="00000000" w:rsidR="00000000" w:rsidRPr="00000000">
          <w:rPr>
            <w:b w:val="1"/>
            <w:color w:val="0092d1"/>
            <w:rtl w:val="0"/>
          </w:rPr>
          <w:t xml:space="preserve"> financière</w:t>
        </w:r>
      </w:hyperlink>
      <w:r w:rsidDel="00000000" w:rsidR="00000000" w:rsidRPr="00000000">
        <w:rPr>
          <w:b w:val="1"/>
          <w:rtl w:val="0"/>
        </w:rPr>
        <w:t xml:space="preserve"> : </w:t>
      </w:r>
      <w:r w:rsidDel="00000000" w:rsidR="00000000" w:rsidRPr="00000000">
        <w:rPr>
          <w:rtl w:val="0"/>
        </w:rPr>
        <w:t xml:space="preserve">seules les propositions financières </w:t>
      </w:r>
      <w:r w:rsidDel="00000000" w:rsidR="00000000" w:rsidRPr="00000000">
        <w:rPr>
          <w:rtl w:val="0"/>
        </w:rPr>
        <w:t xml:space="preserve">des candidatures </w:t>
      </w:r>
      <w:r w:rsidDel="00000000" w:rsidR="00000000" w:rsidRPr="00000000">
        <w:rPr>
          <w:rtl w:val="0"/>
        </w:rPr>
        <w:t xml:space="preserve">dont les propositions techniques ont atteint le seuil minimum fixé pour l’évaluation technique seront ouvertes. Les propositions feront l’objet d’une vérification afin de repérer d’éventuelles erreurs de calcul conformément à l’article 15 [</w:t>
      </w:r>
      <w:r w:rsidDel="00000000" w:rsidR="00000000" w:rsidRPr="00000000">
        <w:rPr>
          <w:i w:val="1"/>
          <w:rtl w:val="0"/>
        </w:rPr>
        <w:t xml:space="preserve">Erreurs, erreurs formelles ou omissions mineures</w:t>
      </w:r>
      <w:r w:rsidDel="00000000" w:rsidR="00000000" w:rsidRPr="00000000">
        <w:rPr>
          <w:rtl w:val="0"/>
        </w:rPr>
        <w:t xml:space="preserve">] des</w:t>
      </w:r>
      <w:r w:rsidDel="00000000" w:rsidR="00000000" w:rsidRPr="00000000">
        <w:rPr>
          <w:rtl w:val="0"/>
        </w:rPr>
        <w:t xml:space="preserve"> </w:t>
      </w:r>
      <w:hyperlink r:id="rId29">
        <w:r w:rsidDel="00000000" w:rsidR="00000000" w:rsidRPr="00000000">
          <w:rPr>
            <w:b w:val="1"/>
            <w:color w:val="0092d1"/>
            <w:rtl w:val="0"/>
          </w:rPr>
          <w:t xml:space="preserve">Ins</w:t>
        </w:r>
      </w:hyperlink>
      <w:hyperlink r:id="rId30">
        <w:r w:rsidDel="00000000" w:rsidR="00000000" w:rsidRPr="00000000">
          <w:rPr>
            <w:b w:val="1"/>
            <w:color w:val="0092d1"/>
            <w:rtl w:val="0"/>
          </w:rPr>
          <w:t xml:space="preserve">tructio</w:t>
        </w:r>
      </w:hyperlink>
      <w:hyperlink r:id="rId31">
        <w:r w:rsidDel="00000000" w:rsidR="00000000" w:rsidRPr="00000000">
          <w:rPr>
            <w:b w:val="1"/>
            <w:color w:val="0092d1"/>
            <w:rtl w:val="0"/>
          </w:rPr>
          <w:t xml:space="preserve">ns aux entités candidates</w:t>
        </w:r>
      </w:hyperlink>
      <w:r w:rsidDel="00000000" w:rsidR="00000000" w:rsidRPr="00000000">
        <w:rPr>
          <w:rtl w:val="0"/>
        </w:rPr>
        <w:t xml:space="preserve">. Le nombre total de points atteint par chaque proposition financière sera déterminé en suivant le</w:t>
      </w:r>
      <w:r w:rsidDel="00000000" w:rsidR="00000000" w:rsidRPr="00000000">
        <w:rPr>
          <w:color w:val="0092d1"/>
          <w:rtl w:val="0"/>
        </w:rPr>
        <w:t xml:space="preserve"> </w:t>
      </w:r>
      <w:hyperlink w:anchor="_g1ykz9fz6yki">
        <w:r w:rsidDel="00000000" w:rsidR="00000000" w:rsidRPr="00000000">
          <w:rPr>
            <w:color w:val="0092d1"/>
            <w:rtl w:val="0"/>
          </w:rPr>
          <w:t xml:space="preserve">Tableau 3 : critères financiers</w:t>
        </w:r>
      </w:hyperlink>
      <w:r w:rsidDel="00000000" w:rsidR="00000000" w:rsidRPr="00000000">
        <w:rPr>
          <w:color w:val="0092d1"/>
          <w:rtl w:val="0"/>
        </w:rPr>
        <w:t xml:space="preserve">.</w:t>
      </w:r>
    </w:p>
    <w:p w:rsidR="00000000" w:rsidDel="00000000" w:rsidP="00000000" w:rsidRDefault="00000000" w:rsidRPr="00000000" w14:paraId="000000F1">
      <w:pPr>
        <w:numPr>
          <w:ilvl w:val="0"/>
          <w:numId w:val="23"/>
        </w:numPr>
        <w:ind w:left="720" w:right="1110" w:hanging="360"/>
      </w:pPr>
      <w:r w:rsidDel="00000000" w:rsidR="00000000" w:rsidRPr="00000000">
        <w:rPr>
          <w:b w:val="1"/>
          <w:rtl w:val="0"/>
        </w:rPr>
        <w:t xml:space="preserve">Analyse combinée </w:t>
      </w:r>
      <w:r w:rsidDel="00000000" w:rsidR="00000000" w:rsidRPr="00000000">
        <w:rPr>
          <w:b w:val="1"/>
          <w:rtl w:val="0"/>
        </w:rPr>
        <w:t xml:space="preserve">:</w:t>
      </w:r>
      <w:r w:rsidDel="00000000" w:rsidR="00000000" w:rsidRPr="00000000">
        <w:rPr>
          <w:rtl w:val="0"/>
        </w:rPr>
        <w:t xml:space="preserve"> cette évaluation reposera sur l’analyse combinée de tous les coûts, risques et bénéfices potentiels pertinents de chaque proposition.</w:t>
      </w:r>
      <w:r w:rsidDel="00000000" w:rsidR="00000000" w:rsidRPr="00000000">
        <w:rPr>
          <w:rtl w:val="0"/>
        </w:rPr>
        <w:t xml:space="preserve"> </w:t>
      </w:r>
      <w:r w:rsidDel="00000000" w:rsidR="00000000" w:rsidRPr="00000000">
        <w:rPr>
          <w:rtl w:val="0"/>
        </w:rPr>
        <w:t xml:space="preserve">L’analyse combinée comprend les notes de l’évaluation technique, y compris les facteurs tels que les risques, la durabilité et autres, et de l’évaluation financière, en appliquant une méthode de pondération prédéfinie.</w:t>
      </w:r>
    </w:p>
    <w:p w:rsidR="00000000" w:rsidDel="00000000" w:rsidP="00000000" w:rsidRDefault="00000000" w:rsidRPr="00000000" w14:paraId="000000F2">
      <w:pPr>
        <w:ind w:right="1110"/>
        <w:rPr/>
      </w:pPr>
      <w:r w:rsidDel="00000000" w:rsidR="00000000" w:rsidRPr="00000000">
        <w:rPr>
          <w:rtl w:val="0"/>
        </w:rPr>
        <w:t xml:space="preserve">Le nombre maximum de points qu’une entité candidate</w:t>
      </w:r>
      <w:r w:rsidDel="00000000" w:rsidR="00000000" w:rsidRPr="00000000">
        <w:rPr>
          <w:rtl w:val="0"/>
        </w:rPr>
        <w:t xml:space="preserve"> </w:t>
      </w:r>
      <w:r w:rsidDel="00000000" w:rsidR="00000000" w:rsidRPr="00000000">
        <w:rPr>
          <w:rtl w:val="0"/>
        </w:rPr>
        <w:t xml:space="preserve">peut obtenir pour sa proposition est le suivant :</w:t>
      </w:r>
    </w:p>
    <w:p w:rsidR="00000000" w:rsidDel="00000000" w:rsidP="00000000" w:rsidRDefault="00000000" w:rsidRPr="00000000" w14:paraId="000000F3">
      <w:pPr>
        <w:numPr>
          <w:ilvl w:val="0"/>
          <w:numId w:val="11"/>
        </w:numPr>
        <w:ind w:left="720" w:right="1110" w:hanging="180"/>
        <w:rPr/>
      </w:pPr>
      <w:r w:rsidDel="00000000" w:rsidR="00000000" w:rsidRPr="00000000">
        <w:rPr>
          <w:rtl w:val="0"/>
        </w:rPr>
        <w:t xml:space="preserve">Proposition technique </w:t>
      </w:r>
      <w:r w:rsidDel="00000000" w:rsidR="00000000" w:rsidRPr="00000000">
        <w:rPr>
          <w:rtl w:val="0"/>
        </w:rPr>
        <w:t xml:space="preserve">: 78 points</w:t>
      </w:r>
      <w:r w:rsidDel="00000000" w:rsidR="00000000" w:rsidRPr="00000000">
        <w:rPr>
          <w:rtl w:val="0"/>
        </w:rPr>
      </w:r>
    </w:p>
    <w:p w:rsidR="00000000" w:rsidDel="00000000" w:rsidP="00000000" w:rsidRDefault="00000000" w:rsidRPr="00000000" w14:paraId="000000F4">
      <w:pPr>
        <w:numPr>
          <w:ilvl w:val="0"/>
          <w:numId w:val="11"/>
        </w:numPr>
        <w:ind w:left="720" w:right="1110" w:hanging="180"/>
        <w:rPr/>
      </w:pPr>
      <w:r w:rsidDel="00000000" w:rsidR="00000000" w:rsidRPr="00000000">
        <w:rPr>
          <w:rtl w:val="0"/>
        </w:rPr>
        <w:t xml:space="preserve">Proposition financière :</w:t>
      </w:r>
      <w:r w:rsidDel="00000000" w:rsidR="00000000" w:rsidRPr="00000000">
        <w:rPr>
          <w:rtl w:val="0"/>
        </w:rPr>
        <w:t xml:space="preserve"> </w:t>
      </w:r>
      <w:r w:rsidDel="00000000" w:rsidR="00000000" w:rsidRPr="00000000">
        <w:rPr>
          <w:shd w:fill="d9d9d9" w:val="clear"/>
          <w:rtl w:val="0"/>
        </w:rPr>
        <w:t xml:space="preserve">18</w:t>
      </w:r>
      <w:r w:rsidDel="00000000" w:rsidR="00000000" w:rsidRPr="00000000">
        <w:rPr>
          <w:rtl w:val="0"/>
        </w:rPr>
        <w:t xml:space="preserve"> points</w:t>
      </w:r>
      <w:r w:rsidDel="00000000" w:rsidR="00000000" w:rsidRPr="00000000">
        <w:rPr>
          <w:rtl w:val="0"/>
        </w:rPr>
      </w:r>
    </w:p>
    <w:p w:rsidR="00000000" w:rsidDel="00000000" w:rsidP="00000000" w:rsidRDefault="00000000" w:rsidRPr="00000000" w14:paraId="000000F5">
      <w:pPr>
        <w:ind w:right="1110"/>
        <w:rPr/>
      </w:pPr>
      <w:r w:rsidDel="00000000" w:rsidR="00000000" w:rsidRPr="00000000">
        <w:rPr>
          <w:rtl w:val="0"/>
        </w:rPr>
        <w:t xml:space="preserve">Le nombre total maximum de points qu’une entité candidate</w:t>
      </w:r>
      <w:r w:rsidDel="00000000" w:rsidR="00000000" w:rsidRPr="00000000">
        <w:rPr>
          <w:rtl w:val="0"/>
        </w:rPr>
        <w:t xml:space="preserve"> </w:t>
      </w:r>
      <w:r w:rsidDel="00000000" w:rsidR="00000000" w:rsidRPr="00000000">
        <w:rPr>
          <w:rtl w:val="0"/>
        </w:rPr>
        <w:t xml:space="preserve">peut obtenir pour la proposition technique et la proposition financière est 100. La pondération applicable à la proposition technique et à la proposition financière est la suivante : 70:30 - le ratio déterminé pour la proposition technique et la proposition financière.</w:t>
      </w:r>
    </w:p>
    <w:p w:rsidR="00000000" w:rsidDel="00000000" w:rsidP="00000000" w:rsidRDefault="00000000" w:rsidRPr="00000000" w14:paraId="000000F6">
      <w:pPr>
        <w:ind w:right="1110"/>
        <w:rPr/>
      </w:pPr>
      <w:r w:rsidDel="00000000" w:rsidR="00000000" w:rsidRPr="00000000">
        <w:rPr>
          <w:rtl w:val="0"/>
        </w:rPr>
        <w:t xml:space="preserve">À tout moment au cours du processus d’évaluation, l’UNOPS peut demander par écrit aux </w:t>
      </w:r>
      <w:r w:rsidDel="00000000" w:rsidR="00000000" w:rsidRPr="00000000">
        <w:rPr>
          <w:rtl w:val="0"/>
        </w:rPr>
        <w:t xml:space="preserve">entités candidates </w:t>
      </w:r>
      <w:r w:rsidDel="00000000" w:rsidR="00000000" w:rsidRPr="00000000">
        <w:rPr>
          <w:rtl w:val="0"/>
        </w:rPr>
        <w:t xml:space="preserve">de fournir des clarifications ou des informations supplémentaires. Dans toutes leurs réponses, les </w:t>
      </w:r>
      <w:r w:rsidDel="00000000" w:rsidR="00000000" w:rsidRPr="00000000">
        <w:rPr>
          <w:rtl w:val="0"/>
        </w:rPr>
        <w:t xml:space="preserve">entités candidates </w:t>
      </w:r>
      <w:r w:rsidDel="00000000" w:rsidR="00000000" w:rsidRPr="00000000">
        <w:rPr>
          <w:rtl w:val="0"/>
        </w:rPr>
        <w:t xml:space="preserve">ne doivent alors apporter aucune modification au contenu de leur proposition, notamment à ses volets techniques et financiers. L’UNOPS peut utiliser les informations fournies pour interpréter et évaluer la proposition concernée.</w:t>
      </w:r>
    </w:p>
    <w:p w:rsidR="00000000" w:rsidDel="00000000" w:rsidP="00000000" w:rsidRDefault="00000000" w:rsidRPr="00000000" w14:paraId="000000F7">
      <w:pPr>
        <w:tabs>
          <w:tab w:val="left" w:leader="none" w:pos="540"/>
        </w:tabs>
        <w:ind w:right="1110"/>
        <w:rPr>
          <w:color w:val="000000"/>
        </w:rPr>
      </w:pPr>
      <w:r w:rsidDel="00000000" w:rsidR="00000000" w:rsidRPr="00000000">
        <w:rPr>
          <w:rtl w:val="0"/>
        </w:rPr>
        <w:t xml:space="preserve">L’UNOPS évalue les propositions en fonction des critères d’évaluation décrits dans les tableaux suivants.</w:t>
      </w:r>
      <w:r w:rsidDel="00000000" w:rsidR="00000000" w:rsidRPr="00000000">
        <w:rPr>
          <w:rtl w:val="0"/>
        </w:rPr>
      </w:r>
    </w:p>
    <w:p w:rsidR="00000000" w:rsidDel="00000000" w:rsidP="00000000" w:rsidRDefault="00000000" w:rsidRPr="00000000" w14:paraId="000000F8">
      <w:pPr>
        <w:pStyle w:val="Heading4"/>
        <w:tabs>
          <w:tab w:val="left" w:leader="none" w:pos="540"/>
        </w:tabs>
        <w:spacing w:after="200" w:lineRule="auto"/>
        <w:ind w:right="1830"/>
        <w:rPr>
          <w:color w:val="000000"/>
        </w:rPr>
      </w:pPr>
      <w:bookmarkStart w:colFirst="0" w:colLast="0" w:name="_hnqzzu4efkke" w:id="45"/>
      <w:bookmarkEnd w:id="45"/>
      <w:r w:rsidDel="00000000" w:rsidR="00000000" w:rsidRPr="00000000">
        <w:br w:type="page"/>
      </w:r>
      <w:r w:rsidDel="00000000" w:rsidR="00000000" w:rsidRPr="00000000">
        <w:rPr>
          <w:rtl w:val="0"/>
        </w:rPr>
      </w:r>
    </w:p>
    <w:p w:rsidR="00000000" w:rsidDel="00000000" w:rsidP="00000000" w:rsidRDefault="00000000" w:rsidRPr="00000000" w14:paraId="000000F9">
      <w:pPr>
        <w:pStyle w:val="Heading4"/>
        <w:tabs>
          <w:tab w:val="left" w:leader="none" w:pos="540"/>
        </w:tabs>
        <w:spacing w:after="200" w:lineRule="auto"/>
        <w:ind w:right="1830"/>
        <w:rPr>
          <w:color w:val="000000"/>
        </w:rPr>
      </w:pPr>
      <w:bookmarkStart w:colFirst="0" w:colLast="0" w:name="_xzye82bpelt2" w:id="46"/>
      <w:bookmarkEnd w:id="46"/>
      <w:r w:rsidDel="00000000" w:rsidR="00000000" w:rsidRPr="00000000">
        <w:rPr>
          <w:rtl w:val="0"/>
        </w:rPr>
      </w:r>
    </w:p>
    <w:p w:rsidR="00000000" w:rsidDel="00000000" w:rsidP="00000000" w:rsidRDefault="00000000" w:rsidRPr="00000000" w14:paraId="000000FA">
      <w:pPr>
        <w:pStyle w:val="Heading2"/>
        <w:numPr>
          <w:ilvl w:val="1"/>
          <w:numId w:val="13"/>
        </w:numPr>
        <w:spacing w:line="360" w:lineRule="auto"/>
        <w:ind w:left="630" w:hanging="270"/>
      </w:pPr>
      <w:bookmarkStart w:colFirst="0" w:colLast="0" w:name="_p0y1erct8mep" w:id="47"/>
      <w:bookmarkEnd w:id="47"/>
      <w:r w:rsidDel="00000000" w:rsidR="00000000" w:rsidRPr="00000000">
        <w:rPr>
          <w:rtl w:val="0"/>
        </w:rPr>
        <w:t xml:space="preserve">Examen préalable</w:t>
      </w:r>
      <w:r w:rsidDel="00000000" w:rsidR="00000000" w:rsidRPr="00000000">
        <w:rPr>
          <w:rtl w:val="0"/>
        </w:rPr>
      </w:r>
    </w:p>
    <w:tbl>
      <w:tblPr>
        <w:tblStyle w:val="Table6"/>
        <w:tblW w:w="913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85"/>
        <w:gridCol w:w="4650"/>
        <w:tblGridChange w:id="0">
          <w:tblGrid>
            <w:gridCol w:w="4485"/>
            <w:gridCol w:w="4650"/>
          </w:tblGrid>
        </w:tblGridChange>
      </w:tblGrid>
      <w:tr>
        <w:trPr>
          <w:cantSplit w:val="0"/>
          <w:trHeight w:val="510" w:hRule="atLeast"/>
          <w:tblHeader w:val="0"/>
        </w:trPr>
        <w:tc>
          <w:tcPr>
            <w:gridSpan w:val="2"/>
            <w:tcBorders>
              <w:top w:color="000000" w:space="0" w:sz="0" w:val="nil"/>
              <w:left w:color="000000" w:space="0" w:sz="0" w:val="nil"/>
              <w:bottom w:color="ffffff" w:space="0" w:sz="18" w:val="single"/>
              <w:right w:color="ffffff" w:space="0" w:sz="18" w:val="single"/>
            </w:tcBorders>
            <w:shd w:fill="0092d1" w:val="clear"/>
            <w:vAlign w:val="center"/>
          </w:tcPr>
          <w:p w:rsidR="00000000" w:rsidDel="00000000" w:rsidP="00000000" w:rsidRDefault="00000000" w:rsidRPr="00000000" w14:paraId="000000FB">
            <w:pPr>
              <w:pStyle w:val="Heading2"/>
              <w:spacing w:after="0" w:lineRule="auto"/>
              <w:rPr>
                <w:color w:val="ffffff"/>
              </w:rPr>
            </w:pPr>
            <w:bookmarkStart w:colFirst="0" w:colLast="0" w:name="_oxvutsg5e99p" w:id="48"/>
            <w:bookmarkEnd w:id="48"/>
            <w:r w:rsidDel="00000000" w:rsidR="00000000" w:rsidRPr="00000000">
              <w:rPr>
                <w:color w:val="ffffff"/>
                <w:rtl w:val="0"/>
              </w:rPr>
              <w:t xml:space="preserve">Tableau 1 CRITÈRES FORMELS ET D’ADMISSIBILITÉ</w:t>
            </w:r>
          </w:p>
        </w:tc>
      </w:tr>
      <w:tr>
        <w:trPr>
          <w:cantSplit w:val="0"/>
          <w:trHeight w:val="735" w:hRule="atLeast"/>
          <w:tblHeader w:val="0"/>
        </w:trPr>
        <w:tc>
          <w:tcPr>
            <w:tcBorders>
              <w:top w:color="ffffff" w:space="0" w:sz="18" w:val="single"/>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FD">
            <w:pPr>
              <w:spacing w:after="0" w:line="276" w:lineRule="auto"/>
              <w:ind w:right="-28"/>
              <w:rPr>
                <w:rFonts w:ascii="Arial" w:cs="Arial" w:eastAsia="Arial" w:hAnsi="Arial"/>
                <w:b w:val="1"/>
              </w:rPr>
            </w:pPr>
            <w:r w:rsidDel="00000000" w:rsidR="00000000" w:rsidRPr="00000000">
              <w:rPr>
                <w:rFonts w:ascii="Arial" w:cs="Arial" w:eastAsia="Arial" w:hAnsi="Arial"/>
                <w:b w:val="1"/>
                <w:color w:val="222222"/>
                <w:sz w:val="18"/>
                <w:szCs w:val="18"/>
                <w:rtl w:val="0"/>
              </w:rPr>
              <w:t xml:space="preserve">Critères évalués dans le cadre de l’examen préalable selon la méthode « accepté/rejeté »</w:t>
            </w:r>
            <w:r w:rsidDel="00000000" w:rsidR="00000000" w:rsidRPr="00000000">
              <w:rPr>
                <w:rtl w:val="0"/>
              </w:rPr>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FE">
            <w:pPr>
              <w:spacing w:after="0" w:line="276" w:lineRule="auto"/>
              <w:ind w:left="90" w:right="-28" w:firstLine="0"/>
              <w:rPr>
                <w:rFonts w:ascii="Arial" w:cs="Arial" w:eastAsia="Arial" w:hAnsi="Arial"/>
                <w:b w:val="1"/>
              </w:rPr>
            </w:pPr>
            <w:r w:rsidDel="00000000" w:rsidR="00000000" w:rsidRPr="00000000">
              <w:rPr>
                <w:rFonts w:ascii="Arial" w:cs="Arial" w:eastAsia="Arial" w:hAnsi="Arial"/>
                <w:b w:val="1"/>
                <w:color w:val="222222"/>
                <w:sz w:val="18"/>
                <w:szCs w:val="18"/>
                <w:rtl w:val="0"/>
              </w:rPr>
              <w:t xml:space="preserve">Documents permettant d’établir la conformité aux critères</w:t>
            </w:r>
            <w:r w:rsidDel="00000000" w:rsidR="00000000" w:rsidRPr="00000000">
              <w:rPr>
                <w:rtl w:val="0"/>
              </w:rPr>
            </w:r>
          </w:p>
        </w:tc>
      </w:tr>
      <w:tr>
        <w:trPr>
          <w:cantSplit w:val="0"/>
          <w:trHeight w:val="990" w:hRule="atLeast"/>
          <w:tblHeader w:val="0"/>
        </w:trPr>
        <w:tc>
          <w:tcPr>
            <w:tcBorders>
              <w:top w:color="000000" w:space="0" w:sz="0" w:val="nil"/>
              <w:left w:color="000000" w:space="0" w:sz="0" w:val="nil"/>
              <w:bottom w:color="0092d1" w:space="0" w:sz="12" w:val="dotted"/>
              <w:right w:color="0092d1" w:space="0" w:sz="12" w:val="dotted"/>
            </w:tcBorders>
            <w:tcMar>
              <w:top w:w="99.36" w:type="dxa"/>
              <w:left w:w="99.36" w:type="dxa"/>
              <w:bottom w:w="99.36" w:type="dxa"/>
              <w:right w:w="99.36" w:type="dxa"/>
            </w:tcMar>
          </w:tcPr>
          <w:p w:rsidR="00000000" w:rsidDel="00000000" w:rsidP="00000000" w:rsidRDefault="00000000" w:rsidRPr="00000000" w14:paraId="000000FF">
            <w:pPr>
              <w:numPr>
                <w:ilvl w:val="0"/>
                <w:numId w:val="14"/>
              </w:numPr>
              <w:spacing w:after="0" w:line="276" w:lineRule="auto"/>
              <w:ind w:left="360" w:right="-60"/>
              <w:rPr/>
            </w:pPr>
            <w:r w:rsidDel="00000000" w:rsidR="00000000" w:rsidRPr="00000000">
              <w:rPr>
                <w:rFonts w:ascii="Arial" w:cs="Arial" w:eastAsia="Arial" w:hAnsi="Arial"/>
                <w:rtl w:val="0"/>
              </w:rPr>
              <w:t xml:space="preserve">L’entité candidate</w:t>
            </w:r>
            <w:r w:rsidDel="00000000" w:rsidR="00000000" w:rsidRPr="00000000">
              <w:rPr>
                <w:rFonts w:ascii="Arial" w:cs="Arial" w:eastAsia="Arial" w:hAnsi="Arial"/>
                <w:rtl w:val="0"/>
              </w:rPr>
              <w:t xml:space="preserve"> est admissible conformément à l’Article 1, « Admissibilité de l’entité candidate » dans les </w:t>
            </w:r>
            <w:hyperlink r:id="rId32">
              <w:r w:rsidDel="00000000" w:rsidR="00000000" w:rsidRPr="00000000">
                <w:rPr>
                  <w:rFonts w:ascii="Arial" w:cs="Arial" w:eastAsia="Arial" w:hAnsi="Arial"/>
                  <w:color w:val="0092d1"/>
                  <w:rtl w:val="0"/>
                </w:rPr>
                <w:t xml:space="preserve">In</w:t>
              </w:r>
            </w:hyperlink>
            <w:hyperlink r:id="rId33">
              <w:r w:rsidDel="00000000" w:rsidR="00000000" w:rsidRPr="00000000">
                <w:rPr>
                  <w:rFonts w:ascii="Arial" w:cs="Arial" w:eastAsia="Arial" w:hAnsi="Arial"/>
                  <w:color w:val="0092d1"/>
                  <w:rtl w:val="0"/>
                </w:rPr>
                <w:t xml:space="preserve">structions</w:t>
              </w:r>
            </w:hyperlink>
            <w:hyperlink r:id="rId34">
              <w:r w:rsidDel="00000000" w:rsidR="00000000" w:rsidRPr="00000000">
                <w:rPr>
                  <w:rFonts w:ascii="Arial" w:cs="Arial" w:eastAsia="Arial" w:hAnsi="Arial"/>
                  <w:color w:val="0092d1"/>
                  <w:rtl w:val="0"/>
                </w:rPr>
                <w:t xml:space="preserve"> aux entités can</w:t>
              </w:r>
            </w:hyperlink>
            <w:hyperlink r:id="rId35">
              <w:r w:rsidDel="00000000" w:rsidR="00000000" w:rsidRPr="00000000">
                <w:rPr>
                  <w:rFonts w:ascii="Arial" w:cs="Arial" w:eastAsia="Arial" w:hAnsi="Arial"/>
                  <w:color w:val="0092d1"/>
                  <w:rtl w:val="0"/>
                </w:rPr>
                <w:t xml:space="preserve">didat</w:t>
              </w:r>
            </w:hyperlink>
            <w:hyperlink r:id="rId36">
              <w:r w:rsidDel="00000000" w:rsidR="00000000" w:rsidRPr="00000000">
                <w:rPr>
                  <w:rFonts w:ascii="Arial" w:cs="Arial" w:eastAsia="Arial" w:hAnsi="Arial"/>
                  <w:color w:val="0092d1"/>
                  <w:rtl w:val="0"/>
                </w:rPr>
                <w:t xml:space="preserve">es</w:t>
              </w:r>
            </w:hyperlink>
            <w:r w:rsidDel="00000000" w:rsidR="00000000" w:rsidRPr="00000000">
              <w:rPr>
                <w:rFonts w:ascii="Arial" w:cs="Arial" w:eastAsia="Arial" w:hAnsi="Arial"/>
                <w:rtl w:val="0"/>
              </w:rPr>
              <w:t xml:space="preserve">.</w:t>
            </w:r>
          </w:p>
        </w:tc>
        <w:tc>
          <w:tcPr>
            <w:tcBorders>
              <w:top w:color="000000" w:space="0" w:sz="0" w:val="nil"/>
              <w:left w:color="0092d1" w:space="0" w:sz="12" w:val="dotted"/>
              <w:bottom w:color="0092d1" w:space="0" w:sz="12" w:val="dotted"/>
              <w:right w:color="000000" w:space="0" w:sz="0" w:val="nil"/>
            </w:tcBorders>
            <w:tcMar>
              <w:top w:w="99.36" w:type="dxa"/>
              <w:left w:w="99.36" w:type="dxa"/>
              <w:bottom w:w="99.36" w:type="dxa"/>
              <w:right w:w="99.36" w:type="dxa"/>
            </w:tcMar>
          </w:tcPr>
          <w:p w:rsidR="00000000" w:rsidDel="00000000" w:rsidP="00000000" w:rsidRDefault="00000000" w:rsidRPr="00000000" w14:paraId="00000100">
            <w:pPr>
              <w:numPr>
                <w:ilvl w:val="0"/>
                <w:numId w:val="4"/>
              </w:numPr>
              <w:spacing w:after="0" w:line="276" w:lineRule="auto"/>
              <w:ind w:left="450" w:right="-45" w:hanging="270"/>
              <w:rPr>
                <w:rFonts w:ascii="Arial" w:cs="Arial" w:eastAsia="Arial" w:hAnsi="Arial"/>
                <w:b w:val="1"/>
              </w:rPr>
            </w:pPr>
            <w:r w:rsidDel="00000000" w:rsidR="00000000" w:rsidRPr="00000000">
              <w:rPr>
                <w:rFonts w:ascii="Arial" w:cs="Arial" w:eastAsia="Arial" w:hAnsi="Arial"/>
                <w:b w:val="1"/>
                <w:rtl w:val="0"/>
              </w:rPr>
              <w:t xml:space="preserve">Proposition</w:t>
            </w:r>
          </w:p>
          <w:p w:rsidR="00000000" w:rsidDel="00000000" w:rsidP="00000000" w:rsidRDefault="00000000" w:rsidRPr="00000000" w14:paraId="00000101">
            <w:pPr>
              <w:numPr>
                <w:ilvl w:val="0"/>
                <w:numId w:val="4"/>
              </w:numPr>
              <w:spacing w:after="0" w:line="276" w:lineRule="auto"/>
              <w:ind w:left="450" w:right="-45" w:hanging="270"/>
              <w:rPr>
                <w:rFonts w:ascii="Arial" w:cs="Arial" w:eastAsia="Arial" w:hAnsi="Arial"/>
                <w:b w:val="1"/>
              </w:rPr>
            </w:pPr>
            <w:r w:rsidDel="00000000" w:rsidR="00000000" w:rsidRPr="00000000">
              <w:rPr>
                <w:rFonts w:ascii="Arial" w:cs="Arial" w:eastAsia="Arial" w:hAnsi="Arial"/>
                <w:b w:val="1"/>
                <w:rtl w:val="0"/>
              </w:rPr>
              <w:t xml:space="preserve">Annexe 1 : Déclarations</w:t>
            </w:r>
          </w:p>
          <w:p w:rsidR="00000000" w:rsidDel="00000000" w:rsidP="00000000" w:rsidRDefault="00000000" w:rsidRPr="00000000" w14:paraId="00000102">
            <w:pPr>
              <w:numPr>
                <w:ilvl w:val="0"/>
                <w:numId w:val="4"/>
              </w:numPr>
              <w:spacing w:after="0" w:line="276" w:lineRule="auto"/>
              <w:ind w:left="450" w:right="-45" w:hanging="270"/>
              <w:rPr>
                <w:rFonts w:ascii="Arial" w:cs="Arial" w:eastAsia="Arial" w:hAnsi="Arial"/>
                <w:b w:val="1"/>
              </w:rPr>
            </w:pPr>
            <w:r w:rsidDel="00000000" w:rsidR="00000000" w:rsidRPr="00000000">
              <w:rPr>
                <w:rFonts w:ascii="Arial" w:cs="Arial" w:eastAsia="Arial" w:hAnsi="Arial"/>
                <w:b w:val="1"/>
                <w:rtl w:val="0"/>
              </w:rPr>
              <w:t xml:space="preserve">Annexe 2 : Auto-évaluation du partenaire de mise en œuvre concernant la PEAS</w:t>
            </w:r>
            <w:r w:rsidDel="00000000" w:rsidR="00000000" w:rsidRPr="00000000">
              <w:rPr>
                <w:rtl w:val="0"/>
              </w:rPr>
            </w:r>
          </w:p>
        </w:tc>
      </w:tr>
      <w:tr>
        <w:trPr>
          <w:cantSplit w:val="0"/>
          <w:trHeight w:val="867.4475097656249" w:hRule="atLeast"/>
          <w:tblHeader w:val="0"/>
        </w:trPr>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tcPr>
          <w:p w:rsidR="00000000" w:rsidDel="00000000" w:rsidP="00000000" w:rsidRDefault="00000000" w:rsidRPr="00000000" w14:paraId="00000103">
            <w:pPr>
              <w:numPr>
                <w:ilvl w:val="0"/>
                <w:numId w:val="14"/>
              </w:numPr>
              <w:spacing w:after="0" w:line="276" w:lineRule="auto"/>
              <w:ind w:left="360" w:right="-60"/>
              <w:rPr/>
            </w:pPr>
            <w:r w:rsidDel="00000000" w:rsidR="00000000" w:rsidRPr="00000000">
              <w:rPr>
                <w:rFonts w:ascii="Arial" w:cs="Arial" w:eastAsia="Arial" w:hAnsi="Arial"/>
                <w:rtl w:val="0"/>
              </w:rPr>
              <w:t xml:space="preserve">La proposition est complète et inclut l’ensemble des formulaires remplis et les autres documents requis à la rubrique </w:t>
            </w:r>
            <w:hyperlink w:anchor="_265f20ir65to">
              <w:r w:rsidDel="00000000" w:rsidR="00000000" w:rsidRPr="00000000">
                <w:rPr>
                  <w:rFonts w:ascii="Arial" w:cs="Arial" w:eastAsia="Arial" w:hAnsi="Arial"/>
                  <w:color w:val="0092d1"/>
                  <w:rtl w:val="0"/>
                </w:rPr>
                <w:t xml:space="preserve">« Contenu des propositions soumises » dans les Détails</w:t>
              </w:r>
            </w:hyperlink>
            <w:r w:rsidDel="00000000" w:rsidR="00000000" w:rsidRPr="00000000">
              <w:rPr>
                <w:rFonts w:ascii="Arial" w:cs="Arial" w:eastAsia="Arial" w:hAnsi="Arial"/>
                <w:rtl w:val="0"/>
              </w:rPr>
              <w:t xml:space="preserve">.</w:t>
            </w:r>
          </w:p>
        </w:tc>
        <w:tc>
          <w:tcPr>
            <w:tcBorders>
              <w:top w:color="0092d1" w:space="0" w:sz="12" w:val="dotted"/>
              <w:left w:color="0092d1" w:space="0" w:sz="12" w:val="dotted"/>
              <w:bottom w:color="0092d1" w:space="0" w:sz="12" w:val="dotted"/>
              <w:right w:color="000000" w:space="0" w:sz="0" w:val="nil"/>
            </w:tcBorders>
            <w:tcMar>
              <w:top w:w="99.36" w:type="dxa"/>
              <w:left w:w="99.36" w:type="dxa"/>
              <w:bottom w:w="99.36" w:type="dxa"/>
              <w:right w:w="99.36" w:type="dxa"/>
            </w:tcMar>
          </w:tcPr>
          <w:p w:rsidR="00000000" w:rsidDel="00000000" w:rsidP="00000000" w:rsidRDefault="00000000" w:rsidRPr="00000000" w14:paraId="00000104">
            <w:pPr>
              <w:numPr>
                <w:ilvl w:val="0"/>
                <w:numId w:val="15"/>
              </w:numPr>
              <w:spacing w:after="0" w:line="276" w:lineRule="auto"/>
              <w:ind w:left="360" w:right="-45" w:hanging="180"/>
              <w:rPr>
                <w:rFonts w:ascii="Arial" w:cs="Arial" w:eastAsia="Arial" w:hAnsi="Arial"/>
                <w:highlight w:val="white"/>
              </w:rPr>
            </w:pPr>
            <w:r w:rsidDel="00000000" w:rsidR="00000000" w:rsidRPr="00000000">
              <w:rPr>
                <w:rFonts w:ascii="Arial" w:cs="Arial" w:eastAsia="Arial" w:hAnsi="Arial"/>
                <w:highlight w:val="white"/>
                <w:rtl w:val="0"/>
              </w:rPr>
              <w:t xml:space="preserve">Tous les documents requis en vertu de la </w:t>
            </w:r>
            <w:r w:rsidDel="00000000" w:rsidR="00000000" w:rsidRPr="00000000">
              <w:rPr>
                <w:rFonts w:ascii="Arial" w:cs="Arial" w:eastAsia="Arial" w:hAnsi="Arial"/>
                <w:rtl w:val="0"/>
              </w:rPr>
              <w:t xml:space="preserve">rubrique </w:t>
            </w:r>
            <w:hyperlink w:anchor="_265f20ir65to">
              <w:r w:rsidDel="00000000" w:rsidR="00000000" w:rsidRPr="00000000">
                <w:rPr>
                  <w:rFonts w:ascii="Arial" w:cs="Arial" w:eastAsia="Arial" w:hAnsi="Arial"/>
                  <w:color w:val="0092d1"/>
                  <w:rtl w:val="0"/>
                </w:rPr>
                <w:t xml:space="preserve">« Contenu des propositions soumises » dans les Détails</w:t>
              </w:r>
            </w:hyperlink>
            <w:r w:rsidDel="00000000" w:rsidR="00000000" w:rsidRPr="00000000">
              <w:rPr>
                <w:rFonts w:ascii="Arial" w:cs="Arial" w:eastAsia="Arial" w:hAnsi="Arial"/>
                <w:color w:val="0092d1"/>
                <w:highlight w:val="white"/>
                <w:rtl w:val="0"/>
              </w:rPr>
              <w:t xml:space="preserve">.</w:t>
            </w:r>
            <w:r w:rsidDel="00000000" w:rsidR="00000000" w:rsidRPr="00000000">
              <w:rPr>
                <w:rtl w:val="0"/>
              </w:rPr>
            </w:r>
          </w:p>
        </w:tc>
      </w:tr>
      <w:tr>
        <w:trPr>
          <w:cantSplit w:val="0"/>
          <w:trHeight w:val="567.6416015624998" w:hRule="atLeast"/>
          <w:tblHeader w:val="0"/>
        </w:trPr>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tcPr>
          <w:p w:rsidR="00000000" w:rsidDel="00000000" w:rsidP="00000000" w:rsidRDefault="00000000" w:rsidRPr="00000000" w14:paraId="00000105">
            <w:pPr>
              <w:numPr>
                <w:ilvl w:val="0"/>
                <w:numId w:val="14"/>
              </w:numPr>
              <w:spacing w:after="0" w:line="276" w:lineRule="auto"/>
              <w:ind w:left="360" w:right="-60"/>
              <w:rPr/>
            </w:pPr>
            <w:r w:rsidDel="00000000" w:rsidR="00000000" w:rsidRPr="00000000">
              <w:rPr>
                <w:rFonts w:ascii="Arial" w:cs="Arial" w:eastAsia="Arial" w:hAnsi="Arial"/>
                <w:rtl w:val="0"/>
              </w:rPr>
              <w:t xml:space="preserve">L’entité candidate</w:t>
            </w:r>
            <w:r w:rsidDel="00000000" w:rsidR="00000000" w:rsidRPr="00000000">
              <w:rPr>
                <w:rFonts w:ascii="Arial" w:cs="Arial" w:eastAsia="Arial" w:hAnsi="Arial"/>
                <w:rtl w:val="0"/>
              </w:rPr>
              <w:t xml:space="preserve"> accepte les conditions du modèle d’accord, </w:t>
            </w:r>
            <w:r w:rsidDel="00000000" w:rsidR="00000000" w:rsidRPr="00000000">
              <w:rPr>
                <w:rFonts w:ascii="Arial" w:cs="Arial" w:eastAsia="Arial" w:hAnsi="Arial"/>
                <w:rtl w:val="0"/>
              </w:rPr>
              <w:t xml:space="preserve">comme indiqué à la</w:t>
            </w:r>
            <w:r w:rsidDel="00000000" w:rsidR="00000000" w:rsidRPr="00000000">
              <w:rPr>
                <w:rFonts w:ascii="Arial" w:cs="Arial" w:eastAsia="Arial" w:hAnsi="Arial"/>
                <w:rtl w:val="0"/>
              </w:rPr>
              <w:t xml:space="preserve"> </w:t>
            </w:r>
            <w:hyperlink w:anchor="_me0ddddhs0k4">
              <w:r w:rsidDel="00000000" w:rsidR="00000000" w:rsidRPr="00000000">
                <w:rPr>
                  <w:rFonts w:ascii="Arial" w:cs="Arial" w:eastAsia="Arial" w:hAnsi="Arial"/>
                  <w:color w:val="0092d1"/>
                  <w:rtl w:val="0"/>
                </w:rPr>
                <w:t xml:space="preserve">rubrique « Type d’instrument », dans les Détails</w:t>
              </w:r>
            </w:hyperlink>
            <w:r w:rsidDel="00000000" w:rsidR="00000000" w:rsidRPr="00000000">
              <w:rPr>
                <w:rFonts w:ascii="Arial" w:cs="Arial" w:eastAsia="Arial" w:hAnsi="Arial"/>
                <w:rtl w:val="0"/>
              </w:rPr>
              <w:t xml:space="preserve">.</w:t>
            </w:r>
          </w:p>
        </w:tc>
        <w:tc>
          <w:tcPr>
            <w:tcBorders>
              <w:top w:color="0092d1" w:space="0" w:sz="12" w:val="dotted"/>
              <w:left w:color="0092d1" w:space="0" w:sz="12" w:val="dotted"/>
              <w:bottom w:color="0092d1" w:space="0" w:sz="12" w:val="dotted"/>
              <w:right w:color="000000" w:space="0" w:sz="0" w:val="nil"/>
            </w:tcBorders>
            <w:tcMar>
              <w:top w:w="99.36" w:type="dxa"/>
              <w:left w:w="99.36" w:type="dxa"/>
              <w:bottom w:w="99.36" w:type="dxa"/>
              <w:right w:w="99.36" w:type="dxa"/>
            </w:tcMar>
          </w:tcPr>
          <w:p w:rsidR="00000000" w:rsidDel="00000000" w:rsidP="00000000" w:rsidRDefault="00000000" w:rsidRPr="00000000" w14:paraId="00000106">
            <w:pPr>
              <w:numPr>
                <w:ilvl w:val="0"/>
                <w:numId w:val="6"/>
              </w:numPr>
              <w:spacing w:after="0" w:lineRule="auto"/>
              <w:ind w:left="360" w:right="-45" w:hanging="180"/>
              <w:rPr>
                <w:rFonts w:ascii="Arial" w:cs="Arial" w:eastAsia="Arial" w:hAnsi="Arial"/>
                <w:b w:val="1"/>
              </w:rPr>
            </w:pPr>
            <w:r w:rsidDel="00000000" w:rsidR="00000000" w:rsidRPr="00000000">
              <w:rPr>
                <w:rFonts w:ascii="Arial" w:cs="Arial" w:eastAsia="Arial" w:hAnsi="Arial"/>
                <w:b w:val="1"/>
                <w:rtl w:val="0"/>
              </w:rPr>
              <w:t xml:space="preserve">Annexe 1: Déclarations</w:t>
            </w:r>
          </w:p>
        </w:tc>
      </w:tr>
      <w:tr>
        <w:trPr>
          <w:cantSplit w:val="0"/>
          <w:trHeight w:val="180" w:hRule="atLeast"/>
          <w:tblHeader w:val="0"/>
        </w:trPr>
        <w:tc>
          <w:tcPr>
            <w:tcBorders>
              <w:top w:color="0092d1" w:space="0" w:sz="12" w:val="dotted"/>
              <w:left w:color="000000" w:space="0" w:sz="0" w:val="nil"/>
              <w:bottom w:color="0092d1" w:space="0" w:sz="18" w:val="single"/>
              <w:right w:color="0092d1" w:space="0" w:sz="12" w:val="dotted"/>
            </w:tcBorders>
            <w:tcMar>
              <w:top w:w="99.36" w:type="dxa"/>
              <w:left w:w="99.36" w:type="dxa"/>
              <w:bottom w:w="99.36" w:type="dxa"/>
              <w:right w:w="99.36" w:type="dxa"/>
            </w:tcMar>
          </w:tcPr>
          <w:p w:rsidR="00000000" w:rsidDel="00000000" w:rsidP="00000000" w:rsidRDefault="00000000" w:rsidRPr="00000000" w14:paraId="00000107">
            <w:pPr>
              <w:numPr>
                <w:ilvl w:val="0"/>
                <w:numId w:val="14"/>
              </w:numPr>
              <w:spacing w:after="0" w:line="276" w:lineRule="auto"/>
              <w:ind w:left="360" w:right="-60"/>
              <w:rPr/>
            </w:pPr>
            <w:r w:rsidDel="00000000" w:rsidR="00000000" w:rsidRPr="00000000">
              <w:rPr>
                <w:rFonts w:ascii="Arial" w:cs="Arial" w:eastAsia="Arial" w:hAnsi="Arial"/>
                <w:shd w:fill="d9d9d9" w:val="clear"/>
                <w:rtl w:val="0"/>
              </w:rPr>
              <w:t xml:space="preserve">[Indiquez tout critère supplémentaire]</w:t>
            </w:r>
          </w:p>
        </w:tc>
        <w:tc>
          <w:tcPr>
            <w:tcBorders>
              <w:top w:color="0092d1" w:space="0" w:sz="12" w:val="dotted"/>
              <w:left w:color="0092d1" w:space="0" w:sz="12" w:val="dotted"/>
              <w:bottom w:color="0092d1" w:space="0" w:sz="18" w:val="single"/>
              <w:right w:color="000000" w:space="0" w:sz="0" w:val="nil"/>
            </w:tcBorders>
            <w:tcMar>
              <w:top w:w="99.36" w:type="dxa"/>
              <w:left w:w="99.36" w:type="dxa"/>
              <w:bottom w:w="99.36" w:type="dxa"/>
              <w:right w:w="99.36" w:type="dxa"/>
            </w:tcMar>
          </w:tcPr>
          <w:p w:rsidR="00000000" w:rsidDel="00000000" w:rsidP="00000000" w:rsidRDefault="00000000" w:rsidRPr="00000000" w14:paraId="00000108">
            <w:pPr>
              <w:numPr>
                <w:ilvl w:val="0"/>
                <w:numId w:val="17"/>
              </w:numPr>
              <w:spacing w:after="0" w:line="276" w:lineRule="auto"/>
              <w:ind w:left="360" w:right="-45" w:hanging="180"/>
              <w:rPr>
                <w:rFonts w:ascii="Arial" w:cs="Arial" w:eastAsia="Arial" w:hAnsi="Arial"/>
              </w:rPr>
            </w:pPr>
            <w:r w:rsidDel="00000000" w:rsidR="00000000" w:rsidRPr="00000000">
              <w:rPr>
                <w:rFonts w:ascii="Arial" w:cs="Arial" w:eastAsia="Arial" w:hAnsi="Arial"/>
                <w:shd w:fill="d9d9d9" w:val="clear"/>
                <w:rtl w:val="0"/>
              </w:rPr>
              <w:t xml:space="preserve">[Indiquez les documents requis]</w:t>
            </w:r>
          </w:p>
        </w:tc>
      </w:tr>
    </w:tbl>
    <w:p w:rsidR="00000000" w:rsidDel="00000000" w:rsidP="00000000" w:rsidRDefault="00000000" w:rsidRPr="00000000" w14:paraId="00000109">
      <w:pPr>
        <w:spacing w:after="200" w:line="276" w:lineRule="auto"/>
        <w:ind w:left="0" w:right="1740" w:firstLine="0"/>
        <w:rPr>
          <w:b w:val="1"/>
          <w:sz w:val="2"/>
          <w:szCs w:val="2"/>
        </w:rPr>
      </w:pPr>
      <w:r w:rsidDel="00000000" w:rsidR="00000000" w:rsidRPr="00000000">
        <w:rPr>
          <w:rtl w:val="0"/>
        </w:rPr>
      </w:r>
    </w:p>
    <w:p w:rsidR="00000000" w:rsidDel="00000000" w:rsidP="00000000" w:rsidRDefault="00000000" w:rsidRPr="00000000" w14:paraId="0000010A">
      <w:pPr>
        <w:pStyle w:val="Heading2"/>
        <w:numPr>
          <w:ilvl w:val="1"/>
          <w:numId w:val="13"/>
        </w:numPr>
        <w:spacing w:line="360" w:lineRule="auto"/>
        <w:ind w:left="630" w:hanging="270"/>
        <w:rPr>
          <w:rFonts w:ascii="Arial Black" w:cs="Arial Black" w:eastAsia="Arial Black" w:hAnsi="Arial Black"/>
          <w:color w:val="004976"/>
        </w:rPr>
      </w:pPr>
      <w:bookmarkStart w:colFirst="0" w:colLast="0" w:name="_8nm1ukoji66" w:id="49"/>
      <w:bookmarkEnd w:id="49"/>
      <w:r w:rsidDel="00000000" w:rsidR="00000000" w:rsidRPr="00000000">
        <w:rPr>
          <w:rtl w:val="0"/>
        </w:rPr>
        <w:t xml:space="preserve">É</w:t>
      </w:r>
      <w:r w:rsidDel="00000000" w:rsidR="00000000" w:rsidRPr="00000000">
        <w:rPr>
          <w:rtl w:val="0"/>
        </w:rPr>
        <w:t xml:space="preserve">valuation technique</w:t>
      </w:r>
      <w:r w:rsidDel="00000000" w:rsidR="00000000" w:rsidRPr="00000000">
        <w:rPr>
          <w:rtl w:val="0"/>
        </w:rPr>
      </w:r>
    </w:p>
    <w:tbl>
      <w:tblPr>
        <w:tblStyle w:val="Table7"/>
        <w:tblW w:w="90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0"/>
        <w:gridCol w:w="4590"/>
        <w:tblGridChange w:id="0">
          <w:tblGrid>
            <w:gridCol w:w="4500"/>
            <w:gridCol w:w="4590"/>
          </w:tblGrid>
        </w:tblGridChange>
      </w:tblGrid>
      <w:tr>
        <w:trPr>
          <w:cantSplit w:val="0"/>
          <w:trHeight w:val="465" w:hRule="atLeast"/>
          <w:tblHeader w:val="0"/>
        </w:trPr>
        <w:tc>
          <w:tcPr>
            <w:gridSpan w:val="2"/>
            <w:tcBorders>
              <w:top w:color="0092d1" w:space="0" w:sz="4" w:val="single"/>
              <w:left w:color="0092d1" w:space="0" w:sz="4" w:val="single"/>
              <w:bottom w:color="000000" w:space="0" w:sz="0" w:val="nil"/>
              <w:right w:color="ffffff" w:space="0" w:sz="18" w:val="single"/>
            </w:tcBorders>
            <w:shd w:fill="0092d1" w:val="clear"/>
            <w:vAlign w:val="center"/>
          </w:tcPr>
          <w:p w:rsidR="00000000" w:rsidDel="00000000" w:rsidP="00000000" w:rsidRDefault="00000000" w:rsidRPr="00000000" w14:paraId="0000010B">
            <w:pPr>
              <w:pStyle w:val="Heading2"/>
              <w:spacing w:after="0" w:lineRule="auto"/>
              <w:rPr>
                <w:color w:val="ffffff"/>
              </w:rPr>
            </w:pPr>
            <w:bookmarkStart w:colFirst="0" w:colLast="0" w:name="_9ihtj7gwsxbs" w:id="50"/>
            <w:bookmarkEnd w:id="50"/>
            <w:r w:rsidDel="00000000" w:rsidR="00000000" w:rsidRPr="00000000">
              <w:rPr>
                <w:color w:val="ffffff"/>
                <w:rtl w:val="0"/>
              </w:rPr>
              <w:t xml:space="preserve">Tableau 2 </w:t>
            </w:r>
            <w:r w:rsidDel="00000000" w:rsidR="00000000" w:rsidRPr="00000000">
              <w:rPr>
                <w:color w:val="ffffff"/>
                <w:rtl w:val="0"/>
              </w:rPr>
              <w:t xml:space="preserve">CRITÈRES TECHNIQUES</w:t>
            </w:r>
            <w:r w:rsidDel="00000000" w:rsidR="00000000" w:rsidRPr="00000000">
              <w:rPr>
                <w:rtl w:val="0"/>
              </w:rPr>
            </w:r>
          </w:p>
        </w:tc>
      </w:tr>
      <w:tr>
        <w:trPr>
          <w:cantSplit w:val="0"/>
          <w:trHeight w:val="690"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10D">
            <w:pPr>
              <w:spacing w:after="0" w:line="276" w:lineRule="auto"/>
              <w:ind w:right="-30"/>
              <w:rPr>
                <w:rFonts w:ascii="Arial" w:cs="Arial" w:eastAsia="Arial" w:hAnsi="Arial"/>
                <w:b w:val="1"/>
              </w:rPr>
            </w:pPr>
            <w:r w:rsidDel="00000000" w:rsidR="00000000" w:rsidRPr="00000000">
              <w:rPr>
                <w:rFonts w:ascii="Arial" w:cs="Arial" w:eastAsia="Arial" w:hAnsi="Arial"/>
                <w:b w:val="1"/>
                <w:rtl w:val="0"/>
              </w:rPr>
              <w:t xml:space="preserve">Critères évalués sur la base des notes obtenues pendant l’évaluation technique</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0E">
            <w:pPr>
              <w:spacing w:after="0" w:line="276" w:lineRule="auto"/>
              <w:ind w:left="90" w:right="-120" w:firstLine="0"/>
              <w:rPr>
                <w:rFonts w:ascii="Arial" w:cs="Arial" w:eastAsia="Arial" w:hAnsi="Arial"/>
                <w:b w:val="1"/>
              </w:rPr>
            </w:pPr>
            <w:r w:rsidDel="00000000" w:rsidR="00000000" w:rsidRPr="00000000">
              <w:rPr>
                <w:rFonts w:ascii="Arial" w:cs="Arial" w:eastAsia="Arial" w:hAnsi="Arial"/>
                <w:b w:val="1"/>
                <w:rtl w:val="0"/>
              </w:rPr>
              <w:t xml:space="preserve">Documents permettant d’établir la conformité aux critères</w:t>
            </w:r>
          </w:p>
        </w:tc>
      </w:tr>
      <w:tr>
        <w:trPr>
          <w:cantSplit w:val="0"/>
          <w:trHeight w:val="1338.8354492187498" w:hRule="atLeast"/>
          <w:tblHeader w:val="0"/>
        </w:trPr>
        <w:tc>
          <w:tcPr>
            <w:tcBorders>
              <w:top w:color="000000" w:space="0" w:sz="0" w:val="nil"/>
              <w:left w:color="000000" w:space="0" w:sz="0" w:val="nil"/>
              <w:bottom w:color="0092d1" w:space="0" w:sz="18" w:val="single"/>
              <w:right w:color="0092d1" w:space="0" w:sz="12" w:val="dotted"/>
            </w:tcBorders>
            <w:tcMar>
              <w:top w:w="144.0" w:type="dxa"/>
              <w:left w:w="144.0" w:type="dxa"/>
              <w:bottom w:w="144.0" w:type="dxa"/>
              <w:right w:w="144.0" w:type="dxa"/>
            </w:tcMar>
          </w:tcPr>
          <w:p w:rsidR="00000000" w:rsidDel="00000000" w:rsidP="00000000" w:rsidRDefault="00000000" w:rsidRPr="00000000" w14:paraId="0000010F">
            <w:pPr>
              <w:spacing w:after="0" w:line="276" w:lineRule="auto"/>
              <w:ind w:left="90" w:right="-30" w:firstLine="0"/>
              <w:rPr>
                <w:rFonts w:ascii="Arial" w:cs="Arial" w:eastAsia="Arial" w:hAnsi="Arial"/>
                <w:color w:val="0092d1"/>
              </w:rPr>
            </w:pPr>
            <w:r w:rsidDel="00000000" w:rsidR="00000000" w:rsidRPr="00000000">
              <w:rPr>
                <w:rFonts w:ascii="Arial" w:cs="Arial" w:eastAsia="Arial" w:hAnsi="Arial"/>
                <w:rtl w:val="0"/>
              </w:rPr>
              <w:t xml:space="preserve">Le nombre </w:t>
            </w:r>
            <w:r w:rsidDel="00000000" w:rsidR="00000000" w:rsidRPr="00000000">
              <w:rPr>
                <w:rFonts w:ascii="Arial" w:cs="Arial" w:eastAsia="Arial" w:hAnsi="Arial"/>
                <w:rtl w:val="0"/>
              </w:rPr>
              <w:t xml:space="preserve">maximum de </w:t>
            </w:r>
            <w:r w:rsidDel="00000000" w:rsidR="00000000" w:rsidRPr="00000000">
              <w:rPr>
                <w:rFonts w:ascii="Arial" w:cs="Arial" w:eastAsia="Arial" w:hAnsi="Arial"/>
                <w:rtl w:val="0"/>
              </w:rPr>
              <w:t xml:space="preserve">points </w:t>
            </w:r>
            <w:r w:rsidDel="00000000" w:rsidR="00000000" w:rsidRPr="00000000">
              <w:rPr>
                <w:rFonts w:ascii="Arial" w:cs="Arial" w:eastAsia="Arial" w:hAnsi="Arial"/>
                <w:rtl w:val="0"/>
              </w:rPr>
              <w:t xml:space="preserve">techniques pouvant être obtenus est précisé au</w:t>
            </w:r>
            <w:r w:rsidDel="00000000" w:rsidR="00000000" w:rsidRPr="00000000">
              <w:rPr>
                <w:rFonts w:ascii="Arial" w:cs="Arial" w:eastAsia="Arial" w:hAnsi="Arial"/>
                <w:color w:val="0092d1"/>
                <w:rtl w:val="0"/>
              </w:rPr>
              <w:t xml:space="preserve"> </w:t>
            </w:r>
            <w:hyperlink w:anchor="_fxoaphi5yehf">
              <w:r w:rsidDel="00000000" w:rsidR="00000000" w:rsidRPr="00000000">
                <w:rPr>
                  <w:rFonts w:ascii="Arial" w:cs="Arial" w:eastAsia="Arial" w:hAnsi="Arial"/>
                  <w:color w:val="0092d1"/>
                  <w:rtl w:val="0"/>
                </w:rPr>
                <w:t xml:space="preserve">Tableau 2.1 : « Parties de l’évaluation de la proposition technique »</w:t>
              </w:r>
            </w:hyperlink>
            <w:r w:rsidDel="00000000" w:rsidR="00000000" w:rsidRPr="00000000">
              <w:rPr>
                <w:rFonts w:ascii="Arial" w:cs="Arial" w:eastAsia="Arial" w:hAnsi="Arial"/>
                <w:color w:val="0092d1"/>
                <w:rtl w:val="0"/>
              </w:rPr>
              <w:t xml:space="preserve">.</w:t>
            </w:r>
          </w:p>
          <w:p w:rsidR="00000000" w:rsidDel="00000000" w:rsidP="00000000" w:rsidRDefault="00000000" w:rsidRPr="00000000" w14:paraId="00000110">
            <w:pPr>
              <w:spacing w:after="0" w:before="200" w:line="276" w:lineRule="auto"/>
              <w:ind w:left="90" w:right="-30" w:firstLine="0"/>
              <w:rPr>
                <w:rFonts w:ascii="Arial" w:cs="Arial" w:eastAsia="Arial" w:hAnsi="Arial"/>
              </w:rPr>
            </w:pPr>
            <w:r w:rsidDel="00000000" w:rsidR="00000000" w:rsidRPr="00000000">
              <w:rPr>
                <w:rFonts w:ascii="Arial" w:cs="Arial" w:eastAsia="Arial" w:hAnsi="Arial"/>
                <w:rtl w:val="0"/>
              </w:rPr>
              <w:t xml:space="preserve">La proposition d’une entité candidate doit obtenir au minimum </w:t>
            </w:r>
            <w:r w:rsidDel="00000000" w:rsidR="00000000" w:rsidRPr="00000000">
              <w:rPr>
                <w:rFonts w:ascii="Arial" w:cs="Arial" w:eastAsia="Arial" w:hAnsi="Arial"/>
                <w:shd w:fill="d9d9d9" w:val="clear"/>
                <w:rtl w:val="0"/>
              </w:rPr>
              <w:t xml:space="preserve">70 % </w:t>
            </w:r>
            <w:r w:rsidDel="00000000" w:rsidR="00000000" w:rsidRPr="00000000">
              <w:rPr>
                <w:rFonts w:ascii="Arial" w:cs="Arial" w:eastAsia="Arial" w:hAnsi="Arial"/>
                <w:rtl w:val="0"/>
              </w:rPr>
              <w:t xml:space="preserve">du nombre total des points pouvant être obtenus pour être jugée techniquement conforme</w:t>
            </w:r>
            <w:r w:rsidDel="00000000" w:rsidR="00000000" w:rsidRPr="00000000">
              <w:rPr>
                <w:rFonts w:ascii="Arial" w:cs="Arial" w:eastAsia="Arial" w:hAnsi="Arial"/>
                <w:rtl w:val="0"/>
              </w:rPr>
              <w:t xml:space="preserve">.</w:t>
            </w:r>
          </w:p>
        </w:tc>
        <w:tc>
          <w:tcPr>
            <w:tcBorders>
              <w:top w:color="000000" w:space="0" w:sz="0" w:val="nil"/>
              <w:left w:color="0092d1" w:space="0" w:sz="12" w:val="dotted"/>
              <w:bottom w:color="0092d1" w:space="0" w:sz="18" w:val="single"/>
              <w:right w:color="000000" w:space="0" w:sz="0" w:val="nil"/>
            </w:tcBorders>
            <w:tcMar>
              <w:top w:w="144.0" w:type="dxa"/>
              <w:left w:w="144.0" w:type="dxa"/>
              <w:bottom w:w="144.0" w:type="dxa"/>
              <w:right w:w="144.0" w:type="dxa"/>
            </w:tcMar>
          </w:tcPr>
          <w:p w:rsidR="00000000" w:rsidDel="00000000" w:rsidP="00000000" w:rsidRDefault="00000000" w:rsidRPr="00000000" w14:paraId="00000111">
            <w:pPr>
              <w:numPr>
                <w:ilvl w:val="0"/>
                <w:numId w:val="19"/>
              </w:numPr>
              <w:spacing w:after="0" w:lineRule="auto"/>
              <w:ind w:left="270" w:right="-45"/>
              <w:rPr>
                <w:rFonts w:ascii="Arial" w:cs="Arial" w:eastAsia="Arial" w:hAnsi="Arial"/>
                <w:b w:val="1"/>
              </w:rPr>
            </w:pPr>
            <w:r w:rsidDel="00000000" w:rsidR="00000000" w:rsidRPr="00000000">
              <w:rPr>
                <w:rFonts w:ascii="Arial" w:cs="Arial" w:eastAsia="Arial" w:hAnsi="Arial"/>
                <w:b w:val="1"/>
                <w:rtl w:val="0"/>
              </w:rPr>
              <w:t xml:space="preserve">Proposition</w:t>
            </w:r>
          </w:p>
          <w:p w:rsidR="00000000" w:rsidDel="00000000" w:rsidP="00000000" w:rsidRDefault="00000000" w:rsidRPr="00000000" w14:paraId="00000112">
            <w:pPr>
              <w:pStyle w:val="Heading5"/>
              <w:spacing w:after="0" w:line="276" w:lineRule="auto"/>
              <w:ind w:left="270" w:right="-120" w:firstLine="0"/>
              <w:rPr>
                <w:rFonts w:ascii="Arial" w:cs="Arial" w:eastAsia="Arial" w:hAnsi="Arial"/>
                <w:shd w:fill="d9d9d9" w:val="clear"/>
              </w:rPr>
            </w:pPr>
            <w:bookmarkStart w:colFirst="0" w:colLast="0" w:name="_l6hm6y7yjsrd" w:id="51"/>
            <w:bookmarkEnd w:id="51"/>
            <w:r w:rsidDel="00000000" w:rsidR="00000000" w:rsidRPr="00000000">
              <w:rPr>
                <w:rtl w:val="0"/>
              </w:rPr>
            </w:r>
          </w:p>
        </w:tc>
      </w:tr>
    </w:tbl>
    <w:p w:rsidR="00000000" w:rsidDel="00000000" w:rsidP="00000000" w:rsidRDefault="00000000" w:rsidRPr="00000000" w14:paraId="00000113">
      <w:pPr>
        <w:rPr>
          <w:sz w:val="2"/>
          <w:szCs w:val="2"/>
        </w:rPr>
      </w:pPr>
      <w:r w:rsidDel="00000000" w:rsidR="00000000" w:rsidRPr="00000000">
        <w:rPr>
          <w:rtl w:val="0"/>
        </w:rPr>
      </w:r>
    </w:p>
    <w:tbl>
      <w:tblPr>
        <w:tblStyle w:val="Table8"/>
        <w:tblW w:w="906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6480"/>
        <w:gridCol w:w="2040"/>
        <w:tblGridChange w:id="0">
          <w:tblGrid>
            <w:gridCol w:w="540"/>
            <w:gridCol w:w="6480"/>
            <w:gridCol w:w="2040"/>
          </w:tblGrid>
        </w:tblGridChange>
      </w:tblGrid>
      <w:tr>
        <w:trPr>
          <w:cantSplit w:val="0"/>
          <w:trHeight w:val="479.61181640624994" w:hRule="atLeast"/>
          <w:tblHeader w:val="0"/>
        </w:trPr>
        <w:tc>
          <w:tcPr>
            <w:tcBorders>
              <w:top w:color="ffffff" w:space="0" w:sz="12" w:val="single"/>
              <w:left w:color="ffffff" w:space="0" w:sz="12" w:val="single"/>
              <w:bottom w:color="ffffff" w:space="0" w:sz="12" w:val="single"/>
              <w:right w:color="ffffff" w:space="0" w:sz="12" w:val="single"/>
            </w:tcBorders>
            <w:tcMar>
              <w:top w:w="99.36" w:type="dxa"/>
              <w:left w:w="99.36" w:type="dxa"/>
              <w:bottom w:w="99.36" w:type="dxa"/>
              <w:right w:w="99.36" w:type="dxa"/>
            </w:tcMar>
            <w:vAlign w:val="center"/>
          </w:tcPr>
          <w:p w:rsidR="00000000" w:rsidDel="00000000" w:rsidP="00000000" w:rsidRDefault="00000000" w:rsidRPr="00000000" w14:paraId="00000114">
            <w:pPr>
              <w:spacing w:after="0" w:line="276" w:lineRule="auto"/>
              <w:ind w:left="-270" w:right="-300" w:firstLine="0"/>
              <w:jc w:val="center"/>
              <w:rPr>
                <w:b w:val="1"/>
              </w:rPr>
            </w:pP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4ec3e0" w:val="clear"/>
            <w:tcMar>
              <w:top w:w="99.36" w:type="dxa"/>
              <w:left w:w="99.36" w:type="dxa"/>
              <w:bottom w:w="99.36" w:type="dxa"/>
              <w:right w:w="99.36" w:type="dxa"/>
            </w:tcMar>
            <w:vAlign w:val="center"/>
          </w:tcPr>
          <w:p w:rsidR="00000000" w:rsidDel="00000000" w:rsidP="00000000" w:rsidRDefault="00000000" w:rsidRPr="00000000" w14:paraId="00000115">
            <w:pPr>
              <w:pStyle w:val="Heading2"/>
              <w:spacing w:after="0" w:line="240" w:lineRule="auto"/>
              <w:ind w:left="180" w:right="0" w:firstLine="0"/>
              <w:rPr>
                <w:color w:val="ffffff"/>
              </w:rPr>
            </w:pPr>
            <w:bookmarkStart w:colFirst="0" w:colLast="0" w:name="_fxoaphi5yehf" w:id="52"/>
            <w:bookmarkEnd w:id="52"/>
            <w:r w:rsidDel="00000000" w:rsidR="00000000" w:rsidRPr="00000000">
              <w:rPr>
                <w:color w:val="ffffff"/>
                <w:rtl w:val="0"/>
              </w:rPr>
              <w:t xml:space="preserve">Tableau 2.1</w:t>
            </w:r>
            <w:r w:rsidDel="00000000" w:rsidR="00000000" w:rsidRPr="00000000">
              <w:rPr>
                <w:color w:val="ffffff"/>
                <w:rtl w:val="0"/>
              </w:rPr>
              <w:t xml:space="preserve"> Parties de l’évaluation de la proposition technique</w:t>
            </w:r>
          </w:p>
        </w:tc>
        <w:tc>
          <w:tcPr>
            <w:tcBorders>
              <w:top w:color="ffffff" w:space="0" w:sz="12" w:val="single"/>
              <w:left w:color="ffffff" w:space="0" w:sz="12" w:val="single"/>
              <w:bottom w:color="ffffff" w:space="0" w:sz="12" w:val="single"/>
              <w:right w:color="ffffff" w:space="0" w:sz="12" w:val="single"/>
            </w:tcBorders>
            <w:shd w:fill="4ec3e0" w:val="clear"/>
            <w:tcMar>
              <w:top w:w="99.36" w:type="dxa"/>
              <w:left w:w="99.36" w:type="dxa"/>
              <w:bottom w:w="99.36" w:type="dxa"/>
              <w:right w:w="99.36" w:type="dxa"/>
            </w:tcMar>
            <w:vAlign w:val="center"/>
          </w:tcPr>
          <w:p w:rsidR="00000000" w:rsidDel="00000000" w:rsidP="00000000" w:rsidRDefault="00000000" w:rsidRPr="00000000" w14:paraId="00000116">
            <w:pPr>
              <w:spacing w:after="0" w:line="240" w:lineRule="auto"/>
              <w:ind w:right="-105"/>
              <w:jc w:val="center"/>
              <w:rPr>
                <w:b w:val="1"/>
                <w:color w:val="ffffff"/>
              </w:rPr>
            </w:pPr>
            <w:r w:rsidDel="00000000" w:rsidR="00000000" w:rsidRPr="00000000">
              <w:rPr>
                <w:b w:val="1"/>
                <w:color w:val="ffffff"/>
                <w:rtl w:val="0"/>
              </w:rPr>
              <w:t xml:space="preserve">Points pouvant être obtenus</w:t>
            </w:r>
          </w:p>
        </w:tc>
      </w:tr>
      <w:tr>
        <w:trPr>
          <w:cantSplit w:val="0"/>
          <w:trHeight w:val="420.966796875" w:hRule="atLeast"/>
          <w:tblHeader w:val="0"/>
        </w:trPr>
        <w:tc>
          <w:tcPr>
            <w:tcBorders>
              <w:top w:color="ffffff" w:space="0" w:sz="12" w:val="single"/>
              <w:left w:color="000000" w:space="0" w:sz="0" w:val="nil"/>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17">
            <w:pPr>
              <w:spacing w:after="0" w:line="276" w:lineRule="auto"/>
              <w:ind w:left="-270" w:right="-300" w:firstLine="0"/>
              <w:jc w:val="center"/>
              <w:rPr>
                <w:b w:val="1"/>
              </w:rPr>
            </w:pPr>
            <w:r w:rsidDel="00000000" w:rsidR="00000000" w:rsidRPr="00000000">
              <w:rPr>
                <w:b w:val="1"/>
                <w:rtl w:val="0"/>
              </w:rPr>
              <w:t xml:space="preserve">1.</w:t>
            </w:r>
          </w:p>
        </w:tc>
        <w:tc>
          <w:tcPr>
            <w:tcBorders>
              <w:top w:color="ffffff" w:space="0" w:sz="12" w:val="single"/>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18">
            <w:pPr>
              <w:spacing w:after="0" w:line="276" w:lineRule="auto"/>
              <w:ind w:left="180" w:right="0" w:firstLine="0"/>
              <w:rPr/>
            </w:pPr>
            <w:r w:rsidDel="00000000" w:rsidR="00000000" w:rsidRPr="00000000">
              <w:rPr>
                <w:rtl w:val="0"/>
              </w:rPr>
              <w:t xml:space="preserve">Capacité et expertise de l’entité candidate </w:t>
            </w:r>
          </w:p>
        </w:tc>
        <w:tc>
          <w:tcPr>
            <w:tcBorders>
              <w:top w:color="ffffff" w:space="0" w:sz="12" w:val="single"/>
              <w:left w:color="b7b7b7" w:space="0" w:sz="12" w:val="dotted"/>
              <w:bottom w:color="b7b7b7" w:space="0" w:sz="12" w:val="dott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19">
            <w:pPr>
              <w:spacing w:after="0" w:line="276" w:lineRule="auto"/>
              <w:ind w:right="45"/>
              <w:jc w:val="center"/>
              <w:rPr>
                <w:shd w:fill="d9d9d9" w:val="clear"/>
              </w:rPr>
            </w:pPr>
            <w:r w:rsidDel="00000000" w:rsidR="00000000" w:rsidRPr="00000000">
              <w:rPr>
                <w:shd w:fill="d9d9d9" w:val="clear"/>
                <w:rtl w:val="0"/>
              </w:rPr>
              <w:t xml:space="preserve">22</w:t>
            </w:r>
          </w:p>
        </w:tc>
      </w:tr>
      <w:tr>
        <w:trPr>
          <w:cantSplit w:val="0"/>
          <w:trHeight w:val="407.805908203125" w:hRule="atLeast"/>
          <w:tblHeader w:val="0"/>
        </w:trPr>
        <w:tc>
          <w:tcPr>
            <w:tcBorders>
              <w:top w:color="b7b7b7" w:space="0" w:sz="12" w:val="dotted"/>
              <w:left w:color="000000" w:space="0" w:sz="0" w:val="nil"/>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1A">
            <w:pPr>
              <w:spacing w:after="0" w:line="276" w:lineRule="auto"/>
              <w:ind w:left="-270" w:right="-300" w:firstLine="0"/>
              <w:jc w:val="center"/>
              <w:rPr>
                <w:b w:val="1"/>
              </w:rPr>
            </w:pPr>
            <w:r w:rsidDel="00000000" w:rsidR="00000000" w:rsidRPr="00000000">
              <w:rPr>
                <w:b w:val="1"/>
                <w:rtl w:val="0"/>
              </w:rPr>
              <w:t xml:space="preserve">2.</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1B">
            <w:pPr>
              <w:spacing w:after="0" w:line="276" w:lineRule="auto"/>
              <w:ind w:left="180" w:right="0" w:firstLine="0"/>
              <w:rPr/>
            </w:pPr>
            <w:r w:rsidDel="00000000" w:rsidR="00000000" w:rsidRPr="00000000">
              <w:rPr>
                <w:rtl w:val="0"/>
              </w:rPr>
              <w:t xml:space="preserve">Méthodologie, approche et plan de mise en œuvre proposés</w:t>
            </w:r>
          </w:p>
        </w:tc>
        <w:tc>
          <w:tcPr>
            <w:tcBorders>
              <w:top w:color="b7b7b7" w:space="0" w:sz="12" w:val="dotted"/>
              <w:left w:color="b7b7b7" w:space="0" w:sz="12" w:val="dotted"/>
              <w:bottom w:color="b7b7b7" w:space="0" w:sz="12" w:val="dott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1C">
            <w:pPr>
              <w:spacing w:after="0" w:line="276" w:lineRule="auto"/>
              <w:ind w:right="45"/>
              <w:jc w:val="center"/>
              <w:rPr>
                <w:shd w:fill="d9d9d9" w:val="clear"/>
              </w:rPr>
            </w:pPr>
            <w:r w:rsidDel="00000000" w:rsidR="00000000" w:rsidRPr="00000000">
              <w:rPr>
                <w:shd w:fill="d9d9d9" w:val="clear"/>
                <w:rtl w:val="0"/>
              </w:rPr>
              <w:t xml:space="preserve">44</w:t>
            </w:r>
          </w:p>
        </w:tc>
      </w:tr>
      <w:tr>
        <w:trPr>
          <w:cantSplit w:val="0"/>
          <w:trHeight w:val="407.805908203125" w:hRule="atLeast"/>
          <w:tblHeader w:val="0"/>
        </w:trPr>
        <w:tc>
          <w:tcPr>
            <w:tcBorders>
              <w:top w:color="b7b7b7" w:space="0" w:sz="12" w:val="dotted"/>
              <w:left w:color="000000" w:space="0" w:sz="0" w:val="nil"/>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1D">
            <w:pPr>
              <w:spacing w:after="0" w:line="276" w:lineRule="auto"/>
              <w:ind w:left="-270" w:right="-300" w:firstLine="0"/>
              <w:jc w:val="center"/>
              <w:rPr>
                <w:b w:val="1"/>
              </w:rPr>
            </w:pPr>
            <w:r w:rsidDel="00000000" w:rsidR="00000000" w:rsidRPr="00000000">
              <w:rPr>
                <w:b w:val="1"/>
                <w:rtl w:val="0"/>
              </w:rPr>
              <w:t xml:space="preserve">3.</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1E">
            <w:pPr>
              <w:spacing w:after="0" w:line="276" w:lineRule="auto"/>
              <w:ind w:left="180" w:right="0" w:firstLine="0"/>
              <w:rPr/>
            </w:pPr>
            <w:r w:rsidDel="00000000" w:rsidR="00000000" w:rsidRPr="00000000">
              <w:rPr>
                <w:rtl w:val="0"/>
              </w:rPr>
              <w:t xml:space="preserve">Personnel clé proposé </w:t>
            </w:r>
          </w:p>
        </w:tc>
        <w:tc>
          <w:tcPr>
            <w:tcBorders>
              <w:top w:color="b7b7b7" w:space="0" w:sz="12" w:val="dotted"/>
              <w:left w:color="b7b7b7" w:space="0" w:sz="12" w:val="dotted"/>
              <w:bottom w:color="b7b7b7" w:space="0" w:sz="12" w:val="dott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1F">
            <w:pPr>
              <w:spacing w:after="0" w:line="276" w:lineRule="auto"/>
              <w:ind w:right="45"/>
              <w:jc w:val="center"/>
              <w:rPr>
                <w:shd w:fill="d9d9d9" w:val="clear"/>
              </w:rPr>
            </w:pPr>
            <w:r w:rsidDel="00000000" w:rsidR="00000000" w:rsidRPr="00000000">
              <w:rPr>
                <w:shd w:fill="d9d9d9" w:val="clear"/>
                <w:rtl w:val="0"/>
              </w:rPr>
              <w:t xml:space="preserve">12</w:t>
            </w:r>
          </w:p>
        </w:tc>
      </w:tr>
      <w:tr>
        <w:trPr>
          <w:cantSplit w:val="0"/>
          <w:trHeight w:val="465.966796875" w:hRule="atLeast"/>
          <w:tblHeader w:val="0"/>
        </w:trPr>
        <w:tc>
          <w:tcPr>
            <w:gridSpan w:val="2"/>
            <w:tcBorders>
              <w:top w:color="b7b7b7" w:space="0" w:sz="12" w:val="dotted"/>
              <w:left w:color="000000" w:space="0" w:sz="0" w:val="nil"/>
              <w:bottom w:color="0092d1" w:space="0" w:sz="18" w:val="single"/>
            </w:tcBorders>
            <w:tcMar>
              <w:top w:w="99.36" w:type="dxa"/>
              <w:left w:w="99.36" w:type="dxa"/>
              <w:bottom w:w="99.36" w:type="dxa"/>
              <w:right w:w="99.36" w:type="dxa"/>
            </w:tcMar>
            <w:vAlign w:val="center"/>
          </w:tcPr>
          <w:p w:rsidR="00000000" w:rsidDel="00000000" w:rsidP="00000000" w:rsidRDefault="00000000" w:rsidRPr="00000000" w14:paraId="00000120">
            <w:pPr>
              <w:spacing w:after="0" w:line="276" w:lineRule="auto"/>
              <w:rPr>
                <w:b w:val="1"/>
              </w:rPr>
            </w:pPr>
            <w:r w:rsidDel="00000000" w:rsidR="00000000" w:rsidRPr="00000000">
              <w:rPr>
                <w:b w:val="1"/>
                <w:rtl w:val="0"/>
              </w:rPr>
              <w:t xml:space="preserve">Total </w:t>
            </w:r>
            <w:r w:rsidDel="00000000" w:rsidR="00000000" w:rsidRPr="00000000">
              <w:rPr>
                <w:b w:val="1"/>
                <w:rtl w:val="0"/>
              </w:rPr>
              <w:t xml:space="preserve">des points pour la proposition technique</w:t>
            </w: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22">
            <w:pPr>
              <w:spacing w:after="0" w:line="276" w:lineRule="auto"/>
              <w:ind w:left="0" w:right="45" w:firstLine="0"/>
              <w:jc w:val="center"/>
              <w:rPr>
                <w:b w:val="1"/>
                <w:shd w:fill="d9d9d9" w:val="clear"/>
              </w:rPr>
            </w:pPr>
            <w:r w:rsidDel="00000000" w:rsidR="00000000" w:rsidRPr="00000000">
              <w:rPr>
                <w:b w:val="1"/>
                <w:shd w:fill="d9d9d9" w:val="clear"/>
                <w:rtl w:val="0"/>
              </w:rPr>
              <w:t xml:space="preserve">78</w:t>
            </w:r>
          </w:p>
        </w:tc>
      </w:tr>
    </w:tbl>
    <w:p w:rsidR="00000000" w:rsidDel="00000000" w:rsidP="00000000" w:rsidRDefault="00000000" w:rsidRPr="00000000" w14:paraId="00000123">
      <w:pPr>
        <w:rPr>
          <w:sz w:val="2"/>
          <w:szCs w:val="2"/>
        </w:rPr>
      </w:pPr>
      <w:r w:rsidDel="00000000" w:rsidR="00000000" w:rsidRPr="00000000">
        <w:rPr>
          <w:rtl w:val="0"/>
        </w:rPr>
      </w:r>
    </w:p>
    <w:p w:rsidR="00000000" w:rsidDel="00000000" w:rsidP="00000000" w:rsidRDefault="00000000" w:rsidRPr="00000000" w14:paraId="00000124">
      <w:pPr>
        <w:rPr>
          <w:sz w:val="2"/>
          <w:szCs w:val="2"/>
        </w:rPr>
      </w:pPr>
      <w:r w:rsidDel="00000000" w:rsidR="00000000" w:rsidRPr="00000000">
        <w:rPr>
          <w:rtl w:val="0"/>
        </w:rPr>
      </w:r>
    </w:p>
    <w:p w:rsidR="00000000" w:rsidDel="00000000" w:rsidP="00000000" w:rsidRDefault="00000000" w:rsidRPr="00000000" w14:paraId="00000125">
      <w:pPr>
        <w:rPr>
          <w:sz w:val="2"/>
          <w:szCs w:val="2"/>
        </w:rPr>
      </w:pPr>
      <w:r w:rsidDel="00000000" w:rsidR="00000000" w:rsidRPr="00000000">
        <w:rPr>
          <w:rtl w:val="0"/>
        </w:rPr>
      </w:r>
    </w:p>
    <w:p w:rsidR="00000000" w:rsidDel="00000000" w:rsidP="00000000" w:rsidRDefault="00000000" w:rsidRPr="00000000" w14:paraId="00000126">
      <w:pPr>
        <w:rPr>
          <w:sz w:val="2"/>
          <w:szCs w:val="2"/>
        </w:rPr>
      </w:pPr>
      <w:r w:rsidDel="00000000" w:rsidR="00000000" w:rsidRPr="00000000">
        <w:rPr>
          <w:rtl w:val="0"/>
        </w:rPr>
      </w:r>
    </w:p>
    <w:p w:rsidR="00000000" w:rsidDel="00000000" w:rsidP="00000000" w:rsidRDefault="00000000" w:rsidRPr="00000000" w14:paraId="00000127">
      <w:pPr>
        <w:rPr>
          <w:sz w:val="2"/>
          <w:szCs w:val="2"/>
        </w:rPr>
      </w:pPr>
      <w:r w:rsidDel="00000000" w:rsidR="00000000" w:rsidRPr="00000000">
        <w:rPr>
          <w:rtl w:val="0"/>
        </w:rPr>
      </w:r>
    </w:p>
    <w:tbl>
      <w:tblPr>
        <w:tblStyle w:val="Table9"/>
        <w:tblW w:w="90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470"/>
        <w:gridCol w:w="2610"/>
        <w:gridCol w:w="1410"/>
        <w:tblGridChange w:id="0">
          <w:tblGrid>
            <w:gridCol w:w="540"/>
            <w:gridCol w:w="4470"/>
            <w:gridCol w:w="2610"/>
            <w:gridCol w:w="1410"/>
          </w:tblGrid>
        </w:tblGridChange>
      </w:tblGrid>
      <w:tr>
        <w:trPr>
          <w:cantSplit w:val="0"/>
          <w:trHeight w:val="360" w:hRule="atLeast"/>
          <w:tblHeader w:val="0"/>
        </w:trPr>
        <w:tc>
          <w:tcPr>
            <w:tcBorders>
              <w:top w:color="ffffff" w:space="0" w:sz="12" w:val="single"/>
              <w:left w:color="000000" w:space="0" w:sz="0" w:val="nil"/>
              <w:bottom w:color="ffffff" w:space="0" w:sz="12" w:val="single"/>
              <w:right w:color="0092d1" w:space="0" w:sz="12" w:val="single"/>
            </w:tcBorders>
            <w:shd w:fill="ffffff" w:val="clear"/>
            <w:vAlign w:val="center"/>
          </w:tcPr>
          <w:p w:rsidR="00000000" w:rsidDel="00000000" w:rsidP="00000000" w:rsidRDefault="00000000" w:rsidRPr="00000000" w14:paraId="00000128">
            <w:pPr>
              <w:spacing w:after="0" w:line="276" w:lineRule="auto"/>
              <w:ind w:left="-270" w:firstLine="0"/>
              <w:jc w:val="center"/>
              <w:rPr>
                <w:b w:val="1"/>
              </w:rPr>
            </w:pPr>
            <w:r w:rsidDel="00000000" w:rsidR="00000000" w:rsidRPr="00000000">
              <w:rPr>
                <w:rtl w:val="0"/>
              </w:rPr>
            </w:r>
          </w:p>
        </w:tc>
        <w:tc>
          <w:tcPr>
            <w:gridSpan w:val="3"/>
            <w:tcBorders>
              <w:top w:color="0092d1" w:space="0" w:sz="12" w:val="single"/>
              <w:left w:color="0092d1" w:space="0" w:sz="12" w:val="single"/>
              <w:bottom w:color="0092d1" w:space="0" w:sz="12" w:val="single"/>
              <w:right w:color="0092d1" w:space="0" w:sz="18" w:val="single"/>
            </w:tcBorders>
            <w:shd w:fill="ffffff" w:val="clear"/>
            <w:vAlign w:val="center"/>
          </w:tcPr>
          <w:p w:rsidR="00000000" w:rsidDel="00000000" w:rsidP="00000000" w:rsidRDefault="00000000" w:rsidRPr="00000000" w14:paraId="00000129">
            <w:pPr>
              <w:pStyle w:val="Heading2"/>
              <w:widowControl w:val="0"/>
              <w:spacing w:after="0" w:lineRule="auto"/>
              <w:rPr>
                <w:color w:val="0092d1"/>
                <w:highlight w:val="red"/>
              </w:rPr>
            </w:pPr>
            <w:bookmarkStart w:colFirst="0" w:colLast="0" w:name="_alfnbxatyxww" w:id="53"/>
            <w:bookmarkEnd w:id="53"/>
            <w:r w:rsidDel="00000000" w:rsidR="00000000" w:rsidRPr="00000000">
              <w:rPr>
                <w:color w:val="0092d1"/>
                <w:rtl w:val="0"/>
              </w:rPr>
              <w:t xml:space="preserve">Tableau 2.1.1 Partie 1: Capacité et expertise de l’entité candidate</w:t>
            </w:r>
            <w:r w:rsidDel="00000000" w:rsidR="00000000" w:rsidRPr="00000000">
              <w:rPr>
                <w:rtl w:val="0"/>
              </w:rPr>
            </w:r>
          </w:p>
        </w:tc>
      </w:tr>
      <w:tr>
        <w:trPr>
          <w:cantSplit w:val="0"/>
          <w:trHeight w:val="840" w:hRule="atLeast"/>
          <w:tblHeader w:val="0"/>
        </w:trPr>
        <w:tc>
          <w:tcPr>
            <w:tcBorders>
              <w:top w:color="ffffff" w:space="0" w:sz="12" w:val="single"/>
              <w:left w:color="000000" w:space="0" w:sz="0" w:val="nil"/>
              <w:bottom w:color="ffffff" w:space="0" w:sz="4" w:val="dashed"/>
              <w:right w:color="ffffff" w:space="0" w:sz="18" w:val="single"/>
            </w:tcBorders>
            <w:shd w:fill="f3f3f3" w:val="clear"/>
            <w:vAlign w:val="center"/>
          </w:tcPr>
          <w:p w:rsidR="00000000" w:rsidDel="00000000" w:rsidP="00000000" w:rsidRDefault="00000000" w:rsidRPr="00000000" w14:paraId="0000012C">
            <w:pPr>
              <w:spacing w:after="0" w:line="276" w:lineRule="auto"/>
              <w:ind w:left="-270" w:firstLine="0"/>
              <w:jc w:val="center"/>
              <w:rPr>
                <w:b w:val="1"/>
              </w:rPr>
            </w:pPr>
            <w:r w:rsidDel="00000000" w:rsidR="00000000" w:rsidRPr="00000000">
              <w:rPr>
                <w:b w:val="1"/>
                <w:rtl w:val="0"/>
              </w:rPr>
              <w:t xml:space="preserve">Nº  </w:t>
            </w:r>
          </w:p>
        </w:tc>
        <w:tc>
          <w:tcPr>
            <w:tcBorders>
              <w:top w:color="0092d1" w:space="0" w:sz="12" w:val="single"/>
              <w:left w:color="ffffff" w:space="0" w:sz="18" w:val="single"/>
              <w:bottom w:color="ffffff" w:space="0" w:sz="4" w:val="dashed"/>
              <w:right w:color="ffffff" w:space="0" w:sz="18" w:val="single"/>
            </w:tcBorders>
            <w:shd w:fill="f3f3f3" w:val="clear"/>
            <w:vAlign w:val="center"/>
          </w:tcPr>
          <w:p w:rsidR="00000000" w:rsidDel="00000000" w:rsidP="00000000" w:rsidRDefault="00000000" w:rsidRPr="00000000" w14:paraId="0000012D">
            <w:pPr>
              <w:widowControl w:val="0"/>
              <w:spacing w:after="0" w:line="276" w:lineRule="auto"/>
              <w:rPr>
                <w:b w:val="1"/>
                <w:sz w:val="20"/>
                <w:szCs w:val="20"/>
              </w:rPr>
            </w:pPr>
            <w:r w:rsidDel="00000000" w:rsidR="00000000" w:rsidRPr="00000000">
              <w:rPr>
                <w:b w:val="1"/>
                <w:rtl w:val="0"/>
              </w:rPr>
              <w:t xml:space="preserve">C</w:t>
            </w:r>
            <w:r w:rsidDel="00000000" w:rsidR="00000000" w:rsidRPr="00000000">
              <w:rPr>
                <w:b w:val="1"/>
                <w:rtl w:val="0"/>
              </w:rPr>
              <w:t xml:space="preserve">ritères à évaluer</w:t>
            </w:r>
            <w:r w:rsidDel="00000000" w:rsidR="00000000" w:rsidRPr="00000000">
              <w:rPr>
                <w:rtl w:val="0"/>
              </w:rPr>
            </w:r>
          </w:p>
        </w:tc>
        <w:tc>
          <w:tcPr>
            <w:tcBorders>
              <w:top w:color="0092d1" w:space="0" w:sz="12" w:val="single"/>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12E">
            <w:pPr>
              <w:spacing w:after="0" w:line="276" w:lineRule="auto"/>
              <w:ind w:right="-30"/>
              <w:rPr/>
            </w:pPr>
            <w:r w:rsidDel="00000000" w:rsidR="00000000" w:rsidRPr="00000000">
              <w:rPr>
                <w:b w:val="1"/>
                <w:rtl w:val="0"/>
              </w:rPr>
              <w:t xml:space="preserve">Documents permettant d’établir la conformité aux critères </w:t>
            </w:r>
            <w:r w:rsidDel="00000000" w:rsidR="00000000" w:rsidRPr="00000000">
              <w:rPr>
                <w:rtl w:val="0"/>
              </w:rPr>
              <w:t xml:space="preserve">(liste non exhaustive)</w:t>
            </w:r>
            <w:r w:rsidDel="00000000" w:rsidR="00000000" w:rsidRPr="00000000">
              <w:rPr>
                <w:rtl w:val="0"/>
              </w:rPr>
            </w:r>
          </w:p>
        </w:tc>
        <w:tc>
          <w:tcPr>
            <w:tcBorders>
              <w:top w:color="0092d1" w:space="0" w:sz="12" w:val="single"/>
              <w:left w:color="ffffff" w:space="0" w:sz="18" w:val="single"/>
              <w:bottom w:color="ffffff" w:space="0" w:sz="4" w:val="dashed"/>
              <w:right w:color="000000" w:space="0" w:sz="0" w:val="nil"/>
            </w:tcBorders>
            <w:shd w:fill="f3f3f3" w:val="clear"/>
            <w:vAlign w:val="center"/>
          </w:tcPr>
          <w:p w:rsidR="00000000" w:rsidDel="00000000" w:rsidP="00000000" w:rsidRDefault="00000000" w:rsidRPr="00000000" w14:paraId="0000012F">
            <w:pPr>
              <w:spacing w:after="0" w:line="276" w:lineRule="auto"/>
              <w:ind w:right="-105"/>
              <w:jc w:val="center"/>
              <w:rPr>
                <w:b w:val="1"/>
              </w:rPr>
            </w:pPr>
            <w:r w:rsidDel="00000000" w:rsidR="00000000" w:rsidRPr="00000000">
              <w:rPr>
                <w:b w:val="1"/>
                <w:rtl w:val="0"/>
              </w:rPr>
              <w:t xml:space="preserve">Points pouvant être obtenus</w:t>
            </w:r>
          </w:p>
        </w:tc>
      </w:tr>
      <w:tr>
        <w:trPr>
          <w:cantSplit w:val="0"/>
          <w:trHeight w:val="1277.9003906249998" w:hRule="atLeast"/>
          <w:tblHeader w:val="0"/>
        </w:trPr>
        <w:tc>
          <w:tcPr>
            <w:tcBorders>
              <w:top w:color="ffffff" w:space="0" w:sz="4" w:val="dashed"/>
              <w:left w:color="000000" w:space="0" w:sz="0" w:val="nil"/>
              <w:bottom w:color="b7b7b7" w:space="0" w:sz="12" w:val="dotted"/>
              <w:right w:color="b7b7b7" w:space="0" w:sz="12" w:val="dotted"/>
            </w:tcBorders>
            <w:vAlign w:val="center"/>
          </w:tcPr>
          <w:p w:rsidR="00000000" w:rsidDel="00000000" w:rsidP="00000000" w:rsidRDefault="00000000" w:rsidRPr="00000000" w14:paraId="00000130">
            <w:pPr>
              <w:spacing w:after="0" w:line="276" w:lineRule="auto"/>
              <w:ind w:left="-360" w:right="-330" w:firstLine="0"/>
              <w:jc w:val="center"/>
              <w:rPr>
                <w:b w:val="1"/>
              </w:rPr>
            </w:pPr>
            <w:r w:rsidDel="00000000" w:rsidR="00000000" w:rsidRPr="00000000">
              <w:rPr>
                <w:b w:val="1"/>
                <w:rtl w:val="0"/>
              </w:rPr>
              <w:t xml:space="preserve">1.1</w:t>
            </w:r>
          </w:p>
        </w:tc>
        <w:tc>
          <w:tcPr>
            <w:tcBorders>
              <w:top w:color="ffffff" w:space="0" w:sz="4" w:val="dashed"/>
              <w:left w:color="b7b7b7" w:space="0" w:sz="12" w:val="dotted"/>
              <w:bottom w:color="b7b7b7" w:space="0" w:sz="12" w:val="dotted"/>
              <w:right w:color="b7b7b7" w:space="0" w:sz="12" w:val="dotted"/>
            </w:tcBorders>
            <w:vAlign w:val="center"/>
          </w:tcPr>
          <w:p w:rsidR="00000000" w:rsidDel="00000000" w:rsidP="00000000" w:rsidRDefault="00000000" w:rsidRPr="00000000" w14:paraId="00000131">
            <w:pPr>
              <w:spacing w:after="0" w:line="240" w:lineRule="auto"/>
              <w:ind w:left="0" w:right="-15" w:firstLine="0"/>
              <w:rPr>
                <w:highlight w:val="magenta"/>
              </w:rPr>
            </w:pPr>
            <w:r w:rsidDel="00000000" w:rsidR="00000000" w:rsidRPr="00000000">
              <w:rPr>
                <w:rtl w:val="0"/>
              </w:rPr>
              <w:t xml:space="preserve">L’entité candidate dispose d’une capacité organisationnelle générale permettant de soutenir une mise en œuvre efficace : structure de gestion ; stabilité financière et capacité de financement de projets, contrôles de la gestion de projets et degré envisagé de recours à la sous-subvention/sous-traitance.</w:t>
            </w:r>
            <w:r w:rsidDel="00000000" w:rsidR="00000000" w:rsidRPr="00000000">
              <w:rPr>
                <w:rtl w:val="0"/>
              </w:rPr>
            </w:r>
          </w:p>
        </w:tc>
        <w:tc>
          <w:tcPr>
            <w:tcBorders>
              <w:top w:color="000000" w:space="0" w:sz="0" w:val="nil"/>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32">
            <w:pPr>
              <w:spacing w:after="0" w:before="0" w:line="240" w:lineRule="auto"/>
              <w:ind w:left="0" w:right="-30" w:firstLine="0"/>
              <w:rPr>
                <w:b w:val="1"/>
              </w:rPr>
            </w:pPr>
            <w:r w:rsidDel="00000000" w:rsidR="00000000" w:rsidRPr="00000000">
              <w:rPr>
                <w:b w:val="1"/>
                <w:rtl w:val="0"/>
              </w:rPr>
              <w:t xml:space="preserve">Une copie des états financiers vérifiés des </w:t>
            </w:r>
            <w:r w:rsidDel="00000000" w:rsidR="00000000" w:rsidRPr="00000000">
              <w:rPr>
                <w:b w:val="1"/>
                <w:shd w:fill="d9d9d9" w:val="clear"/>
                <w:rtl w:val="0"/>
              </w:rPr>
              <w:t xml:space="preserve">5</w:t>
            </w:r>
            <w:r w:rsidDel="00000000" w:rsidR="00000000" w:rsidRPr="00000000">
              <w:rPr>
                <w:b w:val="1"/>
                <w:rtl w:val="0"/>
              </w:rPr>
              <w:t xml:space="preserve"> </w:t>
            </w:r>
            <w:r w:rsidDel="00000000" w:rsidR="00000000" w:rsidRPr="00000000">
              <w:rPr>
                <w:b w:val="1"/>
                <w:rtl w:val="0"/>
              </w:rPr>
              <w:t xml:space="preserve">dernières années</w:t>
            </w:r>
          </w:p>
          <w:p w:rsidR="00000000" w:rsidDel="00000000" w:rsidP="00000000" w:rsidRDefault="00000000" w:rsidRPr="00000000" w14:paraId="00000133">
            <w:pPr>
              <w:spacing w:after="0" w:before="0" w:line="240" w:lineRule="auto"/>
              <w:ind w:left="0" w:right="-30" w:firstLine="0"/>
              <w:rPr>
                <w:b w:val="1"/>
              </w:rPr>
            </w:pPr>
            <w:r w:rsidDel="00000000" w:rsidR="00000000" w:rsidRPr="00000000">
              <w:rPr>
                <w:rtl w:val="0"/>
              </w:rPr>
            </w:r>
          </w:p>
          <w:p w:rsidR="00000000" w:rsidDel="00000000" w:rsidP="00000000" w:rsidRDefault="00000000" w:rsidRPr="00000000" w14:paraId="00000134">
            <w:pPr>
              <w:numPr>
                <w:ilvl w:val="0"/>
                <w:numId w:val="4"/>
              </w:numPr>
              <w:spacing w:after="0" w:lineRule="auto"/>
              <w:ind w:left="450" w:right="-30" w:hanging="270"/>
              <w:rPr>
                <w:b w:val="1"/>
              </w:rPr>
            </w:pPr>
            <w:r w:rsidDel="00000000" w:rsidR="00000000" w:rsidRPr="00000000">
              <w:rPr>
                <w:b w:val="1"/>
                <w:rtl w:val="0"/>
              </w:rPr>
              <w:t xml:space="preserve">Proposition</w:t>
            </w:r>
            <w:r w:rsidDel="00000000" w:rsidR="00000000" w:rsidRPr="00000000">
              <w:rPr>
                <w:rtl w:val="0"/>
              </w:rPr>
            </w:r>
          </w:p>
        </w:tc>
        <w:tc>
          <w:tcPr>
            <w:tcBorders>
              <w:top w:color="ffffff" w:space="0" w:sz="4" w:val="dashed"/>
              <w:left w:color="b7b7b7" w:space="0" w:sz="12" w:val="dotted"/>
              <w:bottom w:color="b7b7b7" w:space="0" w:sz="12" w:val="dotted"/>
              <w:right w:color="000000" w:space="0" w:sz="0" w:val="nil"/>
            </w:tcBorders>
            <w:vAlign w:val="center"/>
          </w:tcPr>
          <w:p w:rsidR="00000000" w:rsidDel="00000000" w:rsidP="00000000" w:rsidRDefault="00000000" w:rsidRPr="00000000" w14:paraId="00000135">
            <w:pPr>
              <w:spacing w:after="0" w:line="276" w:lineRule="auto"/>
              <w:ind w:left="0" w:right="-60" w:firstLine="0"/>
              <w:jc w:val="center"/>
              <w:rPr>
                <w:shd w:fill="d9d9d9" w:val="clear"/>
              </w:rPr>
            </w:pPr>
            <w:r w:rsidDel="00000000" w:rsidR="00000000" w:rsidRPr="00000000">
              <w:rPr>
                <w:shd w:fill="d9d9d9" w:val="clear"/>
                <w:rtl w:val="0"/>
              </w:rPr>
              <w:t xml:space="preserve">2</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36">
            <w:pPr>
              <w:spacing w:after="0" w:line="276" w:lineRule="auto"/>
              <w:ind w:left="-360" w:right="-330" w:firstLine="0"/>
              <w:jc w:val="center"/>
              <w:rPr>
                <w:b w:val="1"/>
              </w:rPr>
            </w:pPr>
            <w:r w:rsidDel="00000000" w:rsidR="00000000" w:rsidRPr="00000000">
              <w:rPr>
                <w:b w:val="1"/>
                <w:rtl w:val="0"/>
              </w:rPr>
              <w:t xml:space="preserve">1.2</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37">
            <w:pPr>
              <w:spacing w:after="0" w:line="240" w:lineRule="auto"/>
              <w:ind w:left="0" w:right="-15" w:firstLine="0"/>
              <w:rPr>
                <w:highlight w:val="magenta"/>
              </w:rPr>
            </w:pPr>
            <w:r w:rsidDel="00000000" w:rsidR="00000000" w:rsidRPr="00000000">
              <w:rPr>
                <w:rtl w:val="0"/>
              </w:rPr>
              <w:t xml:space="preserve">L’entité candidate dispose de connaissances spécialisées et d’une expérience pertinentes acquises dans le cadre d’activités similaires.</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38">
            <w:pPr>
              <w:numPr>
                <w:ilvl w:val="0"/>
                <w:numId w:val="4"/>
              </w:numPr>
              <w:spacing w:after="0" w:lineRule="auto"/>
              <w:ind w:left="450" w:right="-30" w:hanging="270"/>
              <w:rPr>
                <w:b w:val="1"/>
              </w:rPr>
            </w:pPr>
            <w:r w:rsidDel="00000000" w:rsidR="00000000" w:rsidRPr="00000000">
              <w:rPr>
                <w:b w:val="1"/>
                <w:rtl w:val="0"/>
              </w:rPr>
              <w:t xml:space="preserve">Proposition</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39">
            <w:pPr>
              <w:spacing w:after="0" w:line="276" w:lineRule="auto"/>
              <w:ind w:left="0" w:right="-60" w:firstLine="0"/>
              <w:jc w:val="center"/>
              <w:rPr>
                <w:shd w:fill="d9d9d9" w:val="clear"/>
              </w:rPr>
            </w:pPr>
            <w:r w:rsidDel="00000000" w:rsidR="00000000" w:rsidRPr="00000000">
              <w:rPr>
                <w:shd w:fill="d9d9d9" w:val="clear"/>
                <w:rtl w:val="0"/>
              </w:rPr>
              <w:t xml:space="preserve">2</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3A">
            <w:pPr>
              <w:spacing w:after="0" w:line="276" w:lineRule="auto"/>
              <w:ind w:left="-360" w:right="-330" w:firstLine="0"/>
              <w:jc w:val="center"/>
              <w:rPr>
                <w:b w:val="1"/>
              </w:rPr>
            </w:pPr>
            <w:r w:rsidDel="00000000" w:rsidR="00000000" w:rsidRPr="00000000">
              <w:rPr>
                <w:b w:val="1"/>
                <w:rtl w:val="0"/>
              </w:rPr>
              <w:t xml:space="preserve">1.3</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3B">
            <w:pPr>
              <w:spacing w:after="0" w:line="240" w:lineRule="auto"/>
              <w:ind w:left="0" w:right="-15" w:firstLine="0"/>
              <w:rPr/>
            </w:pPr>
            <w:r w:rsidDel="00000000" w:rsidR="00000000" w:rsidRPr="00000000">
              <w:rPr>
                <w:rtl w:val="0"/>
              </w:rPr>
              <w:t xml:space="preserve">L’entité candidate dispose d’une présence ou d’une expérience de travail dans la région, le pays ou la zone concernée.</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3C">
            <w:pPr>
              <w:numPr>
                <w:ilvl w:val="0"/>
                <w:numId w:val="4"/>
              </w:numPr>
              <w:spacing w:after="0" w:lineRule="auto"/>
              <w:ind w:left="450" w:right="-30" w:hanging="270"/>
              <w:rPr>
                <w:b w:val="1"/>
              </w:rPr>
            </w:pPr>
            <w:r w:rsidDel="00000000" w:rsidR="00000000" w:rsidRPr="00000000">
              <w:rPr>
                <w:b w:val="1"/>
                <w:rtl w:val="0"/>
              </w:rPr>
              <w:t xml:space="preserve">Proposition</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3D">
            <w:pPr>
              <w:spacing w:after="0" w:line="276" w:lineRule="auto"/>
              <w:ind w:left="0" w:right="-60" w:firstLine="0"/>
              <w:jc w:val="center"/>
              <w:rPr>
                <w:shd w:fill="d9d9d9" w:val="clear"/>
              </w:rPr>
            </w:pPr>
            <w:r w:rsidDel="00000000" w:rsidR="00000000" w:rsidRPr="00000000">
              <w:rPr>
                <w:shd w:fill="d9d9d9" w:val="clear"/>
                <w:rtl w:val="0"/>
              </w:rPr>
              <w:t xml:space="preserve">4</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3E">
            <w:pPr>
              <w:spacing w:after="0" w:line="276" w:lineRule="auto"/>
              <w:ind w:left="-360" w:right="-330" w:firstLine="0"/>
              <w:jc w:val="center"/>
              <w:rPr>
                <w:b w:val="1"/>
              </w:rPr>
            </w:pPr>
            <w:r w:rsidDel="00000000" w:rsidR="00000000" w:rsidRPr="00000000">
              <w:rPr>
                <w:b w:val="1"/>
                <w:rtl w:val="0"/>
              </w:rPr>
              <w:t xml:space="preserve">1.4</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3F">
            <w:pPr>
              <w:spacing w:after="0" w:line="240" w:lineRule="auto"/>
              <w:ind w:left="0" w:right="-15" w:firstLine="0"/>
              <w:rPr/>
            </w:pPr>
            <w:r w:rsidDel="00000000" w:rsidR="00000000" w:rsidRPr="00000000">
              <w:rPr>
                <w:rtl w:val="0"/>
              </w:rPr>
              <w:t xml:space="preserve">L’entité candidate est en mesure d’assumer les activités actuellement proposées en sus de sa charge de travail actuelle.</w:t>
            </w:r>
            <w:r w:rsidDel="00000000" w:rsidR="00000000" w:rsidRPr="00000000">
              <w:rPr>
                <w:rtl w:val="0"/>
              </w:rPr>
              <w:tab/>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40">
            <w:pPr>
              <w:numPr>
                <w:ilvl w:val="0"/>
                <w:numId w:val="4"/>
              </w:numPr>
              <w:spacing w:after="0" w:lineRule="auto"/>
              <w:ind w:left="450" w:right="-30" w:hanging="270"/>
              <w:rPr>
                <w:b w:val="1"/>
              </w:rPr>
            </w:pPr>
            <w:r w:rsidDel="00000000" w:rsidR="00000000" w:rsidRPr="00000000">
              <w:rPr>
                <w:b w:val="1"/>
                <w:rtl w:val="0"/>
              </w:rPr>
              <w:t xml:space="preserve">Proposition</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41">
            <w:pPr>
              <w:spacing w:after="0" w:line="276" w:lineRule="auto"/>
              <w:ind w:left="0" w:right="-60" w:firstLine="0"/>
              <w:jc w:val="center"/>
              <w:rPr>
                <w:shd w:fill="d9d9d9" w:val="clear"/>
              </w:rPr>
            </w:pPr>
            <w:r w:rsidDel="00000000" w:rsidR="00000000" w:rsidRPr="00000000">
              <w:rPr>
                <w:shd w:fill="d9d9d9" w:val="clear"/>
                <w:rtl w:val="0"/>
              </w:rPr>
              <w:t xml:space="preserve">2</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42">
            <w:pPr>
              <w:spacing w:after="0" w:line="276" w:lineRule="auto"/>
              <w:ind w:left="-360" w:right="-330" w:firstLine="0"/>
              <w:jc w:val="center"/>
              <w:rPr>
                <w:b w:val="1"/>
              </w:rPr>
            </w:pPr>
            <w:r w:rsidDel="00000000" w:rsidR="00000000" w:rsidRPr="00000000">
              <w:rPr>
                <w:b w:val="1"/>
                <w:rtl w:val="0"/>
              </w:rPr>
              <w:t xml:space="preserve">1.5</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43">
            <w:pPr>
              <w:spacing w:after="0" w:line="240" w:lineRule="auto"/>
              <w:ind w:left="0" w:right="-15" w:firstLine="0"/>
              <w:rPr/>
            </w:pPr>
            <w:r w:rsidDel="00000000" w:rsidR="00000000" w:rsidRPr="00000000">
              <w:rPr>
                <w:rtl w:val="0"/>
              </w:rPr>
              <w:t xml:space="preserve">Les projets actuels de l’entité candidate</w:t>
            </w:r>
            <w:r w:rsidDel="00000000" w:rsidR="00000000" w:rsidRPr="00000000">
              <w:rPr>
                <w:rtl w:val="0"/>
              </w:rPr>
              <w:t xml:space="preserve"> sont complémentaires de </w:t>
            </w:r>
            <w:r w:rsidDel="00000000" w:rsidR="00000000" w:rsidRPr="00000000">
              <w:rPr>
                <w:rtl w:val="0"/>
              </w:rPr>
              <w:t xml:space="preserve">cette activité ou de ces activités financée(s) par la subvention.</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44">
            <w:pPr>
              <w:numPr>
                <w:ilvl w:val="0"/>
                <w:numId w:val="4"/>
              </w:numPr>
              <w:spacing w:after="0" w:lineRule="auto"/>
              <w:ind w:left="450" w:right="-30" w:hanging="270"/>
              <w:rPr>
                <w:b w:val="1"/>
              </w:rPr>
            </w:pPr>
            <w:r w:rsidDel="00000000" w:rsidR="00000000" w:rsidRPr="00000000">
              <w:rPr>
                <w:b w:val="1"/>
                <w:rtl w:val="0"/>
              </w:rPr>
              <w:t xml:space="preserve">Proposition</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45">
            <w:pPr>
              <w:spacing w:after="0" w:lineRule="auto"/>
              <w:ind w:right="-60"/>
              <w:jc w:val="center"/>
              <w:rPr>
                <w:shd w:fill="d9d9d9" w:val="clear"/>
              </w:rPr>
            </w:pPr>
            <w:r w:rsidDel="00000000" w:rsidR="00000000" w:rsidRPr="00000000">
              <w:rPr>
                <w:shd w:fill="d9d9d9" w:val="clear"/>
                <w:rtl w:val="0"/>
              </w:rPr>
              <w:t xml:space="preserve">2</w:t>
            </w:r>
          </w:p>
        </w:tc>
      </w:tr>
      <w:tr>
        <w:trPr>
          <w:cantSplit w:val="0"/>
          <w:trHeight w:val="796.9335937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46">
            <w:pPr>
              <w:spacing w:after="0" w:line="276" w:lineRule="auto"/>
              <w:ind w:left="-360" w:right="-330" w:firstLine="0"/>
              <w:jc w:val="center"/>
              <w:rPr>
                <w:b w:val="1"/>
              </w:rPr>
            </w:pPr>
            <w:r w:rsidDel="00000000" w:rsidR="00000000" w:rsidRPr="00000000">
              <w:rPr>
                <w:b w:val="1"/>
                <w:rtl w:val="0"/>
              </w:rPr>
              <w:t xml:space="preserve">1.6</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5" w:firstLine="0"/>
              <w:jc w:val="left"/>
              <w:rPr/>
            </w:pPr>
            <w:r w:rsidDel="00000000" w:rsidR="00000000" w:rsidRPr="00000000">
              <w:rPr>
                <w:rtl w:val="0"/>
              </w:rPr>
              <w:t xml:space="preserve">Les retours d’expérience de l’entité candidate</w:t>
            </w:r>
            <w:r w:rsidDel="00000000" w:rsidR="00000000" w:rsidRPr="00000000">
              <w:rPr>
                <w:rtl w:val="0"/>
              </w:rPr>
              <w:t xml:space="preserve"> tirés d’autres projets sont pris en compte dans la proposition pour la mise en œuvre de l’activité ou des activités financée(s) par la subvention</w:t>
            </w:r>
            <w:r w:rsidDel="00000000" w:rsidR="00000000" w:rsidRPr="00000000">
              <w:rPr>
                <w:rtl w:val="0"/>
              </w:rPr>
              <w:t xml:space="preserve">.</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48">
            <w:pPr>
              <w:numPr>
                <w:ilvl w:val="0"/>
                <w:numId w:val="4"/>
              </w:numPr>
              <w:spacing w:after="0" w:lineRule="auto"/>
              <w:ind w:left="450" w:right="-30" w:hanging="270"/>
              <w:rPr>
                <w:b w:val="1"/>
              </w:rPr>
            </w:pPr>
            <w:r w:rsidDel="00000000" w:rsidR="00000000" w:rsidRPr="00000000">
              <w:rPr>
                <w:b w:val="1"/>
                <w:rtl w:val="0"/>
              </w:rPr>
              <w:t xml:space="preserve">Proposition</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49">
            <w:pPr>
              <w:spacing w:after="0" w:line="276" w:lineRule="auto"/>
              <w:ind w:left="0" w:right="-60" w:firstLine="0"/>
              <w:jc w:val="center"/>
              <w:rPr>
                <w:shd w:fill="d9d9d9" w:val="clear"/>
              </w:rPr>
            </w:pPr>
            <w:r w:rsidDel="00000000" w:rsidR="00000000" w:rsidRPr="00000000">
              <w:rPr>
                <w:shd w:fill="d9d9d9" w:val="clear"/>
                <w:rtl w:val="0"/>
              </w:rPr>
              <w:t xml:space="preserve">2</w:t>
            </w:r>
          </w:p>
        </w:tc>
      </w:tr>
      <w:tr>
        <w:trPr>
          <w:cantSplit w:val="0"/>
          <w:trHeight w:val="359.80590820312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4A">
            <w:pPr>
              <w:spacing w:after="0" w:line="276" w:lineRule="auto"/>
              <w:ind w:left="-360" w:right="-330" w:firstLine="0"/>
              <w:jc w:val="center"/>
              <w:rPr>
                <w:b w:val="1"/>
              </w:rPr>
            </w:pPr>
            <w:r w:rsidDel="00000000" w:rsidR="00000000" w:rsidRPr="00000000">
              <w:rPr>
                <w:b w:val="1"/>
                <w:rtl w:val="0"/>
              </w:rPr>
              <w:t xml:space="preserve">1.7</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4B">
            <w:pPr>
              <w:ind w:left="0" w:right="-135" w:firstLine="0"/>
              <w:rPr>
                <w:shd w:fill="auto" w:val="clear"/>
              </w:rPr>
            </w:pPr>
            <w:r w:rsidDel="00000000" w:rsidR="00000000" w:rsidRPr="00000000">
              <w:rPr>
                <w:rtl w:val="0"/>
              </w:rPr>
              <w:t xml:space="preserve">L’entité candidate </w:t>
            </w:r>
            <w:r w:rsidDel="00000000" w:rsidR="00000000" w:rsidRPr="00000000">
              <w:rPr>
                <w:rtl w:val="0"/>
              </w:rPr>
              <w:t xml:space="preserve">exerce une activité continue depuis les </w:t>
            </w:r>
            <w:r w:rsidDel="00000000" w:rsidR="00000000" w:rsidRPr="00000000">
              <w:rPr>
                <w:shd w:fill="d9d9d9" w:val="clear"/>
                <w:rtl w:val="0"/>
              </w:rPr>
              <w:t xml:space="preserve">5</w:t>
            </w:r>
            <w:r w:rsidDel="00000000" w:rsidR="00000000" w:rsidRPr="00000000">
              <w:rPr>
                <w:rtl w:val="0"/>
              </w:rPr>
              <w:t xml:space="preserve"> dernières années.</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4C">
            <w:pPr>
              <w:spacing w:after="0" w:line="276" w:lineRule="auto"/>
              <w:ind w:left="0" w:right="-30" w:firstLine="0"/>
              <w:rPr>
                <w:highlight w:val="red"/>
              </w:rPr>
            </w:pPr>
            <w:r w:rsidDel="00000000" w:rsidR="00000000" w:rsidRPr="00000000">
              <w:rPr>
                <w:rtl w:val="0"/>
              </w:rPr>
              <w:t xml:space="preserve">Certificat de constitution en société de l’entité candidate</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4D">
            <w:pPr>
              <w:spacing w:after="0" w:line="276" w:lineRule="auto"/>
              <w:ind w:left="0" w:right="-60" w:firstLine="0"/>
              <w:jc w:val="center"/>
              <w:rPr>
                <w:shd w:fill="d9d9d9" w:val="clear"/>
              </w:rPr>
            </w:pPr>
            <w:r w:rsidDel="00000000" w:rsidR="00000000" w:rsidRPr="00000000">
              <w:rPr>
                <w:shd w:fill="d9d9d9" w:val="clear"/>
                <w:rtl w:val="0"/>
              </w:rPr>
              <w:t xml:space="preserve">2</w:t>
            </w:r>
          </w:p>
        </w:tc>
      </w:tr>
      <w:tr>
        <w:trPr>
          <w:cantSplit w:val="0"/>
          <w:trHeight w:val="359.80590820312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4E">
            <w:pPr>
              <w:spacing w:after="0" w:line="276" w:lineRule="auto"/>
              <w:ind w:left="-360" w:right="-330" w:firstLine="0"/>
              <w:jc w:val="center"/>
              <w:rPr>
                <w:b w:val="1"/>
              </w:rPr>
            </w:pPr>
            <w:r w:rsidDel="00000000" w:rsidR="00000000" w:rsidRPr="00000000">
              <w:rPr>
                <w:b w:val="1"/>
                <w:rtl w:val="0"/>
              </w:rPr>
              <w:t xml:space="preserve">1.8</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4F">
            <w:pPr>
              <w:pStyle w:val="Heading5"/>
              <w:keepNext w:val="0"/>
              <w:keepLines w:val="0"/>
              <w:spacing w:after="0" w:line="276" w:lineRule="auto"/>
              <w:ind w:left="0" w:firstLine="0"/>
              <w:rPr>
                <w:shd w:fill="auto" w:val="clear"/>
              </w:rPr>
            </w:pPr>
            <w:bookmarkStart w:colFirst="0" w:colLast="0" w:name="_mdjn2m1cw28d" w:id="54"/>
            <w:bookmarkEnd w:id="54"/>
            <w:r w:rsidDel="00000000" w:rsidR="00000000" w:rsidRPr="00000000">
              <w:rPr>
                <w:shd w:fill="auto" w:val="clear"/>
                <w:rtl w:val="0"/>
              </w:rPr>
              <w:t xml:space="preserve">L’entité candidate a mené à bien des activités financées par la subvention similaires au cours des 5 années précédant le présent appel à propositions.</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50">
            <w:pPr>
              <w:numPr>
                <w:ilvl w:val="0"/>
                <w:numId w:val="4"/>
              </w:numPr>
              <w:spacing w:after="0" w:lineRule="auto"/>
              <w:ind w:left="450" w:right="-30" w:hanging="270"/>
              <w:rPr>
                <w:b w:val="1"/>
              </w:rPr>
            </w:pPr>
            <w:r w:rsidDel="00000000" w:rsidR="00000000" w:rsidRPr="00000000">
              <w:rPr>
                <w:b w:val="1"/>
                <w:rtl w:val="0"/>
              </w:rPr>
              <w:t xml:space="preserve">Proposition</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51">
            <w:pPr>
              <w:spacing w:after="0" w:line="276" w:lineRule="auto"/>
              <w:ind w:left="0" w:right="-60" w:firstLine="0"/>
              <w:jc w:val="center"/>
              <w:rPr>
                <w:shd w:fill="d9d9d9" w:val="clear"/>
              </w:rPr>
            </w:pPr>
            <w:r w:rsidDel="00000000" w:rsidR="00000000" w:rsidRPr="00000000">
              <w:rPr>
                <w:shd w:fill="d9d9d9" w:val="clear"/>
                <w:rtl w:val="0"/>
              </w:rPr>
              <w:t xml:space="preserve">2</w:t>
            </w:r>
          </w:p>
        </w:tc>
      </w:tr>
      <w:tr>
        <w:trPr>
          <w:cantSplit w:val="0"/>
          <w:trHeight w:val="359.80590820312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52">
            <w:pPr>
              <w:spacing w:after="0" w:line="276" w:lineRule="auto"/>
              <w:ind w:left="-360" w:right="-330" w:firstLine="0"/>
              <w:jc w:val="center"/>
              <w:rPr>
                <w:b w:val="1"/>
              </w:rPr>
            </w:pPr>
            <w:r w:rsidDel="00000000" w:rsidR="00000000" w:rsidRPr="00000000">
              <w:rPr>
                <w:b w:val="1"/>
                <w:rtl w:val="0"/>
              </w:rPr>
              <w:t xml:space="preserve">1.9</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53">
            <w:pPr>
              <w:pStyle w:val="Heading5"/>
              <w:spacing w:after="0" w:line="276" w:lineRule="auto"/>
              <w:ind w:left="0" w:right="-28" w:firstLine="0"/>
              <w:rPr>
                <w:shd w:fill="d9d9d9" w:val="clear"/>
              </w:rPr>
            </w:pPr>
            <w:bookmarkStart w:colFirst="0" w:colLast="0" w:name="_5dc19hncrhbo" w:id="55"/>
            <w:bookmarkEnd w:id="55"/>
            <w:r w:rsidDel="00000000" w:rsidR="00000000" w:rsidRPr="00000000">
              <w:rPr>
                <w:shd w:fill="auto" w:val="clear"/>
                <w:rtl w:val="0"/>
              </w:rPr>
              <w:t xml:space="preserve">L’organisation de l’entité candidate dispose d’une accréditation valide</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54">
            <w:pPr>
              <w:numPr>
                <w:ilvl w:val="0"/>
                <w:numId w:val="4"/>
              </w:numPr>
              <w:spacing w:after="0" w:lineRule="auto"/>
              <w:ind w:left="450" w:right="-30" w:hanging="270"/>
              <w:rPr>
                <w:b w:val="1"/>
              </w:rPr>
            </w:pPr>
            <w:r w:rsidDel="00000000" w:rsidR="00000000" w:rsidRPr="00000000">
              <w:rPr>
                <w:b w:val="1"/>
                <w:rtl w:val="0"/>
              </w:rPr>
              <w:t xml:space="preserve">Preuve d’accréditation</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55">
            <w:pPr>
              <w:spacing w:after="0" w:line="276" w:lineRule="auto"/>
              <w:ind w:left="0" w:right="-60" w:firstLine="0"/>
              <w:jc w:val="center"/>
              <w:rPr>
                <w:shd w:fill="d9d9d9" w:val="clear"/>
              </w:rPr>
            </w:pPr>
            <w:r w:rsidDel="00000000" w:rsidR="00000000" w:rsidRPr="00000000">
              <w:rPr>
                <w:shd w:fill="d9d9d9" w:val="clear"/>
                <w:rtl w:val="0"/>
              </w:rPr>
              <w:t xml:space="preserve">2</w:t>
            </w:r>
          </w:p>
        </w:tc>
      </w:tr>
      <w:tr>
        <w:trPr>
          <w:cantSplit w:val="0"/>
          <w:trHeight w:val="554.6118164062499"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56">
            <w:pPr>
              <w:spacing w:after="0" w:line="276" w:lineRule="auto"/>
              <w:ind w:left="-360" w:right="-330" w:firstLine="0"/>
              <w:jc w:val="center"/>
              <w:rPr>
                <w:b w:val="1"/>
              </w:rPr>
            </w:pPr>
            <w:r w:rsidDel="00000000" w:rsidR="00000000" w:rsidRPr="00000000">
              <w:rPr>
                <w:b w:val="1"/>
                <w:rtl w:val="0"/>
              </w:rPr>
              <w:t xml:space="preserve">1.10</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57">
            <w:pPr>
              <w:pStyle w:val="Heading5"/>
              <w:spacing w:after="0" w:line="276" w:lineRule="auto"/>
              <w:ind w:left="0" w:firstLine="0"/>
              <w:rPr>
                <w:shd w:fill="d9d9d9" w:val="clear"/>
              </w:rPr>
            </w:pPr>
            <w:bookmarkStart w:colFirst="0" w:colLast="0" w:name="_dfptfohrdnvj" w:id="56"/>
            <w:bookmarkEnd w:id="56"/>
            <w:r w:rsidDel="00000000" w:rsidR="00000000" w:rsidRPr="00000000">
              <w:rPr>
                <w:rtl w:val="0"/>
              </w:rPr>
            </w:r>
          </w:p>
          <w:p w:rsidR="00000000" w:rsidDel="00000000" w:rsidP="00000000" w:rsidRDefault="00000000" w:rsidRPr="00000000" w14:paraId="00000158">
            <w:pPr>
              <w:pStyle w:val="Heading5"/>
              <w:spacing w:after="0" w:line="276" w:lineRule="auto"/>
              <w:ind w:left="0" w:firstLine="0"/>
              <w:rPr>
                <w:shd w:fill="d9d9d9" w:val="clear"/>
              </w:rPr>
            </w:pPr>
            <w:bookmarkStart w:colFirst="0" w:colLast="0" w:name="_vg4hs4pbdn9u" w:id="57"/>
            <w:bookmarkEnd w:id="57"/>
            <w:r w:rsidDel="00000000" w:rsidR="00000000" w:rsidRPr="00000000">
              <w:rPr>
                <w:shd w:fill="d9d9d9" w:val="clear"/>
                <w:rtl w:val="0"/>
              </w:rPr>
              <w:t xml:space="preserve">Le demandeur a une expérience réussie et démontrable dans la conduite de ce type d'activité dans le Bassin du Congo.</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59">
            <w:pPr>
              <w:spacing w:after="0" w:lineRule="auto"/>
              <w:ind w:right="-30"/>
              <w:rPr>
                <w:shd w:fill="d9d9d9" w:val="clear"/>
              </w:rPr>
            </w:pPr>
            <w:r w:rsidDel="00000000" w:rsidR="00000000" w:rsidRPr="00000000">
              <w:rPr>
                <w:rtl w:val="0"/>
              </w:rPr>
            </w:r>
          </w:p>
          <w:p w:rsidR="00000000" w:rsidDel="00000000" w:rsidP="00000000" w:rsidRDefault="00000000" w:rsidRPr="00000000" w14:paraId="0000015A">
            <w:pPr>
              <w:spacing w:after="0" w:lineRule="auto"/>
              <w:ind w:right="-30"/>
              <w:rPr>
                <w:shd w:fill="d9d9d9" w:val="clear"/>
              </w:rPr>
            </w:pPr>
            <w:r w:rsidDel="00000000" w:rsidR="00000000" w:rsidRPr="00000000">
              <w:rPr>
                <w:shd w:fill="d9d9d9" w:val="clear"/>
                <w:rtl w:val="0"/>
              </w:rPr>
              <w:t xml:space="preserve">Preuve d'études similaires menées avec succès</w:t>
            </w:r>
          </w:p>
          <w:p w:rsidR="00000000" w:rsidDel="00000000" w:rsidP="00000000" w:rsidRDefault="00000000" w:rsidRPr="00000000" w14:paraId="0000015B">
            <w:pPr>
              <w:spacing w:after="0" w:lineRule="auto"/>
              <w:ind w:right="-30"/>
              <w:rPr>
                <w:shd w:fill="d9d9d9" w:val="clear"/>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5C">
            <w:pPr>
              <w:spacing w:after="0" w:line="276" w:lineRule="auto"/>
              <w:ind w:left="0" w:right="-60" w:firstLine="0"/>
              <w:jc w:val="center"/>
              <w:rPr>
                <w:shd w:fill="d9d9d9" w:val="clear"/>
              </w:rPr>
            </w:pPr>
            <w:r w:rsidDel="00000000" w:rsidR="00000000" w:rsidRPr="00000000">
              <w:rPr>
                <w:shd w:fill="d9d9d9" w:val="clear"/>
                <w:rtl w:val="0"/>
              </w:rPr>
              <w:t xml:space="preserve">4</w:t>
            </w:r>
          </w:p>
        </w:tc>
      </w:tr>
      <w:tr>
        <w:trPr>
          <w:cantSplit w:val="0"/>
          <w:trHeight w:val="569.6118164062499" w:hRule="atLeast"/>
          <w:tblHeader w:val="0"/>
        </w:trPr>
        <w:tc>
          <w:tcPr>
            <w:gridSpan w:val="3"/>
            <w:tcBorders>
              <w:top w:color="b7b7b7" w:space="0" w:sz="12" w:val="dotted"/>
              <w:left w:color="000000" w:space="0" w:sz="0" w:val="nil"/>
              <w:bottom w:color="0092d1" w:space="0" w:sz="18" w:val="single"/>
              <w:right w:color="000000" w:space="0" w:sz="4" w:val="single"/>
            </w:tcBorders>
            <w:tcMar>
              <w:top w:w="99.36" w:type="dxa"/>
              <w:left w:w="99.36" w:type="dxa"/>
              <w:bottom w:w="99.36" w:type="dxa"/>
              <w:right w:w="99.36" w:type="dxa"/>
            </w:tcMar>
            <w:vAlign w:val="center"/>
          </w:tcPr>
          <w:p w:rsidR="00000000" w:rsidDel="00000000" w:rsidP="00000000" w:rsidRDefault="00000000" w:rsidRPr="00000000" w14:paraId="0000015D">
            <w:pPr>
              <w:spacing w:after="0" w:line="276" w:lineRule="auto"/>
              <w:rPr>
                <w:b w:val="1"/>
              </w:rPr>
            </w:pPr>
            <w:r w:rsidDel="00000000" w:rsidR="00000000" w:rsidRPr="00000000">
              <w:rPr>
                <w:b w:val="1"/>
                <w:rtl w:val="0"/>
              </w:rPr>
              <w:t xml:space="preserve">Total des points pour la partie</w:t>
            </w:r>
            <w:r w:rsidDel="00000000" w:rsidR="00000000" w:rsidRPr="00000000">
              <w:rPr>
                <w:b w:val="1"/>
                <w:rtl w:val="0"/>
              </w:rPr>
              <w:t xml:space="preserve"> 1</w:t>
            </w:r>
          </w:p>
        </w:tc>
        <w:tc>
          <w:tcPr>
            <w:tcBorders>
              <w:top w:color="b7b7b7" w:space="0" w:sz="12" w:val="dotted"/>
              <w:left w:color="b7b7b7" w:space="0" w:sz="12" w:val="dotted"/>
              <w:bottom w:color="0092d1"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60">
            <w:pPr>
              <w:spacing w:after="0" w:line="276" w:lineRule="auto"/>
              <w:ind w:left="0" w:right="-60" w:firstLine="0"/>
              <w:jc w:val="center"/>
              <w:rPr>
                <w:b w:val="1"/>
                <w:shd w:fill="d9d9d9" w:val="clear"/>
              </w:rPr>
            </w:pPr>
            <w:r w:rsidDel="00000000" w:rsidR="00000000" w:rsidRPr="00000000">
              <w:rPr>
                <w:b w:val="1"/>
                <w:shd w:fill="d9d9d9" w:val="clear"/>
                <w:rtl w:val="0"/>
              </w:rPr>
              <w:t xml:space="preserve">22</w:t>
            </w:r>
          </w:p>
        </w:tc>
      </w:tr>
    </w:tbl>
    <w:p w:rsidR="00000000" w:rsidDel="00000000" w:rsidP="00000000" w:rsidRDefault="00000000" w:rsidRPr="00000000" w14:paraId="00000161">
      <w:pPr>
        <w:rPr/>
      </w:pPr>
      <w:r w:rsidDel="00000000" w:rsidR="00000000" w:rsidRPr="00000000">
        <w:rPr>
          <w:rtl w:val="0"/>
        </w:rPr>
      </w:r>
    </w:p>
    <w:tbl>
      <w:tblPr>
        <w:tblStyle w:val="Table10"/>
        <w:tblW w:w="90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500"/>
        <w:gridCol w:w="2610"/>
        <w:gridCol w:w="1380"/>
        <w:tblGridChange w:id="0">
          <w:tblGrid>
            <w:gridCol w:w="540"/>
            <w:gridCol w:w="4500"/>
            <w:gridCol w:w="2610"/>
            <w:gridCol w:w="1380"/>
          </w:tblGrid>
        </w:tblGridChange>
      </w:tblGrid>
      <w:tr>
        <w:trPr>
          <w:cantSplit w:val="0"/>
          <w:trHeight w:val="375" w:hRule="atLeast"/>
          <w:tblHeader w:val="0"/>
        </w:trPr>
        <w:tc>
          <w:tcPr>
            <w:tcBorders>
              <w:top w:color="000000" w:space="0" w:sz="0" w:val="nil"/>
              <w:left w:color="000000" w:space="0" w:sz="0" w:val="nil"/>
              <w:bottom w:color="000000" w:space="0" w:sz="0" w:val="nil"/>
              <w:right w:color="0092d1" w:space="0" w:sz="12" w:val="single"/>
            </w:tcBorders>
            <w:shd w:fill="ffffff" w:val="clear"/>
            <w:vAlign w:val="center"/>
          </w:tcPr>
          <w:p w:rsidR="00000000" w:rsidDel="00000000" w:rsidP="00000000" w:rsidRDefault="00000000" w:rsidRPr="00000000" w14:paraId="00000162">
            <w:pPr>
              <w:spacing w:after="0" w:line="276" w:lineRule="auto"/>
              <w:ind w:left="-90" w:right="-240" w:firstLine="0"/>
              <w:jc w:val="center"/>
              <w:rPr>
                <w:b w:val="1"/>
              </w:rPr>
            </w:pPr>
            <w:r w:rsidDel="00000000" w:rsidR="00000000" w:rsidRPr="00000000">
              <w:rPr>
                <w:rtl w:val="0"/>
              </w:rPr>
            </w:r>
          </w:p>
        </w:tc>
        <w:tc>
          <w:tcPr>
            <w:gridSpan w:val="3"/>
            <w:tcBorders>
              <w:top w:color="0092d1" w:space="0" w:sz="12" w:val="single"/>
              <w:left w:color="0092d1" w:space="0" w:sz="12" w:val="single"/>
              <w:bottom w:color="0092d1" w:space="0" w:sz="12" w:val="single"/>
              <w:right w:color="ffffff" w:space="0" w:sz="18" w:val="single"/>
            </w:tcBorders>
            <w:shd w:fill="ffffff" w:val="clear"/>
            <w:vAlign w:val="center"/>
          </w:tcPr>
          <w:p w:rsidR="00000000" w:rsidDel="00000000" w:rsidP="00000000" w:rsidRDefault="00000000" w:rsidRPr="00000000" w14:paraId="00000163">
            <w:pPr>
              <w:pStyle w:val="Heading2"/>
              <w:widowControl w:val="0"/>
              <w:spacing w:after="0" w:lineRule="auto"/>
              <w:rPr>
                <w:color w:val="0092d1"/>
              </w:rPr>
            </w:pPr>
            <w:bookmarkStart w:colFirst="0" w:colLast="0" w:name="_7g3ay8n9kp93" w:id="58"/>
            <w:bookmarkEnd w:id="58"/>
            <w:r w:rsidDel="00000000" w:rsidR="00000000" w:rsidRPr="00000000">
              <w:rPr>
                <w:color w:val="0092d1"/>
                <w:rtl w:val="0"/>
              </w:rPr>
              <w:t xml:space="preserve">Tableau 2.1.2 Partie 2 : Méthodologie, approche et plan de mise en œuvre proposés</w:t>
            </w:r>
          </w:p>
        </w:tc>
      </w:tr>
      <w:tr>
        <w:trPr>
          <w:cantSplit w:val="0"/>
          <w:trHeight w:val="85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166">
            <w:pPr>
              <w:spacing w:after="0" w:line="276" w:lineRule="auto"/>
              <w:ind w:left="-90" w:right="-240" w:firstLine="0"/>
              <w:jc w:val="center"/>
              <w:rPr>
                <w:b w:val="1"/>
              </w:rPr>
            </w:pPr>
            <w:r w:rsidDel="00000000" w:rsidR="00000000" w:rsidRPr="00000000">
              <w:rPr>
                <w:b w:val="1"/>
                <w:rtl w:val="0"/>
              </w:rPr>
              <w:t xml:space="preserve">Nº </w:t>
            </w:r>
          </w:p>
        </w:tc>
        <w:tc>
          <w:tcPr>
            <w:tcBorders>
              <w:top w:color="0092d1" w:space="0" w:sz="12" w:val="single"/>
              <w:left w:color="000000" w:space="0" w:sz="4" w:val="single"/>
              <w:bottom w:color="000000" w:space="0" w:sz="0" w:val="nil"/>
              <w:right w:color="ffffff" w:space="0" w:sz="18" w:val="single"/>
            </w:tcBorders>
            <w:shd w:fill="f3f3f3" w:val="clear"/>
            <w:vAlign w:val="center"/>
          </w:tcPr>
          <w:p w:rsidR="00000000" w:rsidDel="00000000" w:rsidP="00000000" w:rsidRDefault="00000000" w:rsidRPr="00000000" w14:paraId="00000167">
            <w:pPr>
              <w:widowControl w:val="0"/>
              <w:spacing w:after="0" w:lineRule="auto"/>
              <w:rPr>
                <w:b w:val="1"/>
                <w:sz w:val="20"/>
                <w:szCs w:val="20"/>
              </w:rPr>
            </w:pPr>
            <w:r w:rsidDel="00000000" w:rsidR="00000000" w:rsidRPr="00000000">
              <w:rPr>
                <w:b w:val="1"/>
                <w:rtl w:val="0"/>
              </w:rPr>
              <w:t xml:space="preserve">C</w:t>
            </w:r>
            <w:r w:rsidDel="00000000" w:rsidR="00000000" w:rsidRPr="00000000">
              <w:rPr>
                <w:b w:val="1"/>
                <w:rtl w:val="0"/>
              </w:rPr>
              <w:t xml:space="preserve">ritères à évaluer</w:t>
            </w:r>
            <w:r w:rsidDel="00000000" w:rsidR="00000000" w:rsidRPr="00000000">
              <w:rPr>
                <w:rtl w:val="0"/>
              </w:rPr>
            </w:r>
          </w:p>
        </w:tc>
        <w:tc>
          <w:tcPr>
            <w:tcBorders>
              <w:top w:color="0092d1" w:space="0" w:sz="12" w:val="single"/>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168">
            <w:pPr>
              <w:spacing w:after="0" w:line="276" w:lineRule="auto"/>
              <w:ind w:right="-30"/>
              <w:rPr>
                <w:b w:val="1"/>
              </w:rPr>
            </w:pPr>
            <w:r w:rsidDel="00000000" w:rsidR="00000000" w:rsidRPr="00000000">
              <w:rPr>
                <w:b w:val="1"/>
                <w:rtl w:val="0"/>
              </w:rPr>
              <w:t xml:space="preserve">Documents permettant d’établir la conformité aux critères </w:t>
            </w:r>
            <w:r w:rsidDel="00000000" w:rsidR="00000000" w:rsidRPr="00000000">
              <w:rPr>
                <w:rtl w:val="0"/>
              </w:rPr>
              <w:t xml:space="preserve">(liste non exhaustive)</w:t>
            </w:r>
            <w:r w:rsidDel="00000000" w:rsidR="00000000" w:rsidRPr="00000000">
              <w:rPr>
                <w:rtl w:val="0"/>
              </w:rPr>
            </w:r>
          </w:p>
        </w:tc>
        <w:tc>
          <w:tcPr>
            <w:tcBorders>
              <w:top w:color="0092d1" w:space="0" w:sz="12"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69">
            <w:pPr>
              <w:spacing w:after="0" w:line="276" w:lineRule="auto"/>
              <w:ind w:right="-120"/>
              <w:jc w:val="center"/>
              <w:rPr>
                <w:b w:val="1"/>
              </w:rPr>
            </w:pPr>
            <w:r w:rsidDel="00000000" w:rsidR="00000000" w:rsidRPr="00000000">
              <w:rPr>
                <w:b w:val="1"/>
                <w:rtl w:val="0"/>
              </w:rPr>
              <w:t xml:space="preserve">Points pouvant être obtenus</w:t>
            </w:r>
          </w:p>
        </w:tc>
      </w:tr>
      <w:tr>
        <w:trPr>
          <w:cantSplit w:val="0"/>
          <w:tblHeader w:val="0"/>
        </w:trPr>
        <w:tc>
          <w:tcPr>
            <w:tcBorders>
              <w:top w:color="000000" w:space="0" w:sz="0" w:val="nil"/>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6A">
            <w:pPr>
              <w:spacing w:after="0" w:line="276" w:lineRule="auto"/>
              <w:ind w:left="-270" w:right="-240" w:firstLine="0"/>
              <w:jc w:val="center"/>
              <w:rPr>
                <w:b w:val="1"/>
              </w:rPr>
            </w:pPr>
            <w:r w:rsidDel="00000000" w:rsidR="00000000" w:rsidRPr="00000000">
              <w:rPr>
                <w:b w:val="1"/>
                <w:rtl w:val="0"/>
              </w:rPr>
              <w:t xml:space="preserve">2.1</w:t>
            </w:r>
          </w:p>
        </w:tc>
        <w:tc>
          <w:tcPr>
            <w:tcBorders>
              <w:top w:color="000000" w:space="0" w:sz="0" w:val="nil"/>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6B">
            <w:pPr>
              <w:spacing w:after="0" w:line="276" w:lineRule="auto"/>
              <w:ind w:left="0" w:right="0" w:firstLine="0"/>
              <w:rPr/>
            </w:pPr>
            <w:r w:rsidDel="00000000" w:rsidR="00000000" w:rsidRPr="00000000">
              <w:rPr>
                <w:rtl w:val="0"/>
              </w:rPr>
              <w:t xml:space="preserve">La proposition est substantiellement conforme et ne contient aucun écart significatif par rapport aux exigences minimales stipulées dans le présent </w:t>
            </w:r>
            <w:r w:rsidDel="00000000" w:rsidR="00000000" w:rsidRPr="00000000">
              <w:rPr>
                <w:rtl w:val="0"/>
              </w:rPr>
              <w:t xml:space="preserve">document d’appel à propositions</w:t>
            </w:r>
            <w:r w:rsidDel="00000000" w:rsidR="00000000" w:rsidRPr="00000000">
              <w:rPr>
                <w:rtl w:val="0"/>
              </w:rPr>
              <w:t xml:space="preserve">,</w:t>
            </w:r>
            <w:r w:rsidDel="00000000" w:rsidR="00000000" w:rsidRPr="00000000">
              <w:rPr>
                <w:rtl w:val="0"/>
              </w:rPr>
              <w:t xml:space="preserve"> ce qui indique la bonne compréhension par l’entité candidate</w:t>
            </w:r>
            <w:r w:rsidDel="00000000" w:rsidR="00000000" w:rsidRPr="00000000">
              <w:rPr>
                <w:rtl w:val="0"/>
              </w:rPr>
              <w:t xml:space="preserve"> </w:t>
            </w:r>
            <w:r w:rsidDel="00000000" w:rsidR="00000000" w:rsidRPr="00000000">
              <w:rPr>
                <w:rtl w:val="0"/>
              </w:rPr>
              <w:t xml:space="preserve">desdites exigences.</w:t>
            </w:r>
          </w:p>
        </w:tc>
        <w:tc>
          <w:tcPr>
            <w:tcBorders>
              <w:top w:color="000000" w:space="0" w:sz="0" w:val="nil"/>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6C">
            <w:pPr>
              <w:numPr>
                <w:ilvl w:val="0"/>
                <w:numId w:val="4"/>
              </w:numPr>
              <w:spacing w:after="0" w:lineRule="auto"/>
              <w:ind w:left="180" w:right="-45" w:hanging="180"/>
              <w:rPr>
                <w:b w:val="1"/>
              </w:rPr>
            </w:pPr>
            <w:r w:rsidDel="00000000" w:rsidR="00000000" w:rsidRPr="00000000">
              <w:rPr>
                <w:b w:val="1"/>
                <w:rtl w:val="0"/>
              </w:rPr>
              <w:t xml:space="preserve">Proposition</w:t>
            </w:r>
            <w:r w:rsidDel="00000000" w:rsidR="00000000" w:rsidRPr="00000000">
              <w:rPr>
                <w:rtl w:val="0"/>
              </w:rPr>
            </w:r>
          </w:p>
        </w:tc>
        <w:tc>
          <w:tcPr>
            <w:tcBorders>
              <w:top w:color="000000" w:space="0" w:sz="0" w:val="nil"/>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6D">
            <w:pPr>
              <w:spacing w:after="0" w:line="276" w:lineRule="auto"/>
              <w:ind w:left="0" w:right="-90" w:firstLine="0"/>
              <w:jc w:val="center"/>
              <w:rPr>
                <w:shd w:fill="d9d9d9" w:val="clear"/>
              </w:rPr>
            </w:pPr>
            <w:r w:rsidDel="00000000" w:rsidR="00000000" w:rsidRPr="00000000">
              <w:rPr>
                <w:shd w:fill="d9d9d9" w:val="clear"/>
                <w:rtl w:val="0"/>
              </w:rPr>
              <w:t xml:space="preserve">2</w:t>
            </w:r>
          </w:p>
        </w:tc>
      </w:tr>
      <w:tr>
        <w:trPr>
          <w:cantSplit w:val="0"/>
          <w:trHeight w:val="609.0893554687499"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6E">
            <w:pPr>
              <w:spacing w:after="0" w:line="276" w:lineRule="auto"/>
              <w:ind w:left="-270" w:right="-240" w:firstLine="0"/>
              <w:jc w:val="center"/>
              <w:rPr>
                <w:b w:val="1"/>
              </w:rPr>
            </w:pPr>
            <w:r w:rsidDel="00000000" w:rsidR="00000000" w:rsidRPr="00000000">
              <w:rPr>
                <w:b w:val="1"/>
                <w:rtl w:val="0"/>
              </w:rPr>
              <w:t xml:space="preserve">2.2</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6F">
            <w:pPr>
              <w:spacing w:after="0" w:line="276" w:lineRule="auto"/>
              <w:ind w:left="0" w:right="0" w:firstLine="0"/>
              <w:rPr/>
            </w:pPr>
            <w:r w:rsidDel="00000000" w:rsidR="00000000" w:rsidRPr="00000000">
              <w:rPr>
                <w:rtl w:val="0"/>
              </w:rPr>
              <w:t xml:space="preserve">L’approche et la méthodologie proposées par l’entité candidate</w:t>
            </w:r>
            <w:r w:rsidDel="00000000" w:rsidR="00000000" w:rsidRPr="00000000">
              <w:rPr>
                <w:rtl w:val="0"/>
              </w:rPr>
              <w:t xml:space="preserve"> sont conformes aux objectifs et aux résultats visés de la subvention/du financement et aux objectifs des activités de projet de l’UNOPS, dans le cadre desquelles cette possibilité de subvention/financement est proposée</w:t>
            </w:r>
            <w:r w:rsidDel="00000000" w:rsidR="00000000" w:rsidRPr="00000000">
              <w:rPr>
                <w:rtl w:val="0"/>
              </w:rPr>
              <w:t xml:space="preserve">.</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0">
            <w:pPr>
              <w:numPr>
                <w:ilvl w:val="0"/>
                <w:numId w:val="2"/>
              </w:numPr>
              <w:spacing w:after="0" w:line="360" w:lineRule="auto"/>
              <w:ind w:left="180" w:right="-30" w:hanging="180"/>
              <w:rPr>
                <w:u w:val="none"/>
              </w:rPr>
            </w:pPr>
            <w:r w:rsidDel="00000000" w:rsidR="00000000" w:rsidRPr="00000000">
              <w:rPr>
                <w:b w:val="1"/>
                <w:rtl w:val="0"/>
              </w:rPr>
              <w:t xml:space="preserve">Proposition</w:t>
            </w:r>
            <w:r w:rsidDel="00000000" w:rsidR="00000000" w:rsidRPr="00000000">
              <w:rPr>
                <w:rtl w:val="0"/>
              </w:rPr>
              <w:t xml:space="preserve">, Section 3</w:t>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71">
            <w:pPr>
              <w:spacing w:after="0" w:line="276" w:lineRule="auto"/>
              <w:ind w:left="0" w:right="-90" w:firstLine="0"/>
              <w:jc w:val="center"/>
              <w:rPr>
                <w:shd w:fill="d9d9d9" w:val="clear"/>
              </w:rPr>
            </w:pPr>
            <w:r w:rsidDel="00000000" w:rsidR="00000000" w:rsidRPr="00000000">
              <w:rPr>
                <w:shd w:fill="d9d9d9" w:val="clear"/>
                <w:rtl w:val="0"/>
              </w:rPr>
              <w:t xml:space="preserve">4</w:t>
            </w:r>
          </w:p>
        </w:tc>
      </w:tr>
      <w:tr>
        <w:trPr>
          <w:cantSplit w:val="0"/>
          <w:trHeight w:val="441.30415188348417"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2">
            <w:pPr>
              <w:spacing w:after="0" w:line="276" w:lineRule="auto"/>
              <w:ind w:left="-270" w:right="-240" w:firstLine="0"/>
              <w:jc w:val="center"/>
              <w:rPr>
                <w:b w:val="1"/>
              </w:rPr>
            </w:pPr>
            <w:r w:rsidDel="00000000" w:rsidR="00000000" w:rsidRPr="00000000">
              <w:rPr>
                <w:b w:val="1"/>
                <w:rtl w:val="0"/>
              </w:rPr>
              <w:t xml:space="preserve">2.3</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L’approche proposée est techniquement valable.</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4">
            <w:pPr>
              <w:numPr>
                <w:ilvl w:val="0"/>
                <w:numId w:val="2"/>
              </w:numPr>
              <w:spacing w:after="0" w:line="360" w:lineRule="auto"/>
              <w:ind w:left="180" w:right="-30" w:hanging="180"/>
              <w:rPr/>
            </w:pPr>
            <w:r w:rsidDel="00000000" w:rsidR="00000000" w:rsidRPr="00000000">
              <w:rPr>
                <w:b w:val="1"/>
                <w:rtl w:val="0"/>
              </w:rPr>
              <w:t xml:space="preserve">Proposition</w:t>
            </w:r>
            <w:r w:rsidDel="00000000" w:rsidR="00000000" w:rsidRPr="00000000">
              <w:rPr>
                <w:rtl w:val="0"/>
              </w:rPr>
              <w:t xml:space="preserve">, Section 3</w:t>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75">
            <w:pPr>
              <w:spacing w:after="0" w:line="276" w:lineRule="auto"/>
              <w:ind w:left="0" w:right="-90" w:firstLine="0"/>
              <w:jc w:val="center"/>
              <w:rPr>
                <w:shd w:fill="d9d9d9" w:val="clear"/>
              </w:rPr>
            </w:pPr>
            <w:r w:rsidDel="00000000" w:rsidR="00000000" w:rsidRPr="00000000">
              <w:rPr>
                <w:shd w:fill="d9d9d9" w:val="clear"/>
                <w:rtl w:val="0"/>
              </w:rPr>
              <w:t xml:space="preserve">2</w:t>
            </w:r>
          </w:p>
        </w:tc>
      </w:tr>
      <w:tr>
        <w:trPr>
          <w:cantSplit w:val="0"/>
          <w:trHeight w:val="441.30415188348417"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6">
            <w:pPr>
              <w:spacing w:after="0" w:line="276" w:lineRule="auto"/>
              <w:ind w:left="-270" w:right="-240" w:firstLine="0"/>
              <w:jc w:val="center"/>
              <w:rPr>
                <w:b w:val="1"/>
              </w:rPr>
            </w:pPr>
            <w:r w:rsidDel="00000000" w:rsidR="00000000" w:rsidRPr="00000000">
              <w:rPr>
                <w:b w:val="1"/>
                <w:rtl w:val="0"/>
              </w:rPr>
              <w:t xml:space="preserve">2.4</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L’approche proposée est considérée comme un moyen efficace de mener à bien les activités et de parvenir aux produits proposés. </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8">
            <w:pPr>
              <w:numPr>
                <w:ilvl w:val="0"/>
                <w:numId w:val="2"/>
              </w:numPr>
              <w:spacing w:after="0" w:line="360" w:lineRule="auto"/>
              <w:ind w:left="180" w:right="-30" w:hanging="180"/>
              <w:rPr/>
            </w:pPr>
            <w:r w:rsidDel="00000000" w:rsidR="00000000" w:rsidRPr="00000000">
              <w:rPr>
                <w:b w:val="1"/>
                <w:rtl w:val="0"/>
              </w:rPr>
              <w:t xml:space="preserve">Proposition</w:t>
            </w:r>
            <w:r w:rsidDel="00000000" w:rsidR="00000000" w:rsidRPr="00000000">
              <w:rPr>
                <w:rtl w:val="0"/>
              </w:rPr>
              <w:t xml:space="preserve">, Section 3</w:t>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79">
            <w:pPr>
              <w:spacing w:after="0" w:line="276" w:lineRule="auto"/>
              <w:ind w:left="0" w:right="-90" w:firstLine="0"/>
              <w:jc w:val="center"/>
              <w:rPr>
                <w:shd w:fill="d9d9d9" w:val="clear"/>
              </w:rPr>
            </w:pPr>
            <w:r w:rsidDel="00000000" w:rsidR="00000000" w:rsidRPr="00000000">
              <w:rPr>
                <w:shd w:fill="d9d9d9" w:val="clear"/>
                <w:rtl w:val="0"/>
              </w:rPr>
              <w:t xml:space="preserve">4</w:t>
            </w:r>
          </w:p>
        </w:tc>
      </w:tr>
      <w:tr>
        <w:trPr>
          <w:cantSplit w:val="0"/>
          <w:trHeight w:val="441.30415188348417"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A">
            <w:pPr>
              <w:spacing w:after="0" w:line="276" w:lineRule="auto"/>
              <w:ind w:left="-270" w:right="-240" w:firstLine="0"/>
              <w:jc w:val="center"/>
              <w:rPr>
                <w:b w:val="1"/>
              </w:rPr>
            </w:pPr>
            <w:r w:rsidDel="00000000" w:rsidR="00000000" w:rsidRPr="00000000">
              <w:rPr>
                <w:b w:val="1"/>
                <w:rtl w:val="0"/>
              </w:rPr>
              <w:t xml:space="preserve">2.5</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L’approche est réalisable au vu de l’environnement opérationnel (par exemple, l’accès, la sécurité, les conditions climatiques, etc.).</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C">
            <w:pPr>
              <w:numPr>
                <w:ilvl w:val="0"/>
                <w:numId w:val="2"/>
              </w:numPr>
              <w:spacing w:after="0" w:line="360" w:lineRule="auto"/>
              <w:ind w:left="180" w:right="-30" w:hanging="180"/>
              <w:rPr/>
            </w:pPr>
            <w:r w:rsidDel="00000000" w:rsidR="00000000" w:rsidRPr="00000000">
              <w:rPr>
                <w:b w:val="1"/>
                <w:rtl w:val="0"/>
              </w:rPr>
              <w:t xml:space="preserve">Proposition</w:t>
            </w:r>
            <w:r w:rsidDel="00000000" w:rsidR="00000000" w:rsidRPr="00000000">
              <w:rPr>
                <w:rtl w:val="0"/>
              </w:rPr>
              <w:t xml:space="preserve">, Section 3</w:t>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7D">
            <w:pPr>
              <w:spacing w:after="0" w:line="276" w:lineRule="auto"/>
              <w:ind w:left="0" w:right="-90" w:firstLine="0"/>
              <w:jc w:val="center"/>
              <w:rPr>
                <w:shd w:fill="d9d9d9" w:val="clear"/>
              </w:rPr>
            </w:pPr>
            <w:r w:rsidDel="00000000" w:rsidR="00000000" w:rsidRPr="00000000">
              <w:rPr>
                <w:shd w:fill="d9d9d9" w:val="clear"/>
                <w:rtl w:val="0"/>
              </w:rPr>
              <w:t xml:space="preserve">2</w:t>
            </w:r>
          </w:p>
        </w:tc>
      </w:tr>
      <w:tr>
        <w:trPr>
          <w:cantSplit w:val="0"/>
          <w:trHeight w:val="1112.4449662245474"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E">
            <w:pPr>
              <w:spacing w:after="0" w:line="276" w:lineRule="auto"/>
              <w:ind w:left="-270" w:right="-240" w:firstLine="0"/>
              <w:jc w:val="center"/>
              <w:rPr>
                <w:b w:val="1"/>
              </w:rPr>
            </w:pPr>
            <w:r w:rsidDel="00000000" w:rsidR="00000000" w:rsidRPr="00000000">
              <w:rPr>
                <w:b w:val="1"/>
                <w:rtl w:val="0"/>
              </w:rPr>
              <w:t xml:space="preserve">2.6</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F">
            <w:pPr>
              <w:spacing w:after="0" w:line="276" w:lineRule="auto"/>
              <w:ind w:left="0" w:right="0" w:firstLine="0"/>
              <w:rPr/>
            </w:pPr>
            <w:r w:rsidDel="00000000" w:rsidR="00000000" w:rsidRPr="00000000">
              <w:rPr>
                <w:rtl w:val="0"/>
              </w:rPr>
              <w:t xml:space="preserve">Les activités proposées dans le plan de mise en œuvre sont conformes à l’approche et à la méthodologie proposées. Le plan de mise en œuvre montre la capacité de l’entité candidate</w:t>
            </w:r>
            <w:r w:rsidDel="00000000" w:rsidR="00000000" w:rsidRPr="00000000">
              <w:rPr>
                <w:rtl w:val="0"/>
              </w:rPr>
              <w:t xml:space="preserve"> </w:t>
            </w:r>
            <w:r w:rsidDel="00000000" w:rsidR="00000000" w:rsidRPr="00000000">
              <w:rPr>
                <w:rtl w:val="0"/>
              </w:rPr>
              <w:t xml:space="preserve">à planifier et à mettre en œuvre les activités financées par la subvention dans les délais impartis.</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0">
            <w:pPr>
              <w:numPr>
                <w:ilvl w:val="0"/>
                <w:numId w:val="2"/>
              </w:numPr>
              <w:spacing w:after="0" w:line="360" w:lineRule="auto"/>
              <w:ind w:left="180" w:right="-30" w:hanging="180"/>
              <w:rPr/>
            </w:pPr>
            <w:r w:rsidDel="00000000" w:rsidR="00000000" w:rsidRPr="00000000">
              <w:rPr>
                <w:b w:val="1"/>
                <w:rtl w:val="0"/>
              </w:rPr>
              <w:t xml:space="preserve">Proposition</w:t>
            </w:r>
            <w:r w:rsidDel="00000000" w:rsidR="00000000" w:rsidRPr="00000000">
              <w:rPr>
                <w:rtl w:val="0"/>
              </w:rPr>
              <w:t xml:space="preserve">, Sections 3 et 4</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81">
            <w:pPr>
              <w:spacing w:after="0" w:line="276" w:lineRule="auto"/>
              <w:ind w:left="0" w:right="-90" w:firstLine="0"/>
              <w:jc w:val="center"/>
              <w:rPr>
                <w:shd w:fill="d9d9d9" w:val="clear"/>
              </w:rPr>
            </w:pPr>
            <w:r w:rsidDel="00000000" w:rsidR="00000000" w:rsidRPr="00000000">
              <w:rPr>
                <w:shd w:fill="d9d9d9" w:val="clear"/>
                <w:rtl w:val="0"/>
              </w:rPr>
              <w:t xml:space="preserve">4</w:t>
            </w:r>
          </w:p>
        </w:tc>
      </w:tr>
      <w:tr>
        <w:trPr>
          <w:cantSplit w:val="0"/>
          <w:trHeight w:val="614.6118164062499"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2">
            <w:pPr>
              <w:spacing w:after="0" w:line="276" w:lineRule="auto"/>
              <w:ind w:left="-270" w:right="-240" w:firstLine="0"/>
              <w:jc w:val="center"/>
              <w:rPr>
                <w:b w:val="1"/>
              </w:rPr>
            </w:pPr>
            <w:r w:rsidDel="00000000" w:rsidR="00000000" w:rsidRPr="00000000">
              <w:rPr>
                <w:b w:val="1"/>
                <w:rtl w:val="0"/>
              </w:rPr>
              <w:t xml:space="preserve">2.7</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L’entité candidate </w:t>
            </w:r>
            <w:r w:rsidDel="00000000" w:rsidR="00000000" w:rsidRPr="00000000">
              <w:rPr>
                <w:rtl w:val="0"/>
              </w:rPr>
              <w:t xml:space="preserve">a identifié des produits tangibles qui facilitent clairement la réalisation des résultats attendus.</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4">
            <w:pPr>
              <w:numPr>
                <w:ilvl w:val="0"/>
                <w:numId w:val="2"/>
              </w:numPr>
              <w:spacing w:after="0" w:line="360" w:lineRule="auto"/>
              <w:ind w:left="180" w:right="-30" w:hanging="180"/>
              <w:rPr/>
            </w:pPr>
            <w:r w:rsidDel="00000000" w:rsidR="00000000" w:rsidRPr="00000000">
              <w:rPr>
                <w:b w:val="1"/>
                <w:rtl w:val="0"/>
              </w:rPr>
              <w:t xml:space="preserve">Proposition</w:t>
            </w:r>
            <w:r w:rsidDel="00000000" w:rsidR="00000000" w:rsidRPr="00000000">
              <w:rPr>
                <w:rtl w:val="0"/>
              </w:rPr>
              <w:t xml:space="preserve">, Section 4</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85">
            <w:pPr>
              <w:spacing w:after="0" w:line="276" w:lineRule="auto"/>
              <w:ind w:left="0" w:right="-90" w:firstLine="0"/>
              <w:jc w:val="center"/>
              <w:rPr>
                <w:shd w:fill="d9d9d9" w:val="clear"/>
              </w:rPr>
            </w:pPr>
            <w:r w:rsidDel="00000000" w:rsidR="00000000" w:rsidRPr="00000000">
              <w:rPr>
                <w:shd w:fill="d9d9d9" w:val="clear"/>
                <w:rtl w:val="0"/>
              </w:rPr>
              <w:t xml:space="preserve">4</w:t>
            </w:r>
          </w:p>
        </w:tc>
      </w:tr>
      <w:tr>
        <w:trPr>
          <w:cantSplit w:val="0"/>
          <w:trHeight w:val="776.8745590540159"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6">
            <w:pPr>
              <w:spacing w:after="0" w:line="276" w:lineRule="auto"/>
              <w:ind w:left="-270" w:right="-240" w:firstLine="0"/>
              <w:jc w:val="center"/>
              <w:rPr>
                <w:b w:val="1"/>
              </w:rPr>
            </w:pPr>
            <w:r w:rsidDel="00000000" w:rsidR="00000000" w:rsidRPr="00000000">
              <w:rPr>
                <w:b w:val="1"/>
                <w:rtl w:val="0"/>
              </w:rPr>
              <w:t xml:space="preserve">2.8</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7">
            <w:pPr>
              <w:spacing w:after="0" w:line="276" w:lineRule="auto"/>
              <w:ind w:left="0" w:right="0" w:firstLine="0"/>
              <w:rPr>
                <w:highlight w:val="yellow"/>
              </w:rPr>
            </w:pPr>
            <w:r w:rsidDel="00000000" w:rsidR="00000000" w:rsidRPr="00000000">
              <w:rPr>
                <w:rtl w:val="0"/>
              </w:rPr>
              <w:t xml:space="preserve">La proposition démontre de manière satisfaisante que les exigences en matière de santé, de sécurité et de protection sociale et environnementale relatives aux activités financées par la subvention seront respectées.</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8">
            <w:pPr>
              <w:numPr>
                <w:ilvl w:val="0"/>
                <w:numId w:val="2"/>
              </w:numPr>
              <w:spacing w:after="0" w:line="360" w:lineRule="auto"/>
              <w:ind w:left="180" w:right="-30" w:hanging="180"/>
              <w:rPr>
                <w:b w:val="1"/>
              </w:rPr>
            </w:pPr>
            <w:r w:rsidDel="00000000" w:rsidR="00000000" w:rsidRPr="00000000">
              <w:rPr>
                <w:b w:val="1"/>
                <w:rtl w:val="0"/>
              </w:rPr>
              <w:t xml:space="preserve">Proposition</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89">
            <w:pPr>
              <w:spacing w:after="0" w:line="276" w:lineRule="auto"/>
              <w:ind w:left="0" w:right="-90" w:firstLine="0"/>
              <w:jc w:val="center"/>
              <w:rPr>
                <w:shd w:fill="d9d9d9" w:val="clear"/>
              </w:rPr>
            </w:pPr>
            <w:r w:rsidDel="00000000" w:rsidR="00000000" w:rsidRPr="00000000">
              <w:rPr>
                <w:shd w:fill="d9d9d9" w:val="clear"/>
                <w:rtl w:val="0"/>
              </w:rPr>
              <w:t xml:space="preserve">2</w:t>
            </w:r>
          </w:p>
        </w:tc>
      </w:tr>
      <w:tr>
        <w:trPr>
          <w:cantSplit w:val="0"/>
          <w:trHeight w:val="944.6597626392816"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A">
            <w:pPr>
              <w:spacing w:after="0" w:line="276" w:lineRule="auto"/>
              <w:ind w:left="-270" w:right="-240" w:firstLine="0"/>
              <w:jc w:val="center"/>
              <w:rPr>
                <w:b w:val="1"/>
              </w:rPr>
            </w:pPr>
            <w:r w:rsidDel="00000000" w:rsidR="00000000" w:rsidRPr="00000000">
              <w:rPr>
                <w:b w:val="1"/>
                <w:rtl w:val="0"/>
              </w:rPr>
              <w:t xml:space="preserve">2.9</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B">
            <w:pPr>
              <w:spacing w:after="0" w:line="276" w:lineRule="auto"/>
              <w:ind w:left="0" w:right="0" w:firstLine="0"/>
              <w:rPr/>
            </w:pPr>
            <w:r w:rsidDel="00000000" w:rsidR="00000000" w:rsidRPr="00000000">
              <w:rPr>
                <w:rtl w:val="0"/>
              </w:rPr>
              <w:t xml:space="preserve">La proposition démontre de manière satisfaisante que les exigences en matière de santé, de sécurité et de protection sociale et environnementale relatives à la </w:t>
            </w:r>
            <w:r w:rsidDel="00000000" w:rsidR="00000000" w:rsidRPr="00000000">
              <w:rPr>
                <w:rtl w:val="0"/>
              </w:rPr>
              <w:t xml:space="preserve">protection contre l’exploitation et les atteintes sexuelles (PEAS) </w:t>
            </w:r>
            <w:r w:rsidDel="00000000" w:rsidR="00000000" w:rsidRPr="00000000">
              <w:rPr>
                <w:rtl w:val="0"/>
              </w:rPr>
              <w:t xml:space="preserve">seront respectées.</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C">
            <w:pPr>
              <w:numPr>
                <w:ilvl w:val="0"/>
                <w:numId w:val="2"/>
              </w:numPr>
              <w:spacing w:after="0" w:line="360" w:lineRule="auto"/>
              <w:ind w:left="180" w:right="-30" w:hanging="180"/>
              <w:rPr>
                <w:b w:val="1"/>
              </w:rPr>
            </w:pPr>
            <w:r w:rsidDel="00000000" w:rsidR="00000000" w:rsidRPr="00000000">
              <w:rPr>
                <w:b w:val="1"/>
                <w:rtl w:val="0"/>
              </w:rPr>
              <w:t xml:space="preserve">Proposition</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8D">
            <w:pPr>
              <w:spacing w:after="0" w:line="276" w:lineRule="auto"/>
              <w:ind w:left="0" w:right="-90" w:firstLine="0"/>
              <w:jc w:val="center"/>
              <w:rPr>
                <w:shd w:fill="d9d9d9" w:val="clear"/>
              </w:rPr>
            </w:pPr>
            <w:r w:rsidDel="00000000" w:rsidR="00000000" w:rsidRPr="00000000">
              <w:rPr>
                <w:shd w:fill="d9d9d9" w:val="clear"/>
                <w:rtl w:val="0"/>
              </w:rPr>
              <w:t xml:space="preserve">2</w:t>
            </w:r>
          </w:p>
        </w:tc>
      </w:tr>
      <w:tr>
        <w:trPr>
          <w:cantSplit w:val="0"/>
          <w:trHeight w:val="944.6597626392816"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E">
            <w:pPr>
              <w:spacing w:after="0" w:line="276" w:lineRule="auto"/>
              <w:ind w:left="-270" w:right="-240" w:firstLine="0"/>
              <w:jc w:val="center"/>
              <w:rPr>
                <w:b w:val="1"/>
              </w:rPr>
            </w:pPr>
            <w:r w:rsidDel="00000000" w:rsidR="00000000" w:rsidRPr="00000000">
              <w:rPr>
                <w:b w:val="1"/>
                <w:rtl w:val="0"/>
              </w:rPr>
              <w:t xml:space="preserve">2.10</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F">
            <w:pPr>
              <w:shd w:fill="ffffff" w:val="clear"/>
              <w:spacing w:after="0" w:line="276" w:lineRule="auto"/>
              <w:ind w:left="0" w:right="0" w:firstLine="0"/>
              <w:rPr/>
            </w:pPr>
            <w:r w:rsidDel="00000000" w:rsidR="00000000" w:rsidRPr="00000000">
              <w:rPr>
                <w:rtl w:val="0"/>
              </w:rPr>
              <w:t xml:space="preserve">Les sous-bénéficiaires proposés par l’entité candidate, s’ils sont désignés, entreprennent des quantités appropriées d’activités financées par la subvention, ont démontré leur capacité à entreprendre les travaux et sont situés à des emplacements appropriés pour entreprendre ces activités.</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0">
            <w:pPr>
              <w:numPr>
                <w:ilvl w:val="0"/>
                <w:numId w:val="2"/>
              </w:numPr>
              <w:spacing w:after="0" w:line="360" w:lineRule="auto"/>
              <w:ind w:left="180" w:right="-30" w:hanging="180"/>
              <w:rPr/>
            </w:pPr>
            <w:r w:rsidDel="00000000" w:rsidR="00000000" w:rsidRPr="00000000">
              <w:rPr>
                <w:b w:val="1"/>
                <w:rtl w:val="0"/>
              </w:rPr>
              <w:t xml:space="preserve">Proposition</w:t>
            </w:r>
            <w:r w:rsidDel="00000000" w:rsidR="00000000" w:rsidRPr="00000000">
              <w:rPr>
                <w:rtl w:val="0"/>
              </w:rPr>
              <w:t xml:space="preserve">, Section 11</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91">
            <w:pPr>
              <w:spacing w:after="0" w:line="276" w:lineRule="auto"/>
              <w:ind w:left="0" w:right="-90" w:firstLine="0"/>
              <w:jc w:val="center"/>
              <w:rPr>
                <w:shd w:fill="d9d9d9" w:val="clear"/>
              </w:rPr>
            </w:pPr>
            <w:r w:rsidDel="00000000" w:rsidR="00000000" w:rsidRPr="00000000">
              <w:rPr>
                <w:shd w:fill="d9d9d9" w:val="clear"/>
                <w:rtl w:val="0"/>
              </w:rPr>
              <w:t xml:space="preserve">2</w:t>
            </w:r>
          </w:p>
        </w:tc>
      </w:tr>
      <w:tr>
        <w:trPr>
          <w:cantSplit w:val="0"/>
          <w:trHeight w:val="609.0893554687499"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2">
            <w:pPr>
              <w:spacing w:after="0" w:line="276" w:lineRule="auto"/>
              <w:ind w:left="-270" w:right="-240" w:firstLine="0"/>
              <w:jc w:val="center"/>
              <w:rPr>
                <w:b w:val="1"/>
              </w:rPr>
            </w:pPr>
            <w:r w:rsidDel="00000000" w:rsidR="00000000" w:rsidRPr="00000000">
              <w:rPr>
                <w:b w:val="1"/>
                <w:rtl w:val="0"/>
              </w:rPr>
              <w:t xml:space="preserve">2.11</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3">
            <w:pPr>
              <w:spacing w:after="0" w:line="276" w:lineRule="auto"/>
              <w:ind w:left="0" w:right="0" w:firstLine="0"/>
              <w:rPr/>
            </w:pPr>
            <w:r w:rsidDel="00000000" w:rsidR="00000000" w:rsidRPr="00000000">
              <w:rPr>
                <w:rtl w:val="0"/>
              </w:rPr>
              <w:t xml:space="preserve">Le plan de suivi du </w:t>
            </w:r>
            <w:r w:rsidDel="00000000" w:rsidR="00000000" w:rsidRPr="00000000">
              <w:rPr>
                <w:rtl w:val="0"/>
              </w:rPr>
              <w:t xml:space="preserve">partenaire de mise en œuvre</w:t>
            </w:r>
            <w:r w:rsidDel="00000000" w:rsidR="00000000" w:rsidRPr="00000000">
              <w:rPr>
                <w:rtl w:val="0"/>
              </w:rPr>
              <w:t xml:space="preserve"> précise les modalités de suivi et de contrôle des différents éléments des travaux seront suivis et contrôlés.</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4">
            <w:pPr>
              <w:numPr>
                <w:ilvl w:val="0"/>
                <w:numId w:val="2"/>
              </w:numPr>
              <w:spacing w:after="0" w:line="360" w:lineRule="auto"/>
              <w:ind w:left="180" w:right="-30" w:hanging="180"/>
              <w:rPr/>
            </w:pPr>
            <w:r w:rsidDel="00000000" w:rsidR="00000000" w:rsidRPr="00000000">
              <w:rPr>
                <w:b w:val="1"/>
                <w:rtl w:val="0"/>
              </w:rPr>
              <w:t xml:space="preserve">Proposition</w:t>
            </w:r>
            <w:r w:rsidDel="00000000" w:rsidR="00000000" w:rsidRPr="00000000">
              <w:rPr>
                <w:rtl w:val="0"/>
              </w:rPr>
              <w:t xml:space="preserve">, Section 5</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95">
            <w:pPr>
              <w:spacing w:after="0" w:line="276" w:lineRule="auto"/>
              <w:ind w:left="0" w:right="-90" w:firstLine="0"/>
              <w:jc w:val="center"/>
              <w:rPr>
                <w:shd w:fill="d9d9d9" w:val="clear"/>
              </w:rPr>
            </w:pPr>
            <w:r w:rsidDel="00000000" w:rsidR="00000000" w:rsidRPr="00000000">
              <w:rPr>
                <w:shd w:fill="d9d9d9" w:val="clear"/>
                <w:rtl w:val="0"/>
              </w:rPr>
              <w:t xml:space="preserve">4</w:t>
            </w:r>
          </w:p>
        </w:tc>
      </w:tr>
      <w:tr>
        <w:trPr>
          <w:cantSplit w:val="0"/>
          <w:trHeight w:val="834.08935546875"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6">
            <w:pPr>
              <w:spacing w:after="0" w:line="276" w:lineRule="auto"/>
              <w:ind w:left="-270" w:right="-240" w:firstLine="0"/>
              <w:jc w:val="center"/>
              <w:rPr>
                <w:b w:val="1"/>
              </w:rPr>
            </w:pPr>
            <w:r w:rsidDel="00000000" w:rsidR="00000000" w:rsidRPr="00000000">
              <w:rPr>
                <w:b w:val="1"/>
                <w:rtl w:val="0"/>
              </w:rPr>
              <w:t xml:space="preserve">2.12</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Les indicateurs permettent de mesurer réellement le résultat et sont le moyen de vérifier qu’il existe un moyen réaliste de saisir les informations requises.</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8">
            <w:pPr>
              <w:numPr>
                <w:ilvl w:val="0"/>
                <w:numId w:val="2"/>
              </w:numPr>
              <w:spacing w:after="0" w:line="360" w:lineRule="auto"/>
              <w:ind w:left="180" w:right="-30" w:hanging="180"/>
              <w:rPr/>
            </w:pPr>
            <w:r w:rsidDel="00000000" w:rsidR="00000000" w:rsidRPr="00000000">
              <w:rPr>
                <w:b w:val="1"/>
                <w:rtl w:val="0"/>
              </w:rPr>
              <w:t xml:space="preserve">Proposition</w:t>
            </w:r>
            <w:r w:rsidDel="00000000" w:rsidR="00000000" w:rsidRPr="00000000">
              <w:rPr>
                <w:rtl w:val="0"/>
              </w:rPr>
              <w:t xml:space="preserve">, </w:t>
            </w:r>
            <w:r w:rsidDel="00000000" w:rsidR="00000000" w:rsidRPr="00000000">
              <w:rPr>
                <w:rtl w:val="0"/>
              </w:rPr>
              <w:t xml:space="preserve">Section 5</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99">
            <w:pPr>
              <w:spacing w:after="0" w:line="276" w:lineRule="auto"/>
              <w:ind w:left="0" w:right="-90" w:firstLine="0"/>
              <w:jc w:val="center"/>
              <w:rPr>
                <w:shd w:fill="d9d9d9" w:val="clear"/>
              </w:rPr>
            </w:pPr>
            <w:r w:rsidDel="00000000" w:rsidR="00000000" w:rsidRPr="00000000">
              <w:rPr>
                <w:shd w:fill="d9d9d9" w:val="clear"/>
                <w:rtl w:val="0"/>
              </w:rPr>
              <w:t xml:space="preserve">4</w:t>
            </w:r>
          </w:p>
        </w:tc>
      </w:tr>
      <w:tr>
        <w:trPr>
          <w:cantSplit w:val="0"/>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A">
            <w:pPr>
              <w:spacing w:after="0" w:line="276" w:lineRule="auto"/>
              <w:ind w:left="-270" w:right="-240" w:firstLine="0"/>
              <w:jc w:val="center"/>
              <w:rPr>
                <w:b w:val="1"/>
              </w:rPr>
            </w:pPr>
            <w:r w:rsidDel="00000000" w:rsidR="00000000" w:rsidRPr="00000000">
              <w:rPr>
                <w:b w:val="1"/>
                <w:rtl w:val="0"/>
              </w:rPr>
              <w:t xml:space="preserve">2.13</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B">
            <w:pPr>
              <w:pStyle w:val="Heading5"/>
              <w:spacing w:after="0" w:line="276" w:lineRule="auto"/>
              <w:ind w:right="0"/>
              <w:rPr>
                <w:shd w:fill="d9d9d9" w:val="clear"/>
              </w:rPr>
            </w:pPr>
            <w:bookmarkStart w:colFirst="0" w:colLast="0" w:name="_w0ni0vo7sari" w:id="59"/>
            <w:bookmarkEnd w:id="59"/>
            <w:r w:rsidDel="00000000" w:rsidR="00000000" w:rsidRPr="00000000">
              <w:rPr>
                <w:shd w:fill="d9d9d9" w:val="clear"/>
                <w:rtl w:val="0"/>
              </w:rPr>
              <w:t xml:space="preserve">Inclusion d'institutions de recherche ou de partenaires régionaux et/ou nationaux dans le Bassin du Congo</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9C">
            <w:pPr>
              <w:numPr>
                <w:ilvl w:val="0"/>
                <w:numId w:val="2"/>
              </w:numPr>
              <w:spacing w:after="0" w:line="360" w:lineRule="auto"/>
              <w:ind w:left="180" w:right="-30"/>
              <w:rPr>
                <w:b w:val="1"/>
              </w:rPr>
            </w:pPr>
            <w:r w:rsidDel="00000000" w:rsidR="00000000" w:rsidRPr="00000000">
              <w:rPr>
                <w:b w:val="1"/>
                <w:rtl w:val="0"/>
              </w:rPr>
              <w:t xml:space="preserve">Proposition</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9D">
            <w:pPr>
              <w:spacing w:after="0" w:line="276" w:lineRule="auto"/>
              <w:ind w:left="0" w:right="-90" w:firstLine="0"/>
              <w:jc w:val="center"/>
              <w:rPr>
                <w:shd w:fill="d9d9d9" w:val="clear"/>
              </w:rPr>
            </w:pPr>
            <w:r w:rsidDel="00000000" w:rsidR="00000000" w:rsidRPr="00000000">
              <w:rPr>
                <w:shd w:fill="d9d9d9" w:val="clear"/>
                <w:rtl w:val="0"/>
              </w:rPr>
              <w:t xml:space="preserve">4</w:t>
            </w:r>
          </w:p>
        </w:tc>
      </w:tr>
      <w:tr>
        <w:trPr>
          <w:cantSplit w:val="0"/>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E">
            <w:pPr>
              <w:spacing w:after="0" w:line="276" w:lineRule="auto"/>
              <w:ind w:left="-270" w:right="-240" w:firstLine="0"/>
              <w:jc w:val="center"/>
              <w:rPr>
                <w:b w:val="1"/>
              </w:rPr>
            </w:pPr>
            <w:r w:rsidDel="00000000" w:rsidR="00000000" w:rsidRPr="00000000">
              <w:rPr>
                <w:b w:val="1"/>
                <w:rtl w:val="0"/>
              </w:rPr>
              <w:t xml:space="preserve">2.14</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F">
            <w:pPr>
              <w:pStyle w:val="Heading5"/>
              <w:spacing w:after="0" w:line="276" w:lineRule="auto"/>
              <w:rPr>
                <w:shd w:fill="d9d9d9" w:val="clear"/>
              </w:rPr>
            </w:pPr>
            <w:bookmarkStart w:colFirst="0" w:colLast="0" w:name="_w0ni0vo7sari" w:id="59"/>
            <w:bookmarkEnd w:id="59"/>
            <w:r w:rsidDel="00000000" w:rsidR="00000000" w:rsidRPr="00000000">
              <w:rPr>
                <w:shd w:fill="d9d9d9" w:val="clear"/>
                <w:rtl w:val="0"/>
              </w:rPr>
              <w:t xml:space="preserve">Pertinence de la proposition par rapport aux activités de l'appel à propositions</w:t>
            </w:r>
          </w:p>
          <w:p w:rsidR="00000000" w:rsidDel="00000000" w:rsidP="00000000" w:rsidRDefault="00000000" w:rsidRPr="00000000" w14:paraId="000001A0">
            <w:pPr>
              <w:pStyle w:val="Heading5"/>
              <w:spacing w:after="0" w:line="276" w:lineRule="auto"/>
              <w:rPr>
                <w:shd w:fill="d9d9d9" w:val="clear"/>
              </w:rPr>
            </w:pPr>
            <w:bookmarkStart w:colFirst="0" w:colLast="0" w:name="_y3ku17hkqixq" w:id="60"/>
            <w:bookmarkEnd w:id="60"/>
            <w:r w:rsidDel="00000000" w:rsidR="00000000" w:rsidRPr="00000000">
              <w:rPr>
                <w:rtl w:val="0"/>
              </w:rPr>
            </w:r>
          </w:p>
          <w:p w:rsidR="00000000" w:rsidDel="00000000" w:rsidP="00000000" w:rsidRDefault="00000000" w:rsidRPr="00000000" w14:paraId="000001A1">
            <w:pPr>
              <w:pStyle w:val="Heading5"/>
              <w:spacing w:after="0" w:line="276" w:lineRule="auto"/>
              <w:ind w:right="0"/>
              <w:rPr>
                <w:shd w:fill="d9d9d9" w:val="clear"/>
              </w:rPr>
            </w:pPr>
            <w:bookmarkStart w:colFirst="0" w:colLast="0" w:name="_w0ni0vo7sari" w:id="59"/>
            <w:bookmarkEnd w:id="59"/>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A2">
            <w:pPr>
              <w:numPr>
                <w:ilvl w:val="0"/>
                <w:numId w:val="2"/>
              </w:numPr>
              <w:spacing w:after="0" w:line="360" w:lineRule="auto"/>
              <w:ind w:left="180" w:right="-30"/>
              <w:rPr>
                <w:b w:val="1"/>
              </w:rPr>
            </w:pPr>
            <w:r w:rsidDel="00000000" w:rsidR="00000000" w:rsidRPr="00000000">
              <w:rPr>
                <w:b w:val="1"/>
                <w:rtl w:val="0"/>
              </w:rPr>
              <w:t xml:space="preserve">Proposition</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3">
            <w:pPr>
              <w:spacing w:after="0" w:line="276" w:lineRule="auto"/>
              <w:ind w:left="0" w:right="-90" w:firstLine="0"/>
              <w:jc w:val="center"/>
              <w:rPr>
                <w:shd w:fill="d9d9d9" w:val="clear"/>
              </w:rPr>
            </w:pPr>
            <w:r w:rsidDel="00000000" w:rsidR="00000000" w:rsidRPr="00000000">
              <w:rPr>
                <w:shd w:fill="d9d9d9" w:val="clear"/>
                <w:rtl w:val="0"/>
              </w:rPr>
              <w:t xml:space="preserve">4</w:t>
            </w:r>
          </w:p>
        </w:tc>
      </w:tr>
      <w:tr>
        <w:trPr>
          <w:cantSplit w:val="0"/>
          <w:trHeight w:val="427.11181640624994" w:hRule="atLeast"/>
          <w:tblHeader w:val="0"/>
        </w:trPr>
        <w:tc>
          <w:tcPr>
            <w:gridSpan w:val="3"/>
            <w:tcBorders>
              <w:top w:color="b7b7b7" w:space="0" w:sz="12" w:val="dotted"/>
              <w:left w:color="000000" w:space="0" w:sz="0" w:val="nil"/>
              <w:bottom w:color="0092d1" w:space="0" w:sz="18" w:val="single"/>
              <w:right w:color="000000" w:space="0" w:sz="4" w:val="single"/>
            </w:tcBorders>
            <w:tcMar>
              <w:top w:w="72.0" w:type="dxa"/>
              <w:left w:w="72.0" w:type="dxa"/>
              <w:bottom w:w="72.0" w:type="dxa"/>
              <w:right w:w="72.0" w:type="dxa"/>
            </w:tcMar>
            <w:vAlign w:val="center"/>
          </w:tcPr>
          <w:p w:rsidR="00000000" w:rsidDel="00000000" w:rsidP="00000000" w:rsidRDefault="00000000" w:rsidRPr="00000000" w14:paraId="000001A4">
            <w:pPr>
              <w:spacing w:after="0" w:line="276" w:lineRule="auto"/>
              <w:rPr>
                <w:b w:val="1"/>
              </w:rPr>
            </w:pPr>
            <w:r w:rsidDel="00000000" w:rsidR="00000000" w:rsidRPr="00000000">
              <w:rPr>
                <w:b w:val="1"/>
                <w:rtl w:val="0"/>
              </w:rPr>
              <w:t xml:space="preserve">Total des points pour la partie</w:t>
            </w:r>
            <w:r w:rsidDel="00000000" w:rsidR="00000000" w:rsidRPr="00000000">
              <w:rPr>
                <w:b w:val="1"/>
                <w:rtl w:val="0"/>
              </w:rPr>
              <w:t xml:space="preserve"> 2</w:t>
            </w:r>
          </w:p>
        </w:tc>
        <w:tc>
          <w:tcPr>
            <w:tcBorders>
              <w:top w:color="b7b7b7" w:space="0" w:sz="12" w:val="dotted"/>
              <w:left w:color="b7b7b7" w:space="0" w:sz="12" w:val="dotted"/>
              <w:bottom w:color="0092d1"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7">
            <w:pPr>
              <w:spacing w:after="0" w:line="276" w:lineRule="auto"/>
              <w:ind w:left="0" w:right="-90" w:firstLine="0"/>
              <w:jc w:val="center"/>
              <w:rPr>
                <w:b w:val="1"/>
                <w:shd w:fill="d9d9d9" w:val="clear"/>
              </w:rPr>
            </w:pPr>
            <w:r w:rsidDel="00000000" w:rsidR="00000000" w:rsidRPr="00000000">
              <w:rPr>
                <w:b w:val="1"/>
                <w:shd w:fill="d9d9d9" w:val="clear"/>
                <w:rtl w:val="0"/>
              </w:rPr>
              <w:t xml:space="preserve">44</w:t>
            </w:r>
          </w:p>
        </w:tc>
      </w:tr>
    </w:tbl>
    <w:p w:rsidR="00000000" w:rsidDel="00000000" w:rsidP="00000000" w:rsidRDefault="00000000" w:rsidRPr="00000000" w14:paraId="000001A8">
      <w:pPr>
        <w:rP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1A9">
      <w:pPr>
        <w:spacing w:after="0" w:line="240" w:lineRule="auto"/>
        <w:rPr>
          <w:sz w:val="2"/>
          <w:szCs w:val="2"/>
        </w:rPr>
      </w:pPr>
      <w:r w:rsidDel="00000000" w:rsidR="00000000" w:rsidRPr="00000000">
        <w:rPr>
          <w:rtl w:val="0"/>
        </w:rPr>
      </w:r>
    </w:p>
    <w:tbl>
      <w:tblPr>
        <w:tblStyle w:val="Table11"/>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470"/>
        <w:gridCol w:w="2580"/>
        <w:gridCol w:w="1470"/>
        <w:tblGridChange w:id="0">
          <w:tblGrid>
            <w:gridCol w:w="540"/>
            <w:gridCol w:w="4470"/>
            <w:gridCol w:w="2580"/>
            <w:gridCol w:w="1470"/>
          </w:tblGrid>
        </w:tblGridChange>
      </w:tblGrid>
      <w:tr>
        <w:trPr>
          <w:cantSplit w:val="0"/>
          <w:trHeight w:val="375" w:hRule="atLeast"/>
          <w:tblHeader w:val="0"/>
        </w:trPr>
        <w:tc>
          <w:tcPr>
            <w:tcBorders>
              <w:top w:color="000000" w:space="0" w:sz="0" w:val="nil"/>
              <w:left w:color="000000" w:space="0" w:sz="0" w:val="nil"/>
              <w:bottom w:color="000000" w:space="0" w:sz="0" w:val="nil"/>
              <w:right w:color="0092d1" w:space="0" w:sz="12" w:val="single"/>
            </w:tcBorders>
            <w:shd w:fill="ffffff" w:val="clear"/>
            <w:vAlign w:val="center"/>
          </w:tcPr>
          <w:p w:rsidR="00000000" w:rsidDel="00000000" w:rsidP="00000000" w:rsidRDefault="00000000" w:rsidRPr="00000000" w14:paraId="000001AA">
            <w:pPr>
              <w:spacing w:after="0" w:line="276" w:lineRule="auto"/>
              <w:ind w:left="-360" w:right="-330" w:firstLine="0"/>
              <w:jc w:val="center"/>
              <w:rPr>
                <w:b w:val="1"/>
              </w:rPr>
            </w:pPr>
            <w:r w:rsidDel="00000000" w:rsidR="00000000" w:rsidRPr="00000000">
              <w:rPr>
                <w:rtl w:val="0"/>
              </w:rPr>
            </w:r>
          </w:p>
        </w:tc>
        <w:tc>
          <w:tcPr>
            <w:gridSpan w:val="3"/>
            <w:tcBorders>
              <w:top w:color="0092d1" w:space="0" w:sz="12" w:val="single"/>
              <w:left w:color="0092d1" w:space="0" w:sz="12" w:val="single"/>
              <w:bottom w:color="0092d1" w:space="0" w:sz="12" w:val="single"/>
              <w:right w:color="ffffff" w:space="0" w:sz="18" w:val="single"/>
            </w:tcBorders>
            <w:shd w:fill="ffffff" w:val="clear"/>
            <w:vAlign w:val="center"/>
          </w:tcPr>
          <w:p w:rsidR="00000000" w:rsidDel="00000000" w:rsidP="00000000" w:rsidRDefault="00000000" w:rsidRPr="00000000" w14:paraId="000001AB">
            <w:pPr>
              <w:pStyle w:val="Heading2"/>
              <w:rPr>
                <w:color w:val="0092d1"/>
              </w:rPr>
            </w:pPr>
            <w:bookmarkStart w:colFirst="0" w:colLast="0" w:name="_knrf77s0rb00" w:id="61"/>
            <w:bookmarkEnd w:id="61"/>
            <w:r w:rsidDel="00000000" w:rsidR="00000000" w:rsidRPr="00000000">
              <w:rPr>
                <w:color w:val="0092d1"/>
                <w:rtl w:val="0"/>
              </w:rPr>
              <w:t xml:space="preserve">Tableau 2.1.3 Partie 3 : Personnel clé </w:t>
            </w:r>
            <w:r w:rsidDel="00000000" w:rsidR="00000000" w:rsidRPr="00000000">
              <w:rPr>
                <w:color w:val="0092d1"/>
                <w:rtl w:val="0"/>
              </w:rPr>
              <w:t xml:space="preserve">propos</w:t>
            </w:r>
            <w:r w:rsidDel="00000000" w:rsidR="00000000" w:rsidRPr="00000000">
              <w:rPr>
                <w:color w:val="0092d1"/>
                <w:rtl w:val="0"/>
              </w:rPr>
              <w:t xml:space="preserve">é</w:t>
            </w:r>
          </w:p>
        </w:tc>
      </w:tr>
      <w:tr>
        <w:trPr>
          <w:cantSplit w:val="0"/>
          <w:trHeight w:val="79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1AE">
            <w:pPr>
              <w:spacing w:after="0" w:line="276" w:lineRule="auto"/>
              <w:ind w:left="-360" w:right="-330" w:firstLine="0"/>
              <w:jc w:val="center"/>
              <w:rPr>
                <w:b w:val="1"/>
              </w:rPr>
            </w:pPr>
            <w:r w:rsidDel="00000000" w:rsidR="00000000" w:rsidRPr="00000000">
              <w:rPr>
                <w:b w:val="1"/>
                <w:rtl w:val="0"/>
              </w:rPr>
              <w:t xml:space="preserve">Nº </w:t>
            </w:r>
          </w:p>
        </w:tc>
        <w:tc>
          <w:tcPr>
            <w:tcBorders>
              <w:top w:color="0092d1" w:space="0" w:sz="12" w:val="single"/>
              <w:left w:color="000000" w:space="0" w:sz="4" w:val="single"/>
              <w:bottom w:color="000000" w:space="0" w:sz="0" w:val="nil"/>
              <w:right w:color="ffffff" w:space="0" w:sz="18" w:val="single"/>
            </w:tcBorders>
            <w:shd w:fill="f3f3f3" w:val="clear"/>
            <w:vAlign w:val="center"/>
          </w:tcPr>
          <w:p w:rsidR="00000000" w:rsidDel="00000000" w:rsidP="00000000" w:rsidRDefault="00000000" w:rsidRPr="00000000" w14:paraId="000001AF">
            <w:pPr>
              <w:widowControl w:val="0"/>
              <w:spacing w:after="0" w:lineRule="auto"/>
              <w:rPr>
                <w:b w:val="1"/>
                <w:sz w:val="20"/>
                <w:szCs w:val="20"/>
              </w:rPr>
            </w:pPr>
            <w:r w:rsidDel="00000000" w:rsidR="00000000" w:rsidRPr="00000000">
              <w:rPr>
                <w:b w:val="1"/>
                <w:rtl w:val="0"/>
              </w:rPr>
              <w:t xml:space="preserve">C</w:t>
            </w:r>
            <w:r w:rsidDel="00000000" w:rsidR="00000000" w:rsidRPr="00000000">
              <w:rPr>
                <w:b w:val="1"/>
                <w:rtl w:val="0"/>
              </w:rPr>
              <w:t xml:space="preserve">ritères à évaluer</w:t>
            </w:r>
            <w:r w:rsidDel="00000000" w:rsidR="00000000" w:rsidRPr="00000000">
              <w:rPr>
                <w:rtl w:val="0"/>
              </w:rPr>
            </w:r>
          </w:p>
        </w:tc>
        <w:tc>
          <w:tcPr>
            <w:tcBorders>
              <w:top w:color="0092d1" w:space="0" w:sz="12" w:val="single"/>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1B0">
            <w:pPr>
              <w:spacing w:after="0" w:line="276" w:lineRule="auto"/>
              <w:ind w:right="-105"/>
              <w:rPr>
                <w:b w:val="1"/>
              </w:rPr>
            </w:pPr>
            <w:r w:rsidDel="00000000" w:rsidR="00000000" w:rsidRPr="00000000">
              <w:rPr>
                <w:b w:val="1"/>
                <w:rtl w:val="0"/>
              </w:rPr>
              <w:t xml:space="preserve">Documents permettant d’établir la conformité aux critères </w:t>
            </w:r>
            <w:r w:rsidDel="00000000" w:rsidR="00000000" w:rsidRPr="00000000">
              <w:rPr>
                <w:rtl w:val="0"/>
              </w:rPr>
              <w:t xml:space="preserve">(liste non exhaustive)</w:t>
            </w:r>
            <w:r w:rsidDel="00000000" w:rsidR="00000000" w:rsidRPr="00000000">
              <w:rPr>
                <w:rtl w:val="0"/>
              </w:rPr>
            </w:r>
          </w:p>
        </w:tc>
        <w:tc>
          <w:tcPr>
            <w:tcBorders>
              <w:top w:color="0092d1" w:space="0" w:sz="12"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B1">
            <w:pPr>
              <w:spacing w:after="0" w:line="276" w:lineRule="auto"/>
              <w:ind w:right="-120"/>
              <w:jc w:val="center"/>
              <w:rPr>
                <w:b w:val="1"/>
              </w:rPr>
            </w:pPr>
            <w:r w:rsidDel="00000000" w:rsidR="00000000" w:rsidRPr="00000000">
              <w:rPr>
                <w:b w:val="1"/>
                <w:rtl w:val="0"/>
              </w:rPr>
              <w:t xml:space="preserve">Points pouvant être obtenus</w:t>
            </w:r>
          </w:p>
        </w:tc>
      </w:tr>
      <w:tr>
        <w:trPr>
          <w:cantSplit w:val="0"/>
          <w:trHeight w:val="915" w:hRule="atLeast"/>
          <w:tblHeader w:val="0"/>
        </w:trPr>
        <w:tc>
          <w:tcPr>
            <w:tcBorders>
              <w:top w:color="000000" w:space="0" w:sz="0" w:val="nil"/>
              <w:left w:color="000000" w:space="0" w:sz="0" w:val="nil"/>
              <w:bottom w:color="b7b7b7" w:space="0" w:sz="12" w:val="dotted"/>
              <w:right w:color="b7b7b7" w:space="0" w:sz="12" w:val="dotted"/>
            </w:tcBorders>
            <w:vAlign w:val="center"/>
          </w:tcPr>
          <w:p w:rsidR="00000000" w:rsidDel="00000000" w:rsidP="00000000" w:rsidRDefault="00000000" w:rsidRPr="00000000" w14:paraId="000001B2">
            <w:pPr>
              <w:spacing w:after="0" w:line="276" w:lineRule="auto"/>
              <w:ind w:left="-360" w:right="-330" w:firstLine="0"/>
              <w:jc w:val="center"/>
              <w:rPr>
                <w:b w:val="1"/>
              </w:rPr>
            </w:pPr>
            <w:r w:rsidDel="00000000" w:rsidR="00000000" w:rsidRPr="00000000">
              <w:rPr>
                <w:b w:val="1"/>
                <w:rtl w:val="0"/>
              </w:rPr>
              <w:t xml:space="preserve">3.1</w:t>
            </w:r>
          </w:p>
        </w:tc>
        <w:tc>
          <w:tcPr>
            <w:tcBorders>
              <w:top w:color="000000" w:space="0" w:sz="0" w:val="nil"/>
              <w:left w:color="b7b7b7" w:space="0" w:sz="12" w:val="dotted"/>
              <w:bottom w:color="b7b7b7" w:space="0" w:sz="12" w:val="dotted"/>
              <w:right w:color="b7b7b7" w:space="0" w:sz="12" w:val="dotted"/>
            </w:tcBorders>
            <w:vAlign w:val="center"/>
          </w:tcPr>
          <w:p w:rsidR="00000000" w:rsidDel="00000000" w:rsidP="00000000" w:rsidRDefault="00000000" w:rsidRPr="00000000" w14:paraId="000001B3">
            <w:pPr>
              <w:spacing w:after="0" w:line="240" w:lineRule="auto"/>
              <w:ind w:left="0" w:right="0" w:firstLine="0"/>
              <w:rPr/>
            </w:pPr>
            <w:r w:rsidDel="00000000" w:rsidR="00000000" w:rsidRPr="00000000">
              <w:rPr>
                <w:rtl w:val="0"/>
              </w:rPr>
              <w:t xml:space="preserve">La composition et la structure de l’équipe proposée par l’entité candidate</w:t>
            </w:r>
            <w:r w:rsidDel="00000000" w:rsidR="00000000" w:rsidRPr="00000000">
              <w:rPr>
                <w:rtl w:val="0"/>
              </w:rPr>
              <w:t xml:space="preserve"> </w:t>
            </w:r>
            <w:r w:rsidDel="00000000" w:rsidR="00000000" w:rsidRPr="00000000">
              <w:rPr>
                <w:rtl w:val="0"/>
              </w:rPr>
              <w:t xml:space="preserve">sont appropriées et les rôles proposés pour la gestion et les autres rôles du personnel clé sont adaptés à la mise en œuvre des activités financées par la subvention.</w:t>
            </w:r>
          </w:p>
        </w:tc>
        <w:tc>
          <w:tcPr>
            <w:tcBorders>
              <w:top w:color="000000" w:space="0" w:sz="0" w:val="nil"/>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B4">
            <w:pPr>
              <w:numPr>
                <w:ilvl w:val="0"/>
                <w:numId w:val="2"/>
              </w:numPr>
              <w:spacing w:after="0" w:line="360" w:lineRule="auto"/>
              <w:ind w:left="180" w:right="-30" w:hanging="180"/>
              <w:rPr/>
            </w:pPr>
            <w:r w:rsidDel="00000000" w:rsidR="00000000" w:rsidRPr="00000000">
              <w:rPr>
                <w:b w:val="1"/>
                <w:rtl w:val="0"/>
              </w:rPr>
              <w:t xml:space="preserve">Proposition</w:t>
            </w:r>
            <w:r w:rsidDel="00000000" w:rsidR="00000000" w:rsidRPr="00000000">
              <w:rPr>
                <w:rtl w:val="0"/>
              </w:rPr>
              <w:t xml:space="preserve">, </w:t>
            </w:r>
            <w:r w:rsidDel="00000000" w:rsidR="00000000" w:rsidRPr="00000000">
              <w:rPr>
                <w:rtl w:val="0"/>
              </w:rPr>
              <w:t xml:space="preserve">Section 6</w:t>
            </w:r>
            <w:r w:rsidDel="00000000" w:rsidR="00000000" w:rsidRPr="00000000">
              <w:rPr>
                <w:rtl w:val="0"/>
              </w:rPr>
            </w:r>
          </w:p>
        </w:tc>
        <w:tc>
          <w:tcPr>
            <w:tcBorders>
              <w:top w:color="000000" w:space="0" w:sz="0" w:val="nil"/>
              <w:left w:color="b7b7b7" w:space="0" w:sz="12" w:val="dotted"/>
              <w:bottom w:color="b7b7b7" w:space="0" w:sz="12" w:val="dotted"/>
              <w:right w:color="000000" w:space="0" w:sz="0" w:val="nil"/>
            </w:tcBorders>
            <w:vAlign w:val="center"/>
          </w:tcPr>
          <w:p w:rsidR="00000000" w:rsidDel="00000000" w:rsidP="00000000" w:rsidRDefault="00000000" w:rsidRPr="00000000" w14:paraId="000001B5">
            <w:pPr>
              <w:spacing w:after="0" w:line="276" w:lineRule="auto"/>
              <w:ind w:left="-90" w:right="-120" w:firstLine="0"/>
              <w:jc w:val="center"/>
              <w:rPr>
                <w:b w:val="1"/>
                <w:shd w:fill="d9d9d9" w:val="clear"/>
              </w:rPr>
            </w:pPr>
            <w:r w:rsidDel="00000000" w:rsidR="00000000" w:rsidRPr="00000000">
              <w:rPr>
                <w:shd w:fill="d9d9d9" w:val="clear"/>
                <w:rtl w:val="0"/>
              </w:rPr>
              <w:t xml:space="preserve">4</w:t>
            </w:r>
            <w:r w:rsidDel="00000000" w:rsidR="00000000" w:rsidRPr="00000000">
              <w:rPr>
                <w:rtl w:val="0"/>
              </w:rPr>
            </w:r>
          </w:p>
        </w:tc>
      </w:tr>
      <w:tr>
        <w:trPr>
          <w:cantSplit w:val="0"/>
          <w:trHeight w:val="57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B6">
            <w:pPr>
              <w:spacing w:after="0" w:line="276" w:lineRule="auto"/>
              <w:ind w:left="-360" w:right="-330" w:firstLine="0"/>
              <w:jc w:val="center"/>
              <w:rPr>
                <w:b w:val="1"/>
              </w:rPr>
            </w:pPr>
            <w:r w:rsidDel="00000000" w:rsidR="00000000" w:rsidRPr="00000000">
              <w:rPr>
                <w:b w:val="1"/>
                <w:rtl w:val="0"/>
              </w:rPr>
              <w:t xml:space="preserve">3.2</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L’entité candidate </w:t>
            </w:r>
            <w:r w:rsidDel="00000000" w:rsidR="00000000" w:rsidRPr="00000000">
              <w:rPr>
                <w:rtl w:val="0"/>
              </w:rPr>
              <w:t xml:space="preserve">décrit et justifie son plan pour la taille et la composition de son équipe. </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B8">
            <w:pPr>
              <w:numPr>
                <w:ilvl w:val="0"/>
                <w:numId w:val="2"/>
              </w:numPr>
              <w:spacing w:after="0" w:line="360" w:lineRule="auto"/>
              <w:ind w:left="180" w:right="-30" w:hanging="180"/>
              <w:rPr/>
            </w:pPr>
            <w:r w:rsidDel="00000000" w:rsidR="00000000" w:rsidRPr="00000000">
              <w:rPr>
                <w:b w:val="1"/>
                <w:rtl w:val="0"/>
              </w:rPr>
              <w:t xml:space="preserve">Proposition</w:t>
            </w:r>
            <w:r w:rsidDel="00000000" w:rsidR="00000000" w:rsidRPr="00000000">
              <w:rPr>
                <w:rtl w:val="0"/>
              </w:rPr>
              <w:t xml:space="preserve">, Section 6</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B9">
            <w:pPr>
              <w:spacing w:after="0" w:line="276" w:lineRule="auto"/>
              <w:ind w:left="-90" w:right="-120" w:firstLine="0"/>
              <w:jc w:val="center"/>
              <w:rPr>
                <w:shd w:fill="d9d9d9" w:val="clear"/>
              </w:rPr>
            </w:pPr>
            <w:r w:rsidDel="00000000" w:rsidR="00000000" w:rsidRPr="00000000">
              <w:rPr>
                <w:shd w:fill="d9d9d9" w:val="clear"/>
                <w:rtl w:val="0"/>
              </w:rPr>
              <w:t xml:space="preserve">4</w:t>
            </w:r>
          </w:p>
        </w:tc>
      </w:tr>
      <w:tr>
        <w:trPr>
          <w:cantSplit w:val="0"/>
          <w:trHeight w:val="1042.11914062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BA">
            <w:pPr>
              <w:spacing w:after="0" w:line="276" w:lineRule="auto"/>
              <w:ind w:left="-360" w:right="-330" w:firstLine="0"/>
              <w:jc w:val="center"/>
              <w:rPr>
                <w:b w:val="1"/>
              </w:rPr>
            </w:pPr>
            <w:r w:rsidDel="00000000" w:rsidR="00000000" w:rsidRPr="00000000">
              <w:rPr>
                <w:b w:val="1"/>
                <w:rtl w:val="0"/>
              </w:rPr>
              <w:t xml:space="preserve">3.3</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BB">
            <w:pPr>
              <w:spacing w:after="0" w:line="276" w:lineRule="auto"/>
              <w:ind w:left="0" w:right="0" w:firstLine="0"/>
              <w:rPr>
                <w:shd w:fill="d9d9d9" w:val="clear"/>
              </w:rPr>
            </w:pPr>
            <w:r w:rsidDel="00000000" w:rsidR="00000000" w:rsidRPr="00000000">
              <w:rPr>
                <w:rtl w:val="0"/>
              </w:rPr>
              <w:t xml:space="preserve">Les qualifications et l’expérience du Personnel clé proposé respectent les exigences établies.</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1BC">
            <w:pPr>
              <w:numPr>
                <w:ilvl w:val="0"/>
                <w:numId w:val="2"/>
              </w:numPr>
              <w:spacing w:after="0" w:line="360" w:lineRule="auto"/>
              <w:ind w:left="180" w:right="-30" w:hanging="180"/>
              <w:rPr/>
            </w:pPr>
            <w:r w:rsidDel="00000000" w:rsidR="00000000" w:rsidRPr="00000000">
              <w:rPr>
                <w:b w:val="1"/>
                <w:rtl w:val="0"/>
              </w:rPr>
              <w:t xml:space="preserve">Proposition</w:t>
            </w:r>
            <w:r w:rsidDel="00000000" w:rsidR="00000000" w:rsidRPr="00000000">
              <w:rPr>
                <w:rtl w:val="0"/>
              </w:rPr>
              <w:t xml:space="preserve">, Sections 8 et 9</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BD">
            <w:pPr>
              <w:spacing w:after="0" w:line="276" w:lineRule="auto"/>
              <w:ind w:left="-90" w:right="-120" w:firstLine="0"/>
              <w:jc w:val="center"/>
              <w:rPr>
                <w:b w:val="1"/>
                <w:shd w:fill="d9d9d9" w:val="clear"/>
              </w:rPr>
            </w:pPr>
            <w:r w:rsidDel="00000000" w:rsidR="00000000" w:rsidRPr="00000000">
              <w:rPr>
                <w:shd w:fill="d9d9d9" w:val="clear"/>
                <w:rtl w:val="0"/>
              </w:rPr>
              <w:t xml:space="preserve">4</w:t>
            </w:r>
            <w:r w:rsidDel="00000000" w:rsidR="00000000" w:rsidRPr="00000000">
              <w:rPr>
                <w:rtl w:val="0"/>
              </w:rPr>
            </w:r>
          </w:p>
        </w:tc>
      </w:tr>
      <w:tr>
        <w:trPr>
          <w:cantSplit w:val="0"/>
          <w:trHeight w:val="419.61181640624994" w:hRule="atLeast"/>
          <w:tblHeader w:val="0"/>
        </w:trPr>
        <w:tc>
          <w:tcPr>
            <w:gridSpan w:val="3"/>
            <w:tcBorders>
              <w:top w:color="b7b7b7" w:space="0" w:sz="12" w:val="dotted"/>
              <w:left w:color="000000" w:space="0" w:sz="0" w:val="nil"/>
              <w:bottom w:color="0092d1" w:space="0" w:sz="18" w:val="single"/>
              <w:right w:color="000000" w:space="0" w:sz="4" w:val="single"/>
            </w:tcBorders>
            <w:tcMar>
              <w:top w:w="99.36" w:type="dxa"/>
              <w:left w:w="99.36" w:type="dxa"/>
              <w:bottom w:w="99.36" w:type="dxa"/>
              <w:right w:w="99.36" w:type="dxa"/>
            </w:tcMar>
            <w:vAlign w:val="center"/>
          </w:tcPr>
          <w:p w:rsidR="00000000" w:rsidDel="00000000" w:rsidP="00000000" w:rsidRDefault="00000000" w:rsidRPr="00000000" w14:paraId="000001BE">
            <w:pPr>
              <w:spacing w:after="0" w:line="276" w:lineRule="auto"/>
              <w:rPr>
                <w:b w:val="1"/>
              </w:rPr>
            </w:pPr>
            <w:r w:rsidDel="00000000" w:rsidR="00000000" w:rsidRPr="00000000">
              <w:rPr>
                <w:b w:val="1"/>
                <w:rtl w:val="0"/>
              </w:rPr>
              <w:t xml:space="preserve">Total des points pour la partie</w:t>
            </w:r>
            <w:r w:rsidDel="00000000" w:rsidR="00000000" w:rsidRPr="00000000">
              <w:rPr>
                <w:b w:val="1"/>
                <w:rtl w:val="0"/>
              </w:rPr>
              <w:t xml:space="preserve"> 3</w:t>
            </w:r>
          </w:p>
        </w:tc>
        <w:tc>
          <w:tcPr>
            <w:tcBorders>
              <w:top w:color="b7b7b7" w:space="0" w:sz="12" w:val="dotted"/>
              <w:left w:color="b7b7b7" w:space="0" w:sz="12" w:val="dotted"/>
              <w:bottom w:color="0092d1"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C1">
            <w:pPr>
              <w:spacing w:after="0" w:line="276" w:lineRule="auto"/>
              <w:ind w:left="-90" w:right="-120" w:firstLine="0"/>
              <w:jc w:val="center"/>
              <w:rPr>
                <w:b w:val="1"/>
                <w:shd w:fill="d9d9d9" w:val="clear"/>
              </w:rPr>
            </w:pPr>
            <w:r w:rsidDel="00000000" w:rsidR="00000000" w:rsidRPr="00000000">
              <w:rPr>
                <w:b w:val="1"/>
                <w:shd w:fill="d9d9d9" w:val="clear"/>
                <w:rtl w:val="0"/>
              </w:rPr>
              <w:t xml:space="preserve">12</w:t>
            </w:r>
          </w:p>
        </w:tc>
      </w:tr>
    </w:tbl>
    <w:p w:rsidR="00000000" w:rsidDel="00000000" w:rsidP="00000000" w:rsidRDefault="00000000" w:rsidRPr="00000000" w14:paraId="000001C2">
      <w:pPr>
        <w:pStyle w:val="Heading2"/>
        <w:ind w:left="0" w:firstLine="0"/>
        <w:rPr/>
      </w:pPr>
      <w:bookmarkStart w:colFirst="0" w:colLast="0" w:name="_d09cuufg75k1" w:id="62"/>
      <w:bookmarkEnd w:id="62"/>
      <w:r w:rsidDel="00000000" w:rsidR="00000000" w:rsidRPr="00000000">
        <w:rPr>
          <w:rtl w:val="0"/>
        </w:rPr>
      </w:r>
    </w:p>
    <w:p w:rsidR="00000000" w:rsidDel="00000000" w:rsidP="00000000" w:rsidRDefault="00000000" w:rsidRPr="00000000" w14:paraId="000001C3">
      <w:pPr>
        <w:pStyle w:val="Heading2"/>
        <w:numPr>
          <w:ilvl w:val="1"/>
          <w:numId w:val="13"/>
        </w:numPr>
        <w:spacing w:line="360" w:lineRule="auto"/>
        <w:ind w:left="630" w:hanging="270"/>
        <w:rPr>
          <w:rFonts w:ascii="Arial Black" w:cs="Arial Black" w:eastAsia="Arial Black" w:hAnsi="Arial Black"/>
          <w:color w:val="004976"/>
        </w:rPr>
      </w:pPr>
      <w:bookmarkStart w:colFirst="0" w:colLast="0" w:name="_7dh2zudp2lkf" w:id="63"/>
      <w:bookmarkEnd w:id="63"/>
      <w:r w:rsidDel="00000000" w:rsidR="00000000" w:rsidRPr="00000000">
        <w:rPr>
          <w:rtl w:val="0"/>
        </w:rPr>
        <w:t xml:space="preserve">Évaluation financière</w:t>
      </w:r>
      <w:r w:rsidDel="00000000" w:rsidR="00000000" w:rsidRPr="00000000">
        <w:rPr>
          <w:rtl w:val="0"/>
        </w:rPr>
      </w:r>
    </w:p>
    <w:tbl>
      <w:tblPr>
        <w:tblStyle w:val="Table12"/>
        <w:tblW w:w="904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5"/>
        <w:gridCol w:w="4500"/>
        <w:gridCol w:w="2340"/>
        <w:gridCol w:w="1650"/>
        <w:tblGridChange w:id="0">
          <w:tblGrid>
            <w:gridCol w:w="555"/>
            <w:gridCol w:w="4500"/>
            <w:gridCol w:w="2340"/>
            <w:gridCol w:w="1650"/>
          </w:tblGrid>
        </w:tblGridChange>
      </w:tblGrid>
      <w:tr>
        <w:trPr>
          <w:cantSplit w:val="0"/>
          <w:trHeight w:val="435" w:hRule="atLeast"/>
          <w:tblHeader w:val="0"/>
        </w:trPr>
        <w:tc>
          <w:tcPr>
            <w:gridSpan w:val="4"/>
            <w:tcBorders>
              <w:top w:color="000000" w:space="0" w:sz="0" w:val="nil"/>
              <w:left w:color="000000" w:space="0" w:sz="0" w:val="nil"/>
              <w:bottom w:color="ffffff" w:space="0" w:sz="18" w:val="single"/>
              <w:right w:color="ffffff" w:space="0" w:sz="18" w:val="single"/>
            </w:tcBorders>
            <w:shd w:fill="0092d1" w:val="clear"/>
            <w:vAlign w:val="center"/>
          </w:tcPr>
          <w:p w:rsidR="00000000" w:rsidDel="00000000" w:rsidP="00000000" w:rsidRDefault="00000000" w:rsidRPr="00000000" w14:paraId="000001C4">
            <w:pPr>
              <w:pStyle w:val="Heading2"/>
              <w:spacing w:after="0" w:lineRule="auto"/>
              <w:rPr>
                <w:color w:val="ffffff"/>
              </w:rPr>
            </w:pPr>
            <w:bookmarkStart w:colFirst="0" w:colLast="0" w:name="_g1ykz9fz6yki" w:id="64"/>
            <w:bookmarkEnd w:id="64"/>
            <w:r w:rsidDel="00000000" w:rsidR="00000000" w:rsidRPr="00000000">
              <w:rPr>
                <w:color w:val="ffffff"/>
                <w:rtl w:val="0"/>
              </w:rPr>
              <w:t xml:space="preserve">Tableau 3 CRITÈRES FINANCIERS</w:t>
            </w:r>
          </w:p>
        </w:tc>
      </w:tr>
      <w:tr>
        <w:trPr>
          <w:cantSplit w:val="0"/>
          <w:trHeight w:val="540" w:hRule="atLeast"/>
          <w:tblHeader w:val="0"/>
        </w:trPr>
        <w:tc>
          <w:tcPr>
            <w:gridSpan w:val="2"/>
            <w:tcBorders>
              <w:top w:color="ffffff" w:space="0" w:sz="18" w:val="single"/>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1C8">
            <w:pPr>
              <w:spacing w:after="0" w:lineRule="auto"/>
              <w:ind w:right="0"/>
              <w:rPr>
                <w:rFonts w:ascii="Arial" w:cs="Arial" w:eastAsia="Arial" w:hAnsi="Arial"/>
                <w:b w:val="1"/>
              </w:rPr>
            </w:pPr>
            <w:r w:rsidDel="00000000" w:rsidR="00000000" w:rsidRPr="00000000">
              <w:rPr>
                <w:rFonts w:ascii="Arial" w:cs="Arial" w:eastAsia="Arial" w:hAnsi="Arial"/>
                <w:b w:val="1"/>
                <w:rtl w:val="0"/>
              </w:rPr>
              <w:t xml:space="preserve">Critères évalués dans le cadre de l’évaluation financière selon la méthode de l’analyse cumulative</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CA">
            <w:pPr>
              <w:spacing w:after="0" w:line="276" w:lineRule="auto"/>
              <w:ind w:left="90" w:right="0" w:firstLine="0"/>
              <w:rPr>
                <w:rFonts w:ascii="Arial" w:cs="Arial" w:eastAsia="Arial" w:hAnsi="Arial"/>
                <w:b w:val="1"/>
              </w:rPr>
            </w:pPr>
            <w:r w:rsidDel="00000000" w:rsidR="00000000" w:rsidRPr="00000000">
              <w:rPr>
                <w:rFonts w:ascii="Arial" w:cs="Arial" w:eastAsia="Arial" w:hAnsi="Arial"/>
                <w:b w:val="1"/>
                <w:rtl w:val="0"/>
              </w:rPr>
              <w:t xml:space="preserve">Documents permettant d’établir la conformité aux critères</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CB">
            <w:pPr>
              <w:spacing w:after="0" w:lineRule="auto"/>
              <w:ind w:right="-120"/>
              <w:jc w:val="center"/>
              <w:rPr>
                <w:rFonts w:ascii="Arial" w:cs="Arial" w:eastAsia="Arial" w:hAnsi="Arial"/>
                <w:b w:val="1"/>
              </w:rPr>
            </w:pPr>
            <w:r w:rsidDel="00000000" w:rsidR="00000000" w:rsidRPr="00000000">
              <w:rPr>
                <w:rFonts w:ascii="Arial" w:cs="Arial" w:eastAsia="Arial" w:hAnsi="Arial"/>
                <w:b w:val="1"/>
                <w:rtl w:val="0"/>
              </w:rPr>
              <w:t xml:space="preserve">Points pouvant être obtenus</w:t>
            </w:r>
          </w:p>
        </w:tc>
      </w:tr>
      <w:tr>
        <w:trPr>
          <w:cantSplit w:val="0"/>
          <w:trHeight w:val="1950" w:hRule="atLeast"/>
          <w:tblHeader w:val="0"/>
        </w:trPr>
        <w:tc>
          <w:tcPr>
            <w:tcBorders>
              <w:top w:color="000000" w:space="0" w:sz="0" w:val="nil"/>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CC">
            <w:pPr>
              <w:shd w:fill="ffffff" w:val="clear"/>
              <w:spacing w:after="0" w:line="240" w:lineRule="auto"/>
              <w:ind w:left="0" w:right="-15" w:hanging="18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CD">
            <w:pPr>
              <w:shd w:fill="ffffff" w:val="clear"/>
              <w:spacing w:after="0" w:line="240" w:lineRule="auto"/>
              <w:ind w:left="0" w:right="0" w:firstLine="0"/>
              <w:rPr>
                <w:rFonts w:ascii="Arial" w:cs="Arial" w:eastAsia="Arial" w:hAnsi="Arial"/>
              </w:rPr>
            </w:pPr>
            <w:r w:rsidDel="00000000" w:rsidR="00000000" w:rsidRPr="00000000">
              <w:rPr>
                <w:rFonts w:ascii="Arial" w:cs="Arial" w:eastAsia="Arial" w:hAnsi="Arial"/>
                <w:rtl w:val="0"/>
              </w:rPr>
              <w:t xml:space="preserve">Budget total :</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Un</w:t>
            </w:r>
            <w:r w:rsidDel="00000000" w:rsidR="00000000" w:rsidRPr="00000000">
              <w:rPr>
                <w:rFonts w:ascii="Arial" w:cs="Arial" w:eastAsia="Arial" w:hAnsi="Arial"/>
                <w:rtl w:val="0"/>
              </w:rPr>
              <w:t xml:space="preserve"> maximum de</w:t>
            </w:r>
            <w:r w:rsidDel="00000000" w:rsidR="00000000" w:rsidRPr="00000000">
              <w:rPr>
                <w:rFonts w:ascii="Arial" w:cs="Arial" w:eastAsia="Arial" w:hAnsi="Arial"/>
                <w:shd w:fill="efefef" w:val="clear"/>
                <w:rtl w:val="0"/>
              </w:rPr>
              <w:t xml:space="preserve"> 4</w:t>
            </w:r>
            <w:r w:rsidDel="00000000" w:rsidR="00000000" w:rsidRPr="00000000">
              <w:rPr>
                <w:rFonts w:ascii="Arial" w:cs="Arial" w:eastAsia="Arial" w:hAnsi="Arial"/>
                <w:rtl w:val="0"/>
              </w:rPr>
              <w:t xml:space="preserve"> points sera octroyé au budget total</w:t>
            </w:r>
            <w:r w:rsidDel="00000000" w:rsidR="00000000" w:rsidRPr="00000000">
              <w:rPr>
                <w:rFonts w:ascii="Arial" w:cs="Arial" w:eastAsia="Arial" w:hAnsi="Arial"/>
                <w:rtl w:val="0"/>
              </w:rPr>
              <w:t xml:space="preserve"> le plus faible</w:t>
            </w:r>
            <w:r w:rsidDel="00000000" w:rsidR="00000000" w:rsidRPr="00000000">
              <w:rPr>
                <w:rFonts w:ascii="Arial" w:cs="Arial" w:eastAsia="Arial" w:hAnsi="Arial"/>
                <w:rtl w:val="0"/>
              </w:rPr>
              <w:t xml:space="preserve">. Les budgets totaux des autres entités candidates substantiellement conformes seront notés avec la formule suivante : </w:t>
            </w:r>
          </w:p>
          <w:p w:rsidR="00000000" w:rsidDel="00000000" w:rsidP="00000000" w:rsidRDefault="00000000" w:rsidRPr="00000000" w14:paraId="000001CE">
            <w:pPr>
              <w:shd w:fill="ffffff" w:val="clear"/>
              <w:spacing w:after="0" w:line="240" w:lineRule="auto"/>
              <w:ind w:left="180" w:right="0" w:firstLine="0"/>
              <w:jc w:val="center"/>
              <w:rPr>
                <w:rFonts w:ascii="Arial" w:cs="Arial" w:eastAsia="Arial" w:hAnsi="Arial"/>
              </w:rPr>
            </w:pPr>
            <w:r w:rsidDel="00000000" w:rsidR="00000000" w:rsidRPr="00000000">
              <w:rPr>
                <w:rtl w:val="0"/>
              </w:rPr>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CF">
            <w:pPr>
              <w:numPr>
                <w:ilvl w:val="0"/>
                <w:numId w:val="12"/>
              </w:numPr>
              <w:ind w:left="180" w:right="-105" w:hanging="180"/>
              <w:rPr>
                <w:rFonts w:ascii="Arial" w:cs="Arial" w:eastAsia="Arial" w:hAnsi="Arial"/>
                <w:b w:val="1"/>
              </w:rPr>
            </w:pPr>
            <w:r w:rsidDel="00000000" w:rsidR="00000000" w:rsidRPr="00000000">
              <w:rPr>
                <w:rFonts w:ascii="Arial" w:cs="Arial" w:eastAsia="Arial" w:hAnsi="Arial"/>
                <w:b w:val="1"/>
                <w:rtl w:val="0"/>
              </w:rPr>
              <w:t xml:space="preserve">Annexe 3 : Proposition financière</w:t>
            </w:r>
            <w:r w:rsidDel="00000000" w:rsidR="00000000" w:rsidRPr="00000000">
              <w:rPr>
                <w:rtl w:val="0"/>
              </w:rPr>
            </w:r>
          </w:p>
        </w:tc>
        <w:tc>
          <w:tcPr>
            <w:tcBorders>
              <w:top w:color="000000" w:space="0" w:sz="0" w:val="nil"/>
              <w:left w:color="0092d1" w:space="0" w:sz="12" w:val="dotted"/>
              <w:bottom w:color="0092d1" w:space="0" w:sz="12" w:val="dott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D0">
            <w:pPr>
              <w:spacing w:after="0" w:line="276"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4</w:t>
            </w:r>
          </w:p>
        </w:tc>
      </w:tr>
      <w:tr>
        <w:trPr>
          <w:cantSplit w:val="0"/>
          <w:trHeight w:val="631.7578125" w:hRule="atLeast"/>
          <w:tblHeader w:val="0"/>
        </w:trPr>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15" w:hanging="18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Arial" w:cs="Arial" w:eastAsia="Arial" w:hAnsi="Arial"/>
              </w:rPr>
            </w:pPr>
            <w:r w:rsidDel="00000000" w:rsidR="00000000" w:rsidRPr="00000000">
              <w:rPr>
                <w:rFonts w:ascii="Arial" w:cs="Arial" w:eastAsia="Arial" w:hAnsi="Arial"/>
                <w:rtl w:val="0"/>
              </w:rPr>
              <w:t xml:space="preserve">Les organisations de l’entité candidate respectent les budgets maximaux indiqués dans les </w:t>
            </w:r>
            <w:hyperlink w:anchor="_qwnfy8pt24r6">
              <w:r w:rsidDel="00000000" w:rsidR="00000000" w:rsidRPr="00000000">
                <w:rPr>
                  <w:rFonts w:ascii="Arial" w:cs="Arial" w:eastAsia="Arial" w:hAnsi="Arial"/>
                  <w:color w:val="0092d1"/>
                  <w:rtl w:val="0"/>
                </w:rPr>
                <w:t xml:space="preserve">Exigences budgétaires</w:t>
              </w:r>
            </w:hyperlink>
            <w:r w:rsidDel="00000000" w:rsidR="00000000" w:rsidRPr="00000000">
              <w:rPr>
                <w:rFonts w:ascii="Arial" w:cs="Arial" w:eastAsia="Arial" w:hAnsi="Arial"/>
                <w:rtl w:val="0"/>
              </w:rPr>
              <w:t xml:space="preserve">.</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D3">
            <w:pPr>
              <w:numPr>
                <w:ilvl w:val="0"/>
                <w:numId w:val="12"/>
              </w:numPr>
              <w:spacing w:after="0" w:line="240" w:lineRule="auto"/>
              <w:ind w:left="180" w:right="-105" w:hanging="180"/>
              <w:rPr>
                <w:rFonts w:ascii="Arial" w:cs="Arial" w:eastAsia="Arial" w:hAnsi="Arial"/>
                <w:b w:val="1"/>
              </w:rPr>
            </w:pPr>
            <w:r w:rsidDel="00000000" w:rsidR="00000000" w:rsidRPr="00000000">
              <w:rPr>
                <w:rFonts w:ascii="Arial" w:cs="Arial" w:eastAsia="Arial" w:hAnsi="Arial"/>
                <w:b w:val="1"/>
                <w:rtl w:val="0"/>
              </w:rPr>
              <w:t xml:space="preserve">Annexe 3 : Proposition financière</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D4">
            <w:pPr>
              <w:spacing w:after="0" w:line="276"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3</w:t>
            </w:r>
          </w:p>
        </w:tc>
      </w:tr>
      <w:tr>
        <w:trPr>
          <w:cantSplit w:val="0"/>
          <w:trHeight w:val="639.2578125" w:hRule="atLeast"/>
          <w:tblHeader w:val="0"/>
        </w:trPr>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15" w:hanging="18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Arial" w:cs="Arial" w:eastAsia="Arial" w:hAnsi="Arial"/>
                <w:highlight w:val="white"/>
              </w:rPr>
            </w:pPr>
            <w:r w:rsidDel="00000000" w:rsidR="00000000" w:rsidRPr="00000000">
              <w:rPr>
                <w:rFonts w:ascii="Arial" w:cs="Arial" w:eastAsia="Arial" w:hAnsi="Arial"/>
                <w:rtl w:val="0"/>
              </w:rPr>
              <w:t xml:space="preserve">L’entité candid</w:t>
            </w:r>
            <w:r w:rsidDel="00000000" w:rsidR="00000000" w:rsidRPr="00000000">
              <w:rPr>
                <w:rFonts w:ascii="Arial" w:cs="Arial" w:eastAsia="Arial" w:hAnsi="Arial"/>
                <w:rtl w:val="0"/>
              </w:rPr>
              <w:t xml:space="preserve">ate</w:t>
            </w:r>
            <w:r w:rsidDel="00000000" w:rsidR="00000000" w:rsidRPr="00000000">
              <w:rPr>
                <w:rFonts w:ascii="Arial" w:cs="Arial" w:eastAsia="Arial" w:hAnsi="Arial"/>
                <w:rtl w:val="0"/>
              </w:rPr>
              <w:t xml:space="preserve"> a prése</w:t>
            </w:r>
            <w:r w:rsidDel="00000000" w:rsidR="00000000" w:rsidRPr="00000000">
              <w:rPr>
                <w:rFonts w:ascii="Arial" w:cs="Arial" w:eastAsia="Arial" w:hAnsi="Arial"/>
                <w:rtl w:val="0"/>
              </w:rPr>
              <w:t xml:space="preserve">nté une justification suffisante des lignes budgétaires et des montants forfaitaires</w:t>
            </w:r>
            <w:r w:rsidDel="00000000" w:rsidR="00000000" w:rsidRPr="00000000">
              <w:rPr>
                <w:rFonts w:ascii="Arial" w:cs="Arial" w:eastAsia="Arial" w:hAnsi="Arial"/>
                <w:rtl w:val="0"/>
              </w:rPr>
              <w:t xml:space="preserve">.</w:t>
            </w:r>
            <w:r w:rsidDel="00000000" w:rsidR="00000000" w:rsidRPr="00000000">
              <w:rPr>
                <w:rtl w:val="0"/>
              </w:rPr>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D7">
            <w:pPr>
              <w:numPr>
                <w:ilvl w:val="0"/>
                <w:numId w:val="12"/>
              </w:numPr>
              <w:spacing w:after="0" w:line="240" w:lineRule="auto"/>
              <w:ind w:left="180" w:right="-105" w:hanging="180"/>
              <w:rPr>
                <w:rFonts w:ascii="Arial" w:cs="Arial" w:eastAsia="Arial" w:hAnsi="Arial"/>
                <w:b w:val="1"/>
              </w:rPr>
            </w:pPr>
            <w:r w:rsidDel="00000000" w:rsidR="00000000" w:rsidRPr="00000000">
              <w:rPr>
                <w:rFonts w:ascii="Arial" w:cs="Arial" w:eastAsia="Arial" w:hAnsi="Arial"/>
                <w:b w:val="1"/>
                <w:rtl w:val="0"/>
              </w:rPr>
              <w:t xml:space="preserve">Annexe 3 : Proposition financière</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D8">
            <w:pPr>
              <w:spacing w:after="0" w:line="276"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5</w:t>
            </w:r>
          </w:p>
        </w:tc>
      </w:tr>
      <w:tr>
        <w:trPr>
          <w:cantSplit w:val="0"/>
          <w:trHeight w:val="466.45019531249994" w:hRule="atLeast"/>
          <w:tblHeader w:val="0"/>
        </w:trPr>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D9">
            <w:pPr>
              <w:shd w:fill="ffffff" w:val="clear"/>
              <w:spacing w:after="0" w:line="240" w:lineRule="auto"/>
              <w:ind w:left="0" w:right="-15" w:hanging="18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DA">
            <w:pPr>
              <w:shd w:fill="ffffff" w:val="clear"/>
              <w:spacing w:after="0" w:line="240" w:lineRule="auto"/>
              <w:ind w:left="0" w:right="0" w:firstLine="0"/>
              <w:rPr>
                <w:rFonts w:ascii="Arial" w:cs="Arial" w:eastAsia="Arial" w:hAnsi="Arial"/>
                <w:highlight w:val="white"/>
              </w:rPr>
            </w:pPr>
            <w:r w:rsidDel="00000000" w:rsidR="00000000" w:rsidRPr="00000000">
              <w:rPr>
                <w:rFonts w:ascii="Arial" w:cs="Arial" w:eastAsia="Arial" w:hAnsi="Arial"/>
                <w:rtl w:val="0"/>
              </w:rPr>
              <w:t xml:space="preserve">La répartition du budget entre les différentes catégories est adéquate, notamment la répartition entre les activités et le budget opérationnel.</w:t>
            </w:r>
            <w:r w:rsidDel="00000000" w:rsidR="00000000" w:rsidRPr="00000000">
              <w:rPr>
                <w:rtl w:val="0"/>
              </w:rPr>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DB">
            <w:pPr>
              <w:numPr>
                <w:ilvl w:val="0"/>
                <w:numId w:val="12"/>
              </w:numPr>
              <w:spacing w:after="0" w:line="240" w:lineRule="auto"/>
              <w:ind w:left="180" w:right="-105" w:hanging="180"/>
              <w:rPr>
                <w:rFonts w:ascii="Arial" w:cs="Arial" w:eastAsia="Arial" w:hAnsi="Arial"/>
                <w:b w:val="1"/>
              </w:rPr>
            </w:pPr>
            <w:r w:rsidDel="00000000" w:rsidR="00000000" w:rsidRPr="00000000">
              <w:rPr>
                <w:rFonts w:ascii="Arial" w:cs="Arial" w:eastAsia="Arial" w:hAnsi="Arial"/>
                <w:b w:val="1"/>
                <w:rtl w:val="0"/>
              </w:rPr>
              <w:t xml:space="preserve">Annexe 3 : Proposition financière</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DC">
            <w:pPr>
              <w:spacing w:after="0" w:line="276"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5</w:t>
            </w:r>
          </w:p>
        </w:tc>
      </w:tr>
      <w:tr>
        <w:trPr>
          <w:cantSplit w:val="0"/>
          <w:trHeight w:val="639.2578125" w:hRule="atLeast"/>
          <w:tblHeader w:val="0"/>
        </w:trPr>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DD">
            <w:pPr>
              <w:shd w:fill="ffffff" w:val="clear"/>
              <w:spacing w:after="0" w:line="240" w:lineRule="auto"/>
              <w:ind w:left="0" w:right="-15" w:hanging="18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DE">
            <w:pPr>
              <w:shd w:fill="ffffff" w:val="clear"/>
              <w:spacing w:after="0" w:line="240" w:lineRule="auto"/>
              <w:ind w:left="0" w:right="0" w:firstLine="0"/>
              <w:rPr>
                <w:rFonts w:ascii="Arial" w:cs="Arial" w:eastAsia="Arial" w:hAnsi="Arial"/>
              </w:rPr>
            </w:pPr>
            <w:r w:rsidDel="00000000" w:rsidR="00000000" w:rsidRPr="00000000">
              <w:rPr>
                <w:rFonts w:ascii="Arial" w:cs="Arial" w:eastAsia="Arial" w:hAnsi="Arial"/>
                <w:rtl w:val="0"/>
              </w:rPr>
              <w:t xml:space="preserve">Les estimations des coûts de l’entité candidate et les hypothèses retenues pour ces estimations sont raisonnables.</w:t>
            </w:r>
            <w:r w:rsidDel="00000000" w:rsidR="00000000" w:rsidRPr="00000000">
              <w:rPr>
                <w:rtl w:val="0"/>
              </w:rPr>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1DF">
            <w:pPr>
              <w:numPr>
                <w:ilvl w:val="0"/>
                <w:numId w:val="12"/>
              </w:numPr>
              <w:spacing w:after="0" w:lineRule="auto"/>
              <w:ind w:left="180" w:right="-105" w:hanging="180"/>
              <w:rPr>
                <w:rFonts w:ascii="Arial" w:cs="Arial" w:eastAsia="Arial" w:hAnsi="Arial"/>
                <w:b w:val="1"/>
              </w:rPr>
            </w:pPr>
            <w:r w:rsidDel="00000000" w:rsidR="00000000" w:rsidRPr="00000000">
              <w:rPr>
                <w:rFonts w:ascii="Arial" w:cs="Arial" w:eastAsia="Arial" w:hAnsi="Arial"/>
                <w:b w:val="1"/>
                <w:rtl w:val="0"/>
              </w:rPr>
              <w:t xml:space="preserve">Annexe 3 : Proposition financière</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E0">
            <w:pPr>
              <w:spacing w:after="0" w:line="276"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5</w:t>
            </w:r>
          </w:p>
        </w:tc>
      </w:tr>
      <w:tr>
        <w:trPr>
          <w:cantSplit w:val="0"/>
          <w:trHeight w:val="368.72" w:hRule="atLeast"/>
          <w:tblHeader w:val="0"/>
        </w:trPr>
        <w:tc>
          <w:tcPr>
            <w:gridSpan w:val="3"/>
            <w:tcBorders>
              <w:top w:color="0092d1" w:space="0" w:sz="12" w:val="dotted"/>
              <w:left w:color="000000" w:space="0" w:sz="0" w:val="nil"/>
              <w:bottom w:color="0092d1" w:space="0" w:sz="18" w:val="single"/>
              <w:right w:color="000000" w:space="0" w:sz="4" w:val="single"/>
            </w:tcBorders>
            <w:tcMar>
              <w:top w:w="99.36" w:type="dxa"/>
              <w:left w:w="99.36" w:type="dxa"/>
              <w:bottom w:w="99.36" w:type="dxa"/>
              <w:right w:w="99.36" w:type="dxa"/>
            </w:tcMar>
            <w:vAlign w:val="center"/>
          </w:tcPr>
          <w:p w:rsidR="00000000" w:rsidDel="00000000" w:rsidP="00000000" w:rsidRDefault="00000000" w:rsidRPr="00000000" w14:paraId="000001E1">
            <w:pPr>
              <w:spacing w:after="0" w:line="240" w:lineRule="auto"/>
              <w:ind w:left="180" w:hanging="90"/>
              <w:rPr>
                <w:rFonts w:ascii="Arial" w:cs="Arial" w:eastAsia="Arial" w:hAnsi="Arial"/>
                <w:shd w:fill="cccccc" w:val="clear"/>
              </w:rPr>
            </w:pPr>
            <w:r w:rsidDel="00000000" w:rsidR="00000000" w:rsidRPr="00000000">
              <w:rPr>
                <w:rFonts w:ascii="Arial" w:cs="Arial" w:eastAsia="Arial" w:hAnsi="Arial"/>
                <w:b w:val="1"/>
                <w:rtl w:val="0"/>
              </w:rPr>
              <w:t xml:space="preserve">Total des points pour la proposition financière</w:t>
            </w:r>
            <w:r w:rsidDel="00000000" w:rsidR="00000000" w:rsidRPr="00000000">
              <w:rPr>
                <w:rtl w:val="0"/>
              </w:rPr>
            </w:r>
          </w:p>
        </w:tc>
        <w:tc>
          <w:tcPr>
            <w:tcBorders>
              <w:top w:color="0092d1" w:space="0" w:sz="12" w:val="dotted"/>
              <w:left w:color="0092d1" w:space="0" w:sz="12" w:val="dotted"/>
              <w:bottom w:color="0092d1"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1E4">
            <w:pPr>
              <w:spacing w:after="0" w:line="240" w:lineRule="auto"/>
              <w:ind w:right="-240"/>
              <w:jc w:val="left"/>
              <w:rPr>
                <w:rFonts w:ascii="Arial" w:cs="Arial" w:eastAsia="Arial" w:hAnsi="Arial"/>
                <w:b w:val="1"/>
                <w:shd w:fill="d9d9d9" w:val="clear"/>
              </w:rPr>
            </w:pPr>
            <w:r w:rsidDel="00000000" w:rsidR="00000000" w:rsidRPr="00000000">
              <w:rPr>
                <w:rFonts w:ascii="Arial" w:cs="Arial" w:eastAsia="Arial" w:hAnsi="Arial"/>
                <w:b w:val="1"/>
                <w:shd w:fill="d9d9d9" w:val="clear"/>
                <w:rtl w:val="0"/>
              </w:rPr>
              <w:t xml:space="preserve">22</w:t>
            </w:r>
          </w:p>
        </w:tc>
      </w:tr>
    </w:tbl>
    <w:p w:rsidR="00000000" w:rsidDel="00000000" w:rsidP="00000000" w:rsidRDefault="00000000" w:rsidRPr="00000000" w14:paraId="000001E5">
      <w:pPr>
        <w:spacing w:after="0" w:line="240" w:lineRule="auto"/>
        <w:rPr>
          <w:sz w:val="2"/>
          <w:szCs w:val="2"/>
        </w:rPr>
      </w:pPr>
      <w:r w:rsidDel="00000000" w:rsidR="00000000" w:rsidRPr="00000000">
        <w:rPr>
          <w:rtl w:val="0"/>
        </w:rPr>
      </w:r>
    </w:p>
    <w:sectPr>
      <w:headerReference r:id="rId37" w:type="default"/>
      <w:type w:val="continuous"/>
      <w:pgSz w:h="16839" w:w="11907" w:orient="portrait"/>
      <w:pgMar w:bottom="1440" w:top="1440" w:left="1440" w:right="1440" w:header="576"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Noto Sans Symbols">
    <w:embedRegular w:fontKey="{00000000-0000-0000-0000-000000000000}" r:id="rId1" w:subsetted="0"/>
    <w:embedBold w:fontKey="{00000000-0000-0000-0000-000000000000}" r:id="rId2" w:subsetted="0"/>
  </w:font>
  <w:font w:name="Arial Black">
    <w:embedRegular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A">
    <w:pPr>
      <w:spacing w:after="0" w:line="240" w:lineRule="auto"/>
      <w:jc w:val="both"/>
      <w:rPr>
        <w:b w:val="1"/>
        <w:sz w:val="14"/>
        <w:szCs w:val="14"/>
      </w:rPr>
    </w:pPr>
    <w:r w:rsidDel="00000000" w:rsidR="00000000" w:rsidRPr="00000000">
      <w:rPr>
        <w:rtl w:val="0"/>
      </w:rPr>
    </w:r>
  </w:p>
  <w:tbl>
    <w:tblPr>
      <w:tblStyle w:val="Table13"/>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EB">
          <w:pPr>
            <w:spacing w:after="0" w:line="240" w:lineRule="auto"/>
            <w:ind w:right="0"/>
            <w:rPr>
              <w:rFonts w:ascii="Arial" w:cs="Arial" w:eastAsia="Arial" w:hAnsi="Arial"/>
              <w:color w:val="666666"/>
            </w:rPr>
          </w:pPr>
          <w:r w:rsidDel="00000000" w:rsidR="00000000" w:rsidRPr="00000000">
            <w:rPr>
              <w:rFonts w:ascii="Arial" w:cs="Arial" w:eastAsia="Arial" w:hAnsi="Arial"/>
              <w:color w:val="666666"/>
              <w:rtl w:val="0"/>
            </w:rPr>
            <w:t xml:space="preserve">Octroi de subventions</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EC">
          <w:pPr>
            <w:spacing w:after="0" w:line="240" w:lineRule="auto"/>
            <w:ind w:right="0"/>
            <w:jc w:val="center"/>
            <w:rPr>
              <w:rFonts w:ascii="Arial" w:cs="Arial" w:eastAsia="Arial" w:hAnsi="Arial"/>
              <w:b w:val="1"/>
              <w:color w:val="666666"/>
            </w:rPr>
          </w:pPr>
          <w:r w:rsidDel="00000000" w:rsidR="00000000" w:rsidRPr="00000000">
            <w:rPr>
              <w:rFonts w:ascii="Arial" w:cs="Arial" w:eastAsia="Arial" w:hAnsi="Arial"/>
              <w:b w:val="1"/>
              <w:color w:val="666666"/>
            </w:rPr>
            <w:fldChar w:fldCharType="begin"/>
            <w:instrText xml:space="preserve">PAGE</w:instrText>
            <w:fldChar w:fldCharType="separate"/>
            <w:fldChar w:fldCharType="end"/>
          </w:r>
          <w:r w:rsidDel="00000000" w:rsidR="00000000" w:rsidRPr="00000000">
            <w:rPr>
              <w:rFonts w:ascii="Arial" w:cs="Arial" w:eastAsia="Arial" w:hAnsi="Arial"/>
              <w:b w:val="1"/>
              <w:color w:val="666666"/>
              <w:rtl w:val="0"/>
            </w:rPr>
            <w:t xml:space="preserve"> sur </w:t>
          </w:r>
          <w:r w:rsidDel="00000000" w:rsidR="00000000" w:rsidRPr="00000000">
            <w:rPr>
              <w:rFonts w:ascii="Arial" w:cs="Arial" w:eastAsia="Arial" w:hAnsi="Arial"/>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ED">
          <w:pPr>
            <w:spacing w:after="0" w:line="240" w:lineRule="auto"/>
            <w:ind w:right="75"/>
            <w:jc w:val="right"/>
            <w:rPr>
              <w:rFonts w:ascii="Arial" w:cs="Arial" w:eastAsia="Arial" w:hAnsi="Arial"/>
              <w:color w:val="666666"/>
            </w:rPr>
          </w:pPr>
          <w:r w:rsidDel="00000000" w:rsidR="00000000" w:rsidRPr="00000000">
            <w:rPr>
              <w:rFonts w:ascii="Arial" w:cs="Arial" w:eastAsia="Arial" w:hAnsi="Arial"/>
              <w:color w:val="666666"/>
              <w:rtl w:val="0"/>
            </w:rPr>
            <w:t xml:space="preserve">Version 1</w:t>
          </w:r>
          <w:r w:rsidDel="00000000" w:rsidR="00000000" w:rsidRPr="00000000">
            <w:rPr>
              <w:rFonts w:ascii="Arial" w:cs="Arial" w:eastAsia="Arial" w:hAnsi="Arial"/>
              <w:color w:val="666666"/>
              <w:rtl w:val="0"/>
            </w:rPr>
            <w:t xml:space="preserve">.</w:t>
          </w:r>
          <w:r w:rsidDel="00000000" w:rsidR="00000000" w:rsidRPr="00000000">
            <w:rPr>
              <w:rFonts w:ascii="Arial" w:cs="Arial" w:eastAsia="Arial" w:hAnsi="Arial"/>
              <w:color w:val="666666"/>
              <w:rtl w:val="0"/>
            </w:rPr>
            <w:t xml:space="preserve">1 | 2023</w:t>
          </w:r>
        </w:p>
      </w:tc>
    </w:tr>
  </w:tbl>
  <w:p w:rsidR="00000000" w:rsidDel="00000000" w:rsidP="00000000" w:rsidRDefault="00000000" w:rsidRPr="00000000" w14:paraId="000001EE">
    <w:pPr>
      <w:spacing w:line="288" w:lineRule="auto"/>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sz w:val="2"/>
        <w:szCs w:val="2"/>
      </w:rPr>
      <w:drawing>
        <wp:inline distB="0" distT="0" distL="0" distR="0">
          <wp:extent cx="1676400" cy="400050"/>
          <wp:effectExtent b="0" l="0" r="0" t="0"/>
          <wp:docPr id="3" name="image1.png"/>
          <a:graphic>
            <a:graphicData uri="http://schemas.openxmlformats.org/drawingml/2006/picture">
              <pic:pic>
                <pic:nvPicPr>
                  <pic:cNvPr id="0" name="image1.png"/>
                  <pic:cNvPicPr preferRelativeResize="0"/>
                </pic:nvPicPr>
                <pic:blipFill>
                  <a:blip r:embed="rId1"/>
                  <a:srcRect b="-41666" l="-1157" r="-5395" t="-33333"/>
                  <a:stretch>
                    <a:fillRect/>
                  </a:stretch>
                </pic:blipFill>
                <pic:spPr>
                  <a:xfrm>
                    <a:off x="0" y="0"/>
                    <a:ext cx="1676400" cy="40005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7">
    <w:pPr>
      <w:widowControl w:val="0"/>
      <w:spacing w:after="60" w:before="93" w:lineRule="auto"/>
      <w:ind w:right="-60"/>
      <w:jc w:val="right"/>
      <w:rPr>
        <w:color w:val="004976"/>
        <w:sz w:val="16"/>
        <w:szCs w:val="16"/>
      </w:rPr>
    </w:pPr>
    <w:r w:rsidDel="00000000" w:rsidR="00000000" w:rsidRPr="00000000">
      <w:rPr>
        <w:rFonts w:ascii="Arial Black" w:cs="Arial Black" w:eastAsia="Arial Black" w:hAnsi="Arial Black"/>
        <w:color w:val="0092d1"/>
        <w:sz w:val="16"/>
        <w:szCs w:val="16"/>
        <w:rtl w:val="0"/>
      </w:rPr>
      <w:t xml:space="preserve">CFP | SECTION 3:</w:t>
    </w:r>
    <w:r w:rsidDel="00000000" w:rsidR="00000000" w:rsidRPr="00000000">
      <w:rPr>
        <w:sz w:val="16"/>
        <w:szCs w:val="16"/>
        <w:rtl w:val="0"/>
      </w:rPr>
      <w:t xml:space="preserve"> </w:t>
    </w:r>
    <w:r w:rsidDel="00000000" w:rsidR="00000000" w:rsidRPr="00000000">
      <w:rPr>
        <w:color w:val="004976"/>
        <w:sz w:val="16"/>
        <w:szCs w:val="16"/>
        <w:rtl w:val="0"/>
      </w:rPr>
      <w:t xml:space="preserve">Evaluation Method And Criteria</w:t>
    </w:r>
    <w:r w:rsidDel="00000000" w:rsidR="00000000" w:rsidRPr="00000000">
      <w:drawing>
        <wp:anchor allowOverlap="1" behindDoc="0" distB="0" distT="0" distL="0" distR="0" hidden="0" layoutInCell="1" locked="0" relativeHeight="0" simplePos="0">
          <wp:simplePos x="0" y="0"/>
          <wp:positionH relativeFrom="column">
            <wp:posOffset>-57149</wp:posOffset>
          </wp:positionH>
          <wp:positionV relativeFrom="paragraph">
            <wp:posOffset>-9524</wp:posOffset>
          </wp:positionV>
          <wp:extent cx="1771650" cy="400050"/>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41666" l="-3579" r="-9028" t="-33333"/>
                  <a:stretch>
                    <a:fillRect/>
                  </a:stretch>
                </pic:blipFill>
                <pic:spPr>
                  <a:xfrm>
                    <a:off x="0" y="0"/>
                    <a:ext cx="1771650" cy="400050"/>
                  </a:xfrm>
                  <a:prstGeom prst="rect"/>
                  <a:ln/>
                </pic:spPr>
              </pic:pic>
            </a:graphicData>
          </a:graphic>
        </wp:anchor>
      </w:drawing>
    </w:r>
  </w:p>
  <w:p w:rsidR="00000000" w:rsidDel="00000000" w:rsidP="00000000" w:rsidRDefault="00000000" w:rsidRPr="00000000" w14:paraId="000001E8">
    <w:pPr>
      <w:widowControl w:val="0"/>
      <w:spacing w:after="60" w:lineRule="auto"/>
      <w:ind w:right="-60"/>
      <w:jc w:val="right"/>
      <w:rPr>
        <w:color w:val="666666"/>
        <w:sz w:val="16"/>
        <w:szCs w:val="16"/>
        <w:shd w:fill="d9d9d9" w:val="clear"/>
      </w:rPr>
    </w:pPr>
    <w:r w:rsidDel="00000000" w:rsidR="00000000" w:rsidRPr="00000000">
      <w:rPr>
        <w:color w:val="666666"/>
        <w:sz w:val="16"/>
        <w:szCs w:val="16"/>
        <w:rtl w:val="0"/>
      </w:rPr>
      <w:t xml:space="preserve">CFP Ref. Nº : </w:t>
    </w:r>
    <w:r w:rsidDel="00000000" w:rsidR="00000000" w:rsidRPr="00000000">
      <w:rPr>
        <w:color w:val="004976"/>
        <w:rtl w:val="0"/>
      </w:rPr>
      <w:t xml:space="preserve">CDMCO/UNOPS/24066/2024</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1">
    <w:pPr>
      <w:widowControl w:val="0"/>
      <w:spacing w:after="60" w:before="93" w:line="240" w:lineRule="auto"/>
      <w:ind w:left="90" w:right="-60" w:firstLine="0"/>
      <w:jc w:val="right"/>
      <w:rPr>
        <w:color w:val="004976"/>
        <w:sz w:val="16"/>
        <w:szCs w:val="16"/>
      </w:rPr>
    </w:pP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S</w:t>
    </w:r>
    <w:r w:rsidDel="00000000" w:rsidR="00000000" w:rsidRPr="00000000">
      <w:rPr>
        <w:color w:val="004976"/>
        <w:sz w:val="16"/>
        <w:szCs w:val="16"/>
        <w:rtl w:val="0"/>
      </w:rPr>
      <w:t xml:space="preserve">ection 2: Exigences</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-57149</wp:posOffset>
          </wp:positionH>
          <wp:positionV relativeFrom="paragraph">
            <wp:posOffset>66675</wp:posOffset>
          </wp:positionV>
          <wp:extent cx="1514475" cy="231458"/>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1F2">
    <w:pPr>
      <w:widowControl w:val="0"/>
      <w:spacing w:after="60" w:line="240" w:lineRule="auto"/>
      <w:ind w:left="90" w:right="-60" w:firstLine="0"/>
      <w:jc w:val="right"/>
      <w:rPr>
        <w:color w:val="666666"/>
        <w:shd w:fill="cccccc" w:val="clear"/>
      </w:rPr>
    </w:pPr>
    <w:r w:rsidDel="00000000" w:rsidR="00000000" w:rsidRPr="00000000">
      <w:rPr>
        <w:color w:val="999999"/>
        <w:sz w:val="16"/>
        <w:szCs w:val="16"/>
        <w:rtl w:val="0"/>
      </w:rPr>
      <w:t xml:space="preserve">N° de réf. de l’appel à propositions: </w:t>
    </w:r>
    <w:r w:rsidDel="00000000" w:rsidR="00000000" w:rsidRPr="00000000">
      <w:rPr>
        <w:color w:val="666666"/>
        <w:sz w:val="16"/>
        <w:szCs w:val="16"/>
        <w:shd w:fill="d9d9d9" w:val="clear"/>
        <w:rtl w:val="0"/>
      </w:rPr>
      <w:t xml:space="preserve">CDMCO/UNOPS/24066/2024</w:t>
    </w: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3">
    <w:pPr>
      <w:widowControl w:val="0"/>
      <w:spacing w:after="60" w:before="93" w:line="240" w:lineRule="auto"/>
      <w:ind w:left="90" w:right="-60" w:firstLine="0"/>
      <w:jc w:val="right"/>
      <w:rPr>
        <w:color w:val="004976"/>
        <w:sz w:val="16"/>
        <w:szCs w:val="16"/>
      </w:rPr>
    </w:pP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Section 3:</w:t>
    </w:r>
    <w:r w:rsidDel="00000000" w:rsidR="00000000" w:rsidRPr="00000000">
      <w:rPr>
        <w:color w:val="004976"/>
        <w:sz w:val="16"/>
        <w:szCs w:val="16"/>
        <w:rtl w:val="0"/>
      </w:rPr>
      <w:t xml:space="preserve"> Méthode et critères d’évaluation</w:t>
    </w:r>
    <w:r w:rsidDel="00000000" w:rsidR="00000000" w:rsidRPr="00000000">
      <w:drawing>
        <wp:anchor allowOverlap="1" behindDoc="0" distB="0" distT="0" distL="0" distR="0" hidden="0" layoutInCell="1" locked="0" relativeHeight="0" simplePos="0">
          <wp:simplePos x="0" y="0"/>
          <wp:positionH relativeFrom="column">
            <wp:posOffset>-57149</wp:posOffset>
          </wp:positionH>
          <wp:positionV relativeFrom="paragraph">
            <wp:posOffset>66675</wp:posOffset>
          </wp:positionV>
          <wp:extent cx="1514475" cy="231458"/>
          <wp:effectExtent b="0" l="0" r="0" t="0"/>
          <wp:wrapSquare wrapText="bothSides" distB="0" distT="0" distL="0" distR="0"/>
          <wp:docPr id="4" name="image2.png"/>
          <a:graphic>
            <a:graphicData uri="http://schemas.openxmlformats.org/drawingml/2006/picture">
              <pic:pic>
                <pic:nvPicPr>
                  <pic:cNvPr id="0" name="image2.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1F4">
    <w:pPr>
      <w:widowControl w:val="0"/>
      <w:spacing w:after="60" w:line="240" w:lineRule="auto"/>
      <w:ind w:left="90" w:right="-60" w:firstLine="0"/>
      <w:jc w:val="right"/>
      <w:rPr>
        <w:color w:val="666666"/>
        <w:shd w:fill="cccccc" w:val="clear"/>
      </w:rPr>
    </w:pPr>
    <w:r w:rsidDel="00000000" w:rsidR="00000000" w:rsidRPr="00000000">
      <w:rPr>
        <w:color w:val="999999"/>
        <w:sz w:val="16"/>
        <w:szCs w:val="16"/>
        <w:rtl w:val="0"/>
      </w:rPr>
      <w:t xml:space="preserve">N° de réf. de l’appel à propositions:</w:t>
    </w:r>
    <w:r w:rsidDel="00000000" w:rsidR="00000000" w:rsidRPr="00000000">
      <w:rPr>
        <w:color w:val="666666"/>
        <w:sz w:val="16"/>
        <w:szCs w:val="16"/>
        <w:shd w:fill="d9d9d9" w:val="clear"/>
        <w:rtl w:val="0"/>
      </w:rPr>
      <w:t xml:space="preserve">CDMCO/UNOPS/24066/2024</w:t>
    </w:r>
    <w:r w:rsidDel="00000000" w:rsidR="00000000" w:rsidRPr="00000000">
      <w:rPr>
        <w:rtl w:val="0"/>
      </w:rPr>
    </w:r>
  </w:p>
  <w:p w:rsidR="00000000" w:rsidDel="00000000" w:rsidP="00000000" w:rsidRDefault="00000000" w:rsidRPr="00000000" w14:paraId="000001F5">
    <w:pPr>
      <w:widowControl w:val="0"/>
      <w:spacing w:after="60" w:line="240" w:lineRule="auto"/>
      <w:ind w:left="90" w:right="-60" w:firstLine="0"/>
      <w:jc w:val="right"/>
      <w:rPr>
        <w:color w:val="999999"/>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540" w:hanging="270"/>
      </w:pPr>
      <w:rPr>
        <w:color w:val="004976"/>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450" w:hanging="270"/>
      </w:pPr>
      <w:rPr>
        <w:color w:val="004976"/>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630" w:hanging="27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360" w:hanging="360"/>
      </w:pPr>
      <w:rPr>
        <w:rFonts w:ascii="Arial" w:cs="Arial" w:eastAsia="Arial" w:hAnsi="Arial"/>
        <w:b w:val="1"/>
        <w:i w:val="0"/>
        <w:color w:val="000000"/>
        <w:sz w:val="17"/>
        <w:szCs w:val="17"/>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5">
    <w:lvl w:ilvl="0">
      <w:start w:val="1"/>
      <w:numFmt w:val="bullet"/>
      <w:lvlText w:val="●"/>
      <w:lvlJc w:val="left"/>
      <w:pPr>
        <w:ind w:left="36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bullet"/>
      <w:lvlText w:val="●"/>
      <w:lvlJc w:val="left"/>
      <w:pPr>
        <w:ind w:left="270" w:hanging="180"/>
      </w:pPr>
      <w:rPr>
        <w:color w:val="004976"/>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270" w:hanging="270"/>
      </w:pPr>
      <w:rPr>
        <w:rFonts w:ascii="Noto Sans Symbols" w:cs="Noto Sans Symbols" w:eastAsia="Noto Sans Symbols" w:hAnsi="Noto Sans Symbols"/>
        <w:color w:val="004976"/>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bullet"/>
      <w:lvlText w:val="●"/>
      <w:lvlJc w:val="left"/>
      <w:pPr>
        <w:ind w:left="720" w:hanging="36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lowerLetter"/>
      <w:lvlText w:val="%1."/>
      <w:lvlJc w:val="left"/>
      <w:pPr>
        <w:ind w:left="450" w:hanging="270"/>
      </w:pPr>
      <w:rPr>
        <w:rFonts w:ascii="Arial" w:cs="Arial" w:eastAsia="Arial" w:hAnsi="Arial"/>
        <w:b w:val="1"/>
        <w:u w:val="none"/>
        <w:shd w:fill="auto" w:val="clear"/>
      </w:rPr>
    </w:lvl>
    <w:lvl w:ilvl="1">
      <w:start w:val="1"/>
      <w:numFmt w:val="lowerRoman"/>
      <w:lvlText w:val="%2."/>
      <w:lvlJc w:val="right"/>
      <w:pPr>
        <w:ind w:left="810" w:hanging="18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fr"/>
      </w:rPr>
    </w:rPrDefault>
    <w:pPrDefault>
      <w:pPr>
        <w:spacing w:after="200" w:line="276" w:lineRule="auto"/>
        <w:ind w:right="-33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60" w:lineRule="auto"/>
      <w:ind w:left="720" w:right="1110" w:hanging="360"/>
    </w:pPr>
    <w:rPr>
      <w:rFonts w:ascii="Arial Black" w:cs="Arial Black" w:eastAsia="Arial Black" w:hAnsi="Arial Black"/>
      <w:b w:val="1"/>
      <w:color w:val="004976"/>
      <w:sz w:val="40"/>
      <w:szCs w:val="40"/>
    </w:rPr>
  </w:style>
  <w:style w:type="paragraph" w:styleId="Heading2">
    <w:name w:val="heading 2"/>
    <w:basedOn w:val="Normal"/>
    <w:next w:val="Normal"/>
    <w:pPr>
      <w:keepNext w:val="1"/>
      <w:keepLines w:val="1"/>
      <w:pBdr>
        <w:bottom w:color="000000" w:space="0" w:sz="0" w:val="none"/>
      </w:pBdr>
      <w:spacing w:after="0" w:lineRule="auto"/>
      <w:ind w:right="195"/>
    </w:pPr>
    <w:rPr>
      <w:rFonts w:ascii="Arial Black" w:cs="Arial Black" w:eastAsia="Arial Black" w:hAnsi="Arial Black"/>
      <w:color w:val="004976"/>
    </w:rPr>
  </w:style>
  <w:style w:type="paragraph" w:styleId="Heading3">
    <w:name w:val="heading 3"/>
    <w:basedOn w:val="Normal"/>
    <w:next w:val="Normal"/>
    <w:pPr>
      <w:keepNext w:val="1"/>
      <w:pBdr>
        <w:bottom w:color="000000" w:space="0" w:sz="0" w:val="none"/>
      </w:pBdr>
      <w:ind w:left="630" w:right="195" w:firstLine="0"/>
    </w:pPr>
    <w:rPr>
      <w:b w:val="1"/>
      <w:color w:val="004976"/>
      <w:sz w:val="18"/>
      <w:szCs w:val="18"/>
    </w:rPr>
  </w:style>
  <w:style w:type="paragraph" w:styleId="Heading4">
    <w:name w:val="heading 4"/>
    <w:basedOn w:val="Normal"/>
    <w:next w:val="Normal"/>
    <w:pPr>
      <w:keepNext w:val="1"/>
      <w:spacing w:after="0" w:lineRule="auto"/>
      <w:ind w:right="480"/>
    </w:pPr>
    <w:rPr>
      <w:shd w:fill="fff2cc" w:val="clear"/>
    </w:rPr>
  </w:style>
  <w:style w:type="paragraph" w:styleId="Heading5">
    <w:name w:val="heading 5"/>
    <w:basedOn w:val="Normal"/>
    <w:next w:val="Normal"/>
    <w:pPr>
      <w:keepNext w:val="1"/>
      <w:keepLines w:val="1"/>
      <w:spacing w:line="288" w:lineRule="auto"/>
      <w:ind w:left="0" w:right="0" w:firstLine="0"/>
    </w:pPr>
    <w:rPr>
      <w:sz w:val="17"/>
      <w:szCs w:val="17"/>
      <w:shd w:fill="efefef" w:val="clear"/>
    </w:rPr>
  </w:style>
  <w:style w:type="paragraph" w:styleId="Heading6">
    <w:name w:val="heading 6"/>
    <w:basedOn w:val="Normal"/>
    <w:next w:val="Normal"/>
    <w:pPr>
      <w:pBdr>
        <w:bottom w:color="000000" w:space="0" w:sz="0" w:val="none"/>
      </w:pBdr>
      <w:spacing w:line="360" w:lineRule="auto"/>
      <w:ind w:left="0" w:right="195" w:firstLine="0"/>
    </w:pPr>
    <w:rPr>
      <w:rFonts w:ascii="Arial Black" w:cs="Arial Black" w:eastAsia="Arial Black" w:hAnsi="Arial Black"/>
      <w:color w:val="0092d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spacing w:before="200" w:line="360" w:lineRule="auto"/>
      <w:ind w:left="180" w:right="300" w:firstLine="0"/>
    </w:pPr>
    <w:rPr>
      <w:i w:val="1"/>
      <w:sz w:val="20"/>
      <w:szCs w:val="2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content.unops.org/service-Line-Documents/Grant-Support-Call-for-Proposals-Instructions-to-Applicants_FR.pdf" TargetMode="External"/><Relationship Id="rId22" Type="http://schemas.openxmlformats.org/officeDocument/2006/relationships/hyperlink" Target="https://content.unops.org/service-Line-Documents/Grant-Support-Call-for-Proposals-Instructions-to-Applicants_FR.pdf" TargetMode="External"/><Relationship Id="rId21" Type="http://schemas.openxmlformats.org/officeDocument/2006/relationships/hyperlink" Target="https://content.unops.org/service-Line-Documents/Grant-Support-Call-for-Proposals-Instructions-to-Applicants_FR.pdf" TargetMode="External"/><Relationship Id="rId24" Type="http://schemas.openxmlformats.org/officeDocument/2006/relationships/hyperlink" Target="https://content.unops.org/service-Line-Documents/Grant-Support-Call-for-Proposals-Instructions-to-Applicants_FR.pdf" TargetMode="External"/><Relationship Id="rId23" Type="http://schemas.openxmlformats.org/officeDocument/2006/relationships/hyperlink" Target="https://content.unops.org/service-Line-Documents/Grant-Support-Call-for-Proposals-Instructions-to-Applicants_FR.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26" Type="http://schemas.openxmlformats.org/officeDocument/2006/relationships/hyperlink" Target="https://content.unops.org/service-Line-Documents/Grant-Support-Call-for-Proposals-Instructions-to-Applicants_FR.pdf" TargetMode="External"/><Relationship Id="rId25" Type="http://schemas.openxmlformats.org/officeDocument/2006/relationships/hyperlink" Target="https://content.unops.org/service-Line-Documents/Grant-Support-Call-for-Proposals-Instructions-to-Applicants_FR.pdf" TargetMode="External"/><Relationship Id="rId28" Type="http://schemas.openxmlformats.org/officeDocument/2006/relationships/header" Target="header4.xml"/><Relationship Id="rId27" Type="http://schemas.openxmlformats.org/officeDocument/2006/relationships/hyperlink" Target="https://content.unops.org/service-Line-Documents/Grant-Support-Call-for-Proposals-Instructions-to-Applicants_FR.pdf" TargetMode="External"/><Relationship Id="rId5" Type="http://schemas.openxmlformats.org/officeDocument/2006/relationships/styles" Target="styles.xml"/><Relationship Id="rId6" Type="http://schemas.openxmlformats.org/officeDocument/2006/relationships/header" Target="header2.xml"/><Relationship Id="rId29" Type="http://schemas.openxmlformats.org/officeDocument/2006/relationships/hyperlink" Target="https://content.unops.org/service-Line-Documents/Grant-Support-Call-for-Proposals-Instructions-to-Applicants_FR.pdf" TargetMode="External"/><Relationship Id="rId7" Type="http://schemas.openxmlformats.org/officeDocument/2006/relationships/header" Target="header1.xml"/><Relationship Id="rId8" Type="http://schemas.openxmlformats.org/officeDocument/2006/relationships/header" Target="header3.xml"/><Relationship Id="rId31" Type="http://schemas.openxmlformats.org/officeDocument/2006/relationships/hyperlink" Target="https://content.unops.org/service-Line-Documents/Grant-Support-Call-for-Proposals-Instructions-to-Applicants_FR.pdf" TargetMode="External"/><Relationship Id="rId30" Type="http://schemas.openxmlformats.org/officeDocument/2006/relationships/hyperlink" Target="https://content.unops.org/service-Line-Documents/Grant-Support-Call-for-Proposals-Instructions-to-Applicants_FR.pdf" TargetMode="External"/><Relationship Id="rId11" Type="http://schemas.openxmlformats.org/officeDocument/2006/relationships/footer" Target="footer2.xml"/><Relationship Id="rId33" Type="http://schemas.openxmlformats.org/officeDocument/2006/relationships/hyperlink" Target="https://content.unops.org/service-Line-Documents/Grant-Support-Call-for-Proposals-Instructions-to-Applicants_FR.pdf" TargetMode="External"/><Relationship Id="rId10" Type="http://schemas.openxmlformats.org/officeDocument/2006/relationships/footer" Target="footer3.xml"/><Relationship Id="rId32" Type="http://schemas.openxmlformats.org/officeDocument/2006/relationships/hyperlink" Target="https://content.unops.org/service-Line-Documents/Grant-Support-Call-for-Proposals-Instructions-to-Applicants_FR.pdf" TargetMode="External"/><Relationship Id="rId13" Type="http://schemas.openxmlformats.org/officeDocument/2006/relationships/hyperlink" Target="https://docs.google.com/document/d/1nXHzd6mCHa76Gv42Jahw7oF9AeyCgS4QFYF9lo-FbQY/edit" TargetMode="External"/><Relationship Id="rId35" Type="http://schemas.openxmlformats.org/officeDocument/2006/relationships/hyperlink" Target="https://content.unops.org/service-Line-Documents/Grant-Support-Call-for-Proposals-Instructions-to-Applicants_FR.pdf" TargetMode="External"/><Relationship Id="rId12" Type="http://schemas.openxmlformats.org/officeDocument/2006/relationships/hyperlink" Target="https://docs.google.com/document/d/1nXHzd6mCHa76Gv42Jahw7oF9AeyCgS4QFYF9lo-FbQY/edit" TargetMode="External"/><Relationship Id="rId34" Type="http://schemas.openxmlformats.org/officeDocument/2006/relationships/hyperlink" Target="https://content.unops.org/service-Line-Documents/Grant-Support-Call-for-Proposals-Instructions-to-Applicants_FR.pdf" TargetMode="External"/><Relationship Id="rId15" Type="http://schemas.openxmlformats.org/officeDocument/2006/relationships/hyperlink" Target="https://docs.google.com/document/d/1lvSGS7GuxhYyHOwMIALkFhNNO9WPa3rKtD3nWktByLs/edit" TargetMode="External"/><Relationship Id="rId37" Type="http://schemas.openxmlformats.org/officeDocument/2006/relationships/header" Target="header5.xml"/><Relationship Id="rId14" Type="http://schemas.openxmlformats.org/officeDocument/2006/relationships/hyperlink" Target="https://docs.google.com/document/d/1nXHzd6mCHa76Gv42Jahw7oF9AeyCgS4QFYF9lo-FbQY/edit" TargetMode="External"/><Relationship Id="rId36" Type="http://schemas.openxmlformats.org/officeDocument/2006/relationships/hyperlink" Target="https://content.unops.org/service-Line-Documents/Grant-Support-Call-for-Proposals-Instructions-to-Applicants_FR.pdf" TargetMode="External"/><Relationship Id="rId17" Type="http://schemas.openxmlformats.org/officeDocument/2006/relationships/hyperlink" Target="https://docs.google.com/spreadsheets/d/1_437lgo-hlkfSaVKVWpiRLFsM3BRzCNvZARLzvp-q7s/edit#gid=1264281155" TargetMode="External"/><Relationship Id="rId16" Type="http://schemas.openxmlformats.org/officeDocument/2006/relationships/hyperlink" Target="https://docs.google.com/spreadsheets/d/1veKWJB4heGA2-va2Oy_yliKxCBeCJbeC8QBYrMAWtZU/edit#gid=990794693" TargetMode="External"/><Relationship Id="rId19" Type="http://schemas.openxmlformats.org/officeDocument/2006/relationships/hyperlink" Target="https://content.unops.org/service-Line-Documents/Grant-Support-Call-for-Proposals-Instructions-to-Applicants_FR.pdf" TargetMode="External"/><Relationship Id="rId18" Type="http://schemas.openxmlformats.org/officeDocument/2006/relationships/hyperlink" Target="https://content.unops.org/service-Line-Documents/Grant-Support-Call-for-Proposals-Instructions-to-Applicants_FR.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ArialBlack-regular.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