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1423"/>
        <w:tblW w:w="10567" w:type="dxa"/>
        <w:tblLayout w:type="fixed"/>
        <w:tblCellMar>
          <w:left w:w="0" w:type="dxa"/>
          <w:right w:w="0" w:type="dxa"/>
        </w:tblCellMar>
        <w:tblLook w:val="0600" w:firstRow="0" w:lastRow="0" w:firstColumn="0" w:lastColumn="0" w:noHBand="1" w:noVBand="1"/>
      </w:tblPr>
      <w:tblGrid>
        <w:gridCol w:w="3729"/>
        <w:gridCol w:w="23"/>
        <w:gridCol w:w="1946"/>
        <w:gridCol w:w="31"/>
        <w:gridCol w:w="72"/>
        <w:gridCol w:w="1346"/>
        <w:gridCol w:w="233"/>
        <w:gridCol w:w="3187"/>
      </w:tblGrid>
      <w:tr w:rsidR="00F34DA7" w:rsidRPr="002B6197" w14:paraId="7F4D2963" w14:textId="77777777" w:rsidTr="00813C71">
        <w:trPr>
          <w:trHeight w:hRule="exact" w:val="784"/>
        </w:trPr>
        <w:tc>
          <w:tcPr>
            <w:tcW w:w="10567" w:type="dxa"/>
            <w:gridSpan w:val="8"/>
            <w:shd w:val="clear" w:color="auto" w:fill="auto"/>
          </w:tcPr>
          <w:p w14:paraId="77C94446" w14:textId="77777777" w:rsidR="00F34DA7" w:rsidRPr="002B6197" w:rsidRDefault="00F34DA7" w:rsidP="005B4ED6">
            <w:pPr>
              <w:pStyle w:val="TitleofDocument"/>
              <w:tabs>
                <w:tab w:val="left" w:pos="2628"/>
              </w:tabs>
              <w:spacing w:line="276" w:lineRule="auto"/>
              <w:rPr>
                <w:sz w:val="20"/>
                <w:szCs w:val="20"/>
                <w:lang w:val="en-US"/>
              </w:rPr>
            </w:pPr>
            <w:bookmarkStart w:id="0" w:name="_Hlk49608263"/>
            <w:bookmarkEnd w:id="0"/>
            <w:r w:rsidRPr="002B6197">
              <w:rPr>
                <w:sz w:val="56"/>
                <w:szCs w:val="20"/>
                <w:lang w:val="en-US"/>
              </w:rPr>
              <w:t>Yemen</w:t>
            </w:r>
          </w:p>
        </w:tc>
      </w:tr>
      <w:tr w:rsidR="00F34DA7" w:rsidRPr="002B6197" w14:paraId="16B47F0B" w14:textId="77777777" w:rsidTr="0081159C">
        <w:trPr>
          <w:trHeight w:hRule="exact" w:val="113"/>
        </w:trPr>
        <w:tc>
          <w:tcPr>
            <w:tcW w:w="10567" w:type="dxa"/>
            <w:gridSpan w:val="8"/>
            <w:shd w:val="clear" w:color="auto" w:fill="auto"/>
          </w:tcPr>
          <w:p w14:paraId="4E39B3D3" w14:textId="77777777" w:rsidR="00F34DA7" w:rsidRPr="002B6197" w:rsidRDefault="00F34DA7" w:rsidP="005B4ED6">
            <w:pPr>
              <w:tabs>
                <w:tab w:val="left" w:pos="2628"/>
              </w:tabs>
              <w:spacing w:line="276" w:lineRule="auto"/>
              <w:rPr>
                <w:sz w:val="20"/>
                <w:szCs w:val="20"/>
                <w:lang w:val="en-US"/>
              </w:rPr>
            </w:pPr>
          </w:p>
        </w:tc>
      </w:tr>
      <w:tr w:rsidR="00F34DA7" w:rsidRPr="002B6197" w14:paraId="6B083175" w14:textId="77777777" w:rsidTr="00813C71">
        <w:trPr>
          <w:trHeight w:hRule="exact" w:val="311"/>
        </w:trPr>
        <w:tc>
          <w:tcPr>
            <w:tcW w:w="10567" w:type="dxa"/>
            <w:gridSpan w:val="8"/>
            <w:shd w:val="clear" w:color="auto" w:fill="auto"/>
          </w:tcPr>
          <w:p w14:paraId="257A9739" w14:textId="37CC41AD" w:rsidR="00F34DA7" w:rsidRPr="00052855" w:rsidRDefault="001A4F58" w:rsidP="005B4ED6">
            <w:pPr>
              <w:pStyle w:val="Text-Summary"/>
              <w:tabs>
                <w:tab w:val="left" w:pos="2835"/>
                <w:tab w:val="left" w:pos="2993"/>
              </w:tabs>
              <w:spacing w:line="276" w:lineRule="auto"/>
              <w:jc w:val="both"/>
              <w:rPr>
                <w:b/>
                <w:color w:val="0070C0"/>
                <w:sz w:val="20"/>
                <w:szCs w:val="20"/>
              </w:rPr>
            </w:pPr>
            <w:r>
              <w:rPr>
                <w:b/>
                <w:color w:val="auto"/>
                <w:sz w:val="24"/>
                <w:szCs w:val="24"/>
              </w:rPr>
              <w:t>August 2020</w:t>
            </w:r>
          </w:p>
        </w:tc>
      </w:tr>
      <w:tr w:rsidR="00641EFA" w:rsidRPr="002B6197" w14:paraId="062EB52D" w14:textId="77777777" w:rsidTr="009D6701">
        <w:trPr>
          <w:trHeight w:hRule="exact" w:val="3467"/>
        </w:trPr>
        <w:tc>
          <w:tcPr>
            <w:tcW w:w="3729" w:type="dxa"/>
            <w:shd w:val="clear" w:color="auto" w:fill="auto"/>
          </w:tcPr>
          <w:tbl>
            <w:tblPr>
              <w:tblW w:w="10230" w:type="dxa"/>
              <w:tblLayout w:type="fixed"/>
              <w:tblCellMar>
                <w:left w:w="0" w:type="dxa"/>
                <w:right w:w="0" w:type="dxa"/>
              </w:tblCellMar>
              <w:tblLook w:val="0600" w:firstRow="0" w:lastRow="0" w:firstColumn="0" w:lastColumn="0" w:noHBand="1" w:noVBand="1"/>
            </w:tblPr>
            <w:tblGrid>
              <w:gridCol w:w="3510"/>
              <w:gridCol w:w="530"/>
              <w:gridCol w:w="3263"/>
              <w:gridCol w:w="305"/>
              <w:gridCol w:w="2622"/>
            </w:tblGrid>
            <w:tr w:rsidR="00641EFA" w:rsidRPr="001A4F58" w14:paraId="08C68E4A" w14:textId="77777777" w:rsidTr="0081159C">
              <w:trPr>
                <w:trHeight w:hRule="exact" w:val="3691"/>
              </w:trPr>
              <w:tc>
                <w:tcPr>
                  <w:tcW w:w="3510" w:type="dxa"/>
                </w:tcPr>
                <w:p w14:paraId="092EC111" w14:textId="2FED9B20" w:rsidR="00641EFA" w:rsidRPr="001A4F58" w:rsidRDefault="00F30729" w:rsidP="001A4F58">
                  <w:pPr>
                    <w:pStyle w:val="Text-Summary"/>
                    <w:framePr w:hSpace="180" w:wrap="around" w:vAnchor="page" w:hAnchor="margin" w:xAlign="center" w:y="1423"/>
                    <w:tabs>
                      <w:tab w:val="left" w:pos="2835"/>
                      <w:tab w:val="left" w:pos="2993"/>
                    </w:tabs>
                    <w:spacing w:line="276" w:lineRule="auto"/>
                    <w:jc w:val="both"/>
                  </w:pPr>
                  <w:r w:rsidRPr="001A4F58">
                    <w:rPr>
                      <w:b/>
                      <w:color w:val="0070C0"/>
                    </w:rPr>
                    <w:t>The operation continues to be constrained by severe underfunding</w:t>
                  </w:r>
                  <w:r w:rsidR="00D04FA5" w:rsidRPr="001A4F58">
                    <w:rPr>
                      <w:b/>
                      <w:color w:val="0070C0"/>
                    </w:rPr>
                    <w:t xml:space="preserve">, currently </w:t>
                  </w:r>
                  <w:r w:rsidR="00B17473" w:rsidRPr="001A4F58">
                    <w:rPr>
                      <w:b/>
                      <w:color w:val="0070C0"/>
                    </w:rPr>
                    <w:t xml:space="preserve">allowing UNHCR to address </w:t>
                  </w:r>
                  <w:r w:rsidR="00D04FA5" w:rsidRPr="001A4F58">
                    <w:rPr>
                      <w:b/>
                      <w:color w:val="0070C0"/>
                    </w:rPr>
                    <w:t xml:space="preserve">just half of </w:t>
                  </w:r>
                  <w:r w:rsidR="00B17473" w:rsidRPr="001A4F58">
                    <w:rPr>
                      <w:b/>
                      <w:color w:val="0070C0"/>
                    </w:rPr>
                    <w:t>identified needs</w:t>
                  </w:r>
                  <w:r w:rsidRPr="001A4F58">
                    <w:rPr>
                      <w:b/>
                      <w:color w:val="0070C0"/>
                    </w:rPr>
                    <w:t xml:space="preserve">. </w:t>
                  </w:r>
                  <w:r w:rsidR="00EA2042" w:rsidRPr="001A4F58">
                    <w:t xml:space="preserve">Some essential programmes will be shut by September, if additional funds are not </w:t>
                  </w:r>
                  <w:r w:rsidR="00B17473" w:rsidRPr="001A4F58">
                    <w:t xml:space="preserve">received </w:t>
                  </w:r>
                  <w:r w:rsidR="00EA2042" w:rsidRPr="001A4F58">
                    <w:t xml:space="preserve">by then. </w:t>
                  </w:r>
                  <w:r w:rsidRPr="001A4F58">
                    <w:t xml:space="preserve">The current emergency </w:t>
                  </w:r>
                  <w:r w:rsidR="00B17473" w:rsidRPr="001A4F58">
                    <w:t xml:space="preserve">shelter and NFIs </w:t>
                  </w:r>
                  <w:r w:rsidRPr="001A4F58">
                    <w:t>stocks will be depleted in a matter of weeks</w:t>
                  </w:r>
                  <w:r w:rsidR="00B17473" w:rsidRPr="001A4F58">
                    <w:t>.</w:t>
                  </w:r>
                </w:p>
              </w:tc>
              <w:tc>
                <w:tcPr>
                  <w:tcW w:w="530" w:type="dxa"/>
                </w:tcPr>
                <w:p w14:paraId="61B14BF1" w14:textId="77777777" w:rsidR="00641EFA" w:rsidRPr="001A4F58" w:rsidRDefault="00641EFA" w:rsidP="001A4F58">
                  <w:pPr>
                    <w:pStyle w:val="Text-Summary"/>
                    <w:framePr w:hSpace="180" w:wrap="around" w:vAnchor="page" w:hAnchor="margin" w:xAlign="center" w:y="1423"/>
                    <w:tabs>
                      <w:tab w:val="left" w:pos="2835"/>
                      <w:tab w:val="left" w:pos="2993"/>
                    </w:tabs>
                    <w:spacing w:line="276" w:lineRule="auto"/>
                    <w:jc w:val="both"/>
                  </w:pPr>
                </w:p>
              </w:tc>
              <w:tc>
                <w:tcPr>
                  <w:tcW w:w="3263" w:type="dxa"/>
                  <w:hideMark/>
                </w:tcPr>
                <w:p w14:paraId="69BB412D" w14:textId="77777777" w:rsidR="00641EFA" w:rsidRPr="001A4F58" w:rsidRDefault="00641EFA" w:rsidP="001A4F58">
                  <w:pPr>
                    <w:pStyle w:val="Text-Summary"/>
                    <w:framePr w:hSpace="180" w:wrap="around" w:vAnchor="page" w:hAnchor="margin" w:xAlign="center" w:y="1423"/>
                    <w:tabs>
                      <w:tab w:val="left" w:pos="0"/>
                      <w:tab w:val="left" w:pos="625"/>
                      <w:tab w:val="left" w:pos="2628"/>
                    </w:tabs>
                    <w:spacing w:line="276" w:lineRule="auto"/>
                    <w:jc w:val="both"/>
                  </w:pPr>
                  <w:r w:rsidRPr="001A4F58">
                    <w:t>.</w:t>
                  </w:r>
                </w:p>
              </w:tc>
              <w:tc>
                <w:tcPr>
                  <w:tcW w:w="305" w:type="dxa"/>
                </w:tcPr>
                <w:p w14:paraId="4FC05960" w14:textId="77777777" w:rsidR="00641EFA" w:rsidRPr="001A4F58" w:rsidRDefault="00641EFA" w:rsidP="001A4F58">
                  <w:pPr>
                    <w:framePr w:hSpace="180" w:wrap="around" w:vAnchor="page" w:hAnchor="margin" w:xAlign="center" w:y="1423"/>
                    <w:tabs>
                      <w:tab w:val="left" w:pos="2628"/>
                    </w:tabs>
                    <w:spacing w:line="276" w:lineRule="auto"/>
                    <w:jc w:val="both"/>
                    <w:rPr>
                      <w:b/>
                      <w:color w:val="0070C0"/>
                    </w:rPr>
                  </w:pPr>
                </w:p>
              </w:tc>
              <w:tc>
                <w:tcPr>
                  <w:tcW w:w="2622" w:type="dxa"/>
                  <w:hideMark/>
                </w:tcPr>
                <w:p w14:paraId="2131A5A6" w14:textId="77777777" w:rsidR="00641EFA" w:rsidRPr="001A4F58" w:rsidRDefault="00641EFA" w:rsidP="001A4F58">
                  <w:pPr>
                    <w:pStyle w:val="Text-Summary"/>
                    <w:framePr w:hSpace="180" w:wrap="around" w:vAnchor="page" w:hAnchor="margin" w:xAlign="center" w:y="1423"/>
                    <w:tabs>
                      <w:tab w:val="left" w:pos="2628"/>
                    </w:tabs>
                    <w:spacing w:line="276" w:lineRule="auto"/>
                    <w:jc w:val="both"/>
                  </w:pPr>
                  <w:r w:rsidRPr="001A4F58">
                    <w:rPr>
                      <w:b/>
                      <w:color w:val="0070C0"/>
                    </w:rPr>
                    <w:t xml:space="preserve">Cholera is re-emerging with the rainy season. </w:t>
                  </w:r>
                  <w:r w:rsidRPr="001A4F58">
                    <w:t>According to WHO, the number of suspected cases doubled in March compared with the previous two months. UNHCR is in close collaboration with t</w:t>
                  </w:r>
                </w:p>
                <w:tbl>
                  <w:tblPr>
                    <w:tblW w:w="11031" w:type="dxa"/>
                    <w:tblLayout w:type="fixed"/>
                    <w:tblCellMar>
                      <w:left w:w="0" w:type="dxa"/>
                      <w:right w:w="0" w:type="dxa"/>
                    </w:tblCellMar>
                    <w:tblLook w:val="0600" w:firstRow="0" w:lastRow="0" w:firstColumn="0" w:lastColumn="0" w:noHBand="1" w:noVBand="1"/>
                  </w:tblPr>
                  <w:tblGrid>
                    <w:gridCol w:w="3397"/>
                    <w:gridCol w:w="303"/>
                    <w:gridCol w:w="1676"/>
                    <w:gridCol w:w="305"/>
                    <w:gridCol w:w="309"/>
                    <w:gridCol w:w="1105"/>
                    <w:gridCol w:w="150"/>
                    <w:gridCol w:w="3786"/>
                  </w:tblGrid>
                  <w:tr w:rsidR="00641EFA" w:rsidRPr="001A4F58" w14:paraId="5E071779" w14:textId="77777777" w:rsidTr="00813C71">
                    <w:trPr>
                      <w:trHeight w:val="834"/>
                    </w:trPr>
                    <w:tc>
                      <w:tcPr>
                        <w:tcW w:w="11031" w:type="dxa"/>
                        <w:gridSpan w:val="8"/>
                        <w:hideMark/>
                      </w:tcPr>
                      <w:p w14:paraId="08AC88C1" w14:textId="77777777" w:rsidR="00641EFA" w:rsidRPr="001A4F58" w:rsidRDefault="00641EFA" w:rsidP="001A4F58">
                        <w:pPr>
                          <w:pStyle w:val="TitleofDocument"/>
                          <w:framePr w:hSpace="180" w:wrap="around" w:vAnchor="page" w:hAnchor="margin" w:xAlign="center" w:y="1423"/>
                          <w:tabs>
                            <w:tab w:val="left" w:pos="2628"/>
                            <w:tab w:val="left" w:pos="6663"/>
                          </w:tabs>
                          <w:spacing w:line="276" w:lineRule="auto"/>
                          <w:jc w:val="both"/>
                          <w:rPr>
                            <w:rFonts w:asciiTheme="minorBidi" w:hAnsiTheme="minorBidi" w:cstheme="minorBidi"/>
                            <w:sz w:val="22"/>
                            <w:lang w:val="en-US"/>
                          </w:rPr>
                        </w:pPr>
                        <w:r w:rsidRPr="001A4F58">
                          <w:rPr>
                            <w:rFonts w:asciiTheme="minorBidi" w:hAnsiTheme="minorBidi" w:cstheme="minorBidi"/>
                            <w:sz w:val="22"/>
                            <w:lang w:val="en-US"/>
                          </w:rPr>
                          <w:t>Egypt</w:t>
                        </w:r>
                      </w:p>
                    </w:tc>
                  </w:tr>
                  <w:tr w:rsidR="00641EFA" w:rsidRPr="001A4F58" w14:paraId="48ECAE41" w14:textId="77777777" w:rsidTr="00813C71">
                    <w:trPr>
                      <w:trHeight w:val="42"/>
                    </w:trPr>
                    <w:tc>
                      <w:tcPr>
                        <w:tcW w:w="11031" w:type="dxa"/>
                        <w:gridSpan w:val="8"/>
                      </w:tcPr>
                      <w:p w14:paraId="511C621C"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lang w:val="en-US"/>
                          </w:rPr>
                        </w:pPr>
                      </w:p>
                    </w:tc>
                  </w:tr>
                  <w:tr w:rsidR="00641EFA" w:rsidRPr="001A4F58" w14:paraId="07C247F7" w14:textId="77777777" w:rsidTr="00813C71">
                    <w:trPr>
                      <w:trHeight w:val="333"/>
                    </w:trPr>
                    <w:tc>
                      <w:tcPr>
                        <w:tcW w:w="11031" w:type="dxa"/>
                        <w:gridSpan w:val="8"/>
                        <w:hideMark/>
                      </w:tcPr>
                      <w:p w14:paraId="3AE5C489" w14:textId="77777777" w:rsidR="00641EFA" w:rsidRPr="001A4F58" w:rsidRDefault="00641EFA" w:rsidP="001A4F58">
                        <w:pPr>
                          <w:pStyle w:val="Text-Date"/>
                          <w:framePr w:hSpace="180" w:wrap="around" w:vAnchor="page" w:hAnchor="margin" w:xAlign="center" w:y="1423"/>
                          <w:tabs>
                            <w:tab w:val="left" w:pos="2628"/>
                          </w:tabs>
                          <w:spacing w:line="276" w:lineRule="auto"/>
                          <w:jc w:val="both"/>
                          <w:rPr>
                            <w:rFonts w:asciiTheme="minorBidi" w:hAnsiTheme="minorBidi" w:cstheme="minorBidi"/>
                            <w:sz w:val="22"/>
                          </w:rPr>
                        </w:pPr>
                        <w:r w:rsidRPr="001A4F58">
                          <w:rPr>
                            <w:rFonts w:asciiTheme="minorBidi" w:hAnsiTheme="minorBidi" w:cstheme="minorBidi"/>
                            <w:sz w:val="22"/>
                          </w:rPr>
                          <w:t>April 2019</w:t>
                        </w:r>
                      </w:p>
                      <w:p w14:paraId="1BB19C34" w14:textId="77777777" w:rsidR="00641EFA" w:rsidRPr="001A4F58" w:rsidRDefault="00641EFA" w:rsidP="001A4F58">
                        <w:pPr>
                          <w:pStyle w:val="Text-Date"/>
                          <w:framePr w:hSpace="180" w:wrap="around" w:vAnchor="page" w:hAnchor="margin" w:xAlign="center" w:y="1423"/>
                          <w:tabs>
                            <w:tab w:val="left" w:pos="2628"/>
                          </w:tabs>
                          <w:spacing w:line="276" w:lineRule="auto"/>
                          <w:jc w:val="both"/>
                          <w:rPr>
                            <w:rFonts w:asciiTheme="minorBidi" w:hAnsiTheme="minorBidi" w:cstheme="minorBidi"/>
                            <w:sz w:val="22"/>
                          </w:rPr>
                        </w:pPr>
                        <w:r w:rsidRPr="001A4F58">
                          <w:rPr>
                            <w:rFonts w:asciiTheme="minorBidi" w:hAnsiTheme="minorBidi" w:cstheme="minorBidi"/>
                            <w:sz w:val="22"/>
                          </w:rPr>
                          <w:t xml:space="preserve"> 2018 2018</w:t>
                        </w:r>
                      </w:p>
                    </w:tc>
                  </w:tr>
                  <w:tr w:rsidR="00641EFA" w:rsidRPr="001A4F58" w14:paraId="5F56997D" w14:textId="77777777" w:rsidTr="00813C71">
                    <w:trPr>
                      <w:trHeight w:val="389"/>
                    </w:trPr>
                    <w:tc>
                      <w:tcPr>
                        <w:tcW w:w="11031" w:type="dxa"/>
                        <w:gridSpan w:val="8"/>
                      </w:tcPr>
                      <w:p w14:paraId="434F96BD"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rPr>
                        </w:pPr>
                      </w:p>
                    </w:tc>
                  </w:tr>
                  <w:tr w:rsidR="00641EFA" w:rsidRPr="001A4F58" w14:paraId="56EB62AD" w14:textId="77777777" w:rsidTr="00813C71">
                    <w:trPr>
                      <w:trHeight w:hRule="exact" w:val="1947"/>
                    </w:trPr>
                    <w:tc>
                      <w:tcPr>
                        <w:tcW w:w="3397" w:type="dxa"/>
                        <w:hideMark/>
                      </w:tcPr>
                      <w:p w14:paraId="184B3F88" w14:textId="77777777" w:rsidR="00641EFA" w:rsidRPr="001A4F58" w:rsidRDefault="00641EFA" w:rsidP="001A4F58">
                        <w:pPr>
                          <w:pStyle w:val="Text-Summary"/>
                          <w:framePr w:hSpace="180" w:wrap="around" w:vAnchor="page" w:hAnchor="margin" w:xAlign="center" w:y="1423"/>
                          <w:tabs>
                            <w:tab w:val="left" w:pos="2628"/>
                          </w:tabs>
                          <w:spacing w:line="276" w:lineRule="auto"/>
                          <w:jc w:val="both"/>
                          <w:rPr>
                            <w:rFonts w:asciiTheme="minorBidi" w:hAnsiTheme="minorBidi" w:cstheme="minorBidi"/>
                          </w:rPr>
                        </w:pPr>
                        <w:r w:rsidRPr="001A4F58">
                          <w:rPr>
                            <w:rFonts w:asciiTheme="minorBidi" w:hAnsiTheme="minorBidi" w:cstheme="minorBidi"/>
                          </w:rPr>
                          <w:t xml:space="preserve">Egypt is a </w:t>
                        </w:r>
                        <w:r w:rsidRPr="001A4F58">
                          <w:rPr>
                            <w:rFonts w:asciiTheme="minorBidi" w:hAnsiTheme="minorBidi" w:cstheme="minorBidi"/>
                            <w:b/>
                            <w:color w:val="0072BC"/>
                          </w:rPr>
                          <w:t xml:space="preserve">destination country </w:t>
                        </w:r>
                        <w:r w:rsidRPr="001A4F58">
                          <w:rPr>
                            <w:rFonts w:asciiTheme="minorBidi" w:hAnsiTheme="minorBidi" w:cstheme="minorBidi"/>
                          </w:rPr>
                          <w:t xml:space="preserve">for refugees and asylum-seekers of 59 different nationalities. </w:t>
                        </w:r>
                        <w:proofErr w:type="gramStart"/>
                        <w:r w:rsidRPr="001A4F58">
                          <w:rPr>
                            <w:rFonts w:asciiTheme="minorBidi" w:hAnsiTheme="minorBidi" w:cstheme="minorBidi"/>
                          </w:rPr>
                          <w:t>The majority of</w:t>
                        </w:r>
                        <w:proofErr w:type="gramEnd"/>
                        <w:r w:rsidRPr="001A4F58">
                          <w:rPr>
                            <w:rFonts w:asciiTheme="minorBidi" w:hAnsiTheme="minorBidi" w:cstheme="minorBidi"/>
                          </w:rPr>
                          <w:t xml:space="preserve"> them live in </w:t>
                        </w:r>
                        <w:r w:rsidRPr="001A4F58">
                          <w:rPr>
                            <w:rFonts w:asciiTheme="minorBidi" w:hAnsiTheme="minorBidi" w:cstheme="minorBidi"/>
                            <w:b/>
                            <w:color w:val="0072BC"/>
                          </w:rPr>
                          <w:t xml:space="preserve">urban areas </w:t>
                        </w:r>
                        <w:r w:rsidRPr="001A4F58">
                          <w:rPr>
                            <w:rFonts w:asciiTheme="minorBidi" w:hAnsiTheme="minorBidi" w:cstheme="minorBidi"/>
                          </w:rPr>
                          <w:t>alongside the host communities.</w:t>
                        </w:r>
                      </w:p>
                    </w:tc>
                    <w:tc>
                      <w:tcPr>
                        <w:tcW w:w="303" w:type="dxa"/>
                      </w:tcPr>
                      <w:p w14:paraId="19D10632"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lang w:val="en-US"/>
                          </w:rPr>
                        </w:pPr>
                      </w:p>
                    </w:tc>
                    <w:tc>
                      <w:tcPr>
                        <w:tcW w:w="3395" w:type="dxa"/>
                        <w:gridSpan w:val="4"/>
                        <w:hideMark/>
                      </w:tcPr>
                      <w:p w14:paraId="02E77214" w14:textId="77E9D0F3" w:rsidR="00641EFA" w:rsidRPr="001A4F58" w:rsidRDefault="00641EFA" w:rsidP="001A4F58">
                        <w:pPr>
                          <w:pStyle w:val="Text-Summary"/>
                          <w:framePr w:hSpace="180" w:wrap="around" w:vAnchor="page" w:hAnchor="margin" w:xAlign="center" w:y="1423"/>
                          <w:tabs>
                            <w:tab w:val="left" w:pos="2628"/>
                          </w:tabs>
                          <w:spacing w:line="276" w:lineRule="auto"/>
                          <w:jc w:val="both"/>
                          <w:rPr>
                            <w:rFonts w:asciiTheme="minorBidi" w:hAnsiTheme="minorBidi" w:cstheme="minorBidi"/>
                          </w:rPr>
                        </w:pPr>
                        <w:r w:rsidRPr="001A4F58">
                          <w:rPr>
                            <w:rFonts w:asciiTheme="minorBidi" w:hAnsiTheme="minorBidi" w:cstheme="minorBidi"/>
                          </w:rPr>
                          <w:t>Currently,</w:t>
                        </w:r>
                        <w:r w:rsidRPr="001A4F58">
                          <w:rPr>
                            <w:rFonts w:asciiTheme="minorBidi" w:hAnsiTheme="minorBidi" w:cstheme="minorBidi"/>
                            <w:b/>
                            <w:color w:val="0072BC"/>
                          </w:rPr>
                          <w:t xml:space="preserve"> 247,799 refugees and asylum-seekers </w:t>
                        </w:r>
                        <w:r w:rsidRPr="001A4F58">
                          <w:rPr>
                            <w:rFonts w:asciiTheme="minorBidi" w:hAnsiTheme="minorBidi" w:cstheme="minorBidi"/>
                          </w:rPr>
                          <w:t xml:space="preserve">are registered with UNHCR Egypt.  More than half of them (53 </w:t>
                        </w:r>
                        <w:r w:rsidR="000209EB" w:rsidRPr="001A4F58">
                          <w:rPr>
                            <w:rFonts w:asciiTheme="minorBidi" w:hAnsiTheme="minorBidi" w:cstheme="minorBidi"/>
                          </w:rPr>
                          <w:t>%</w:t>
                        </w:r>
                        <w:r w:rsidRPr="001A4F58">
                          <w:rPr>
                            <w:rFonts w:asciiTheme="minorBidi" w:hAnsiTheme="minorBidi" w:cstheme="minorBidi"/>
                          </w:rPr>
                          <w:t>) are from Syria.</w:t>
                        </w:r>
                      </w:p>
                    </w:tc>
                    <w:tc>
                      <w:tcPr>
                        <w:tcW w:w="150" w:type="dxa"/>
                      </w:tcPr>
                      <w:p w14:paraId="04100871"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lang w:val="en-US"/>
                          </w:rPr>
                        </w:pPr>
                      </w:p>
                    </w:tc>
                    <w:tc>
                      <w:tcPr>
                        <w:tcW w:w="3783" w:type="dxa"/>
                        <w:hideMark/>
                      </w:tcPr>
                      <w:p w14:paraId="762079BE" w14:textId="77777777" w:rsidR="00641EFA" w:rsidRPr="001A4F58" w:rsidRDefault="00641EFA" w:rsidP="001A4F58">
                        <w:pPr>
                          <w:pStyle w:val="Text-Summary"/>
                          <w:framePr w:hSpace="180" w:wrap="around" w:vAnchor="page" w:hAnchor="margin" w:xAlign="center" w:y="1423"/>
                          <w:tabs>
                            <w:tab w:val="left" w:pos="2628"/>
                          </w:tabs>
                          <w:spacing w:line="276" w:lineRule="auto"/>
                          <w:jc w:val="both"/>
                          <w:rPr>
                            <w:rFonts w:asciiTheme="minorBidi" w:hAnsiTheme="minorBidi" w:cstheme="minorBidi"/>
                          </w:rPr>
                        </w:pPr>
                        <w:r w:rsidRPr="001A4F58">
                          <w:rPr>
                            <w:rFonts w:asciiTheme="minorBidi" w:hAnsiTheme="minorBidi" w:cstheme="minorBidi"/>
                          </w:rPr>
                          <w:t xml:space="preserve">UNHCR </w:t>
                        </w:r>
                        <w:r w:rsidRPr="001A4F58">
                          <w:rPr>
                            <w:rFonts w:asciiTheme="minorBidi" w:hAnsiTheme="minorBidi" w:cstheme="minorBidi"/>
                            <w:b/>
                            <w:color w:val="0072BC"/>
                          </w:rPr>
                          <w:t>registers and documents</w:t>
                        </w:r>
                        <w:r w:rsidRPr="001A4F58">
                          <w:rPr>
                            <w:rFonts w:asciiTheme="minorBidi" w:hAnsiTheme="minorBidi" w:cstheme="minorBidi"/>
                          </w:rPr>
                          <w:t xml:space="preserve"> refugees and asylum-seekers, and </w:t>
                        </w:r>
                        <w:r w:rsidRPr="001A4F58">
                          <w:rPr>
                            <w:rFonts w:asciiTheme="minorBidi" w:hAnsiTheme="minorBidi" w:cstheme="minorBidi"/>
                            <w:b/>
                            <w:color w:val="0072BC"/>
                          </w:rPr>
                          <w:t>facilitates their access to protection and basic services,</w:t>
                        </w:r>
                        <w:r w:rsidRPr="001A4F58">
                          <w:rPr>
                            <w:rFonts w:asciiTheme="minorBidi" w:hAnsiTheme="minorBidi" w:cstheme="minorBidi"/>
                          </w:rPr>
                          <w:t xml:space="preserve"> such as health and education.</w:t>
                        </w:r>
                      </w:p>
                    </w:tc>
                  </w:tr>
                  <w:tr w:rsidR="00641EFA" w:rsidRPr="001A4F58" w14:paraId="603235EF" w14:textId="77777777" w:rsidTr="00813C71">
                    <w:trPr>
                      <w:trHeight w:val="707"/>
                    </w:trPr>
                    <w:tc>
                      <w:tcPr>
                        <w:tcW w:w="11031" w:type="dxa"/>
                        <w:gridSpan w:val="8"/>
                        <w:tcBorders>
                          <w:top w:val="nil"/>
                          <w:left w:val="nil"/>
                          <w:bottom w:val="single" w:sz="4" w:space="0" w:color="0072BC"/>
                          <w:right w:val="nil"/>
                        </w:tcBorders>
                      </w:tcPr>
                      <w:p w14:paraId="1F3570B9"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lang w:val="en-US"/>
                          </w:rPr>
                        </w:pPr>
                      </w:p>
                    </w:tc>
                  </w:tr>
                  <w:tr w:rsidR="00641EFA" w:rsidRPr="001A4F58" w14:paraId="589CAA6E" w14:textId="77777777" w:rsidTr="00813C71">
                    <w:trPr>
                      <w:trHeight w:val="328"/>
                    </w:trPr>
                    <w:tc>
                      <w:tcPr>
                        <w:tcW w:w="11031" w:type="dxa"/>
                        <w:gridSpan w:val="8"/>
                        <w:tcBorders>
                          <w:top w:val="single" w:sz="4" w:space="0" w:color="0072BC"/>
                          <w:left w:val="nil"/>
                          <w:bottom w:val="nil"/>
                          <w:right w:val="nil"/>
                        </w:tcBorders>
                      </w:tcPr>
                      <w:p w14:paraId="014BEBAB"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lang w:val="en-US"/>
                          </w:rPr>
                        </w:pPr>
                      </w:p>
                    </w:tc>
                  </w:tr>
                  <w:tr w:rsidR="00641EFA" w:rsidRPr="001A4F58" w14:paraId="4DDC8508" w14:textId="77777777" w:rsidTr="00813C71">
                    <w:trPr>
                      <w:trHeight w:hRule="exact" w:val="5273"/>
                    </w:trPr>
                    <w:tc>
                      <w:tcPr>
                        <w:tcW w:w="5376" w:type="dxa"/>
                        <w:gridSpan w:val="3"/>
                      </w:tcPr>
                      <w:p w14:paraId="0D43175B" w14:textId="77777777" w:rsidR="00641EFA" w:rsidRPr="001A4F58" w:rsidRDefault="00641EFA" w:rsidP="001A4F58">
                        <w:pPr>
                          <w:pStyle w:val="Title1-Table"/>
                          <w:framePr w:hSpace="180" w:wrap="around" w:vAnchor="page" w:hAnchor="margin" w:xAlign="center" w:y="1423"/>
                          <w:tabs>
                            <w:tab w:val="left" w:pos="2628"/>
                          </w:tabs>
                          <w:spacing w:line="276" w:lineRule="auto"/>
                          <w:jc w:val="both"/>
                          <w:rPr>
                            <w:rFonts w:asciiTheme="minorBidi" w:hAnsiTheme="minorBidi" w:cstheme="minorBidi"/>
                            <w:sz w:val="22"/>
                            <w:lang w:val="en-US"/>
                          </w:rPr>
                        </w:pPr>
                        <w:r w:rsidRPr="001A4F58">
                          <w:rPr>
                            <w:rFonts w:asciiTheme="minorBidi" w:hAnsiTheme="minorBidi" w:cstheme="minorBidi"/>
                            <w:sz w:val="22"/>
                            <w:lang w:val="en-US"/>
                          </w:rPr>
                          <w:t>population of concern</w:t>
                        </w:r>
                      </w:p>
                      <w:p w14:paraId="61E3B162" w14:textId="77777777" w:rsidR="00641EFA" w:rsidRPr="001A4F58" w:rsidRDefault="00641EFA" w:rsidP="001A4F58">
                        <w:pPr>
                          <w:pStyle w:val="Title2-Table"/>
                          <w:framePr w:hSpace="180" w:wrap="around" w:vAnchor="page" w:hAnchor="margin" w:xAlign="center" w:y="1423"/>
                          <w:tabs>
                            <w:tab w:val="left" w:pos="2628"/>
                          </w:tabs>
                          <w:spacing w:line="276" w:lineRule="auto"/>
                          <w:jc w:val="both"/>
                          <w:rPr>
                            <w:rFonts w:asciiTheme="minorBidi" w:hAnsiTheme="minorBidi" w:cstheme="minorBidi"/>
                            <w:sz w:val="22"/>
                          </w:rPr>
                        </w:pPr>
                        <w:r w:rsidRPr="001A4F58">
                          <w:rPr>
                            <w:rFonts w:asciiTheme="minorBidi" w:hAnsiTheme="minorBidi" w:cstheme="minorBidi"/>
                            <w:sz w:val="22"/>
                          </w:rPr>
                          <w:t>Countries of Origin</w:t>
                        </w:r>
                      </w:p>
                      <w:p w14:paraId="7718E6B2" w14:textId="77777777" w:rsidR="00641EFA" w:rsidRPr="001A4F58" w:rsidRDefault="00641EFA" w:rsidP="001A4F58">
                        <w:pPr>
                          <w:pStyle w:val="FootnoteText"/>
                          <w:framePr w:hSpace="180" w:wrap="around" w:vAnchor="page" w:hAnchor="margin" w:xAlign="center" w:y="1423"/>
                          <w:tabs>
                            <w:tab w:val="left" w:pos="2628"/>
                          </w:tabs>
                          <w:spacing w:line="276" w:lineRule="auto"/>
                          <w:jc w:val="both"/>
                          <w:rPr>
                            <w:rFonts w:asciiTheme="minorBidi" w:hAnsiTheme="minorBidi" w:cstheme="minorBidi"/>
                            <w:sz w:val="22"/>
                            <w:szCs w:val="22"/>
                            <w:lang w:val="en-US"/>
                          </w:rPr>
                        </w:pPr>
                      </w:p>
                      <w:tbl>
                        <w:tblPr>
                          <w:tblW w:w="1009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9"/>
                          <w:gridCol w:w="5049"/>
                        </w:tblGrid>
                        <w:tr w:rsidR="00641EFA" w:rsidRPr="001A4F58" w14:paraId="68078FAD" w14:textId="77777777" w:rsidTr="00813C71">
                          <w:trPr>
                            <w:trHeight w:val="3839"/>
                          </w:trPr>
                          <w:tc>
                            <w:tcPr>
                              <w:tcW w:w="5049" w:type="dxa"/>
                              <w:tcBorders>
                                <w:top w:val="single" w:sz="4" w:space="0" w:color="FFFFFF"/>
                                <w:left w:val="single" w:sz="4" w:space="0" w:color="FFFFFF"/>
                                <w:bottom w:val="single" w:sz="4" w:space="0" w:color="FFFFFF"/>
                                <w:right w:val="single" w:sz="4" w:space="0" w:color="FFFFFF"/>
                              </w:tcBorders>
                            </w:tcPr>
                            <w:p w14:paraId="115742A9" w14:textId="77777777" w:rsidR="00641EFA" w:rsidRPr="001A4F58" w:rsidRDefault="00641EFA" w:rsidP="001A4F58">
                              <w:pPr>
                                <w:pStyle w:val="Text1-Table"/>
                                <w:framePr w:hSpace="180" w:wrap="around" w:vAnchor="page" w:hAnchor="margin" w:xAlign="center" w:y="1423"/>
                                <w:tabs>
                                  <w:tab w:val="left" w:pos="2628"/>
                                </w:tabs>
                                <w:spacing w:line="276" w:lineRule="auto"/>
                                <w:jc w:val="both"/>
                                <w:rPr>
                                  <w:rFonts w:asciiTheme="minorBidi" w:hAnsiTheme="minorBidi" w:cstheme="minorBidi"/>
                                  <w:sz w:val="22"/>
                                  <w:lang w:val="en-US"/>
                                </w:rPr>
                              </w:pPr>
                            </w:p>
                          </w:tc>
                          <w:tc>
                            <w:tcPr>
                              <w:tcW w:w="5049" w:type="dxa"/>
                              <w:tcBorders>
                                <w:top w:val="single" w:sz="4" w:space="0" w:color="FFFFFF"/>
                                <w:left w:val="single" w:sz="4" w:space="0" w:color="FFFFFF"/>
                                <w:bottom w:val="single" w:sz="4" w:space="0" w:color="FFFFFF"/>
                                <w:right w:val="single" w:sz="4" w:space="0" w:color="FFFFFF"/>
                              </w:tcBorders>
                            </w:tcPr>
                            <w:p w14:paraId="5BA51AF2" w14:textId="77777777" w:rsidR="00641EFA" w:rsidRPr="001A4F58" w:rsidRDefault="00641EFA" w:rsidP="001A4F58">
                              <w:pPr>
                                <w:pStyle w:val="Text1-Table"/>
                                <w:framePr w:hSpace="180" w:wrap="around" w:vAnchor="page" w:hAnchor="margin" w:xAlign="center" w:y="1423"/>
                                <w:tabs>
                                  <w:tab w:val="left" w:pos="2628"/>
                                </w:tabs>
                                <w:spacing w:line="276" w:lineRule="auto"/>
                                <w:jc w:val="both"/>
                                <w:rPr>
                                  <w:rFonts w:asciiTheme="minorBidi" w:hAnsiTheme="minorBidi" w:cstheme="minorBidi"/>
                                  <w:noProof/>
                                  <w:color w:val="595959"/>
                                  <w:sz w:val="22"/>
                                  <w:lang w:eastAsia="en-GB"/>
                                </w:rPr>
                              </w:pPr>
                            </w:p>
                          </w:tc>
                        </w:tr>
                      </w:tbl>
                      <w:p w14:paraId="051FD0EB" w14:textId="77777777" w:rsidR="00641EFA" w:rsidRPr="001A4F58" w:rsidRDefault="00641EFA" w:rsidP="001A4F58">
                        <w:pPr>
                          <w:pStyle w:val="Text1-Table"/>
                          <w:framePr w:hSpace="180" w:wrap="around" w:vAnchor="page" w:hAnchor="margin" w:xAlign="center" w:y="1423"/>
                          <w:tabs>
                            <w:tab w:val="left" w:pos="2628"/>
                          </w:tabs>
                          <w:spacing w:line="276" w:lineRule="auto"/>
                          <w:jc w:val="both"/>
                          <w:rPr>
                            <w:rFonts w:asciiTheme="minorBidi" w:hAnsiTheme="minorBidi" w:cstheme="minorBidi"/>
                            <w:sz w:val="22"/>
                            <w:lang w:val="en-US"/>
                          </w:rPr>
                        </w:pPr>
                      </w:p>
                      <w:p w14:paraId="309E7E85" w14:textId="77777777" w:rsidR="00641EFA" w:rsidRPr="001A4F58" w:rsidRDefault="00641EFA" w:rsidP="001A4F58">
                        <w:pPr>
                          <w:pStyle w:val="FootnoteText"/>
                          <w:framePr w:hSpace="180" w:wrap="around" w:vAnchor="page" w:hAnchor="margin" w:xAlign="center" w:y="1423"/>
                          <w:tabs>
                            <w:tab w:val="left" w:pos="2628"/>
                          </w:tabs>
                          <w:spacing w:line="276" w:lineRule="auto"/>
                          <w:jc w:val="both"/>
                          <w:rPr>
                            <w:rFonts w:asciiTheme="minorBidi" w:hAnsiTheme="minorBidi" w:cstheme="minorBidi"/>
                            <w:sz w:val="22"/>
                            <w:szCs w:val="22"/>
                          </w:rPr>
                        </w:pPr>
                      </w:p>
                      <w:p w14:paraId="4B68822B" w14:textId="77777777" w:rsidR="00641EFA" w:rsidRPr="001A4F58" w:rsidRDefault="00641EFA" w:rsidP="001A4F58">
                        <w:pPr>
                          <w:pStyle w:val="FootnoteText"/>
                          <w:framePr w:hSpace="180" w:wrap="around" w:vAnchor="page" w:hAnchor="margin" w:xAlign="center" w:y="1423"/>
                          <w:tabs>
                            <w:tab w:val="left" w:pos="2628"/>
                          </w:tabs>
                          <w:spacing w:line="276" w:lineRule="auto"/>
                          <w:jc w:val="both"/>
                          <w:rPr>
                            <w:rFonts w:asciiTheme="minorBidi" w:hAnsiTheme="minorBidi" w:cstheme="minorBidi"/>
                            <w:sz w:val="22"/>
                            <w:szCs w:val="22"/>
                          </w:rPr>
                        </w:pPr>
                      </w:p>
                    </w:tc>
                    <w:tc>
                      <w:tcPr>
                        <w:tcW w:w="305" w:type="dxa"/>
                        <w:tcBorders>
                          <w:top w:val="nil"/>
                          <w:left w:val="nil"/>
                          <w:bottom w:val="nil"/>
                          <w:right w:val="single" w:sz="4" w:space="0" w:color="0072BC"/>
                        </w:tcBorders>
                      </w:tcPr>
                      <w:p w14:paraId="03567AE6"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rPr>
                        </w:pPr>
                      </w:p>
                    </w:tc>
                    <w:tc>
                      <w:tcPr>
                        <w:tcW w:w="309" w:type="dxa"/>
                        <w:tcBorders>
                          <w:top w:val="nil"/>
                          <w:left w:val="single" w:sz="4" w:space="0" w:color="0072BC"/>
                          <w:bottom w:val="nil"/>
                          <w:right w:val="nil"/>
                        </w:tcBorders>
                      </w:tcPr>
                      <w:p w14:paraId="27B583C7"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rPr>
                        </w:pPr>
                      </w:p>
                    </w:tc>
                    <w:tc>
                      <w:tcPr>
                        <w:tcW w:w="5041" w:type="dxa"/>
                        <w:gridSpan w:val="3"/>
                      </w:tcPr>
                      <w:p w14:paraId="798D21F0" w14:textId="77777777" w:rsidR="00641EFA" w:rsidRPr="001A4F58" w:rsidRDefault="00641EFA" w:rsidP="001A4F58">
                        <w:pPr>
                          <w:pStyle w:val="Title1-Table"/>
                          <w:framePr w:hSpace="180" w:wrap="around" w:vAnchor="page" w:hAnchor="margin" w:xAlign="center" w:y="1423"/>
                          <w:tabs>
                            <w:tab w:val="left" w:pos="2628"/>
                          </w:tabs>
                          <w:spacing w:line="276" w:lineRule="auto"/>
                          <w:jc w:val="both"/>
                          <w:rPr>
                            <w:rFonts w:asciiTheme="minorBidi" w:hAnsiTheme="minorBidi" w:cstheme="minorBidi"/>
                            <w:sz w:val="22"/>
                            <w:lang w:val="en-US"/>
                          </w:rPr>
                        </w:pPr>
                        <w:r w:rsidRPr="001A4F58">
                          <w:rPr>
                            <w:rFonts w:asciiTheme="minorBidi" w:hAnsiTheme="minorBidi" w:cstheme="minorBidi"/>
                            <w:sz w:val="22"/>
                            <w:lang w:val="en-US"/>
                          </w:rPr>
                          <w:t>funding in 2019 (as OF 2 APRIL 2019)</w:t>
                        </w:r>
                      </w:p>
                      <w:p w14:paraId="365BDA51" w14:textId="77777777" w:rsidR="00641EFA" w:rsidRPr="001A4F58" w:rsidRDefault="00641EFA" w:rsidP="001A4F58">
                        <w:pPr>
                          <w:pStyle w:val="Text2-Table"/>
                          <w:framePr w:hSpace="180" w:wrap="around" w:vAnchor="page" w:hAnchor="margin" w:xAlign="center" w:y="1423"/>
                          <w:tabs>
                            <w:tab w:val="left" w:pos="2628"/>
                          </w:tabs>
                          <w:spacing w:line="276" w:lineRule="auto"/>
                          <w:jc w:val="both"/>
                          <w:rPr>
                            <w:rFonts w:asciiTheme="minorBidi" w:hAnsiTheme="minorBidi" w:cstheme="minorBidi"/>
                            <w:sz w:val="22"/>
                            <w:lang w:val="en-US"/>
                          </w:rPr>
                        </w:pPr>
                        <w:r w:rsidRPr="001A4F58">
                          <w:rPr>
                            <w:rFonts w:asciiTheme="minorBidi" w:hAnsiTheme="minorBidi" w:cstheme="minorBidi"/>
                            <w:sz w:val="22"/>
                            <w:lang w:val="en-US"/>
                          </w:rPr>
                          <w:t>USD 104.2 M</w:t>
                        </w:r>
                      </w:p>
                      <w:p w14:paraId="7CD31F14" w14:textId="77777777" w:rsidR="00641EFA" w:rsidRPr="001A4F58" w:rsidRDefault="00641EFA" w:rsidP="001A4F58">
                        <w:pPr>
                          <w:pStyle w:val="Text1-Table"/>
                          <w:framePr w:hSpace="180" w:wrap="around" w:vAnchor="page" w:hAnchor="margin" w:xAlign="center" w:y="1423"/>
                          <w:tabs>
                            <w:tab w:val="left" w:pos="2628"/>
                          </w:tabs>
                          <w:spacing w:line="276" w:lineRule="auto"/>
                          <w:jc w:val="both"/>
                          <w:rPr>
                            <w:rFonts w:asciiTheme="minorBidi" w:hAnsiTheme="minorBidi" w:cstheme="minorBidi"/>
                            <w:sz w:val="22"/>
                            <w:lang w:val="en-US"/>
                          </w:rPr>
                        </w:pPr>
                        <w:r w:rsidRPr="001A4F58">
                          <w:rPr>
                            <w:rFonts w:asciiTheme="minorBidi" w:hAnsiTheme="minorBidi" w:cstheme="minorBidi"/>
                            <w:sz w:val="22"/>
                            <w:lang w:val="en-US"/>
                          </w:rPr>
                          <w:t>requested for the Egypt operation</w:t>
                        </w:r>
                      </w:p>
                      <w:p w14:paraId="4A5C314F" w14:textId="77777777" w:rsidR="00641EFA" w:rsidRPr="001A4F58" w:rsidRDefault="00641EFA" w:rsidP="001A4F58">
                        <w:pPr>
                          <w:pStyle w:val="Text2-Funded"/>
                          <w:framePr w:hSpace="180" w:wrap="around" w:vAnchor="page" w:hAnchor="margin" w:xAlign="center" w:y="1423"/>
                          <w:tabs>
                            <w:tab w:val="left" w:pos="2628"/>
                          </w:tabs>
                          <w:spacing w:line="276" w:lineRule="auto"/>
                          <w:ind w:hanging="709"/>
                          <w:jc w:val="both"/>
                          <w:rPr>
                            <w:rFonts w:asciiTheme="minorBidi" w:hAnsiTheme="minorBidi" w:cstheme="minorBidi"/>
                            <w:sz w:val="22"/>
                          </w:rPr>
                        </w:pPr>
                      </w:p>
                    </w:tc>
                  </w:tr>
                  <w:tr w:rsidR="00641EFA" w:rsidRPr="001A4F58" w14:paraId="64ED7342" w14:textId="77777777" w:rsidTr="00813C71">
                    <w:trPr>
                      <w:trHeight w:hRule="exact" w:val="328"/>
                    </w:trPr>
                    <w:tc>
                      <w:tcPr>
                        <w:tcW w:w="5376" w:type="dxa"/>
                        <w:gridSpan w:val="3"/>
                        <w:tcBorders>
                          <w:top w:val="nil"/>
                          <w:left w:val="nil"/>
                          <w:bottom w:val="single" w:sz="4" w:space="0" w:color="0072BC"/>
                          <w:right w:val="nil"/>
                        </w:tcBorders>
                      </w:tcPr>
                      <w:p w14:paraId="1FE85BE0"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lang w:val="en-US"/>
                          </w:rPr>
                        </w:pPr>
                      </w:p>
                    </w:tc>
                    <w:tc>
                      <w:tcPr>
                        <w:tcW w:w="614" w:type="dxa"/>
                        <w:gridSpan w:val="2"/>
                        <w:vMerge w:val="restart"/>
                      </w:tcPr>
                      <w:p w14:paraId="30195D4B"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lang w:val="en-US"/>
                          </w:rPr>
                        </w:pPr>
                      </w:p>
                    </w:tc>
                    <w:tc>
                      <w:tcPr>
                        <w:tcW w:w="5041" w:type="dxa"/>
                        <w:gridSpan w:val="3"/>
                        <w:tcBorders>
                          <w:top w:val="nil"/>
                          <w:left w:val="nil"/>
                          <w:bottom w:val="single" w:sz="4" w:space="0" w:color="0072BC"/>
                          <w:right w:val="nil"/>
                        </w:tcBorders>
                      </w:tcPr>
                      <w:p w14:paraId="581CD392"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lang w:val="en-US"/>
                          </w:rPr>
                        </w:pPr>
                      </w:p>
                    </w:tc>
                  </w:tr>
                  <w:tr w:rsidR="00641EFA" w:rsidRPr="001A4F58" w14:paraId="4EE5EBFF" w14:textId="77777777" w:rsidTr="00813C71">
                    <w:trPr>
                      <w:trHeight w:hRule="exact" w:val="328"/>
                    </w:trPr>
                    <w:tc>
                      <w:tcPr>
                        <w:tcW w:w="5376" w:type="dxa"/>
                        <w:gridSpan w:val="3"/>
                        <w:tcBorders>
                          <w:top w:val="single" w:sz="4" w:space="0" w:color="0072BC"/>
                          <w:left w:val="nil"/>
                          <w:bottom w:val="nil"/>
                          <w:right w:val="nil"/>
                        </w:tcBorders>
                      </w:tcPr>
                      <w:p w14:paraId="046BA869"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lang w:val="en-US"/>
                          </w:rPr>
                        </w:pPr>
                      </w:p>
                    </w:tc>
                    <w:tc>
                      <w:tcPr>
                        <w:tcW w:w="614" w:type="dxa"/>
                        <w:gridSpan w:val="2"/>
                        <w:vMerge/>
                        <w:vAlign w:val="center"/>
                        <w:hideMark/>
                      </w:tcPr>
                      <w:p w14:paraId="31287A2B"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lang w:val="en-US"/>
                          </w:rPr>
                        </w:pPr>
                      </w:p>
                    </w:tc>
                    <w:tc>
                      <w:tcPr>
                        <w:tcW w:w="5041" w:type="dxa"/>
                        <w:gridSpan w:val="3"/>
                      </w:tcPr>
                      <w:p w14:paraId="78E39C09" w14:textId="77777777" w:rsidR="00641EFA" w:rsidRPr="001A4F58" w:rsidRDefault="00641EFA" w:rsidP="001A4F58">
                        <w:pPr>
                          <w:framePr w:hSpace="180" w:wrap="around" w:vAnchor="page" w:hAnchor="margin" w:xAlign="center" w:y="1423"/>
                          <w:tabs>
                            <w:tab w:val="left" w:pos="2628"/>
                          </w:tabs>
                          <w:spacing w:line="276" w:lineRule="auto"/>
                          <w:jc w:val="both"/>
                          <w:rPr>
                            <w:rFonts w:asciiTheme="minorBidi" w:hAnsiTheme="minorBidi" w:cstheme="minorBidi"/>
                            <w:lang w:val="en-US"/>
                          </w:rPr>
                        </w:pPr>
                      </w:p>
                    </w:tc>
                  </w:tr>
                  <w:tr w:rsidR="00641EFA" w:rsidRPr="001A4F58" w14:paraId="121FB692" w14:textId="77777777" w:rsidTr="00813C71">
                    <w:trPr>
                      <w:trHeight w:val="5273"/>
                    </w:trPr>
                    <w:tc>
                      <w:tcPr>
                        <w:tcW w:w="11031" w:type="dxa"/>
                        <w:gridSpan w:val="8"/>
                        <w:hideMark/>
                      </w:tcPr>
                      <w:tbl>
                        <w:tblPr>
                          <w:tblW w:w="11178" w:type="dxa"/>
                          <w:tblLayout w:type="fixed"/>
                          <w:tblCellMar>
                            <w:left w:w="0" w:type="dxa"/>
                            <w:right w:w="0" w:type="dxa"/>
                          </w:tblCellMar>
                          <w:tblLook w:val="0600" w:firstRow="0" w:lastRow="0" w:firstColumn="0" w:lastColumn="0" w:noHBand="1" w:noVBand="1"/>
                        </w:tblPr>
                        <w:tblGrid>
                          <w:gridCol w:w="2438"/>
                          <w:gridCol w:w="180"/>
                          <w:gridCol w:w="8560"/>
                        </w:tblGrid>
                        <w:tr w:rsidR="00641EFA" w:rsidRPr="001A4F58" w14:paraId="1960B475" w14:textId="77777777" w:rsidTr="00813C71">
                          <w:trPr>
                            <w:trHeight w:val="5075"/>
                          </w:trPr>
                          <w:tc>
                            <w:tcPr>
                              <w:tcW w:w="2438" w:type="dxa"/>
                            </w:tcPr>
                            <w:p w14:paraId="659B70AC" w14:textId="77777777" w:rsidR="00641EFA" w:rsidRPr="001A4F58" w:rsidRDefault="00641EFA" w:rsidP="001A4F58">
                              <w:pPr>
                                <w:pStyle w:val="Title1-Table"/>
                                <w:framePr w:hSpace="180" w:wrap="around" w:vAnchor="page" w:hAnchor="margin" w:xAlign="center" w:y="1423"/>
                                <w:tabs>
                                  <w:tab w:val="left" w:pos="2628"/>
                                </w:tabs>
                                <w:spacing w:line="276" w:lineRule="auto"/>
                                <w:jc w:val="both"/>
                                <w:rPr>
                                  <w:rFonts w:asciiTheme="minorBidi" w:hAnsiTheme="minorBidi" w:cstheme="minorBidi"/>
                                  <w:sz w:val="22"/>
                                  <w:lang w:val="en-US"/>
                                </w:rPr>
                              </w:pPr>
                              <w:r w:rsidRPr="001A4F58">
                                <w:rPr>
                                  <w:rFonts w:asciiTheme="minorBidi" w:hAnsiTheme="minorBidi" w:cstheme="minorBidi"/>
                                  <w:sz w:val="22"/>
                                  <w:lang w:val="en-US"/>
                                </w:rPr>
                                <w:t>UNHCR PRESENCE</w:t>
                              </w:r>
                            </w:p>
                            <w:p w14:paraId="173E6AED" w14:textId="77777777" w:rsidR="00641EFA" w:rsidRPr="001A4F58" w:rsidRDefault="00641EFA" w:rsidP="001A4F58">
                              <w:pPr>
                                <w:pStyle w:val="Text1-Table"/>
                                <w:framePr w:hSpace="180" w:wrap="around" w:vAnchor="page" w:hAnchor="margin" w:xAlign="center" w:y="1423"/>
                                <w:tabs>
                                  <w:tab w:val="left" w:pos="2628"/>
                                </w:tabs>
                                <w:spacing w:line="276" w:lineRule="auto"/>
                                <w:jc w:val="both"/>
                                <w:rPr>
                                  <w:rFonts w:asciiTheme="minorBidi" w:hAnsiTheme="minorBidi" w:cstheme="minorBidi"/>
                                  <w:sz w:val="22"/>
                                  <w:lang w:val="en-US"/>
                                </w:rPr>
                              </w:pPr>
                            </w:p>
                            <w:p w14:paraId="5098C3EA" w14:textId="77777777" w:rsidR="00641EFA" w:rsidRPr="001A4F58" w:rsidRDefault="00641EFA" w:rsidP="001A4F58">
                              <w:pPr>
                                <w:pStyle w:val="Text1-Table"/>
                                <w:framePr w:hSpace="180" w:wrap="around" w:vAnchor="page" w:hAnchor="margin" w:xAlign="center" w:y="1423"/>
                                <w:tabs>
                                  <w:tab w:val="left" w:pos="2628"/>
                                </w:tabs>
                                <w:spacing w:line="276" w:lineRule="auto"/>
                                <w:jc w:val="both"/>
                                <w:rPr>
                                  <w:rFonts w:asciiTheme="minorBidi" w:hAnsiTheme="minorBidi" w:cstheme="minorBidi"/>
                                  <w:b/>
                                  <w:color w:val="0072BC"/>
                                  <w:sz w:val="22"/>
                                  <w:lang w:val="en-US"/>
                                </w:rPr>
                              </w:pPr>
                              <w:r w:rsidRPr="001A4F58">
                                <w:rPr>
                                  <w:rFonts w:asciiTheme="minorBidi" w:hAnsiTheme="minorBidi" w:cstheme="minorBidi"/>
                                  <w:b/>
                                  <w:color w:val="0072BC"/>
                                  <w:sz w:val="22"/>
                                  <w:lang w:val="en-US"/>
                                </w:rPr>
                                <w:t>Staff:</w:t>
                              </w:r>
                            </w:p>
                            <w:p w14:paraId="0FA0BC3B" w14:textId="77777777" w:rsidR="00641EFA" w:rsidRPr="001A4F58" w:rsidRDefault="00641EFA" w:rsidP="001A4F58">
                              <w:pPr>
                                <w:pStyle w:val="Text4-Table"/>
                                <w:framePr w:hSpace="180" w:wrap="around" w:vAnchor="page" w:hAnchor="margin" w:xAlign="center" w:y="1423"/>
                                <w:tabs>
                                  <w:tab w:val="left" w:pos="2628"/>
                                </w:tabs>
                                <w:spacing w:line="276" w:lineRule="auto"/>
                                <w:ind w:left="0"/>
                                <w:jc w:val="both"/>
                                <w:rPr>
                                  <w:rFonts w:asciiTheme="minorBidi" w:hAnsiTheme="minorBidi" w:cstheme="minorBidi"/>
                                  <w:sz w:val="22"/>
                                </w:rPr>
                              </w:pPr>
                              <w:r w:rsidRPr="001A4F58">
                                <w:rPr>
                                  <w:rFonts w:asciiTheme="minorBidi" w:hAnsiTheme="minorBidi" w:cstheme="minorBidi"/>
                                  <w:color w:val="0072BC"/>
                                  <w:sz w:val="22"/>
                                </w:rPr>
                                <w:t xml:space="preserve">209 </w:t>
                              </w:r>
                              <w:r w:rsidRPr="001A4F58">
                                <w:rPr>
                                  <w:rFonts w:asciiTheme="minorBidi" w:hAnsiTheme="minorBidi" w:cstheme="minorBidi"/>
                                  <w:sz w:val="22"/>
                                </w:rPr>
                                <w:t>national staff</w:t>
                              </w:r>
                            </w:p>
                            <w:p w14:paraId="2461DD35" w14:textId="77777777" w:rsidR="00641EFA" w:rsidRPr="001A4F58" w:rsidRDefault="00641EFA" w:rsidP="001A4F58">
                              <w:pPr>
                                <w:pStyle w:val="Text4-Table"/>
                                <w:framePr w:hSpace="180" w:wrap="around" w:vAnchor="page" w:hAnchor="margin" w:xAlign="center" w:y="1423"/>
                                <w:tabs>
                                  <w:tab w:val="left" w:pos="2628"/>
                                </w:tabs>
                                <w:spacing w:line="276" w:lineRule="auto"/>
                                <w:ind w:left="0"/>
                                <w:jc w:val="both"/>
                                <w:rPr>
                                  <w:rFonts w:asciiTheme="minorBidi" w:hAnsiTheme="minorBidi" w:cstheme="minorBidi"/>
                                  <w:sz w:val="22"/>
                                </w:rPr>
                              </w:pPr>
                              <w:proofErr w:type="gramStart"/>
                              <w:r w:rsidRPr="001A4F58">
                                <w:rPr>
                                  <w:rFonts w:asciiTheme="minorBidi" w:hAnsiTheme="minorBidi" w:cstheme="minorBidi"/>
                                  <w:color w:val="0072BC"/>
                                  <w:sz w:val="22"/>
                                </w:rPr>
                                <w:t xml:space="preserve">42 </w:t>
                              </w:r>
                              <w:r w:rsidRPr="001A4F58">
                                <w:rPr>
                                  <w:rFonts w:asciiTheme="minorBidi" w:hAnsiTheme="minorBidi" w:cstheme="minorBidi"/>
                                  <w:sz w:val="22"/>
                                </w:rPr>
                                <w:t xml:space="preserve"> international</w:t>
                              </w:r>
                              <w:proofErr w:type="gramEnd"/>
                              <w:r w:rsidRPr="001A4F58">
                                <w:rPr>
                                  <w:rFonts w:asciiTheme="minorBidi" w:hAnsiTheme="minorBidi" w:cstheme="minorBidi"/>
                                  <w:sz w:val="22"/>
                                </w:rPr>
                                <w:t xml:space="preserve"> staff</w:t>
                              </w:r>
                            </w:p>
                            <w:p w14:paraId="596FEF74" w14:textId="77777777" w:rsidR="00641EFA" w:rsidRPr="001A4F58" w:rsidRDefault="00641EFA" w:rsidP="001A4F58">
                              <w:pPr>
                                <w:pStyle w:val="Text1-Table"/>
                                <w:framePr w:hSpace="180" w:wrap="around" w:vAnchor="page" w:hAnchor="margin" w:xAlign="center" w:y="1423"/>
                                <w:tabs>
                                  <w:tab w:val="left" w:pos="2628"/>
                                </w:tabs>
                                <w:spacing w:line="276" w:lineRule="auto"/>
                                <w:jc w:val="both"/>
                                <w:rPr>
                                  <w:rFonts w:asciiTheme="minorBidi" w:hAnsiTheme="minorBidi" w:cstheme="minorBidi"/>
                                  <w:sz w:val="22"/>
                                  <w:lang w:val="en-US"/>
                                </w:rPr>
                              </w:pPr>
                            </w:p>
                            <w:p w14:paraId="36420DA2" w14:textId="77777777" w:rsidR="00641EFA" w:rsidRPr="001A4F58" w:rsidRDefault="00641EFA" w:rsidP="001A4F58">
                              <w:pPr>
                                <w:pStyle w:val="Text1-Table"/>
                                <w:framePr w:hSpace="180" w:wrap="around" w:vAnchor="page" w:hAnchor="margin" w:xAlign="center" w:y="1423"/>
                                <w:tabs>
                                  <w:tab w:val="left" w:pos="2628"/>
                                </w:tabs>
                                <w:spacing w:line="276" w:lineRule="auto"/>
                                <w:jc w:val="both"/>
                                <w:rPr>
                                  <w:rFonts w:asciiTheme="minorBidi" w:hAnsiTheme="minorBidi" w:cstheme="minorBidi"/>
                                  <w:b/>
                                  <w:color w:val="0072BC"/>
                                  <w:sz w:val="22"/>
                                  <w:lang w:val="en-US"/>
                                </w:rPr>
                              </w:pPr>
                              <w:r w:rsidRPr="001A4F58">
                                <w:rPr>
                                  <w:rFonts w:asciiTheme="minorBidi" w:hAnsiTheme="minorBidi" w:cstheme="minorBidi"/>
                                  <w:b/>
                                  <w:color w:val="0072BC"/>
                                  <w:sz w:val="22"/>
                                  <w:lang w:val="en-US"/>
                                </w:rPr>
                                <w:t>Offices:</w:t>
                              </w:r>
                            </w:p>
                            <w:p w14:paraId="1F11C730" w14:textId="77777777" w:rsidR="00641EFA" w:rsidRPr="001A4F58" w:rsidRDefault="00641EFA" w:rsidP="001A4F58">
                              <w:pPr>
                                <w:pStyle w:val="Text4-Table"/>
                                <w:framePr w:hSpace="180" w:wrap="around" w:vAnchor="page" w:hAnchor="margin" w:xAlign="center" w:y="1423"/>
                                <w:tabs>
                                  <w:tab w:val="left" w:pos="2628"/>
                                </w:tabs>
                                <w:spacing w:line="276" w:lineRule="auto"/>
                                <w:ind w:left="0"/>
                                <w:jc w:val="both"/>
                                <w:rPr>
                                  <w:rFonts w:asciiTheme="minorBidi" w:hAnsiTheme="minorBidi" w:cstheme="minorBidi"/>
                                  <w:sz w:val="22"/>
                                </w:rPr>
                              </w:pPr>
                              <w:r w:rsidRPr="001A4F58">
                                <w:rPr>
                                  <w:rFonts w:asciiTheme="minorBidi" w:hAnsiTheme="minorBidi" w:cstheme="minorBidi"/>
                                  <w:color w:val="0072BC"/>
                                  <w:sz w:val="22"/>
                                </w:rPr>
                                <w:t>3</w:t>
                              </w:r>
                              <w:r w:rsidRPr="001A4F58">
                                <w:rPr>
                                  <w:rFonts w:asciiTheme="minorBidi" w:hAnsiTheme="minorBidi" w:cstheme="minorBidi"/>
                                  <w:sz w:val="22"/>
                                </w:rPr>
                                <w:t xml:space="preserve"> offices in Greater Cairo</w:t>
                              </w:r>
                            </w:p>
                            <w:p w14:paraId="08132CEB" w14:textId="77777777" w:rsidR="00641EFA" w:rsidRPr="001A4F58" w:rsidRDefault="00641EFA" w:rsidP="001A4F58">
                              <w:pPr>
                                <w:pStyle w:val="Text4-Table"/>
                                <w:framePr w:hSpace="180" w:wrap="around" w:vAnchor="page" w:hAnchor="margin" w:xAlign="center" w:y="1423"/>
                                <w:tabs>
                                  <w:tab w:val="left" w:pos="2628"/>
                                </w:tabs>
                                <w:spacing w:line="276" w:lineRule="auto"/>
                                <w:ind w:left="0"/>
                                <w:jc w:val="both"/>
                                <w:rPr>
                                  <w:rFonts w:asciiTheme="minorBidi" w:hAnsiTheme="minorBidi" w:cstheme="minorBidi"/>
                                  <w:sz w:val="22"/>
                                </w:rPr>
                              </w:pPr>
                              <w:r w:rsidRPr="001A4F58">
                                <w:rPr>
                                  <w:rFonts w:asciiTheme="minorBidi" w:hAnsiTheme="minorBidi" w:cstheme="minorBidi"/>
                                  <w:sz w:val="22"/>
                                </w:rPr>
                                <w:t>(6</w:t>
                              </w:r>
                              <w:r w:rsidRPr="001A4F58">
                                <w:rPr>
                                  <w:rFonts w:asciiTheme="minorBidi" w:hAnsiTheme="minorBidi" w:cstheme="minorBidi"/>
                                  <w:sz w:val="22"/>
                                  <w:vertAlign w:val="superscript"/>
                                </w:rPr>
                                <w:t>th</w:t>
                              </w:r>
                              <w:r w:rsidRPr="001A4F58">
                                <w:rPr>
                                  <w:rFonts w:asciiTheme="minorBidi" w:hAnsiTheme="minorBidi" w:cstheme="minorBidi"/>
                                  <w:sz w:val="22"/>
                                </w:rPr>
                                <w:t xml:space="preserve"> of October City </w:t>
                              </w:r>
                            </w:p>
                            <w:p w14:paraId="62AEFADA" w14:textId="77777777" w:rsidR="00641EFA" w:rsidRPr="001A4F58" w:rsidRDefault="00641EFA" w:rsidP="001A4F58">
                              <w:pPr>
                                <w:pStyle w:val="Text4-Table"/>
                                <w:framePr w:hSpace="180" w:wrap="around" w:vAnchor="page" w:hAnchor="margin" w:xAlign="center" w:y="1423"/>
                                <w:tabs>
                                  <w:tab w:val="left" w:pos="2628"/>
                                </w:tabs>
                                <w:spacing w:line="276" w:lineRule="auto"/>
                                <w:ind w:left="0"/>
                                <w:jc w:val="both"/>
                                <w:rPr>
                                  <w:rFonts w:asciiTheme="minorBidi" w:hAnsiTheme="minorBidi" w:cstheme="minorBidi"/>
                                  <w:sz w:val="22"/>
                                </w:rPr>
                              </w:pPr>
                              <w:r w:rsidRPr="001A4F58">
                                <w:rPr>
                                  <w:rFonts w:asciiTheme="minorBidi" w:hAnsiTheme="minorBidi" w:cstheme="minorBidi"/>
                                  <w:sz w:val="22"/>
                                </w:rPr>
                                <w:t xml:space="preserve">and Zamalek) </w:t>
                              </w:r>
                            </w:p>
                            <w:p w14:paraId="6DDA61F9" w14:textId="77777777" w:rsidR="00641EFA" w:rsidRPr="001A4F58" w:rsidRDefault="00641EFA" w:rsidP="001A4F58">
                              <w:pPr>
                                <w:pStyle w:val="Text4-Table"/>
                                <w:framePr w:hSpace="180" w:wrap="around" w:vAnchor="page" w:hAnchor="margin" w:xAlign="center" w:y="1423"/>
                                <w:tabs>
                                  <w:tab w:val="left" w:pos="2628"/>
                                </w:tabs>
                                <w:spacing w:line="276" w:lineRule="auto"/>
                                <w:ind w:left="0"/>
                                <w:jc w:val="both"/>
                                <w:rPr>
                                  <w:rFonts w:asciiTheme="minorBidi" w:hAnsiTheme="minorBidi" w:cstheme="minorBidi"/>
                                  <w:sz w:val="22"/>
                                </w:rPr>
                              </w:pPr>
                              <w:r w:rsidRPr="001A4F58">
                                <w:rPr>
                                  <w:rFonts w:asciiTheme="minorBidi" w:hAnsiTheme="minorBidi" w:cstheme="minorBidi"/>
                                  <w:color w:val="0072BC"/>
                                  <w:sz w:val="22"/>
                                </w:rPr>
                                <w:t>1</w:t>
                              </w:r>
                              <w:r w:rsidRPr="001A4F58">
                                <w:rPr>
                                  <w:rFonts w:asciiTheme="minorBidi" w:hAnsiTheme="minorBidi" w:cstheme="minorBidi"/>
                                  <w:sz w:val="22"/>
                                </w:rPr>
                                <w:t xml:space="preserve"> field office in Alexandria </w:t>
                              </w:r>
                            </w:p>
                          </w:tc>
                          <w:tc>
                            <w:tcPr>
                              <w:tcW w:w="180" w:type="dxa"/>
                            </w:tcPr>
                            <w:p w14:paraId="6DED730F" w14:textId="77777777" w:rsidR="00641EFA" w:rsidRPr="001A4F58" w:rsidRDefault="00641EFA" w:rsidP="001A4F58">
                              <w:pPr>
                                <w:pStyle w:val="Text1-Table"/>
                                <w:framePr w:hSpace="180" w:wrap="around" w:vAnchor="page" w:hAnchor="margin" w:xAlign="center" w:y="1423"/>
                                <w:tabs>
                                  <w:tab w:val="left" w:pos="2628"/>
                                </w:tabs>
                                <w:spacing w:line="276" w:lineRule="auto"/>
                                <w:jc w:val="both"/>
                                <w:rPr>
                                  <w:rFonts w:asciiTheme="minorBidi" w:hAnsiTheme="minorBidi" w:cstheme="minorBidi"/>
                                  <w:sz w:val="22"/>
                                  <w:lang w:val="en-US"/>
                                </w:rPr>
                              </w:pPr>
                            </w:p>
                          </w:tc>
                          <w:tc>
                            <w:tcPr>
                              <w:tcW w:w="8560" w:type="dxa"/>
                              <w:vAlign w:val="center"/>
                            </w:tcPr>
                            <w:p w14:paraId="4963EBFA" w14:textId="77777777" w:rsidR="00641EFA" w:rsidRPr="001A4F58" w:rsidRDefault="00641EFA" w:rsidP="001A4F58">
                              <w:pPr>
                                <w:pStyle w:val="Picture"/>
                                <w:framePr w:hSpace="180" w:wrap="around" w:vAnchor="page" w:hAnchor="margin" w:xAlign="center" w:y="1423"/>
                                <w:tabs>
                                  <w:tab w:val="left" w:pos="2628"/>
                                </w:tabs>
                                <w:spacing w:line="276" w:lineRule="auto"/>
                                <w:ind w:left="0" w:right="425"/>
                                <w:jc w:val="both"/>
                                <w:rPr>
                                  <w:rFonts w:asciiTheme="minorBidi" w:hAnsiTheme="minorBidi" w:cstheme="minorBidi"/>
                                  <w:lang w:val="en-US"/>
                                </w:rPr>
                              </w:pPr>
                            </w:p>
                          </w:tc>
                        </w:tr>
                      </w:tbl>
                      <w:p w14:paraId="2DF7AFCA" w14:textId="77777777" w:rsidR="00641EFA" w:rsidRPr="001A4F58" w:rsidRDefault="00641EFA" w:rsidP="001A4F58">
                        <w:pPr>
                          <w:pStyle w:val="Text1-Table"/>
                          <w:framePr w:hSpace="180" w:wrap="around" w:vAnchor="page" w:hAnchor="margin" w:xAlign="center" w:y="1423"/>
                          <w:tabs>
                            <w:tab w:val="left" w:pos="2628"/>
                          </w:tabs>
                          <w:spacing w:line="276" w:lineRule="auto"/>
                          <w:jc w:val="both"/>
                          <w:rPr>
                            <w:rFonts w:asciiTheme="minorBidi" w:hAnsiTheme="minorBidi" w:cstheme="minorBidi"/>
                            <w:sz w:val="22"/>
                            <w:lang w:val="en-US"/>
                          </w:rPr>
                        </w:pPr>
                      </w:p>
                    </w:tc>
                  </w:tr>
                </w:tbl>
                <w:p w14:paraId="65ABBEE0" w14:textId="77777777" w:rsidR="00641EFA" w:rsidRPr="001A4F58" w:rsidRDefault="00641EFA" w:rsidP="001A4F58">
                  <w:pPr>
                    <w:pStyle w:val="Text-Summary"/>
                    <w:framePr w:hSpace="180" w:wrap="around" w:vAnchor="page" w:hAnchor="margin" w:xAlign="center" w:y="1423"/>
                    <w:tabs>
                      <w:tab w:val="left" w:pos="2628"/>
                    </w:tabs>
                    <w:spacing w:line="276" w:lineRule="auto"/>
                    <w:jc w:val="both"/>
                    <w:rPr>
                      <w:b/>
                      <w:color w:val="0070C0"/>
                    </w:rPr>
                  </w:pPr>
                  <w:r w:rsidRPr="001A4F58">
                    <w:t>h</w:t>
                  </w:r>
                  <w:r w:rsidRPr="001A4F58">
                    <w:rPr>
                      <w:rFonts w:eastAsia="Calibri" w:cs="Arial"/>
                      <w:color w:val="000000" w:themeColor="text1"/>
                      <w:lang w:bidi="en-US"/>
                    </w:rPr>
                    <w:t>e authorities.</w:t>
                  </w:r>
                </w:p>
              </w:tc>
            </w:tr>
            <w:tr w:rsidR="00641EFA" w:rsidRPr="001A4F58" w14:paraId="7439E26A" w14:textId="77777777" w:rsidTr="0081159C">
              <w:trPr>
                <w:trHeight w:hRule="exact" w:val="1947"/>
              </w:trPr>
              <w:tc>
                <w:tcPr>
                  <w:tcW w:w="3510" w:type="dxa"/>
                </w:tcPr>
                <w:p w14:paraId="444D6A79" w14:textId="77777777" w:rsidR="00641EFA" w:rsidRPr="001A4F58" w:rsidRDefault="00641EFA" w:rsidP="001A4F58">
                  <w:pPr>
                    <w:pStyle w:val="Text-Summary"/>
                    <w:framePr w:hSpace="180" w:wrap="around" w:vAnchor="page" w:hAnchor="margin" w:xAlign="center" w:y="1423"/>
                    <w:tabs>
                      <w:tab w:val="left" w:pos="2628"/>
                    </w:tabs>
                    <w:spacing w:line="276" w:lineRule="auto"/>
                    <w:jc w:val="both"/>
                    <w:rPr>
                      <w:b/>
                      <w:color w:val="0070C0"/>
                    </w:rPr>
                  </w:pPr>
                </w:p>
              </w:tc>
              <w:tc>
                <w:tcPr>
                  <w:tcW w:w="530" w:type="dxa"/>
                </w:tcPr>
                <w:p w14:paraId="68FA89A2" w14:textId="77777777" w:rsidR="00641EFA" w:rsidRPr="001A4F58" w:rsidRDefault="00641EFA" w:rsidP="001A4F58">
                  <w:pPr>
                    <w:framePr w:hSpace="180" w:wrap="around" w:vAnchor="page" w:hAnchor="margin" w:xAlign="center" w:y="1423"/>
                    <w:tabs>
                      <w:tab w:val="left" w:pos="2628"/>
                    </w:tabs>
                    <w:spacing w:line="276" w:lineRule="auto"/>
                    <w:jc w:val="both"/>
                    <w:rPr>
                      <w:lang w:val="en-US"/>
                    </w:rPr>
                  </w:pPr>
                </w:p>
              </w:tc>
              <w:tc>
                <w:tcPr>
                  <w:tcW w:w="3263" w:type="dxa"/>
                </w:tcPr>
                <w:p w14:paraId="6E7EF858" w14:textId="77777777" w:rsidR="00641EFA" w:rsidRPr="001A4F58" w:rsidRDefault="00641EFA" w:rsidP="001A4F58">
                  <w:pPr>
                    <w:pStyle w:val="Text-Summary"/>
                    <w:framePr w:hSpace="180" w:wrap="around" w:vAnchor="page" w:hAnchor="margin" w:xAlign="center" w:y="1423"/>
                    <w:tabs>
                      <w:tab w:val="left" w:pos="2628"/>
                    </w:tabs>
                    <w:spacing w:line="276" w:lineRule="auto"/>
                    <w:jc w:val="both"/>
                    <w:rPr>
                      <w:b/>
                      <w:color w:val="0070C0"/>
                    </w:rPr>
                  </w:pPr>
                </w:p>
              </w:tc>
              <w:tc>
                <w:tcPr>
                  <w:tcW w:w="305" w:type="dxa"/>
                </w:tcPr>
                <w:p w14:paraId="180A48C6" w14:textId="77777777" w:rsidR="00641EFA" w:rsidRPr="001A4F58" w:rsidRDefault="00641EFA" w:rsidP="001A4F58">
                  <w:pPr>
                    <w:framePr w:hSpace="180" w:wrap="around" w:vAnchor="page" w:hAnchor="margin" w:xAlign="center" w:y="1423"/>
                    <w:tabs>
                      <w:tab w:val="left" w:pos="2628"/>
                    </w:tabs>
                    <w:spacing w:line="276" w:lineRule="auto"/>
                    <w:jc w:val="both"/>
                    <w:rPr>
                      <w:b/>
                      <w:color w:val="0070C0"/>
                    </w:rPr>
                  </w:pPr>
                </w:p>
              </w:tc>
              <w:tc>
                <w:tcPr>
                  <w:tcW w:w="2622" w:type="dxa"/>
                </w:tcPr>
                <w:p w14:paraId="5D9690B2" w14:textId="77777777" w:rsidR="00641EFA" w:rsidRPr="001A4F58" w:rsidRDefault="00641EFA" w:rsidP="001A4F58">
                  <w:pPr>
                    <w:pStyle w:val="Text-Summary"/>
                    <w:framePr w:hSpace="180" w:wrap="around" w:vAnchor="page" w:hAnchor="margin" w:xAlign="center" w:y="1423"/>
                    <w:tabs>
                      <w:tab w:val="left" w:pos="2628"/>
                    </w:tabs>
                    <w:spacing w:line="276" w:lineRule="auto"/>
                    <w:jc w:val="both"/>
                    <w:rPr>
                      <w:b/>
                      <w:color w:val="0070C0"/>
                    </w:rPr>
                  </w:pPr>
                </w:p>
              </w:tc>
            </w:tr>
          </w:tbl>
          <w:p w14:paraId="6BAFEFF8" w14:textId="77777777" w:rsidR="00641EFA" w:rsidRPr="001A4F58" w:rsidRDefault="00641EFA" w:rsidP="001A4F58">
            <w:pPr>
              <w:pStyle w:val="Title1-Table"/>
              <w:tabs>
                <w:tab w:val="left" w:pos="2628"/>
              </w:tabs>
              <w:spacing w:line="276" w:lineRule="auto"/>
              <w:jc w:val="both"/>
              <w:rPr>
                <w:sz w:val="22"/>
                <w:lang w:val="en-US"/>
              </w:rPr>
            </w:pPr>
          </w:p>
          <w:p w14:paraId="0B0111D2" w14:textId="77777777" w:rsidR="00641EFA" w:rsidRPr="001A4F58" w:rsidRDefault="00641EFA" w:rsidP="001A4F58">
            <w:pPr>
              <w:pStyle w:val="Text-Summary"/>
              <w:tabs>
                <w:tab w:val="left" w:pos="2628"/>
              </w:tabs>
              <w:spacing w:line="276" w:lineRule="auto"/>
              <w:jc w:val="both"/>
              <w:rPr>
                <w:rFonts w:asciiTheme="minorBidi" w:hAnsiTheme="minorBidi" w:cstheme="minorBidi"/>
              </w:rPr>
            </w:pPr>
          </w:p>
        </w:tc>
        <w:tc>
          <w:tcPr>
            <w:tcW w:w="23" w:type="dxa"/>
            <w:shd w:val="clear" w:color="auto" w:fill="auto"/>
          </w:tcPr>
          <w:p w14:paraId="43154B6D" w14:textId="77777777" w:rsidR="00641EFA" w:rsidRPr="001A4F58" w:rsidRDefault="00641EFA" w:rsidP="001A4F58">
            <w:pPr>
              <w:tabs>
                <w:tab w:val="left" w:pos="2628"/>
              </w:tabs>
              <w:spacing w:line="276" w:lineRule="auto"/>
              <w:jc w:val="both"/>
              <w:rPr>
                <w:rFonts w:asciiTheme="minorBidi" w:hAnsiTheme="minorBidi" w:cstheme="minorBidi"/>
                <w:lang w:val="en-US"/>
              </w:rPr>
            </w:pPr>
          </w:p>
        </w:tc>
        <w:tc>
          <w:tcPr>
            <w:tcW w:w="3395" w:type="dxa"/>
            <w:gridSpan w:val="4"/>
            <w:shd w:val="clear" w:color="auto" w:fill="auto"/>
          </w:tcPr>
          <w:p w14:paraId="22FB7FE6" w14:textId="0540CC42" w:rsidR="00641EFA" w:rsidRPr="001A4F58" w:rsidRDefault="00F30729" w:rsidP="001A4F58">
            <w:pPr>
              <w:pStyle w:val="Text-Summary"/>
              <w:tabs>
                <w:tab w:val="left" w:pos="2835"/>
                <w:tab w:val="left" w:pos="2993"/>
              </w:tabs>
              <w:spacing w:line="276" w:lineRule="auto"/>
              <w:jc w:val="both"/>
              <w:rPr>
                <w:b/>
                <w:color w:val="0070C0"/>
              </w:rPr>
            </w:pPr>
            <w:r w:rsidRPr="001A4F58">
              <w:rPr>
                <w:b/>
                <w:color w:val="0070C0"/>
              </w:rPr>
              <w:t xml:space="preserve">The number of suspected cases and deaths related to COVID-19 continues to overwhelm the country, </w:t>
            </w:r>
            <w:r w:rsidRPr="001A4F58">
              <w:t xml:space="preserve">compounded by stigma against refugees and IDPs, lack or loss of socio-economic opportunities, </w:t>
            </w:r>
            <w:r w:rsidR="009D6701" w:rsidRPr="001A4F58">
              <w:t>limited testing</w:t>
            </w:r>
            <w:r w:rsidRPr="001A4F58">
              <w:t xml:space="preserve"> </w:t>
            </w:r>
            <w:r w:rsidR="0061304C" w:rsidRPr="001A4F58">
              <w:t>and health</w:t>
            </w:r>
            <w:r w:rsidR="00B17473" w:rsidRPr="001A4F58">
              <w:t xml:space="preserve"> </w:t>
            </w:r>
            <w:r w:rsidR="0061304C" w:rsidRPr="001A4F58">
              <w:t>care</w:t>
            </w:r>
            <w:r w:rsidRPr="001A4F58">
              <w:t xml:space="preserve">.  </w:t>
            </w:r>
          </w:p>
        </w:tc>
        <w:tc>
          <w:tcPr>
            <w:tcW w:w="233" w:type="dxa"/>
            <w:shd w:val="clear" w:color="auto" w:fill="auto"/>
          </w:tcPr>
          <w:p w14:paraId="2566523A" w14:textId="77777777" w:rsidR="00641EFA" w:rsidRPr="001A4F58" w:rsidRDefault="00641EFA" w:rsidP="001A4F58">
            <w:pPr>
              <w:tabs>
                <w:tab w:val="left" w:pos="2628"/>
              </w:tabs>
              <w:spacing w:line="276" w:lineRule="auto"/>
              <w:jc w:val="both"/>
              <w:rPr>
                <w:rFonts w:asciiTheme="minorBidi" w:hAnsiTheme="minorBidi" w:cstheme="minorBidi"/>
                <w:lang w:val="en-US"/>
              </w:rPr>
            </w:pPr>
          </w:p>
        </w:tc>
        <w:tc>
          <w:tcPr>
            <w:tcW w:w="3187" w:type="dxa"/>
            <w:shd w:val="clear" w:color="auto" w:fill="auto"/>
          </w:tcPr>
          <w:p w14:paraId="4A6E57E4" w14:textId="024C1505" w:rsidR="00641EFA" w:rsidRPr="001A4F58" w:rsidRDefault="001A4F58" w:rsidP="001A4F58">
            <w:pPr>
              <w:pStyle w:val="Text-Summary"/>
              <w:tabs>
                <w:tab w:val="left" w:pos="2835"/>
                <w:tab w:val="left" w:pos="2993"/>
              </w:tabs>
              <w:spacing w:line="276" w:lineRule="auto"/>
              <w:jc w:val="both"/>
              <w:rPr>
                <w:b/>
                <w:color w:val="0070C0"/>
              </w:rPr>
            </w:pPr>
            <w:r>
              <w:rPr>
                <w:b/>
                <w:color w:val="0070C0"/>
              </w:rPr>
              <w:t xml:space="preserve">Close to 23,000 </w:t>
            </w:r>
            <w:r w:rsidR="00EA2042" w:rsidRPr="001A4F58">
              <w:rPr>
                <w:b/>
                <w:color w:val="0070C0"/>
              </w:rPr>
              <w:t>families in 2020 have been displaced at least once by the ongoing fighting</w:t>
            </w:r>
            <w:r w:rsidR="00B17473" w:rsidRPr="001A4F58">
              <w:rPr>
                <w:b/>
                <w:color w:val="0070C0"/>
              </w:rPr>
              <w:t xml:space="preserve"> or</w:t>
            </w:r>
            <w:r w:rsidR="00EA2042" w:rsidRPr="001A4F58">
              <w:rPr>
                <w:b/>
                <w:color w:val="0070C0"/>
              </w:rPr>
              <w:t xml:space="preserve"> floods, </w:t>
            </w:r>
            <w:r w:rsidR="00EA2042" w:rsidRPr="001A4F58">
              <w:t xml:space="preserve">causing further strain and conflict with the already impoverished host families. This year, </w:t>
            </w:r>
            <w:r>
              <w:t>some</w:t>
            </w:r>
            <w:r w:rsidR="00EA2042" w:rsidRPr="001A4F58">
              <w:t xml:space="preserve"> 500,000 people have been affected by the rain leaving most of them with no </w:t>
            </w:r>
            <w:r w:rsidR="00B17473" w:rsidRPr="001A4F58">
              <w:t xml:space="preserve">adequate </w:t>
            </w:r>
            <w:r w:rsidR="00EA2042" w:rsidRPr="001A4F58">
              <w:t>shelter.</w:t>
            </w:r>
            <w:r w:rsidR="00EA2042" w:rsidRPr="001A4F58">
              <w:rPr>
                <w:b/>
                <w:color w:val="0070C0"/>
              </w:rPr>
              <w:t xml:space="preserve">  </w:t>
            </w:r>
          </w:p>
        </w:tc>
      </w:tr>
      <w:tr w:rsidR="00F34DA7" w:rsidRPr="002B6197" w14:paraId="2FD3E935" w14:textId="77777777" w:rsidTr="00813C71">
        <w:trPr>
          <w:trHeight w:hRule="exact" w:val="308"/>
        </w:trPr>
        <w:tc>
          <w:tcPr>
            <w:tcW w:w="10567" w:type="dxa"/>
            <w:gridSpan w:val="8"/>
            <w:tcBorders>
              <w:top w:val="single" w:sz="4" w:space="0" w:color="0072BC"/>
            </w:tcBorders>
            <w:shd w:val="clear" w:color="auto" w:fill="auto"/>
          </w:tcPr>
          <w:p w14:paraId="3252DC23" w14:textId="77777777" w:rsidR="00F34DA7" w:rsidRPr="002B6197" w:rsidRDefault="00F34DA7" w:rsidP="005B4ED6">
            <w:pPr>
              <w:tabs>
                <w:tab w:val="left" w:pos="2628"/>
              </w:tabs>
              <w:spacing w:line="276" w:lineRule="auto"/>
              <w:rPr>
                <w:rFonts w:asciiTheme="minorBidi" w:hAnsiTheme="minorBidi" w:cstheme="minorBidi"/>
                <w:sz w:val="20"/>
                <w:szCs w:val="20"/>
              </w:rPr>
            </w:pPr>
          </w:p>
        </w:tc>
      </w:tr>
      <w:tr w:rsidR="00D767CB" w:rsidRPr="002B6197" w14:paraId="681B6C44" w14:textId="77777777" w:rsidTr="005B2D8E">
        <w:trPr>
          <w:cantSplit/>
          <w:trHeight w:hRule="exact" w:val="4182"/>
        </w:trPr>
        <w:tc>
          <w:tcPr>
            <w:tcW w:w="5698" w:type="dxa"/>
            <w:gridSpan w:val="3"/>
            <w:shd w:val="clear" w:color="auto" w:fill="auto"/>
          </w:tcPr>
          <w:p w14:paraId="6FA65C76" w14:textId="757E8611" w:rsidR="00D767CB" w:rsidRDefault="00D767CB" w:rsidP="005B4ED6">
            <w:pPr>
              <w:pStyle w:val="Title1-Table"/>
              <w:tabs>
                <w:tab w:val="left" w:pos="2628"/>
              </w:tabs>
              <w:spacing w:line="276" w:lineRule="auto"/>
              <w:rPr>
                <w:sz w:val="24"/>
                <w:szCs w:val="20"/>
                <w:lang w:val="en-US"/>
              </w:rPr>
            </w:pPr>
            <w:r w:rsidRPr="002B6197">
              <w:rPr>
                <w:sz w:val="24"/>
                <w:szCs w:val="20"/>
                <w:lang w:val="en-US"/>
              </w:rPr>
              <w:t>FACTs and Figures</w:t>
            </w:r>
            <w:r w:rsidR="0025688F">
              <w:rPr>
                <w:sz w:val="24"/>
                <w:szCs w:val="20"/>
                <w:lang w:val="en-US"/>
              </w:rPr>
              <w:t xml:space="preserve"> </w:t>
            </w:r>
          </w:p>
          <w:p w14:paraId="11EA410D" w14:textId="77777777" w:rsidR="00813C71" w:rsidRPr="00813C71" w:rsidRDefault="00813C71" w:rsidP="005B4ED6">
            <w:pPr>
              <w:spacing w:line="276" w:lineRule="auto"/>
              <w:rPr>
                <w:lang w:val="en-US"/>
              </w:rPr>
            </w:pPr>
          </w:p>
          <w:p w14:paraId="1437E260" w14:textId="69251B34" w:rsidR="00A53CD2" w:rsidRPr="002B6197" w:rsidRDefault="00A53CD2" w:rsidP="005B4ED6">
            <w:pPr>
              <w:pStyle w:val="Default"/>
              <w:tabs>
                <w:tab w:val="left" w:pos="2628"/>
              </w:tabs>
              <w:spacing w:line="276" w:lineRule="auto"/>
              <w:rPr>
                <w:sz w:val="20"/>
                <w:szCs w:val="20"/>
              </w:rPr>
            </w:pPr>
            <w:r w:rsidRPr="002B6197">
              <w:rPr>
                <w:rFonts w:cs="Times New Roman"/>
                <w:b/>
                <w:color w:val="0070C0"/>
                <w:sz w:val="20"/>
                <w:szCs w:val="20"/>
                <w:lang w:eastAsia="en-US"/>
              </w:rPr>
              <w:t>24.</w:t>
            </w:r>
            <w:r w:rsidR="00EC0656">
              <w:rPr>
                <w:rFonts w:cs="Times New Roman"/>
                <w:b/>
                <w:color w:val="0070C0"/>
                <w:sz w:val="20"/>
                <w:szCs w:val="20"/>
                <w:lang w:eastAsia="en-US"/>
              </w:rPr>
              <w:t>3</w:t>
            </w:r>
            <w:r w:rsidRPr="002B6197">
              <w:rPr>
                <w:rFonts w:cs="Times New Roman"/>
                <w:b/>
                <w:color w:val="0070C0"/>
                <w:sz w:val="20"/>
                <w:szCs w:val="20"/>
                <w:lang w:eastAsia="en-US"/>
              </w:rPr>
              <w:t xml:space="preserve"> million</w:t>
            </w:r>
            <w:r w:rsidRPr="002B6197">
              <w:rPr>
                <w:b/>
                <w:bCs/>
                <w:sz w:val="20"/>
                <w:szCs w:val="20"/>
              </w:rPr>
              <w:t xml:space="preserve"> </w:t>
            </w:r>
            <w:r w:rsidRPr="002B6197">
              <w:rPr>
                <w:rFonts w:cs="Times New Roman"/>
                <w:sz w:val="20"/>
                <w:szCs w:val="20"/>
                <w:lang w:eastAsia="en-US"/>
              </w:rPr>
              <w:t>people in need</w:t>
            </w:r>
            <w:r w:rsidRPr="002B6197">
              <w:rPr>
                <w:sz w:val="20"/>
                <w:szCs w:val="20"/>
              </w:rPr>
              <w:t xml:space="preserve"> </w:t>
            </w:r>
          </w:p>
          <w:p w14:paraId="3B8AA05D" w14:textId="73F38DE3" w:rsidR="00A53CD2" w:rsidRPr="002B6197" w:rsidRDefault="00A53CD2" w:rsidP="005B4ED6">
            <w:pPr>
              <w:pStyle w:val="FootnoteText"/>
              <w:tabs>
                <w:tab w:val="left" w:pos="2628"/>
              </w:tabs>
              <w:spacing w:line="276" w:lineRule="auto"/>
              <w:rPr>
                <w:sz w:val="20"/>
              </w:rPr>
            </w:pPr>
            <w:r w:rsidRPr="002B6197">
              <w:rPr>
                <w:b/>
                <w:i w:val="0"/>
                <w:color w:val="0070C0"/>
                <w:sz w:val="20"/>
              </w:rPr>
              <w:t>14.4 million</w:t>
            </w:r>
            <w:r w:rsidRPr="002B6197">
              <w:rPr>
                <w:sz w:val="20"/>
              </w:rPr>
              <w:t xml:space="preserve"> </w:t>
            </w:r>
            <w:r w:rsidRPr="002B6197">
              <w:rPr>
                <w:i w:val="0"/>
                <w:sz w:val="20"/>
              </w:rPr>
              <w:t>in need of protection assistance and services</w:t>
            </w:r>
            <w:r w:rsidR="00E60F3D">
              <w:rPr>
                <w:i w:val="0"/>
                <w:sz w:val="20"/>
              </w:rPr>
              <w:t>.</w:t>
            </w:r>
          </w:p>
          <w:p w14:paraId="5036EC2C" w14:textId="77777777" w:rsidR="00A53CD2" w:rsidRPr="002B6197" w:rsidRDefault="00A53CD2" w:rsidP="005B4ED6">
            <w:pPr>
              <w:pStyle w:val="Default"/>
              <w:tabs>
                <w:tab w:val="left" w:pos="2628"/>
              </w:tabs>
              <w:spacing w:line="276" w:lineRule="auto"/>
              <w:rPr>
                <w:rFonts w:cs="Times New Roman"/>
                <w:b/>
                <w:color w:val="0070C0"/>
                <w:sz w:val="20"/>
                <w:szCs w:val="20"/>
                <w:lang w:eastAsia="en-US"/>
              </w:rPr>
            </w:pPr>
          </w:p>
          <w:p w14:paraId="013AA84B" w14:textId="77777777" w:rsidR="00EA2042" w:rsidRDefault="00A53CD2" w:rsidP="005B4ED6">
            <w:pPr>
              <w:pStyle w:val="Default"/>
              <w:tabs>
                <w:tab w:val="left" w:pos="2628"/>
              </w:tabs>
              <w:spacing w:line="276" w:lineRule="auto"/>
              <w:rPr>
                <w:rFonts w:cs="Times New Roman"/>
                <w:sz w:val="20"/>
                <w:szCs w:val="20"/>
                <w:lang w:eastAsia="en-US"/>
              </w:rPr>
            </w:pPr>
            <w:r w:rsidRPr="002B6197">
              <w:rPr>
                <w:rFonts w:cs="Times New Roman"/>
                <w:b/>
                <w:color w:val="0070C0"/>
                <w:sz w:val="20"/>
                <w:szCs w:val="20"/>
                <w:lang w:eastAsia="en-US"/>
              </w:rPr>
              <w:t xml:space="preserve">3.65 million </w:t>
            </w:r>
            <w:r w:rsidRPr="002B6197">
              <w:rPr>
                <w:rFonts w:cs="Times New Roman"/>
                <w:sz w:val="20"/>
                <w:szCs w:val="20"/>
                <w:lang w:eastAsia="en-US"/>
              </w:rPr>
              <w:t xml:space="preserve">Internally Displaced Persons (IDPs) </w:t>
            </w:r>
          </w:p>
          <w:p w14:paraId="660F2C66" w14:textId="425705D6" w:rsidR="00A53CD2" w:rsidRPr="008729D0" w:rsidRDefault="00A53CD2" w:rsidP="005B4ED6">
            <w:pPr>
              <w:pStyle w:val="Default"/>
              <w:tabs>
                <w:tab w:val="left" w:pos="2628"/>
              </w:tabs>
              <w:spacing w:line="276" w:lineRule="auto"/>
              <w:rPr>
                <w:rFonts w:cs="Times New Roman"/>
                <w:sz w:val="20"/>
                <w:szCs w:val="20"/>
                <w:lang w:eastAsia="en-US"/>
              </w:rPr>
            </w:pPr>
            <w:r w:rsidRPr="002B6197">
              <w:rPr>
                <w:rFonts w:cs="Times New Roman"/>
                <w:b/>
                <w:color w:val="0070C0"/>
                <w:sz w:val="20"/>
                <w:szCs w:val="20"/>
                <w:lang w:eastAsia="en-US"/>
              </w:rPr>
              <w:t>1.28 million</w:t>
            </w:r>
            <w:r w:rsidRPr="002B6197">
              <w:rPr>
                <w:rFonts w:cs="Times New Roman"/>
                <w:sz w:val="20"/>
                <w:szCs w:val="20"/>
                <w:lang w:eastAsia="en-US"/>
              </w:rPr>
              <w:t xml:space="preserve"> </w:t>
            </w:r>
            <w:r w:rsidRPr="008729D0">
              <w:rPr>
                <w:rFonts w:cs="Times New Roman"/>
                <w:sz w:val="20"/>
                <w:szCs w:val="20"/>
                <w:lang w:eastAsia="en-US"/>
              </w:rPr>
              <w:t>returnees</w:t>
            </w:r>
            <w:r w:rsidR="00813C71" w:rsidRPr="008729D0">
              <w:rPr>
                <w:rFonts w:cs="Times New Roman"/>
                <w:sz w:val="20"/>
                <w:szCs w:val="20"/>
                <w:lang w:eastAsia="en-US"/>
              </w:rPr>
              <w:t xml:space="preserve"> (IOM/ March 2019)</w:t>
            </w:r>
          </w:p>
          <w:p w14:paraId="6F272BC7" w14:textId="77777777" w:rsidR="00A53CD2" w:rsidRPr="008729D0" w:rsidRDefault="00A53CD2" w:rsidP="005B4ED6">
            <w:pPr>
              <w:pStyle w:val="Default"/>
              <w:tabs>
                <w:tab w:val="left" w:pos="2628"/>
              </w:tabs>
              <w:spacing w:line="276" w:lineRule="auto"/>
              <w:rPr>
                <w:rFonts w:cs="Times New Roman"/>
                <w:sz w:val="20"/>
                <w:szCs w:val="20"/>
                <w:lang w:eastAsia="en-US"/>
              </w:rPr>
            </w:pPr>
          </w:p>
          <w:p w14:paraId="4CC7729E" w14:textId="6537FA30" w:rsidR="00A53CD2" w:rsidRPr="008729D0" w:rsidRDefault="0025688F" w:rsidP="005B4ED6">
            <w:pPr>
              <w:pStyle w:val="Default"/>
              <w:tabs>
                <w:tab w:val="left" w:pos="2628"/>
              </w:tabs>
              <w:spacing w:line="276" w:lineRule="auto"/>
              <w:rPr>
                <w:rFonts w:cs="Times New Roman"/>
                <w:sz w:val="20"/>
                <w:szCs w:val="20"/>
                <w:lang w:eastAsia="en-US"/>
              </w:rPr>
            </w:pPr>
            <w:r w:rsidRPr="008729D0">
              <w:rPr>
                <w:rFonts w:cs="Times New Roman"/>
                <w:b/>
                <w:color w:val="0070C0"/>
                <w:sz w:val="20"/>
                <w:szCs w:val="20"/>
                <w:lang w:eastAsia="en-US"/>
              </w:rPr>
              <w:t>66,499</w:t>
            </w:r>
            <w:r w:rsidR="00A53CD2" w:rsidRPr="008729D0">
              <w:rPr>
                <w:rFonts w:cs="Times New Roman"/>
                <w:b/>
                <w:color w:val="0070C0"/>
                <w:sz w:val="20"/>
                <w:szCs w:val="20"/>
                <w:lang w:eastAsia="en-US"/>
              </w:rPr>
              <w:t xml:space="preserve"> families </w:t>
            </w:r>
            <w:r w:rsidR="00A53CD2" w:rsidRPr="008729D0">
              <w:rPr>
                <w:rFonts w:cs="Times New Roman"/>
                <w:sz w:val="20"/>
                <w:szCs w:val="20"/>
                <w:lang w:eastAsia="en-US"/>
              </w:rPr>
              <w:t>displaced in 2019</w:t>
            </w:r>
            <w:r w:rsidR="00813C71" w:rsidRPr="008729D0">
              <w:rPr>
                <w:rFonts w:cs="Times New Roman"/>
                <w:sz w:val="20"/>
                <w:szCs w:val="20"/>
                <w:lang w:eastAsia="en-US"/>
              </w:rPr>
              <w:t>.</w:t>
            </w:r>
          </w:p>
          <w:p w14:paraId="350824AC" w14:textId="41001A8E" w:rsidR="00813C71" w:rsidRDefault="00EA2042" w:rsidP="005B4ED6">
            <w:pPr>
              <w:pStyle w:val="Default"/>
              <w:tabs>
                <w:tab w:val="left" w:pos="2628"/>
              </w:tabs>
              <w:spacing w:line="276" w:lineRule="auto"/>
              <w:rPr>
                <w:rFonts w:cs="Times New Roman"/>
                <w:sz w:val="20"/>
                <w:szCs w:val="20"/>
                <w:lang w:eastAsia="en-US"/>
              </w:rPr>
            </w:pPr>
            <w:r w:rsidRPr="008729D0">
              <w:rPr>
                <w:rFonts w:cs="Times New Roman"/>
                <w:b/>
                <w:color w:val="0070C0"/>
                <w:sz w:val="20"/>
                <w:szCs w:val="20"/>
                <w:lang w:eastAsia="en-US"/>
              </w:rPr>
              <w:t>2</w:t>
            </w:r>
            <w:r w:rsidR="009D6701">
              <w:rPr>
                <w:rFonts w:cs="Times New Roman"/>
                <w:b/>
                <w:color w:val="0070C0"/>
                <w:sz w:val="20"/>
                <w:szCs w:val="20"/>
                <w:lang w:eastAsia="en-US"/>
              </w:rPr>
              <w:t>2,</w:t>
            </w:r>
            <w:r w:rsidR="001A4F58">
              <w:rPr>
                <w:rFonts w:cs="Times New Roman"/>
                <w:b/>
                <w:color w:val="0070C0"/>
                <w:sz w:val="20"/>
                <w:szCs w:val="20"/>
                <w:lang w:eastAsia="en-US"/>
              </w:rPr>
              <w:t>905</w:t>
            </w:r>
            <w:r w:rsidRPr="008729D0">
              <w:rPr>
                <w:rFonts w:cs="Times New Roman"/>
                <w:b/>
                <w:color w:val="0070C0"/>
                <w:sz w:val="20"/>
                <w:szCs w:val="20"/>
                <w:lang w:eastAsia="en-US"/>
              </w:rPr>
              <w:t xml:space="preserve"> </w:t>
            </w:r>
            <w:r w:rsidR="00813C71" w:rsidRPr="008729D0">
              <w:rPr>
                <w:rFonts w:cs="Times New Roman"/>
                <w:b/>
                <w:color w:val="0070C0"/>
                <w:sz w:val="20"/>
                <w:szCs w:val="20"/>
                <w:lang w:eastAsia="en-US"/>
              </w:rPr>
              <w:t xml:space="preserve">families </w:t>
            </w:r>
            <w:r w:rsidR="00813C71" w:rsidRPr="008729D0">
              <w:rPr>
                <w:rFonts w:cs="Times New Roman"/>
                <w:sz w:val="20"/>
                <w:szCs w:val="20"/>
                <w:lang w:eastAsia="en-US"/>
              </w:rPr>
              <w:t>newly displaced</w:t>
            </w:r>
            <w:r w:rsidR="00813C71" w:rsidRPr="002B6197">
              <w:rPr>
                <w:rFonts w:cs="Times New Roman"/>
                <w:sz w:val="20"/>
                <w:szCs w:val="20"/>
                <w:lang w:eastAsia="en-US"/>
              </w:rPr>
              <w:t xml:space="preserve"> in 2</w:t>
            </w:r>
            <w:r w:rsidR="00813C71">
              <w:rPr>
                <w:rFonts w:cs="Times New Roman"/>
                <w:sz w:val="20"/>
                <w:szCs w:val="20"/>
                <w:lang w:eastAsia="en-US"/>
              </w:rPr>
              <w:t xml:space="preserve">020, at least once. </w:t>
            </w:r>
          </w:p>
          <w:p w14:paraId="3EF58CE2" w14:textId="548A10F4" w:rsidR="009D6701" w:rsidRDefault="009D6701" w:rsidP="005B4ED6">
            <w:pPr>
              <w:pStyle w:val="Default"/>
              <w:tabs>
                <w:tab w:val="left" w:pos="2628"/>
              </w:tabs>
              <w:spacing w:line="276" w:lineRule="auto"/>
              <w:rPr>
                <w:rFonts w:cs="Times New Roman"/>
                <w:sz w:val="20"/>
                <w:szCs w:val="20"/>
                <w:lang w:eastAsia="en-US"/>
              </w:rPr>
            </w:pPr>
            <w:r>
              <w:rPr>
                <w:rFonts w:cs="Times New Roman"/>
                <w:sz w:val="20"/>
                <w:szCs w:val="20"/>
                <w:lang w:eastAsia="en-US"/>
              </w:rPr>
              <w:t xml:space="preserve">(IOM/DTM, </w:t>
            </w:r>
            <w:r w:rsidR="001A4F58">
              <w:rPr>
                <w:rFonts w:cs="Times New Roman"/>
                <w:sz w:val="20"/>
                <w:szCs w:val="20"/>
                <w:lang w:eastAsia="en-US"/>
              </w:rPr>
              <w:t xml:space="preserve">12 </w:t>
            </w:r>
            <w:r>
              <w:rPr>
                <w:rFonts w:cs="Times New Roman"/>
                <w:sz w:val="20"/>
                <w:szCs w:val="20"/>
                <w:lang w:eastAsia="en-US"/>
              </w:rPr>
              <w:t>September 2020)</w:t>
            </w:r>
          </w:p>
          <w:p w14:paraId="7C1E60B0" w14:textId="4546C5C6" w:rsidR="00A53CD2" w:rsidRPr="008729D0" w:rsidRDefault="00A53CD2" w:rsidP="005B4ED6">
            <w:pPr>
              <w:pStyle w:val="Default"/>
              <w:tabs>
                <w:tab w:val="left" w:pos="2628"/>
              </w:tabs>
              <w:spacing w:line="276" w:lineRule="auto"/>
              <w:rPr>
                <w:rFonts w:cs="Times New Roman"/>
                <w:b/>
                <w:color w:val="0070C0"/>
                <w:sz w:val="20"/>
                <w:szCs w:val="20"/>
                <w:lang w:eastAsia="en-US"/>
              </w:rPr>
            </w:pPr>
            <w:r w:rsidRPr="002B6197">
              <w:rPr>
                <w:rFonts w:cs="Times New Roman"/>
                <w:b/>
                <w:color w:val="0070C0"/>
                <w:sz w:val="20"/>
                <w:szCs w:val="20"/>
                <w:lang w:eastAsia="en-US"/>
              </w:rPr>
              <w:t xml:space="preserve">More </w:t>
            </w:r>
            <w:r w:rsidRPr="008729D0">
              <w:rPr>
                <w:rFonts w:cs="Times New Roman"/>
                <w:b/>
                <w:color w:val="0070C0"/>
                <w:sz w:val="20"/>
                <w:szCs w:val="20"/>
                <w:lang w:eastAsia="en-US"/>
              </w:rPr>
              <w:t xml:space="preserve">than 80 </w:t>
            </w:r>
            <w:r w:rsidR="000209EB">
              <w:rPr>
                <w:rFonts w:cs="Times New Roman"/>
                <w:b/>
                <w:color w:val="0070C0"/>
                <w:sz w:val="20"/>
                <w:szCs w:val="20"/>
                <w:lang w:eastAsia="en-US"/>
              </w:rPr>
              <w:t>%</w:t>
            </w:r>
            <w:r w:rsidRPr="008729D0">
              <w:rPr>
                <w:rFonts w:cs="Times New Roman"/>
                <w:b/>
                <w:color w:val="0070C0"/>
                <w:sz w:val="20"/>
                <w:szCs w:val="20"/>
                <w:lang w:eastAsia="en-US"/>
              </w:rPr>
              <w:t xml:space="preserve"> of IDPs </w:t>
            </w:r>
            <w:r w:rsidRPr="008729D0">
              <w:rPr>
                <w:rFonts w:cs="Times New Roman"/>
                <w:sz w:val="20"/>
                <w:szCs w:val="20"/>
                <w:lang w:eastAsia="en-US"/>
              </w:rPr>
              <w:t>displaced for over a year</w:t>
            </w:r>
          </w:p>
          <w:p w14:paraId="535BFAD9" w14:textId="77777777" w:rsidR="009D6701" w:rsidRDefault="009D6701" w:rsidP="005B4ED6">
            <w:pPr>
              <w:pStyle w:val="Default"/>
              <w:tabs>
                <w:tab w:val="left" w:pos="2628"/>
              </w:tabs>
              <w:spacing w:line="276" w:lineRule="auto"/>
              <w:rPr>
                <w:rFonts w:cs="Times New Roman"/>
                <w:b/>
                <w:color w:val="0070C0"/>
                <w:sz w:val="20"/>
                <w:szCs w:val="20"/>
                <w:lang w:eastAsia="en-US"/>
              </w:rPr>
            </w:pPr>
          </w:p>
          <w:p w14:paraId="39023461" w14:textId="4DC9D778" w:rsidR="00614627" w:rsidRDefault="00CF39CD" w:rsidP="005B4ED6">
            <w:pPr>
              <w:pStyle w:val="Default"/>
              <w:tabs>
                <w:tab w:val="left" w:pos="2628"/>
              </w:tabs>
              <w:spacing w:line="276" w:lineRule="auto"/>
              <w:rPr>
                <w:sz w:val="20"/>
                <w:szCs w:val="20"/>
              </w:rPr>
            </w:pPr>
            <w:r w:rsidRPr="008729D0">
              <w:rPr>
                <w:rFonts w:cs="Times New Roman"/>
                <w:b/>
                <w:color w:val="0070C0"/>
                <w:sz w:val="20"/>
                <w:szCs w:val="20"/>
                <w:lang w:eastAsia="en-US"/>
              </w:rPr>
              <w:t>2</w:t>
            </w:r>
            <w:r w:rsidR="00813C71" w:rsidRPr="008729D0">
              <w:rPr>
                <w:rFonts w:cs="Times New Roman"/>
                <w:b/>
                <w:color w:val="0070C0"/>
                <w:sz w:val="20"/>
                <w:szCs w:val="20"/>
                <w:lang w:eastAsia="en-US"/>
              </w:rPr>
              <w:t>8</w:t>
            </w:r>
            <w:r w:rsidR="00A102BB" w:rsidRPr="008729D0">
              <w:rPr>
                <w:rFonts w:cs="Times New Roman"/>
                <w:b/>
                <w:color w:val="0070C0"/>
                <w:sz w:val="20"/>
                <w:szCs w:val="20"/>
                <w:lang w:eastAsia="en-US"/>
              </w:rPr>
              <w:t>3</w:t>
            </w:r>
            <w:r w:rsidRPr="008729D0">
              <w:rPr>
                <w:rFonts w:cs="Times New Roman"/>
                <w:b/>
                <w:color w:val="0070C0"/>
                <w:sz w:val="20"/>
                <w:szCs w:val="20"/>
                <w:lang w:eastAsia="en-US"/>
              </w:rPr>
              <w:t>,</w:t>
            </w:r>
            <w:r w:rsidR="008729D0" w:rsidRPr="008729D0">
              <w:rPr>
                <w:rFonts w:cs="Times New Roman"/>
                <w:b/>
                <w:color w:val="0070C0"/>
                <w:sz w:val="20"/>
                <w:szCs w:val="20"/>
                <w:lang w:eastAsia="en-US"/>
              </w:rPr>
              <w:t>898</w:t>
            </w:r>
            <w:r w:rsidRPr="008729D0">
              <w:t xml:space="preserve"> </w:t>
            </w:r>
            <w:r w:rsidR="00A53CD2" w:rsidRPr="008729D0">
              <w:rPr>
                <w:rFonts w:cs="Times New Roman"/>
                <w:sz w:val="20"/>
                <w:szCs w:val="20"/>
                <w:lang w:eastAsia="en-US"/>
              </w:rPr>
              <w:t>refugees</w:t>
            </w:r>
            <w:r w:rsidR="00A53CD2" w:rsidRPr="002B6197">
              <w:rPr>
                <w:rFonts w:cs="Times New Roman"/>
                <w:sz w:val="20"/>
                <w:szCs w:val="20"/>
                <w:lang w:eastAsia="en-US"/>
              </w:rPr>
              <w:t xml:space="preserve"> and asylum-seekers</w:t>
            </w:r>
            <w:r w:rsidR="00813C71">
              <w:rPr>
                <w:rFonts w:cs="Times New Roman"/>
                <w:sz w:val="20"/>
                <w:szCs w:val="20"/>
                <w:lang w:eastAsia="en-US"/>
              </w:rPr>
              <w:t xml:space="preserve">, </w:t>
            </w:r>
            <w:r w:rsidR="00A53CD2" w:rsidRPr="002B6197">
              <w:rPr>
                <w:sz w:val="20"/>
                <w:szCs w:val="20"/>
              </w:rPr>
              <w:t xml:space="preserve">mainly from Somalia </w:t>
            </w:r>
          </w:p>
          <w:p w14:paraId="17EDC5C9" w14:textId="1779EA8F" w:rsidR="00A53CD2" w:rsidRPr="002B6197" w:rsidRDefault="00813C71" w:rsidP="005B4ED6">
            <w:pPr>
              <w:pStyle w:val="Default"/>
              <w:tabs>
                <w:tab w:val="left" w:pos="2628"/>
              </w:tabs>
              <w:spacing w:line="276" w:lineRule="auto"/>
              <w:rPr>
                <w:sz w:val="20"/>
                <w:szCs w:val="20"/>
              </w:rPr>
            </w:pPr>
            <w:r>
              <w:rPr>
                <w:sz w:val="20"/>
                <w:szCs w:val="20"/>
              </w:rPr>
              <w:t>(9</w:t>
            </w:r>
            <w:r w:rsidR="00435183">
              <w:rPr>
                <w:sz w:val="20"/>
                <w:szCs w:val="20"/>
              </w:rPr>
              <w:t>0</w:t>
            </w:r>
            <w:r>
              <w:rPr>
                <w:sz w:val="20"/>
                <w:szCs w:val="20"/>
              </w:rPr>
              <w:t xml:space="preserve"> </w:t>
            </w:r>
            <w:r w:rsidR="000209EB">
              <w:rPr>
                <w:sz w:val="20"/>
                <w:szCs w:val="20"/>
              </w:rPr>
              <w:t>%</w:t>
            </w:r>
            <w:r>
              <w:rPr>
                <w:sz w:val="20"/>
                <w:szCs w:val="20"/>
              </w:rPr>
              <w:t xml:space="preserve">) </w:t>
            </w:r>
            <w:r w:rsidR="00A53CD2" w:rsidRPr="002B6197">
              <w:rPr>
                <w:sz w:val="20"/>
                <w:szCs w:val="20"/>
              </w:rPr>
              <w:t>and Ethiopia</w:t>
            </w:r>
            <w:r w:rsidR="00F111AD">
              <w:rPr>
                <w:sz w:val="20"/>
                <w:szCs w:val="20"/>
              </w:rPr>
              <w:t xml:space="preserve"> </w:t>
            </w:r>
            <w:r>
              <w:rPr>
                <w:sz w:val="20"/>
                <w:szCs w:val="20"/>
              </w:rPr>
              <w:t>(</w:t>
            </w:r>
            <w:r w:rsidR="00435183">
              <w:rPr>
                <w:sz w:val="20"/>
                <w:szCs w:val="20"/>
              </w:rPr>
              <w:t>5</w:t>
            </w:r>
            <w:r>
              <w:rPr>
                <w:sz w:val="20"/>
                <w:szCs w:val="20"/>
              </w:rPr>
              <w:t xml:space="preserve"> </w:t>
            </w:r>
            <w:r w:rsidR="000209EB">
              <w:rPr>
                <w:sz w:val="20"/>
                <w:szCs w:val="20"/>
              </w:rPr>
              <w:t>%</w:t>
            </w:r>
            <w:r w:rsidR="00A53CD2" w:rsidRPr="002B6197">
              <w:rPr>
                <w:sz w:val="20"/>
                <w:szCs w:val="20"/>
              </w:rPr>
              <w:t>)</w:t>
            </w:r>
          </w:p>
          <w:p w14:paraId="62A1EC6A" w14:textId="77777777" w:rsidR="00D767CB" w:rsidRPr="002B6197" w:rsidRDefault="00D767CB" w:rsidP="005B4ED6">
            <w:pPr>
              <w:pStyle w:val="FootnoteText"/>
              <w:tabs>
                <w:tab w:val="left" w:pos="2628"/>
              </w:tabs>
              <w:spacing w:line="276" w:lineRule="auto"/>
              <w:rPr>
                <w:rFonts w:asciiTheme="minorBidi" w:hAnsiTheme="minorBidi" w:cstheme="minorBidi"/>
                <w:sz w:val="20"/>
              </w:rPr>
            </w:pPr>
          </w:p>
        </w:tc>
        <w:tc>
          <w:tcPr>
            <w:tcW w:w="31" w:type="dxa"/>
            <w:tcBorders>
              <w:right w:val="single" w:sz="4" w:space="0" w:color="0072BC"/>
            </w:tcBorders>
            <w:shd w:val="clear" w:color="auto" w:fill="auto"/>
          </w:tcPr>
          <w:p w14:paraId="78F78FA5" w14:textId="77777777" w:rsidR="00D767CB" w:rsidRPr="002B6197" w:rsidRDefault="00D767CB" w:rsidP="005B4ED6">
            <w:pPr>
              <w:tabs>
                <w:tab w:val="left" w:pos="2628"/>
              </w:tabs>
              <w:spacing w:line="276" w:lineRule="auto"/>
              <w:ind w:right="13"/>
              <w:rPr>
                <w:rFonts w:asciiTheme="minorBidi" w:hAnsiTheme="minorBidi" w:cstheme="minorBidi"/>
                <w:sz w:val="20"/>
                <w:szCs w:val="20"/>
              </w:rPr>
            </w:pPr>
          </w:p>
        </w:tc>
        <w:tc>
          <w:tcPr>
            <w:tcW w:w="72" w:type="dxa"/>
            <w:tcBorders>
              <w:left w:val="single" w:sz="4" w:space="0" w:color="0072BC"/>
            </w:tcBorders>
            <w:shd w:val="clear" w:color="auto" w:fill="auto"/>
          </w:tcPr>
          <w:p w14:paraId="4C4EB7C8" w14:textId="77777777" w:rsidR="00D767CB" w:rsidRPr="002B6197" w:rsidRDefault="00D767CB" w:rsidP="005B4ED6">
            <w:pPr>
              <w:tabs>
                <w:tab w:val="left" w:pos="2628"/>
              </w:tabs>
              <w:spacing w:line="276" w:lineRule="auto"/>
              <w:rPr>
                <w:rFonts w:asciiTheme="minorBidi" w:hAnsiTheme="minorBidi" w:cstheme="minorBidi"/>
                <w:sz w:val="20"/>
                <w:szCs w:val="20"/>
              </w:rPr>
            </w:pPr>
          </w:p>
        </w:tc>
        <w:tc>
          <w:tcPr>
            <w:tcW w:w="4766" w:type="dxa"/>
            <w:gridSpan w:val="3"/>
            <w:shd w:val="clear" w:color="auto" w:fill="auto"/>
          </w:tcPr>
          <w:p w14:paraId="224FD8A7" w14:textId="4FB93143" w:rsidR="00813C71" w:rsidRDefault="00D767CB" w:rsidP="005B4ED6">
            <w:pPr>
              <w:pStyle w:val="Title1-Table"/>
              <w:tabs>
                <w:tab w:val="left" w:pos="2628"/>
              </w:tabs>
              <w:spacing w:line="276" w:lineRule="auto"/>
              <w:rPr>
                <w:sz w:val="22"/>
                <w:szCs w:val="28"/>
                <w:lang w:val="en-US"/>
              </w:rPr>
            </w:pPr>
            <w:r w:rsidRPr="002B6197">
              <w:rPr>
                <w:sz w:val="24"/>
                <w:szCs w:val="28"/>
                <w:lang w:val="en-US"/>
              </w:rPr>
              <w:t xml:space="preserve">funding </w:t>
            </w:r>
            <w:r w:rsidRPr="002B6197">
              <w:rPr>
                <w:sz w:val="22"/>
                <w:szCs w:val="28"/>
                <w:lang w:val="en-US"/>
              </w:rPr>
              <w:t>(as of</w:t>
            </w:r>
            <w:r w:rsidR="00A102BB">
              <w:rPr>
                <w:sz w:val="22"/>
                <w:szCs w:val="28"/>
                <w:lang w:val="en-US"/>
              </w:rPr>
              <w:t xml:space="preserve"> </w:t>
            </w:r>
            <w:r w:rsidR="008729D0">
              <w:rPr>
                <w:sz w:val="22"/>
                <w:szCs w:val="28"/>
                <w:lang w:val="en-US"/>
              </w:rPr>
              <w:t>1</w:t>
            </w:r>
            <w:r w:rsidR="001A4F58">
              <w:rPr>
                <w:sz w:val="22"/>
                <w:szCs w:val="28"/>
                <w:lang w:val="en-US"/>
              </w:rPr>
              <w:t>4</w:t>
            </w:r>
            <w:r w:rsidR="008729D0">
              <w:rPr>
                <w:sz w:val="22"/>
                <w:szCs w:val="28"/>
                <w:lang w:val="en-US"/>
              </w:rPr>
              <w:t xml:space="preserve"> September</w:t>
            </w:r>
            <w:r w:rsidR="00813C71">
              <w:rPr>
                <w:sz w:val="22"/>
                <w:szCs w:val="28"/>
                <w:lang w:val="en-US"/>
              </w:rPr>
              <w:t xml:space="preserve"> 2</w:t>
            </w:r>
            <w:r w:rsidR="0025688F">
              <w:rPr>
                <w:sz w:val="22"/>
                <w:szCs w:val="28"/>
                <w:lang w:val="en-US"/>
              </w:rPr>
              <w:t>020</w:t>
            </w:r>
            <w:r w:rsidRPr="002B6197">
              <w:rPr>
                <w:sz w:val="22"/>
                <w:szCs w:val="28"/>
                <w:lang w:val="en-US"/>
              </w:rPr>
              <w:t>)</w:t>
            </w:r>
            <w:r w:rsidR="00137F78" w:rsidRPr="002B6197">
              <w:rPr>
                <w:sz w:val="22"/>
                <w:szCs w:val="28"/>
                <w:lang w:val="en-US"/>
              </w:rPr>
              <w:t xml:space="preserve"> </w:t>
            </w:r>
          </w:p>
          <w:p w14:paraId="4F7D16D6" w14:textId="232AA987" w:rsidR="00D767CB" w:rsidRPr="002B6197" w:rsidRDefault="00D767CB" w:rsidP="005B4ED6">
            <w:pPr>
              <w:pStyle w:val="Title1-Table"/>
              <w:tabs>
                <w:tab w:val="left" w:pos="2628"/>
              </w:tabs>
              <w:spacing w:line="276" w:lineRule="auto"/>
              <w:rPr>
                <w:sz w:val="20"/>
                <w:szCs w:val="20"/>
                <w:lang w:val="en-US"/>
              </w:rPr>
            </w:pPr>
            <w:r w:rsidRPr="002B6197">
              <w:rPr>
                <w:sz w:val="20"/>
                <w:szCs w:val="20"/>
                <w:lang w:val="en-US"/>
              </w:rPr>
              <w:t xml:space="preserve">USD </w:t>
            </w:r>
            <w:r w:rsidR="00813C71">
              <w:rPr>
                <w:sz w:val="20"/>
                <w:szCs w:val="20"/>
                <w:lang w:val="en-US"/>
              </w:rPr>
              <w:t>2</w:t>
            </w:r>
            <w:r w:rsidR="00A102BB">
              <w:rPr>
                <w:sz w:val="20"/>
                <w:szCs w:val="20"/>
                <w:lang w:val="en-US"/>
              </w:rPr>
              <w:t>52.1</w:t>
            </w:r>
            <w:r w:rsidRPr="002B6197">
              <w:rPr>
                <w:sz w:val="20"/>
                <w:szCs w:val="20"/>
                <w:lang w:val="en-US"/>
              </w:rPr>
              <w:t xml:space="preserve"> M</w:t>
            </w:r>
            <w:r w:rsidR="00A102BB">
              <w:rPr>
                <w:sz w:val="20"/>
                <w:szCs w:val="20"/>
                <w:lang w:val="en-US"/>
              </w:rPr>
              <w:t>*</w:t>
            </w:r>
            <w:r w:rsidR="00137F78" w:rsidRPr="002B6197">
              <w:rPr>
                <w:sz w:val="20"/>
                <w:szCs w:val="20"/>
                <w:lang w:val="en-US"/>
              </w:rPr>
              <w:t xml:space="preserve"> </w:t>
            </w:r>
            <w:r w:rsidR="00F416B6" w:rsidRPr="002B6197">
              <w:rPr>
                <w:b w:val="0"/>
                <w:caps w:val="0"/>
                <w:color w:val="000000"/>
                <w:sz w:val="20"/>
                <w:szCs w:val="20"/>
              </w:rPr>
              <w:t xml:space="preserve">required </w:t>
            </w:r>
            <w:r w:rsidRPr="002B6197">
              <w:rPr>
                <w:b w:val="0"/>
                <w:caps w:val="0"/>
                <w:color w:val="000000"/>
                <w:sz w:val="20"/>
                <w:szCs w:val="20"/>
              </w:rPr>
              <w:t>for the Yemen operation</w:t>
            </w:r>
            <w:r w:rsidR="00A102BB">
              <w:rPr>
                <w:b w:val="0"/>
                <w:caps w:val="0"/>
                <w:color w:val="000000"/>
                <w:sz w:val="20"/>
                <w:szCs w:val="20"/>
              </w:rPr>
              <w:t>, including the additional response for COVID-19.</w:t>
            </w:r>
          </w:p>
          <w:p w14:paraId="6774C10F" w14:textId="12435C55" w:rsidR="00D767CB" w:rsidRPr="002B6197" w:rsidRDefault="009D28D7" w:rsidP="005B4ED6">
            <w:pPr>
              <w:tabs>
                <w:tab w:val="left" w:pos="2628"/>
              </w:tabs>
              <w:spacing w:line="276" w:lineRule="auto"/>
              <w:rPr>
                <w:sz w:val="20"/>
                <w:szCs w:val="20"/>
              </w:rPr>
            </w:pPr>
            <w:r w:rsidRPr="002B6197">
              <w:rPr>
                <w:noProof/>
                <w:sz w:val="20"/>
                <w:szCs w:val="20"/>
                <w:lang w:eastAsia="en-GB"/>
              </w:rPr>
              <w:drawing>
                <wp:inline distT="0" distB="0" distL="0" distR="0" wp14:anchorId="72630BA1" wp14:editId="08AEF134">
                  <wp:extent cx="2765145" cy="1989124"/>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D767CB" w:rsidRPr="002B6197" w14:paraId="48C5B614" w14:textId="77777777" w:rsidTr="005B2D8E">
        <w:trPr>
          <w:trHeight w:hRule="exact" w:val="78"/>
        </w:trPr>
        <w:tc>
          <w:tcPr>
            <w:tcW w:w="5698" w:type="dxa"/>
            <w:gridSpan w:val="3"/>
            <w:tcBorders>
              <w:bottom w:val="single" w:sz="4" w:space="0" w:color="0072BC"/>
            </w:tcBorders>
            <w:shd w:val="clear" w:color="auto" w:fill="auto"/>
          </w:tcPr>
          <w:p w14:paraId="30B14BCA" w14:textId="77777777" w:rsidR="00BD57A5" w:rsidRPr="002B6197" w:rsidRDefault="00BD57A5" w:rsidP="005B4ED6">
            <w:pPr>
              <w:tabs>
                <w:tab w:val="left" w:pos="2628"/>
              </w:tabs>
              <w:spacing w:line="276" w:lineRule="auto"/>
              <w:rPr>
                <w:rFonts w:asciiTheme="minorBidi" w:hAnsiTheme="minorBidi" w:cstheme="minorBidi"/>
                <w:sz w:val="20"/>
                <w:szCs w:val="20"/>
                <w:lang w:val="en-US"/>
              </w:rPr>
            </w:pPr>
          </w:p>
          <w:p w14:paraId="1CB545A6" w14:textId="77777777" w:rsidR="00BD57A5" w:rsidRPr="002B6197" w:rsidRDefault="00BD57A5" w:rsidP="005B4ED6">
            <w:pPr>
              <w:tabs>
                <w:tab w:val="left" w:pos="2628"/>
              </w:tabs>
              <w:spacing w:line="276" w:lineRule="auto"/>
              <w:rPr>
                <w:rFonts w:asciiTheme="minorBidi" w:hAnsiTheme="minorBidi" w:cstheme="minorBidi"/>
                <w:sz w:val="20"/>
                <w:szCs w:val="20"/>
                <w:lang w:val="en-US"/>
              </w:rPr>
            </w:pPr>
          </w:p>
          <w:p w14:paraId="713DACCC" w14:textId="77777777" w:rsidR="00BD57A5" w:rsidRPr="002B6197" w:rsidRDefault="00BD57A5" w:rsidP="005B4ED6">
            <w:pPr>
              <w:tabs>
                <w:tab w:val="left" w:pos="2628"/>
              </w:tabs>
              <w:spacing w:line="276" w:lineRule="auto"/>
              <w:rPr>
                <w:rFonts w:asciiTheme="minorBidi" w:hAnsiTheme="minorBidi" w:cstheme="minorBidi"/>
                <w:sz w:val="20"/>
                <w:szCs w:val="20"/>
                <w:lang w:val="en-US"/>
              </w:rPr>
            </w:pPr>
          </w:p>
          <w:p w14:paraId="661AF07D" w14:textId="77777777" w:rsidR="00BD57A5" w:rsidRPr="002B6197" w:rsidRDefault="00BD57A5" w:rsidP="005B4ED6">
            <w:pPr>
              <w:tabs>
                <w:tab w:val="left" w:pos="2628"/>
              </w:tabs>
              <w:spacing w:line="276" w:lineRule="auto"/>
              <w:rPr>
                <w:rFonts w:asciiTheme="minorBidi" w:hAnsiTheme="minorBidi" w:cstheme="minorBidi"/>
                <w:sz w:val="20"/>
                <w:szCs w:val="20"/>
                <w:lang w:val="en-US"/>
              </w:rPr>
            </w:pPr>
          </w:p>
          <w:p w14:paraId="614B91C0" w14:textId="77777777" w:rsidR="00BD57A5" w:rsidRPr="002B6197" w:rsidRDefault="00BD57A5" w:rsidP="005B4ED6">
            <w:pPr>
              <w:tabs>
                <w:tab w:val="left" w:pos="2628"/>
              </w:tabs>
              <w:spacing w:line="276" w:lineRule="auto"/>
              <w:rPr>
                <w:rFonts w:asciiTheme="minorBidi" w:hAnsiTheme="minorBidi" w:cstheme="minorBidi"/>
                <w:sz w:val="20"/>
                <w:szCs w:val="20"/>
                <w:lang w:val="en-US"/>
              </w:rPr>
            </w:pPr>
          </w:p>
          <w:p w14:paraId="0512C4F6" w14:textId="77777777" w:rsidR="000725F9" w:rsidRPr="002B6197" w:rsidRDefault="000725F9" w:rsidP="005B4ED6">
            <w:pPr>
              <w:spacing w:line="276" w:lineRule="auto"/>
              <w:rPr>
                <w:rFonts w:asciiTheme="minorBidi" w:hAnsiTheme="minorBidi" w:cstheme="minorBidi"/>
                <w:sz w:val="20"/>
                <w:szCs w:val="20"/>
                <w:lang w:val="en-US"/>
              </w:rPr>
            </w:pPr>
          </w:p>
          <w:p w14:paraId="6A37E18D" w14:textId="77777777" w:rsidR="000725F9" w:rsidRPr="002B6197" w:rsidRDefault="000725F9" w:rsidP="005B4ED6">
            <w:pPr>
              <w:spacing w:line="276" w:lineRule="auto"/>
              <w:rPr>
                <w:rFonts w:asciiTheme="minorBidi" w:hAnsiTheme="minorBidi" w:cstheme="minorBidi"/>
                <w:sz w:val="20"/>
                <w:szCs w:val="20"/>
                <w:lang w:val="en-US"/>
              </w:rPr>
            </w:pPr>
          </w:p>
          <w:p w14:paraId="0C7A17E1" w14:textId="77777777" w:rsidR="000725F9" w:rsidRPr="002B6197" w:rsidRDefault="000725F9" w:rsidP="005B4ED6">
            <w:pPr>
              <w:spacing w:line="276" w:lineRule="auto"/>
              <w:rPr>
                <w:rFonts w:asciiTheme="minorBidi" w:hAnsiTheme="minorBidi" w:cstheme="minorBidi"/>
                <w:sz w:val="20"/>
                <w:szCs w:val="20"/>
                <w:lang w:val="en-US"/>
              </w:rPr>
            </w:pPr>
          </w:p>
          <w:p w14:paraId="75800B19" w14:textId="77777777" w:rsidR="000725F9" w:rsidRPr="002B6197" w:rsidRDefault="000725F9" w:rsidP="005B4ED6">
            <w:pPr>
              <w:spacing w:line="276" w:lineRule="auto"/>
              <w:rPr>
                <w:rFonts w:asciiTheme="minorBidi" w:hAnsiTheme="minorBidi" w:cstheme="minorBidi"/>
                <w:sz w:val="20"/>
                <w:szCs w:val="20"/>
                <w:lang w:val="en-US"/>
              </w:rPr>
            </w:pPr>
          </w:p>
          <w:p w14:paraId="6C1A7DA9" w14:textId="77777777" w:rsidR="000725F9" w:rsidRPr="002B6197" w:rsidRDefault="000725F9" w:rsidP="005B4ED6">
            <w:pPr>
              <w:spacing w:line="276" w:lineRule="auto"/>
              <w:rPr>
                <w:rFonts w:asciiTheme="minorBidi" w:hAnsiTheme="minorBidi" w:cstheme="minorBidi"/>
                <w:sz w:val="20"/>
                <w:szCs w:val="20"/>
                <w:lang w:val="en-US"/>
              </w:rPr>
            </w:pPr>
          </w:p>
          <w:p w14:paraId="56CB158B" w14:textId="77777777" w:rsidR="000725F9" w:rsidRPr="002B6197" w:rsidRDefault="000725F9" w:rsidP="005B4ED6">
            <w:pPr>
              <w:spacing w:line="276" w:lineRule="auto"/>
              <w:rPr>
                <w:rFonts w:asciiTheme="minorBidi" w:hAnsiTheme="minorBidi" w:cstheme="minorBidi"/>
                <w:sz w:val="20"/>
                <w:szCs w:val="20"/>
                <w:lang w:val="en-US"/>
              </w:rPr>
            </w:pPr>
          </w:p>
          <w:p w14:paraId="35C80049" w14:textId="77777777" w:rsidR="000725F9" w:rsidRPr="002B6197" w:rsidRDefault="000725F9" w:rsidP="005B4ED6">
            <w:pPr>
              <w:spacing w:line="276" w:lineRule="auto"/>
              <w:rPr>
                <w:rFonts w:asciiTheme="minorBidi" w:hAnsiTheme="minorBidi" w:cstheme="minorBidi"/>
                <w:sz w:val="20"/>
                <w:szCs w:val="20"/>
                <w:lang w:val="en-US"/>
              </w:rPr>
            </w:pPr>
          </w:p>
          <w:p w14:paraId="5AC0743E" w14:textId="77777777" w:rsidR="000725F9" w:rsidRPr="002B6197" w:rsidRDefault="000725F9" w:rsidP="005B4ED6">
            <w:pPr>
              <w:spacing w:line="276" w:lineRule="auto"/>
              <w:rPr>
                <w:rFonts w:asciiTheme="minorBidi" w:hAnsiTheme="minorBidi" w:cstheme="minorBidi"/>
                <w:sz w:val="20"/>
                <w:szCs w:val="20"/>
                <w:lang w:val="en-US"/>
              </w:rPr>
            </w:pPr>
          </w:p>
          <w:p w14:paraId="1F7BFB1B" w14:textId="77777777" w:rsidR="000725F9" w:rsidRPr="002B6197" w:rsidRDefault="000725F9" w:rsidP="005B4ED6">
            <w:pPr>
              <w:spacing w:line="276" w:lineRule="auto"/>
              <w:rPr>
                <w:rFonts w:asciiTheme="minorBidi" w:hAnsiTheme="minorBidi" w:cstheme="minorBidi"/>
                <w:sz w:val="20"/>
                <w:szCs w:val="20"/>
                <w:lang w:val="en-US"/>
              </w:rPr>
            </w:pPr>
          </w:p>
          <w:p w14:paraId="728D13EC" w14:textId="77777777" w:rsidR="000725F9" w:rsidRPr="002B6197" w:rsidRDefault="000725F9" w:rsidP="005B4ED6">
            <w:pPr>
              <w:spacing w:line="276" w:lineRule="auto"/>
              <w:rPr>
                <w:rFonts w:asciiTheme="minorBidi" w:hAnsiTheme="minorBidi" w:cstheme="minorBidi"/>
                <w:sz w:val="20"/>
                <w:szCs w:val="20"/>
                <w:lang w:val="en-US"/>
              </w:rPr>
            </w:pPr>
          </w:p>
          <w:p w14:paraId="6B2B21A9" w14:textId="77777777" w:rsidR="000725F9" w:rsidRPr="002B6197" w:rsidRDefault="000725F9" w:rsidP="005B4ED6">
            <w:pPr>
              <w:spacing w:line="276" w:lineRule="auto"/>
              <w:rPr>
                <w:rFonts w:asciiTheme="minorBidi" w:hAnsiTheme="minorBidi" w:cstheme="minorBidi"/>
                <w:sz w:val="20"/>
                <w:szCs w:val="20"/>
                <w:lang w:val="en-US"/>
              </w:rPr>
            </w:pPr>
          </w:p>
          <w:p w14:paraId="41C184BE" w14:textId="77777777" w:rsidR="000725F9" w:rsidRPr="002B6197" w:rsidRDefault="000725F9" w:rsidP="005B4ED6">
            <w:pPr>
              <w:spacing w:line="276" w:lineRule="auto"/>
              <w:rPr>
                <w:rFonts w:asciiTheme="minorBidi" w:hAnsiTheme="minorBidi" w:cstheme="minorBidi"/>
                <w:sz w:val="20"/>
                <w:szCs w:val="20"/>
                <w:lang w:val="en-US"/>
              </w:rPr>
            </w:pPr>
          </w:p>
          <w:p w14:paraId="173458C9" w14:textId="77777777" w:rsidR="000725F9" w:rsidRPr="002B6197" w:rsidRDefault="000725F9" w:rsidP="005B4ED6">
            <w:pPr>
              <w:spacing w:line="276" w:lineRule="auto"/>
              <w:rPr>
                <w:rFonts w:asciiTheme="minorBidi" w:hAnsiTheme="minorBidi" w:cstheme="minorBidi"/>
                <w:sz w:val="20"/>
                <w:szCs w:val="20"/>
                <w:lang w:val="en-US"/>
              </w:rPr>
            </w:pPr>
          </w:p>
          <w:p w14:paraId="7F156C01" w14:textId="380E49DC" w:rsidR="000725F9" w:rsidRPr="002B6197" w:rsidRDefault="000725F9" w:rsidP="005B4ED6">
            <w:pPr>
              <w:spacing w:line="276" w:lineRule="auto"/>
              <w:jc w:val="center"/>
              <w:rPr>
                <w:rFonts w:asciiTheme="minorBidi" w:hAnsiTheme="minorBidi" w:cstheme="minorBidi"/>
                <w:sz w:val="20"/>
                <w:szCs w:val="20"/>
                <w:lang w:val="en-US"/>
              </w:rPr>
            </w:pPr>
          </w:p>
        </w:tc>
        <w:tc>
          <w:tcPr>
            <w:tcW w:w="103" w:type="dxa"/>
            <w:gridSpan w:val="2"/>
            <w:vMerge w:val="restart"/>
            <w:shd w:val="clear" w:color="auto" w:fill="auto"/>
          </w:tcPr>
          <w:p w14:paraId="73DD6A81" w14:textId="34141AA0" w:rsidR="00D767CB" w:rsidRPr="002B6197" w:rsidRDefault="00D767CB" w:rsidP="005B4ED6">
            <w:pPr>
              <w:tabs>
                <w:tab w:val="left" w:pos="2628"/>
              </w:tabs>
              <w:spacing w:line="276" w:lineRule="auto"/>
              <w:jc w:val="both"/>
              <w:rPr>
                <w:rFonts w:cs="Arial"/>
                <w:color w:val="121212"/>
                <w:sz w:val="20"/>
                <w:szCs w:val="20"/>
                <w:shd w:val="clear" w:color="auto" w:fill="FFFFFF"/>
              </w:rPr>
            </w:pPr>
          </w:p>
        </w:tc>
        <w:tc>
          <w:tcPr>
            <w:tcW w:w="4766" w:type="dxa"/>
            <w:gridSpan w:val="3"/>
            <w:tcBorders>
              <w:bottom w:val="single" w:sz="4" w:space="0" w:color="0072BC"/>
            </w:tcBorders>
            <w:shd w:val="clear" w:color="auto" w:fill="auto"/>
          </w:tcPr>
          <w:p w14:paraId="104BD8B8" w14:textId="7EE1CB24" w:rsidR="00D767CB" w:rsidRPr="002B6197" w:rsidRDefault="00D767CB" w:rsidP="005B4ED6">
            <w:pPr>
              <w:tabs>
                <w:tab w:val="left" w:pos="2628"/>
              </w:tabs>
              <w:spacing w:line="276" w:lineRule="auto"/>
              <w:jc w:val="both"/>
              <w:rPr>
                <w:rFonts w:cs="Arial"/>
                <w:color w:val="121212"/>
                <w:sz w:val="20"/>
                <w:szCs w:val="20"/>
                <w:shd w:val="clear" w:color="auto" w:fill="FFFFFF"/>
              </w:rPr>
            </w:pPr>
          </w:p>
        </w:tc>
      </w:tr>
      <w:tr w:rsidR="00D767CB" w:rsidRPr="002B6197" w14:paraId="637B230D" w14:textId="77777777" w:rsidTr="005B2D8E">
        <w:trPr>
          <w:trHeight w:hRule="exact" w:val="4003"/>
        </w:trPr>
        <w:tc>
          <w:tcPr>
            <w:tcW w:w="5698" w:type="dxa"/>
            <w:gridSpan w:val="3"/>
            <w:tcBorders>
              <w:top w:val="single" w:sz="4" w:space="0" w:color="0072BC"/>
            </w:tcBorders>
            <w:shd w:val="clear" w:color="auto" w:fill="auto"/>
          </w:tcPr>
          <w:p w14:paraId="3081DC06" w14:textId="77777777" w:rsidR="00962986" w:rsidRDefault="00962986" w:rsidP="005B4ED6">
            <w:pPr>
              <w:pStyle w:val="Text4-Table"/>
              <w:tabs>
                <w:tab w:val="left" w:pos="2628"/>
                <w:tab w:val="left" w:pos="3930"/>
              </w:tabs>
              <w:spacing w:line="276" w:lineRule="auto"/>
              <w:ind w:left="0"/>
              <w:jc w:val="right"/>
              <w:rPr>
                <w:rFonts w:eastAsia="Times New Roman" w:cs="Arial"/>
                <w:i/>
                <w:iCs/>
                <w:noProof/>
                <w:sz w:val="20"/>
                <w:szCs w:val="20"/>
              </w:rPr>
            </w:pPr>
          </w:p>
          <w:p w14:paraId="30A340AB" w14:textId="471719D8" w:rsidR="00D767CB" w:rsidRDefault="00A102BB" w:rsidP="005B4ED6">
            <w:pPr>
              <w:pStyle w:val="Text4-Table"/>
              <w:tabs>
                <w:tab w:val="left" w:pos="2628"/>
                <w:tab w:val="left" w:pos="3930"/>
              </w:tabs>
              <w:spacing w:line="276" w:lineRule="auto"/>
              <w:ind w:left="0"/>
              <w:jc w:val="center"/>
              <w:rPr>
                <w:rFonts w:asciiTheme="minorBidi" w:hAnsiTheme="minorBidi" w:cstheme="minorBidi"/>
                <w:sz w:val="20"/>
                <w:szCs w:val="20"/>
                <w:lang w:val="en-GB"/>
              </w:rPr>
            </w:pPr>
            <w:r>
              <w:rPr>
                <w:noProof/>
              </w:rPr>
              <w:drawing>
                <wp:inline distT="0" distB="0" distL="0" distR="0" wp14:anchorId="5C473DF2" wp14:editId="1EFBBB95">
                  <wp:extent cx="3444925" cy="2438968"/>
                  <wp:effectExtent l="0" t="0" r="3175"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95258" cy="2474603"/>
                          </a:xfrm>
                          <a:prstGeom prst="rect">
                            <a:avLst/>
                          </a:prstGeom>
                          <a:noFill/>
                          <a:ln>
                            <a:noFill/>
                          </a:ln>
                        </pic:spPr>
                      </pic:pic>
                    </a:graphicData>
                  </a:graphic>
                </wp:inline>
              </w:drawing>
            </w:r>
          </w:p>
          <w:p w14:paraId="21A94568" w14:textId="77777777" w:rsidR="00614627" w:rsidRPr="00614627" w:rsidRDefault="00614627" w:rsidP="005B4ED6">
            <w:pPr>
              <w:spacing w:line="276" w:lineRule="auto"/>
              <w:rPr>
                <w:lang w:val="en-US"/>
              </w:rPr>
            </w:pPr>
          </w:p>
          <w:p w14:paraId="1830226B" w14:textId="76CA84F9" w:rsidR="00614627" w:rsidRDefault="00614627" w:rsidP="005B4ED6">
            <w:pPr>
              <w:tabs>
                <w:tab w:val="left" w:pos="1570"/>
              </w:tabs>
              <w:spacing w:line="276" w:lineRule="auto"/>
              <w:rPr>
                <w:lang w:val="en-US"/>
              </w:rPr>
            </w:pPr>
            <w:r>
              <w:rPr>
                <w:lang w:val="en-US"/>
              </w:rPr>
              <w:tab/>
            </w:r>
          </w:p>
          <w:p w14:paraId="1CBECCDC" w14:textId="77777777" w:rsidR="00962986" w:rsidRDefault="00962986" w:rsidP="005B4ED6">
            <w:pPr>
              <w:tabs>
                <w:tab w:val="left" w:pos="1570"/>
              </w:tabs>
              <w:spacing w:line="276" w:lineRule="auto"/>
              <w:rPr>
                <w:lang w:val="en-US"/>
              </w:rPr>
            </w:pPr>
          </w:p>
          <w:p w14:paraId="686A9897" w14:textId="77777777" w:rsidR="00962986" w:rsidRDefault="00962986" w:rsidP="005B4ED6">
            <w:pPr>
              <w:tabs>
                <w:tab w:val="left" w:pos="1570"/>
              </w:tabs>
              <w:spacing w:line="276" w:lineRule="auto"/>
              <w:rPr>
                <w:lang w:val="en-US"/>
              </w:rPr>
            </w:pPr>
          </w:p>
          <w:p w14:paraId="53ED275B" w14:textId="77777777" w:rsidR="00962986" w:rsidRDefault="00962986" w:rsidP="005B4ED6">
            <w:pPr>
              <w:tabs>
                <w:tab w:val="left" w:pos="1570"/>
              </w:tabs>
              <w:spacing w:line="276" w:lineRule="auto"/>
              <w:rPr>
                <w:lang w:val="en-US"/>
              </w:rPr>
            </w:pPr>
          </w:p>
          <w:p w14:paraId="79A1ACC7" w14:textId="77777777" w:rsidR="00962986" w:rsidRDefault="00962986" w:rsidP="005B4ED6">
            <w:pPr>
              <w:tabs>
                <w:tab w:val="left" w:pos="1570"/>
              </w:tabs>
              <w:spacing w:line="276" w:lineRule="auto"/>
              <w:rPr>
                <w:lang w:val="en-US"/>
              </w:rPr>
            </w:pPr>
          </w:p>
          <w:p w14:paraId="0610C117" w14:textId="77777777" w:rsidR="00962986" w:rsidRDefault="00962986" w:rsidP="005B4ED6">
            <w:pPr>
              <w:tabs>
                <w:tab w:val="left" w:pos="1570"/>
              </w:tabs>
              <w:spacing w:line="276" w:lineRule="auto"/>
              <w:rPr>
                <w:lang w:val="en-US"/>
              </w:rPr>
            </w:pPr>
          </w:p>
          <w:p w14:paraId="7629D72D" w14:textId="77777777" w:rsidR="00962986" w:rsidRDefault="00962986" w:rsidP="005B4ED6">
            <w:pPr>
              <w:tabs>
                <w:tab w:val="left" w:pos="1570"/>
              </w:tabs>
              <w:spacing w:line="276" w:lineRule="auto"/>
              <w:rPr>
                <w:lang w:val="en-US"/>
              </w:rPr>
            </w:pPr>
          </w:p>
          <w:p w14:paraId="6F0C350D" w14:textId="4BCC42C2" w:rsidR="00962986" w:rsidRPr="00614627" w:rsidRDefault="00962986" w:rsidP="005B4ED6">
            <w:pPr>
              <w:tabs>
                <w:tab w:val="left" w:pos="1570"/>
              </w:tabs>
              <w:spacing w:line="276" w:lineRule="auto"/>
              <w:rPr>
                <w:lang w:val="en-US"/>
              </w:rPr>
            </w:pPr>
          </w:p>
        </w:tc>
        <w:tc>
          <w:tcPr>
            <w:tcW w:w="103" w:type="dxa"/>
            <w:gridSpan w:val="2"/>
            <w:vMerge/>
            <w:shd w:val="clear" w:color="auto" w:fill="auto"/>
          </w:tcPr>
          <w:p w14:paraId="2D860549" w14:textId="77777777" w:rsidR="00D767CB" w:rsidRPr="002B6197" w:rsidRDefault="00D767CB" w:rsidP="005B4ED6">
            <w:pPr>
              <w:tabs>
                <w:tab w:val="left" w:pos="2628"/>
              </w:tabs>
              <w:spacing w:line="276" w:lineRule="auto"/>
              <w:jc w:val="both"/>
              <w:rPr>
                <w:rFonts w:cs="Arial"/>
                <w:color w:val="121212"/>
                <w:sz w:val="20"/>
                <w:szCs w:val="20"/>
                <w:shd w:val="clear" w:color="auto" w:fill="FFFFFF"/>
              </w:rPr>
            </w:pPr>
          </w:p>
        </w:tc>
        <w:tc>
          <w:tcPr>
            <w:tcW w:w="4766" w:type="dxa"/>
            <w:gridSpan w:val="3"/>
            <w:shd w:val="clear" w:color="auto" w:fill="auto"/>
          </w:tcPr>
          <w:p w14:paraId="124D14BC" w14:textId="77777777" w:rsidR="00962986" w:rsidRDefault="00962986" w:rsidP="005B4ED6">
            <w:pPr>
              <w:pStyle w:val="NormalWeb"/>
              <w:spacing w:line="276" w:lineRule="auto"/>
              <w:rPr>
                <w:rFonts w:ascii="Arial" w:eastAsia="Times New Roman" w:hAnsi="Arial" w:cs="Arial"/>
                <w:i/>
                <w:iCs/>
                <w:color w:val="000000"/>
                <w:sz w:val="20"/>
                <w:szCs w:val="20"/>
              </w:rPr>
            </w:pPr>
          </w:p>
          <w:p w14:paraId="027B96F4" w14:textId="0AB33206" w:rsidR="00A102BB" w:rsidRDefault="00A102BB" w:rsidP="005B4ED6">
            <w:pPr>
              <w:pStyle w:val="NormalWeb"/>
              <w:spacing w:after="160" w:line="276" w:lineRule="auto"/>
              <w:jc w:val="both"/>
              <w:rPr>
                <w:rFonts w:ascii="Arial" w:eastAsia="Times New Roman" w:hAnsi="Arial" w:cs="Arial"/>
                <w:i/>
                <w:iCs/>
                <w:color w:val="000000"/>
                <w:sz w:val="20"/>
                <w:szCs w:val="20"/>
              </w:rPr>
            </w:pPr>
            <w:r w:rsidRPr="00A102BB">
              <w:rPr>
                <w:rFonts w:ascii="Arial" w:eastAsia="Times New Roman" w:hAnsi="Arial" w:cs="Arial"/>
                <w:i/>
                <w:iCs/>
                <w:color w:val="000000"/>
                <w:sz w:val="20"/>
                <w:szCs w:val="20"/>
              </w:rPr>
              <w:t xml:space="preserve">UNHCR is working with 280 refugee and IDP </w:t>
            </w:r>
            <w:proofErr w:type="gramStart"/>
            <w:r w:rsidRPr="00A102BB">
              <w:rPr>
                <w:rFonts w:ascii="Arial" w:eastAsia="Times New Roman" w:hAnsi="Arial" w:cs="Arial"/>
                <w:i/>
                <w:iCs/>
                <w:color w:val="000000"/>
                <w:sz w:val="20"/>
                <w:szCs w:val="20"/>
              </w:rPr>
              <w:t>tailors</w:t>
            </w:r>
            <w:proofErr w:type="gramEnd"/>
            <w:r w:rsidRPr="00A102BB">
              <w:rPr>
                <w:rFonts w:ascii="Arial" w:eastAsia="Times New Roman" w:hAnsi="Arial" w:cs="Arial"/>
                <w:i/>
                <w:iCs/>
                <w:color w:val="000000"/>
                <w:sz w:val="20"/>
                <w:szCs w:val="20"/>
              </w:rPr>
              <w:t xml:space="preserve"> country-wide</w:t>
            </w:r>
            <w:r>
              <w:rPr>
                <w:rFonts w:ascii="Arial" w:eastAsia="Times New Roman" w:hAnsi="Arial" w:cs="Arial"/>
                <w:i/>
                <w:iCs/>
                <w:color w:val="000000"/>
                <w:sz w:val="20"/>
                <w:szCs w:val="20"/>
              </w:rPr>
              <w:t xml:space="preserve"> </w:t>
            </w:r>
            <w:r w:rsidRPr="00A102BB">
              <w:rPr>
                <w:rFonts w:ascii="Arial" w:eastAsia="Times New Roman" w:hAnsi="Arial" w:cs="Arial"/>
                <w:i/>
                <w:iCs/>
                <w:color w:val="000000"/>
                <w:sz w:val="20"/>
                <w:szCs w:val="20"/>
              </w:rPr>
              <w:t>to produce reusable face masks to guard against infection</w:t>
            </w:r>
            <w:r>
              <w:rPr>
                <w:rFonts w:ascii="Arial" w:eastAsia="Times New Roman" w:hAnsi="Arial" w:cs="Arial"/>
                <w:i/>
                <w:iCs/>
                <w:color w:val="000000"/>
                <w:sz w:val="20"/>
                <w:szCs w:val="20"/>
              </w:rPr>
              <w:t>s including COVID-19</w:t>
            </w:r>
            <w:r w:rsidRPr="00A102BB">
              <w:rPr>
                <w:rFonts w:ascii="Arial" w:eastAsia="Times New Roman" w:hAnsi="Arial" w:cs="Arial"/>
                <w:i/>
                <w:iCs/>
                <w:color w:val="000000"/>
                <w:sz w:val="20"/>
                <w:szCs w:val="20"/>
              </w:rPr>
              <w:t>. The provision of raw materials, training and production, including of masks for children</w:t>
            </w:r>
            <w:r w:rsidR="00B17473">
              <w:rPr>
                <w:rFonts w:ascii="Arial" w:eastAsia="Times New Roman" w:hAnsi="Arial" w:cs="Arial"/>
                <w:i/>
                <w:iCs/>
                <w:color w:val="000000"/>
                <w:sz w:val="20"/>
                <w:szCs w:val="20"/>
              </w:rPr>
              <w:t xml:space="preserve">, results in </w:t>
            </w:r>
            <w:r w:rsidR="009D6701">
              <w:rPr>
                <w:rFonts w:ascii="Arial" w:eastAsia="Times New Roman" w:hAnsi="Arial" w:cs="Arial"/>
                <w:i/>
                <w:iCs/>
                <w:color w:val="000000"/>
                <w:sz w:val="20"/>
                <w:szCs w:val="20"/>
              </w:rPr>
              <w:t xml:space="preserve">15,000 </w:t>
            </w:r>
            <w:r w:rsidR="00B17473">
              <w:rPr>
                <w:rFonts w:ascii="Arial" w:eastAsia="Times New Roman" w:hAnsi="Arial" w:cs="Arial"/>
                <w:i/>
                <w:iCs/>
                <w:color w:val="000000"/>
                <w:sz w:val="20"/>
                <w:szCs w:val="20"/>
              </w:rPr>
              <w:t xml:space="preserve">masks being produced in </w:t>
            </w:r>
            <w:r w:rsidR="009D6701">
              <w:rPr>
                <w:rFonts w:ascii="Arial" w:eastAsia="Times New Roman" w:hAnsi="Arial" w:cs="Arial"/>
                <w:i/>
                <w:iCs/>
                <w:color w:val="000000"/>
                <w:sz w:val="20"/>
                <w:szCs w:val="20"/>
              </w:rPr>
              <w:t>a month</w:t>
            </w:r>
            <w:r w:rsidRPr="00A102BB">
              <w:rPr>
                <w:rFonts w:ascii="Arial" w:eastAsia="Times New Roman" w:hAnsi="Arial" w:cs="Arial"/>
                <w:i/>
                <w:iCs/>
                <w:color w:val="000000"/>
                <w:sz w:val="20"/>
                <w:szCs w:val="20"/>
              </w:rPr>
              <w:t>.</w:t>
            </w:r>
            <w:r>
              <w:rPr>
                <w:rFonts w:ascii="Arial" w:eastAsia="Times New Roman" w:hAnsi="Arial" w:cs="Arial"/>
                <w:i/>
                <w:iCs/>
                <w:color w:val="000000"/>
                <w:sz w:val="20"/>
                <w:szCs w:val="20"/>
              </w:rPr>
              <w:t xml:space="preserve"> </w:t>
            </w:r>
            <w:r w:rsidR="00B17473">
              <w:rPr>
                <w:rFonts w:ascii="Arial" w:eastAsia="Times New Roman" w:hAnsi="Arial" w:cs="Arial"/>
                <w:i/>
                <w:iCs/>
                <w:color w:val="000000"/>
                <w:sz w:val="20"/>
                <w:szCs w:val="20"/>
              </w:rPr>
              <w:t>They were</w:t>
            </w:r>
            <w:r>
              <w:rPr>
                <w:rFonts w:ascii="Arial" w:eastAsia="Times New Roman" w:hAnsi="Arial" w:cs="Arial"/>
                <w:i/>
                <w:iCs/>
                <w:color w:val="000000"/>
                <w:sz w:val="20"/>
                <w:szCs w:val="20"/>
              </w:rPr>
              <w:t xml:space="preserve"> distributed to displaced families and vulnerable host communities</w:t>
            </w:r>
            <w:r w:rsidR="007C47F7">
              <w:rPr>
                <w:rFonts w:ascii="Arial" w:eastAsia="Times New Roman" w:hAnsi="Arial" w:cs="Arial"/>
                <w:i/>
                <w:iCs/>
                <w:color w:val="000000"/>
                <w:sz w:val="20"/>
                <w:szCs w:val="20"/>
              </w:rPr>
              <w:t xml:space="preserve"> a part of hygiene kit distributions</w:t>
            </w:r>
            <w:r>
              <w:rPr>
                <w:rFonts w:ascii="Arial" w:eastAsia="Times New Roman" w:hAnsi="Arial" w:cs="Arial"/>
                <w:i/>
                <w:iCs/>
                <w:color w:val="000000"/>
                <w:sz w:val="20"/>
                <w:szCs w:val="20"/>
              </w:rPr>
              <w:t>, and the tailors were given</w:t>
            </w:r>
            <w:r w:rsidR="00B17473">
              <w:rPr>
                <w:rFonts w:ascii="Arial" w:eastAsia="Times New Roman" w:hAnsi="Arial" w:cs="Arial"/>
                <w:i/>
                <w:iCs/>
                <w:color w:val="000000"/>
                <w:sz w:val="20"/>
                <w:szCs w:val="20"/>
              </w:rPr>
              <w:t xml:space="preserve"> cash in exchange of their work, thus providing financial support to extremely vulnerable families</w:t>
            </w:r>
            <w:r>
              <w:rPr>
                <w:rFonts w:ascii="Arial" w:eastAsia="Times New Roman" w:hAnsi="Arial" w:cs="Arial"/>
                <w:i/>
                <w:iCs/>
                <w:color w:val="000000"/>
                <w:sz w:val="20"/>
                <w:szCs w:val="20"/>
              </w:rPr>
              <w:t xml:space="preserve">. </w:t>
            </w:r>
          </w:p>
          <w:p w14:paraId="5B9AD552" w14:textId="65E11A14" w:rsidR="00813C71" w:rsidRPr="00813C71" w:rsidRDefault="00A102BB" w:rsidP="005B4ED6">
            <w:pPr>
              <w:pStyle w:val="NormalWeb"/>
              <w:spacing w:after="160" w:line="276" w:lineRule="auto"/>
              <w:jc w:val="both"/>
              <w:rPr>
                <w:rFonts w:ascii="Arial" w:eastAsia="Times New Roman" w:hAnsi="Arial" w:cs="Arial"/>
                <w:i/>
                <w:iCs/>
                <w:color w:val="000000"/>
                <w:sz w:val="20"/>
                <w:szCs w:val="20"/>
              </w:rPr>
            </w:pPr>
            <w:r>
              <w:rPr>
                <w:rFonts w:ascii="Arial" w:eastAsia="Times New Roman" w:hAnsi="Arial" w:cs="Arial"/>
                <w:i/>
                <w:iCs/>
                <w:color w:val="000000"/>
                <w:sz w:val="20"/>
                <w:szCs w:val="20"/>
              </w:rPr>
              <w:t xml:space="preserve">A child in Ibb smiles broadly with her new facemask. </w:t>
            </w:r>
            <w:r w:rsidR="0061304C">
              <w:rPr>
                <w:rFonts w:ascii="Arial" w:eastAsia="Times New Roman" w:hAnsi="Arial" w:cs="Arial"/>
                <w:i/>
                <w:iCs/>
                <w:color w:val="000000"/>
                <w:sz w:val="20"/>
                <w:szCs w:val="20"/>
              </w:rPr>
              <w:t xml:space="preserve"> </w:t>
            </w:r>
            <w:r w:rsidR="00813C71" w:rsidRPr="00813C71">
              <w:rPr>
                <w:rFonts w:ascii="Arial" w:eastAsia="Times New Roman" w:hAnsi="Arial" w:cs="Arial"/>
                <w:i/>
                <w:iCs/>
                <w:color w:val="000000"/>
                <w:sz w:val="20"/>
                <w:szCs w:val="20"/>
              </w:rPr>
              <w:t>© UNHCR/</w:t>
            </w:r>
            <w:r w:rsidRPr="00A102BB">
              <w:rPr>
                <w:rFonts w:ascii="Arial" w:eastAsia="Times New Roman" w:hAnsi="Arial" w:cs="Arial"/>
                <w:i/>
                <w:iCs/>
                <w:color w:val="000000"/>
                <w:sz w:val="20"/>
                <w:szCs w:val="20"/>
              </w:rPr>
              <w:t xml:space="preserve"> Jamal Al-Barea</w:t>
            </w:r>
            <w:r w:rsidR="00813C71" w:rsidRPr="00813C71">
              <w:rPr>
                <w:rFonts w:ascii="Arial" w:eastAsia="Times New Roman" w:hAnsi="Arial" w:cs="Arial"/>
                <w:i/>
                <w:iCs/>
                <w:color w:val="000000"/>
                <w:sz w:val="20"/>
                <w:szCs w:val="20"/>
              </w:rPr>
              <w:t xml:space="preserve">, </w:t>
            </w:r>
            <w:r>
              <w:rPr>
                <w:rFonts w:ascii="Arial" w:eastAsia="Times New Roman" w:hAnsi="Arial" w:cs="Arial"/>
                <w:i/>
                <w:iCs/>
                <w:color w:val="000000"/>
                <w:sz w:val="20"/>
                <w:szCs w:val="20"/>
              </w:rPr>
              <w:t>Ibb</w:t>
            </w:r>
            <w:r w:rsidR="00813C71" w:rsidRPr="00813C71">
              <w:rPr>
                <w:rFonts w:ascii="Arial" w:eastAsia="Times New Roman" w:hAnsi="Arial" w:cs="Arial"/>
                <w:i/>
                <w:iCs/>
                <w:color w:val="000000"/>
                <w:sz w:val="20"/>
                <w:szCs w:val="20"/>
              </w:rPr>
              <w:t xml:space="preserve">, </w:t>
            </w:r>
            <w:r>
              <w:rPr>
                <w:rFonts w:ascii="Arial" w:eastAsia="Times New Roman" w:hAnsi="Arial" w:cs="Arial"/>
                <w:i/>
                <w:iCs/>
                <w:color w:val="000000"/>
                <w:sz w:val="20"/>
                <w:szCs w:val="20"/>
              </w:rPr>
              <w:t>August</w:t>
            </w:r>
            <w:r w:rsidR="00813C71" w:rsidRPr="00813C71">
              <w:rPr>
                <w:rFonts w:ascii="Arial" w:eastAsia="Times New Roman" w:hAnsi="Arial" w:cs="Arial"/>
                <w:i/>
                <w:iCs/>
                <w:color w:val="000000"/>
                <w:sz w:val="20"/>
                <w:szCs w:val="20"/>
              </w:rPr>
              <w:t xml:space="preserve"> 2020</w:t>
            </w:r>
            <w:r w:rsidR="00052855">
              <w:rPr>
                <w:rFonts w:ascii="Arial" w:eastAsia="Times New Roman" w:hAnsi="Arial" w:cs="Arial"/>
                <w:i/>
                <w:iCs/>
                <w:color w:val="000000"/>
                <w:sz w:val="20"/>
                <w:szCs w:val="20"/>
              </w:rPr>
              <w:t>.</w:t>
            </w:r>
          </w:p>
          <w:p w14:paraId="09858CE7" w14:textId="7523F7E7" w:rsidR="00BD57A5" w:rsidRPr="00813C71" w:rsidRDefault="00BD57A5" w:rsidP="005B4ED6">
            <w:pPr>
              <w:pStyle w:val="Text-Caption"/>
              <w:spacing w:line="276" w:lineRule="auto"/>
              <w:jc w:val="both"/>
              <w:rPr>
                <w:rFonts w:ascii="Arial" w:eastAsia="Times New Roman" w:hAnsi="Arial" w:cs="Arial"/>
                <w:iCs/>
                <w:color w:val="000000"/>
                <w:sz w:val="20"/>
                <w:szCs w:val="20"/>
                <w:lang w:eastAsia="en-GB"/>
              </w:rPr>
            </w:pPr>
          </w:p>
        </w:tc>
      </w:tr>
    </w:tbl>
    <w:p w14:paraId="5D37B090" w14:textId="72493F3C" w:rsidR="00052855" w:rsidRDefault="00052855" w:rsidP="005B4ED6">
      <w:pPr>
        <w:pStyle w:val="Title2"/>
        <w:spacing w:after="240" w:line="276" w:lineRule="auto"/>
        <w:rPr>
          <w:rFonts w:ascii="Arial" w:hAnsi="Arial" w:cs="Arial"/>
          <w:color w:val="0070C0"/>
          <w:lang w:val="en-US"/>
        </w:rPr>
      </w:pPr>
    </w:p>
    <w:p w14:paraId="7F0BE1D2" w14:textId="77777777" w:rsidR="008729D0" w:rsidRPr="008729D0" w:rsidRDefault="008729D0" w:rsidP="005B4ED6">
      <w:pPr>
        <w:pStyle w:val="Text-Maintext"/>
        <w:spacing w:line="276" w:lineRule="auto"/>
        <w:rPr>
          <w:lang w:val="en-US"/>
        </w:rPr>
      </w:pPr>
    </w:p>
    <w:p w14:paraId="64B3CFEF" w14:textId="3E30DD39" w:rsidR="00A733F7" w:rsidRPr="0081159C" w:rsidRDefault="00A733F7" w:rsidP="005B4ED6">
      <w:pPr>
        <w:pStyle w:val="Title2"/>
        <w:spacing w:after="240" w:line="276" w:lineRule="auto"/>
        <w:rPr>
          <w:rFonts w:ascii="Arial" w:hAnsi="Arial" w:cs="Arial"/>
          <w:color w:val="0070C0"/>
          <w:sz w:val="44"/>
          <w:szCs w:val="36"/>
          <w:lang w:val="en-US"/>
        </w:rPr>
      </w:pPr>
      <w:r w:rsidRPr="0081159C">
        <w:rPr>
          <w:rFonts w:ascii="Arial" w:hAnsi="Arial" w:cs="Arial"/>
          <w:color w:val="0070C0"/>
          <w:sz w:val="44"/>
          <w:szCs w:val="36"/>
          <w:lang w:val="en-US"/>
        </w:rPr>
        <w:t>Operational Context</w:t>
      </w:r>
    </w:p>
    <w:p w14:paraId="43A99841" w14:textId="34611C52" w:rsidR="002C4B09" w:rsidRDefault="002C4B09" w:rsidP="005B4ED6">
      <w:pPr>
        <w:pStyle w:val="ListParagraph"/>
        <w:spacing w:line="276" w:lineRule="auto"/>
        <w:ind w:left="-284"/>
        <w:jc w:val="both"/>
        <w:rPr>
          <w:rFonts w:asciiTheme="minorBidi" w:eastAsia="Times New Roman" w:hAnsiTheme="minorBidi"/>
        </w:rPr>
      </w:pPr>
      <w:r w:rsidRPr="002C4B09">
        <w:rPr>
          <w:rFonts w:cs="Arial"/>
          <w:b/>
          <w:bCs/>
          <w:color w:val="0070C0"/>
        </w:rPr>
        <w:t xml:space="preserve">The </w:t>
      </w:r>
      <w:hyperlink r:id="rId12" w:history="1">
        <w:r w:rsidRPr="000A0AA0">
          <w:rPr>
            <w:rStyle w:val="Hyperlink"/>
            <w:rFonts w:cs="Arial"/>
            <w:b/>
            <w:bCs/>
          </w:rPr>
          <w:t>Yemen Humanitarian Response Plan</w:t>
        </w:r>
        <w:r w:rsidR="005D39F9">
          <w:rPr>
            <w:rStyle w:val="Hyperlink"/>
            <w:rFonts w:cs="Arial"/>
            <w:b/>
            <w:bCs/>
          </w:rPr>
          <w:t xml:space="preserve"> (YHRP)</w:t>
        </w:r>
        <w:r w:rsidRPr="000A0AA0">
          <w:rPr>
            <w:rStyle w:val="Hyperlink"/>
            <w:rFonts w:cs="Arial"/>
            <w:b/>
            <w:bCs/>
          </w:rPr>
          <w:t xml:space="preserve"> 2020</w:t>
        </w:r>
      </w:hyperlink>
      <w:r w:rsidRPr="002C4B09">
        <w:rPr>
          <w:rFonts w:cs="Arial"/>
          <w:b/>
          <w:bCs/>
          <w:color w:val="0070C0"/>
        </w:rPr>
        <w:t xml:space="preserve"> remains </w:t>
      </w:r>
      <w:hyperlink r:id="rId13" w:history="1">
        <w:r w:rsidR="00A464E7">
          <w:rPr>
            <w:rStyle w:val="Hyperlink"/>
            <w:rFonts w:cs="Arial"/>
            <w:b/>
            <w:bCs/>
            <w:color w:val="0070C0"/>
          </w:rPr>
          <w:t>critically</w:t>
        </w:r>
        <w:r w:rsidR="00A464E7" w:rsidRPr="002C4B09">
          <w:rPr>
            <w:rStyle w:val="Hyperlink"/>
            <w:rFonts w:cs="Arial"/>
            <w:b/>
            <w:bCs/>
            <w:color w:val="0070C0"/>
          </w:rPr>
          <w:t xml:space="preserve"> underfunded</w:t>
        </w:r>
      </w:hyperlink>
      <w:r w:rsidRPr="002C4B09">
        <w:rPr>
          <w:rFonts w:cs="Arial"/>
          <w:b/>
          <w:bCs/>
          <w:color w:val="0070C0"/>
        </w:rPr>
        <w:t xml:space="preserve"> </w:t>
      </w:r>
      <w:r w:rsidRPr="00DD0CE6">
        <w:rPr>
          <w:rFonts w:cs="Arial"/>
          <w:lang w:bidi="ar-YE"/>
        </w:rPr>
        <w:t xml:space="preserve">at </w:t>
      </w:r>
      <w:r w:rsidR="001A4F58">
        <w:rPr>
          <w:rFonts w:cs="Arial"/>
          <w:lang w:bidi="ar-YE"/>
        </w:rPr>
        <w:t>37.5</w:t>
      </w:r>
      <w:r w:rsidRPr="00DD0CE6">
        <w:rPr>
          <w:rFonts w:cs="Arial"/>
          <w:lang w:bidi="ar-YE"/>
        </w:rPr>
        <w:t xml:space="preserve"> </w:t>
      </w:r>
      <w:r w:rsidR="000209EB">
        <w:rPr>
          <w:rFonts w:cs="Arial"/>
          <w:lang w:bidi="ar-YE"/>
        </w:rPr>
        <w:t>%</w:t>
      </w:r>
      <w:r w:rsidR="009D6701">
        <w:rPr>
          <w:rFonts w:cs="Arial"/>
          <w:lang w:bidi="ar-YE"/>
        </w:rPr>
        <w:t xml:space="preserve"> (as of </w:t>
      </w:r>
      <w:r w:rsidR="001A4F58">
        <w:rPr>
          <w:rFonts w:cs="Arial"/>
          <w:lang w:bidi="ar-YE"/>
        </w:rPr>
        <w:t>21</w:t>
      </w:r>
      <w:r w:rsidR="009D6701">
        <w:rPr>
          <w:rFonts w:cs="Arial"/>
          <w:lang w:bidi="ar-YE"/>
        </w:rPr>
        <w:t xml:space="preserve"> September)</w:t>
      </w:r>
      <w:r w:rsidRPr="00DD0CE6">
        <w:rPr>
          <w:rFonts w:cs="Arial"/>
          <w:lang w:bidi="ar-YE"/>
        </w:rPr>
        <w:t xml:space="preserve">, out of the  USD 3.38 BN requested. The </w:t>
      </w:r>
      <w:r w:rsidR="007B2502">
        <w:rPr>
          <w:rFonts w:cs="Arial"/>
          <w:lang w:bidi="ar-YE"/>
        </w:rPr>
        <w:t>initial</w:t>
      </w:r>
      <w:r w:rsidR="007B2502" w:rsidRPr="00DD0CE6">
        <w:rPr>
          <w:rFonts w:cs="Arial"/>
          <w:lang w:bidi="ar-YE"/>
        </w:rPr>
        <w:t xml:space="preserve"> </w:t>
      </w:r>
      <w:r w:rsidRPr="00DD0CE6">
        <w:rPr>
          <w:rFonts w:cs="Arial"/>
          <w:lang w:bidi="ar-YE"/>
        </w:rPr>
        <w:t>five strategic objectives of the YHRP have been reduced to three</w:t>
      </w:r>
      <w:r w:rsidR="005D39F9">
        <w:rPr>
          <w:rFonts w:cs="Arial"/>
          <w:lang w:bidi="ar-YE"/>
        </w:rPr>
        <w:t xml:space="preserve"> – </w:t>
      </w:r>
      <w:r w:rsidRPr="00DD0CE6">
        <w:rPr>
          <w:rFonts w:cs="Arial"/>
          <w:lang w:bidi="ar-YE"/>
        </w:rPr>
        <w:t>infectious disease, hunger and protection</w:t>
      </w:r>
      <w:r w:rsidR="00A236C5">
        <w:rPr>
          <w:rFonts w:cs="Arial"/>
          <w:lang w:bidi="ar-YE"/>
        </w:rPr>
        <w:t xml:space="preserve"> to help prioritize interventions</w:t>
      </w:r>
      <w:r w:rsidR="00CF42EF">
        <w:rPr>
          <w:rFonts w:cs="Arial"/>
          <w:lang w:bidi="ar-YE"/>
        </w:rPr>
        <w:t xml:space="preserve"> and funding allocated</w:t>
      </w:r>
      <w:r w:rsidRPr="00DD0CE6">
        <w:rPr>
          <w:rFonts w:cs="Arial"/>
          <w:lang w:bidi="ar-YE"/>
        </w:rPr>
        <w:t>.</w:t>
      </w:r>
      <w:r w:rsidRPr="002C4B09">
        <w:rPr>
          <w:rFonts w:cs="Arial"/>
          <w:color w:val="FF0000"/>
        </w:rPr>
        <w:t xml:space="preserve"> </w:t>
      </w:r>
      <w:r w:rsidR="00DD0CE6">
        <w:rPr>
          <w:rFonts w:asciiTheme="minorBidi" w:eastAsia="Times New Roman" w:hAnsiTheme="minorBidi"/>
        </w:rPr>
        <w:t xml:space="preserve"> </w:t>
      </w:r>
      <w:r w:rsidRPr="002C4B09">
        <w:rPr>
          <w:rFonts w:asciiTheme="minorBidi" w:eastAsia="Times New Roman" w:hAnsiTheme="minorBidi"/>
        </w:rPr>
        <w:t xml:space="preserve"> </w:t>
      </w:r>
      <w:r w:rsidR="00DD0CE6">
        <w:rPr>
          <w:rFonts w:asciiTheme="minorBidi" w:eastAsia="Times New Roman" w:hAnsiTheme="minorBidi"/>
        </w:rPr>
        <w:t xml:space="preserve"> </w:t>
      </w:r>
    </w:p>
    <w:p w14:paraId="08659A9A" w14:textId="77777777" w:rsidR="002C4B09" w:rsidRPr="002C4B09" w:rsidRDefault="002C4B09" w:rsidP="005B4ED6">
      <w:pPr>
        <w:pStyle w:val="ListParagraph"/>
        <w:spacing w:line="276" w:lineRule="auto"/>
        <w:ind w:left="-284"/>
        <w:jc w:val="both"/>
        <w:rPr>
          <w:rFonts w:asciiTheme="minorBidi" w:eastAsia="Times New Roman" w:hAnsiTheme="minorBidi"/>
        </w:rPr>
      </w:pPr>
    </w:p>
    <w:p w14:paraId="37C90AE4" w14:textId="7F34C3E9" w:rsidR="0081159C" w:rsidRPr="0081159C" w:rsidRDefault="000504C4" w:rsidP="005B4ED6">
      <w:pPr>
        <w:pStyle w:val="ListParagraph"/>
        <w:spacing w:line="276" w:lineRule="auto"/>
        <w:ind w:left="-284"/>
        <w:jc w:val="both"/>
        <w:rPr>
          <w:rFonts w:asciiTheme="minorBidi" w:eastAsia="Times New Roman" w:hAnsiTheme="minorBidi"/>
        </w:rPr>
      </w:pPr>
      <w:r w:rsidRPr="000504C4">
        <w:rPr>
          <w:rFonts w:cs="Arial"/>
          <w:b/>
          <w:bCs/>
          <w:color w:val="0070C0"/>
        </w:rPr>
        <w:t>Major UNHCR programmes</w:t>
      </w:r>
      <w:r>
        <w:rPr>
          <w:rFonts w:cs="Arial"/>
          <w:b/>
          <w:bCs/>
          <w:color w:val="0070C0"/>
        </w:rPr>
        <w:t xml:space="preserve">, </w:t>
      </w:r>
      <w:r w:rsidR="000A0AA0">
        <w:rPr>
          <w:rFonts w:cs="Arial"/>
          <w:b/>
          <w:bCs/>
          <w:color w:val="0070C0"/>
        </w:rPr>
        <w:t xml:space="preserve">some the only </w:t>
      </w:r>
      <w:r>
        <w:rPr>
          <w:rFonts w:cs="Arial"/>
          <w:b/>
          <w:bCs/>
          <w:color w:val="0070C0"/>
        </w:rPr>
        <w:t>lifeline to vulnerable refugees and IDPs,</w:t>
      </w:r>
      <w:r w:rsidRPr="000504C4">
        <w:rPr>
          <w:rFonts w:cs="Arial"/>
          <w:b/>
          <w:bCs/>
          <w:color w:val="0070C0"/>
        </w:rPr>
        <w:t xml:space="preserve"> are in immediate danger of </w:t>
      </w:r>
      <w:r>
        <w:rPr>
          <w:rFonts w:cs="Arial"/>
          <w:b/>
          <w:bCs/>
          <w:color w:val="0070C0"/>
        </w:rPr>
        <w:t xml:space="preserve">cuts if additional funding is not </w:t>
      </w:r>
      <w:r w:rsidR="008307CB">
        <w:rPr>
          <w:rFonts w:cs="Arial"/>
          <w:b/>
          <w:bCs/>
          <w:color w:val="0070C0"/>
        </w:rPr>
        <w:t xml:space="preserve">received </w:t>
      </w:r>
      <w:r>
        <w:rPr>
          <w:rFonts w:cs="Arial"/>
          <w:b/>
          <w:bCs/>
          <w:color w:val="0070C0"/>
        </w:rPr>
        <w:t xml:space="preserve">by September. </w:t>
      </w:r>
      <w:r w:rsidR="000A0AA0">
        <w:rPr>
          <w:rFonts w:cs="Arial"/>
          <w:lang w:bidi="ar-YE"/>
        </w:rPr>
        <w:t>Emergency shelter upgrades to</w:t>
      </w:r>
      <w:r>
        <w:rPr>
          <w:rFonts w:cs="Arial"/>
          <w:lang w:bidi="ar-YE"/>
        </w:rPr>
        <w:t xml:space="preserve"> more sustainable solution</w:t>
      </w:r>
      <w:r w:rsidR="008307CB">
        <w:rPr>
          <w:rFonts w:cs="Arial"/>
          <w:lang w:bidi="ar-YE"/>
        </w:rPr>
        <w:t>s</w:t>
      </w:r>
      <w:r w:rsidR="00780AF5">
        <w:rPr>
          <w:rFonts w:cs="Arial"/>
          <w:lang w:bidi="ar-YE"/>
        </w:rPr>
        <w:t xml:space="preserve"> and</w:t>
      </w:r>
      <w:r>
        <w:rPr>
          <w:rFonts w:cs="Arial"/>
          <w:lang w:bidi="ar-YE"/>
        </w:rPr>
        <w:t xml:space="preserve"> cash for </w:t>
      </w:r>
      <w:r w:rsidR="008307CB">
        <w:rPr>
          <w:rFonts w:cs="Arial"/>
          <w:lang w:bidi="ar-YE"/>
        </w:rPr>
        <w:t xml:space="preserve">extremely </w:t>
      </w:r>
      <w:r>
        <w:rPr>
          <w:rFonts w:cs="Arial"/>
          <w:lang w:bidi="ar-YE"/>
        </w:rPr>
        <w:t>vulnerable IDP</w:t>
      </w:r>
      <w:r w:rsidR="000A0AA0">
        <w:rPr>
          <w:rFonts w:cs="Arial"/>
          <w:lang w:bidi="ar-YE"/>
        </w:rPr>
        <w:t xml:space="preserve"> familie</w:t>
      </w:r>
      <w:r>
        <w:rPr>
          <w:rFonts w:cs="Arial"/>
          <w:lang w:bidi="ar-YE"/>
        </w:rPr>
        <w:t xml:space="preserve">s who have been </w:t>
      </w:r>
      <w:r w:rsidR="005D39F9">
        <w:rPr>
          <w:rFonts w:cs="Arial"/>
          <w:lang w:bidi="ar-YE"/>
        </w:rPr>
        <w:t>affected</w:t>
      </w:r>
      <w:r>
        <w:rPr>
          <w:rFonts w:cs="Arial"/>
          <w:lang w:bidi="ar-YE"/>
        </w:rPr>
        <w:t xml:space="preserve"> by COVID-19 have been </w:t>
      </w:r>
      <w:r w:rsidR="00780AF5">
        <w:rPr>
          <w:rFonts w:cs="Arial"/>
          <w:lang w:bidi="ar-YE"/>
        </w:rPr>
        <w:t>put on hold</w:t>
      </w:r>
      <w:r w:rsidR="000A0AA0">
        <w:rPr>
          <w:rFonts w:cs="Arial"/>
          <w:lang w:bidi="ar-YE"/>
        </w:rPr>
        <w:t>, directly</w:t>
      </w:r>
      <w:r>
        <w:rPr>
          <w:rFonts w:cs="Arial"/>
          <w:lang w:bidi="ar-YE"/>
        </w:rPr>
        <w:t xml:space="preserve"> impacting 412,000 refugee and IDP families. </w:t>
      </w:r>
      <w:r w:rsidR="00B01811">
        <w:rPr>
          <w:rFonts w:cs="Arial"/>
          <w:lang w:bidi="ar-YE"/>
        </w:rPr>
        <w:t>Emergency distribution of shelter kits, basic household items, cash support for rent, food and medicine, protection support such as basic healthcare and livelihood support for refugees</w:t>
      </w:r>
      <w:r w:rsidR="000A0AA0">
        <w:rPr>
          <w:rFonts w:cs="Arial"/>
          <w:lang w:bidi="ar-YE"/>
        </w:rPr>
        <w:t>,</w:t>
      </w:r>
      <w:r w:rsidR="00B01811">
        <w:rPr>
          <w:rFonts w:cs="Arial"/>
          <w:lang w:bidi="ar-YE"/>
        </w:rPr>
        <w:t xml:space="preserve"> and legal assistance</w:t>
      </w:r>
      <w:r w:rsidR="00DB440C">
        <w:rPr>
          <w:rFonts w:cs="Arial"/>
          <w:lang w:bidi="ar-YE"/>
        </w:rPr>
        <w:t xml:space="preserve"> and</w:t>
      </w:r>
      <w:r w:rsidR="00B01811">
        <w:rPr>
          <w:rFonts w:cs="Arial"/>
          <w:lang w:bidi="ar-YE"/>
        </w:rPr>
        <w:t xml:space="preserve"> psychosocial support for IDPs</w:t>
      </w:r>
      <w:r w:rsidR="000A0AA0">
        <w:rPr>
          <w:rFonts w:cs="Arial"/>
          <w:lang w:bidi="ar-YE"/>
        </w:rPr>
        <w:t>,</w:t>
      </w:r>
      <w:r w:rsidR="00B01811">
        <w:rPr>
          <w:rFonts w:cs="Arial"/>
          <w:lang w:bidi="ar-YE"/>
        </w:rPr>
        <w:t xml:space="preserve"> will </w:t>
      </w:r>
      <w:r w:rsidR="000A0AA0">
        <w:rPr>
          <w:rFonts w:cs="Arial"/>
          <w:lang w:bidi="ar-YE"/>
        </w:rPr>
        <w:t>soon</w:t>
      </w:r>
      <w:r w:rsidR="00DB440C">
        <w:rPr>
          <w:rFonts w:cs="Arial"/>
          <w:lang w:bidi="ar-YE"/>
        </w:rPr>
        <w:t xml:space="preserve"> be drastically reduced to target only but extremely vulnerable persons</w:t>
      </w:r>
      <w:r w:rsidR="00B01811">
        <w:rPr>
          <w:rFonts w:cs="Arial"/>
          <w:lang w:bidi="ar-YE"/>
        </w:rPr>
        <w:t xml:space="preserve">. </w:t>
      </w:r>
    </w:p>
    <w:p w14:paraId="102C793E" w14:textId="77777777" w:rsidR="00F271C3" w:rsidRPr="009D6701" w:rsidRDefault="00F271C3" w:rsidP="005B4ED6">
      <w:pPr>
        <w:pStyle w:val="Text-Maintext"/>
        <w:spacing w:line="276" w:lineRule="auto"/>
        <w:ind w:left="720"/>
        <w:rPr>
          <w:rFonts w:eastAsiaTheme="minorEastAsia"/>
          <w:lang w:val="en-US" w:eastAsia="ko-KR"/>
        </w:rPr>
      </w:pPr>
    </w:p>
    <w:p w14:paraId="1533E690" w14:textId="615DB420" w:rsidR="00F271C3" w:rsidRDefault="00F271C3" w:rsidP="005B4ED6">
      <w:pPr>
        <w:pStyle w:val="ListParagraph"/>
        <w:spacing w:line="276" w:lineRule="auto"/>
        <w:ind w:left="-288"/>
        <w:jc w:val="both"/>
      </w:pPr>
      <w:r>
        <w:rPr>
          <w:noProof/>
        </w:rPr>
        <w:drawing>
          <wp:inline distT="0" distB="0" distL="0" distR="0" wp14:anchorId="201F1F38" wp14:editId="4EB5B9EA">
            <wp:extent cx="177357" cy="177357"/>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8933" cy="188933"/>
                    </a:xfrm>
                    <a:prstGeom prst="rect">
                      <a:avLst/>
                    </a:prstGeom>
                    <a:noFill/>
                    <a:ln>
                      <a:noFill/>
                    </a:ln>
                  </pic:spPr>
                </pic:pic>
              </a:graphicData>
            </a:graphic>
          </wp:inline>
        </w:drawing>
      </w:r>
      <w:r w:rsidRPr="0096723F">
        <w:rPr>
          <w:b/>
          <w:bCs/>
          <w:color w:val="0070C0"/>
        </w:rPr>
        <w:t xml:space="preserve"> Protection for refugees, asylum-seekers and IDPs</w:t>
      </w:r>
      <w:r>
        <w:rPr>
          <w:b/>
          <w:bCs/>
          <w:color w:val="0070C0"/>
        </w:rPr>
        <w:t xml:space="preserve"> </w:t>
      </w:r>
      <w:r w:rsidRPr="00150239">
        <w:t xml:space="preserve">UNHCR continues to </w:t>
      </w:r>
      <w:r w:rsidRPr="004F5C09">
        <w:rPr>
          <w:b/>
          <w:bCs/>
        </w:rPr>
        <w:t>identify the most vulnerable displaced people</w:t>
      </w:r>
      <w:r w:rsidRPr="00150239">
        <w:t xml:space="preserve"> by conflict, persecutions</w:t>
      </w:r>
      <w:r>
        <w:t xml:space="preserve">, </w:t>
      </w:r>
      <w:r w:rsidRPr="00150239">
        <w:t>flooding</w:t>
      </w:r>
      <w:r>
        <w:t xml:space="preserve">, and </w:t>
      </w:r>
      <w:r w:rsidR="001960A0">
        <w:t xml:space="preserve">now, </w:t>
      </w:r>
      <w:r>
        <w:t>affected by COVID-19</w:t>
      </w:r>
      <w:r w:rsidR="00A92A26">
        <w:t>-</w:t>
      </w:r>
      <w:r w:rsidR="001960A0">
        <w:t>related restrictions</w:t>
      </w:r>
      <w:r w:rsidRPr="00150239">
        <w:t xml:space="preserve">. </w:t>
      </w:r>
      <w:r>
        <w:t xml:space="preserve">Up to </w:t>
      </w:r>
      <w:r w:rsidR="001A4F58">
        <w:t>August</w:t>
      </w:r>
      <w:r w:rsidR="00ED7070">
        <w:t xml:space="preserve">, </w:t>
      </w:r>
      <w:r w:rsidRPr="00BF38DD">
        <w:t xml:space="preserve">some </w:t>
      </w:r>
      <w:r w:rsidR="00BF38DD" w:rsidRPr="00BF38DD">
        <w:t>5</w:t>
      </w:r>
      <w:r w:rsidR="00333856">
        <w:t>5</w:t>
      </w:r>
      <w:r w:rsidRPr="00BF38DD">
        <w:t>,</w:t>
      </w:r>
      <w:r w:rsidR="00333856">
        <w:t>845</w:t>
      </w:r>
      <w:r w:rsidRPr="00BF38DD">
        <w:t xml:space="preserve"> IDP and </w:t>
      </w:r>
      <w:r w:rsidR="00BF38DD" w:rsidRPr="00BF38DD">
        <w:t>3,930</w:t>
      </w:r>
      <w:r w:rsidRPr="00BF38DD">
        <w:t xml:space="preserve"> refugee families were assessed, including families headed by women</w:t>
      </w:r>
      <w:r w:rsidRPr="00150239">
        <w:t xml:space="preserve"> or children, the elderly with no other means of support, persons with disabilities</w:t>
      </w:r>
      <w:r w:rsidRPr="00ED7070">
        <w:t xml:space="preserve">, survivors of </w:t>
      </w:r>
      <w:r w:rsidR="001960A0" w:rsidRPr="00ED7070">
        <w:t>g</w:t>
      </w:r>
      <w:r w:rsidRPr="00ED7070">
        <w:t>ender-</w:t>
      </w:r>
      <w:r w:rsidR="001960A0" w:rsidRPr="00ED7070">
        <w:t>b</w:t>
      </w:r>
      <w:r w:rsidRPr="00ED7070">
        <w:t xml:space="preserve">ased </w:t>
      </w:r>
      <w:r w:rsidR="001960A0" w:rsidRPr="00ED7070">
        <w:t>v</w:t>
      </w:r>
      <w:r w:rsidRPr="00ED7070">
        <w:t xml:space="preserve">iolence (GBV) and children at risk of violence. UNHCR’s </w:t>
      </w:r>
      <w:r w:rsidRPr="00ED7070">
        <w:rPr>
          <w:b/>
          <w:bCs/>
        </w:rPr>
        <w:t xml:space="preserve">legal </w:t>
      </w:r>
      <w:r w:rsidR="00ED7070" w:rsidRPr="00ED7070">
        <w:rPr>
          <w:b/>
          <w:bCs/>
        </w:rPr>
        <w:t>assistance</w:t>
      </w:r>
      <w:r w:rsidRPr="00ED7070">
        <w:rPr>
          <w:b/>
          <w:bCs/>
        </w:rPr>
        <w:t xml:space="preserve"> </w:t>
      </w:r>
      <w:r w:rsidR="00ED7070" w:rsidRPr="00ED7070">
        <w:rPr>
          <w:b/>
          <w:bCs/>
        </w:rPr>
        <w:t xml:space="preserve">and counselling </w:t>
      </w:r>
      <w:r w:rsidRPr="00ED7070">
        <w:t xml:space="preserve">helped </w:t>
      </w:r>
      <w:r w:rsidR="00ED7070" w:rsidRPr="00ED7070">
        <w:t>1</w:t>
      </w:r>
      <w:r w:rsidR="00333856">
        <w:t>5</w:t>
      </w:r>
      <w:r w:rsidRPr="00ED7070">
        <w:t>,</w:t>
      </w:r>
      <w:r w:rsidR="00333856">
        <w:t>66</w:t>
      </w:r>
      <w:r w:rsidRPr="00ED7070">
        <w:t xml:space="preserve">0 IDPs and </w:t>
      </w:r>
      <w:r w:rsidR="00ED7070" w:rsidRPr="00ED7070">
        <w:t>2</w:t>
      </w:r>
      <w:r w:rsidRPr="00ED7070">
        <w:t>,</w:t>
      </w:r>
      <w:r w:rsidR="00333856">
        <w:t>300</w:t>
      </w:r>
      <w:r w:rsidRPr="00ED7070">
        <w:t xml:space="preserve"> refugees</w:t>
      </w:r>
      <w:r w:rsidR="00ED7070" w:rsidRPr="00ED7070">
        <w:t xml:space="preserve"> including those with disabilities, and 6,</w:t>
      </w:r>
      <w:r w:rsidR="00333856">
        <w:t>806</w:t>
      </w:r>
      <w:r w:rsidR="00ED7070" w:rsidRPr="00ED7070">
        <w:t xml:space="preserve"> IDPs were helped with </w:t>
      </w:r>
      <w:r w:rsidR="00ED7070" w:rsidRPr="00ED7070">
        <w:rPr>
          <w:b/>
          <w:bCs/>
        </w:rPr>
        <w:t>national IDs or birth certificates</w:t>
      </w:r>
      <w:r w:rsidRPr="00ED7070">
        <w:rPr>
          <w:b/>
          <w:bCs/>
        </w:rPr>
        <w:t>. Furthermore,</w:t>
      </w:r>
      <w:r w:rsidRPr="00ED7070">
        <w:t xml:space="preserve"> </w:t>
      </w:r>
      <w:r w:rsidRPr="00ED7070">
        <w:rPr>
          <w:b/>
          <w:bCs/>
        </w:rPr>
        <w:t xml:space="preserve">psychosocial counselling </w:t>
      </w:r>
      <w:r w:rsidRPr="00ED7070">
        <w:t xml:space="preserve">assisted </w:t>
      </w:r>
      <w:r w:rsidR="00ED7070" w:rsidRPr="00ED7070">
        <w:t>1</w:t>
      </w:r>
      <w:r w:rsidR="00333856">
        <w:t>3</w:t>
      </w:r>
      <w:r w:rsidR="00ED7070" w:rsidRPr="00ED7070">
        <w:t>,</w:t>
      </w:r>
      <w:r w:rsidR="00333856">
        <w:t>940</w:t>
      </w:r>
      <w:r w:rsidRPr="00ED7070">
        <w:t xml:space="preserve"> IDPs and </w:t>
      </w:r>
      <w:r w:rsidR="00ED7070" w:rsidRPr="00ED7070">
        <w:t>3</w:t>
      </w:r>
      <w:r w:rsidRPr="00ED7070">
        <w:t>,</w:t>
      </w:r>
      <w:r w:rsidR="00333856">
        <w:t>70</w:t>
      </w:r>
      <w:r w:rsidR="00ED7070" w:rsidRPr="00ED7070">
        <w:t>0</w:t>
      </w:r>
      <w:r w:rsidRPr="00ED7070">
        <w:t xml:space="preserve"> refugees, </w:t>
      </w:r>
      <w:r w:rsidR="00333856">
        <w:t>including</w:t>
      </w:r>
      <w:r w:rsidRPr="00ED7070">
        <w:t xml:space="preserve"> women</w:t>
      </w:r>
      <w:r w:rsidR="00333856">
        <w:t>,</w:t>
      </w:r>
      <w:r w:rsidRPr="00ED7070">
        <w:t xml:space="preserve"> children</w:t>
      </w:r>
      <w:r w:rsidR="00333856">
        <w:t xml:space="preserve"> and those with disabilities</w:t>
      </w:r>
      <w:r w:rsidRPr="00ED7070">
        <w:t>.</w:t>
      </w:r>
      <w:r>
        <w:t xml:space="preserve"> </w:t>
      </w:r>
    </w:p>
    <w:p w14:paraId="0C0C9FC2" w14:textId="5AAB8C5D" w:rsidR="009126C9" w:rsidRPr="001960A0" w:rsidRDefault="009126C9" w:rsidP="005B4ED6">
      <w:pPr>
        <w:pStyle w:val="ListParagraph"/>
        <w:numPr>
          <w:ilvl w:val="0"/>
          <w:numId w:val="29"/>
        </w:numPr>
        <w:spacing w:before="240" w:after="240" w:line="276" w:lineRule="auto"/>
        <w:jc w:val="both"/>
        <w:textAlignment w:val="baseline"/>
      </w:pPr>
      <w:bookmarkStart w:id="1" w:name="_Hlk49595270"/>
      <w:r>
        <w:t xml:space="preserve">COVID-19 continued to negatively impact the </w:t>
      </w:r>
      <w:r w:rsidR="001960A0">
        <w:t xml:space="preserve">physical and psychosocial </w:t>
      </w:r>
      <w:r>
        <w:t>safety</w:t>
      </w:r>
      <w:r w:rsidR="001960A0">
        <w:t xml:space="preserve"> and worsen</w:t>
      </w:r>
      <w:r>
        <w:t xml:space="preserve"> the</w:t>
      </w:r>
      <w:r w:rsidRPr="001960A0">
        <w:t xml:space="preserve"> </w:t>
      </w:r>
      <w:r w:rsidR="001960A0" w:rsidRPr="001960A0">
        <w:t>socio-economic</w:t>
      </w:r>
      <w:r>
        <w:t xml:space="preserve"> vulnerability of displaced families</w:t>
      </w:r>
      <w:r w:rsidR="007D02B0">
        <w:t>. This is</w:t>
      </w:r>
      <w:r>
        <w:t xml:space="preserve"> manifested </w:t>
      </w:r>
      <w:r w:rsidR="002C374A">
        <w:t xml:space="preserve">by reports of </w:t>
      </w:r>
      <w:r>
        <w:t xml:space="preserve">increased psychological anxiety, loss of livelihoods or reversals of traditional roles that led to </w:t>
      </w:r>
      <w:r w:rsidR="001960A0">
        <w:t xml:space="preserve">increased </w:t>
      </w:r>
      <w:r>
        <w:t>domestic violence. UNHCR continues to provide</w:t>
      </w:r>
      <w:r w:rsidR="001960A0">
        <w:t xml:space="preserve"> a range of </w:t>
      </w:r>
      <w:r w:rsidRPr="001960A0">
        <w:t xml:space="preserve">support including </w:t>
      </w:r>
      <w:r>
        <w:t xml:space="preserve">psychosocial </w:t>
      </w:r>
      <w:r w:rsidR="001960A0" w:rsidRPr="001960A0">
        <w:t>counselling</w:t>
      </w:r>
      <w:r w:rsidRPr="001960A0">
        <w:t xml:space="preserve"> </w:t>
      </w:r>
      <w:r>
        <w:t xml:space="preserve">for </w:t>
      </w:r>
      <w:r w:rsidR="001960A0">
        <w:t xml:space="preserve">the affected </w:t>
      </w:r>
      <w:r>
        <w:t xml:space="preserve">families </w:t>
      </w:r>
      <w:r w:rsidR="00193BAF">
        <w:t xml:space="preserve">and </w:t>
      </w:r>
      <w:r>
        <w:t xml:space="preserve">awareness-raising </w:t>
      </w:r>
      <w:r w:rsidR="00193BAF">
        <w:t xml:space="preserve">sessions </w:t>
      </w:r>
      <w:r w:rsidR="001960A0">
        <w:t>on</w:t>
      </w:r>
      <w:r>
        <w:t xml:space="preserve"> </w:t>
      </w:r>
      <w:r w:rsidR="001960A0">
        <w:t>prevention measures</w:t>
      </w:r>
      <w:r>
        <w:t xml:space="preserve">. </w:t>
      </w:r>
    </w:p>
    <w:p w14:paraId="428A2CCC" w14:textId="62D42257" w:rsidR="009126C9" w:rsidRPr="00E87C1F" w:rsidRDefault="009126C9" w:rsidP="005B4ED6">
      <w:pPr>
        <w:pStyle w:val="ListParagraph"/>
        <w:numPr>
          <w:ilvl w:val="0"/>
          <w:numId w:val="29"/>
        </w:numPr>
        <w:spacing w:before="240" w:after="240" w:line="276" w:lineRule="auto"/>
        <w:jc w:val="both"/>
        <w:textAlignment w:val="baseline"/>
        <w:rPr>
          <w:color w:val="000000" w:themeColor="text1"/>
        </w:rPr>
      </w:pPr>
      <w:r w:rsidRPr="00E87C1F">
        <w:rPr>
          <w:color w:val="000000" w:themeColor="text1"/>
        </w:rPr>
        <w:t xml:space="preserve">UNHCR </w:t>
      </w:r>
      <w:r w:rsidR="00C25242">
        <w:rPr>
          <w:color w:val="000000" w:themeColor="text1"/>
        </w:rPr>
        <w:t xml:space="preserve">and partners </w:t>
      </w:r>
      <w:r w:rsidR="001960A0" w:rsidRPr="00E87C1F">
        <w:rPr>
          <w:color w:val="000000" w:themeColor="text1"/>
        </w:rPr>
        <w:t xml:space="preserve">started to resume some of </w:t>
      </w:r>
      <w:r w:rsidR="00C25242">
        <w:rPr>
          <w:color w:val="000000" w:themeColor="text1"/>
        </w:rPr>
        <w:t>their</w:t>
      </w:r>
      <w:r w:rsidR="00C25242" w:rsidRPr="00E87C1F">
        <w:rPr>
          <w:color w:val="000000" w:themeColor="text1"/>
        </w:rPr>
        <w:t xml:space="preserve"> </w:t>
      </w:r>
      <w:r w:rsidR="001960A0" w:rsidRPr="00E87C1F">
        <w:rPr>
          <w:color w:val="000000" w:themeColor="text1"/>
        </w:rPr>
        <w:t xml:space="preserve">regular protection programmes </w:t>
      </w:r>
      <w:r w:rsidR="00E16CF6" w:rsidRPr="00E87C1F">
        <w:rPr>
          <w:color w:val="000000" w:themeColor="text1"/>
        </w:rPr>
        <w:t>that were previously halted due to COVID-19 prevention. The F</w:t>
      </w:r>
      <w:r w:rsidRPr="00E87C1F">
        <w:rPr>
          <w:color w:val="000000" w:themeColor="text1"/>
        </w:rPr>
        <w:t xml:space="preserve">amily </w:t>
      </w:r>
      <w:r w:rsidR="00E16CF6" w:rsidRPr="00E87C1F">
        <w:rPr>
          <w:color w:val="000000" w:themeColor="text1"/>
        </w:rPr>
        <w:t>C</w:t>
      </w:r>
      <w:r w:rsidRPr="00E87C1F">
        <w:rPr>
          <w:color w:val="000000" w:themeColor="text1"/>
        </w:rPr>
        <w:t>entre activities</w:t>
      </w:r>
      <w:r w:rsidR="00E16CF6" w:rsidRPr="00E87C1F">
        <w:rPr>
          <w:color w:val="000000" w:themeColor="text1"/>
        </w:rPr>
        <w:t xml:space="preserve">, physiotherapy service and collective awareness raising sessions resumed, albeit </w:t>
      </w:r>
      <w:r w:rsidR="00E87C1F" w:rsidRPr="00E87C1F">
        <w:rPr>
          <w:color w:val="000000" w:themeColor="text1"/>
        </w:rPr>
        <w:t>with</w:t>
      </w:r>
      <w:r w:rsidR="00E16CF6" w:rsidRPr="00E87C1F">
        <w:rPr>
          <w:color w:val="000000" w:themeColor="text1"/>
        </w:rPr>
        <w:t xml:space="preserve"> limited numbers, full use of </w:t>
      </w:r>
      <w:r w:rsidR="005D39F9">
        <w:rPr>
          <w:color w:val="000000" w:themeColor="text1"/>
        </w:rPr>
        <w:t>personal protective equipment (</w:t>
      </w:r>
      <w:r w:rsidR="00E16CF6" w:rsidRPr="00E87C1F">
        <w:rPr>
          <w:color w:val="000000" w:themeColor="text1"/>
        </w:rPr>
        <w:t>PPE</w:t>
      </w:r>
      <w:r w:rsidR="005D39F9">
        <w:rPr>
          <w:color w:val="000000" w:themeColor="text1"/>
        </w:rPr>
        <w:t>)</w:t>
      </w:r>
      <w:r w:rsidR="00E16CF6" w:rsidRPr="00E87C1F">
        <w:rPr>
          <w:color w:val="000000" w:themeColor="text1"/>
        </w:rPr>
        <w:t xml:space="preserve"> and keeping physical distance where applicable. </w:t>
      </w:r>
      <w:r w:rsidR="005D39F9">
        <w:rPr>
          <w:color w:val="000000" w:themeColor="text1"/>
        </w:rPr>
        <w:t>M</w:t>
      </w:r>
      <w:r w:rsidR="00E87C1F" w:rsidRPr="00E87C1F">
        <w:rPr>
          <w:color w:val="000000" w:themeColor="text1"/>
        </w:rPr>
        <w:t xml:space="preserve">eanwhile, </w:t>
      </w:r>
      <w:r w:rsidR="005D39F9">
        <w:rPr>
          <w:color w:val="000000" w:themeColor="text1"/>
        </w:rPr>
        <w:t xml:space="preserve">guidance for </w:t>
      </w:r>
      <w:r w:rsidR="00E87C1F" w:rsidRPr="00E87C1F">
        <w:rPr>
          <w:color w:val="000000" w:themeColor="text1"/>
        </w:rPr>
        <w:t xml:space="preserve">home psychosocial support mechanisms were developed </w:t>
      </w:r>
      <w:r w:rsidR="005D39F9">
        <w:rPr>
          <w:color w:val="000000" w:themeColor="text1"/>
        </w:rPr>
        <w:t>by</w:t>
      </w:r>
      <w:r w:rsidR="005D39F9" w:rsidRPr="00E87C1F">
        <w:rPr>
          <w:color w:val="000000" w:themeColor="text1"/>
        </w:rPr>
        <w:t xml:space="preserve"> </w:t>
      </w:r>
      <w:r w:rsidR="00E87C1F" w:rsidRPr="00E87C1F">
        <w:rPr>
          <w:color w:val="000000" w:themeColor="text1"/>
        </w:rPr>
        <w:t xml:space="preserve">WHO and UNICEF for those who </w:t>
      </w:r>
      <w:r w:rsidR="005D39F9">
        <w:rPr>
          <w:color w:val="000000" w:themeColor="text1"/>
        </w:rPr>
        <w:t>could not</w:t>
      </w:r>
      <w:r w:rsidR="005D39F9" w:rsidRPr="00E87C1F">
        <w:rPr>
          <w:color w:val="000000" w:themeColor="text1"/>
        </w:rPr>
        <w:t xml:space="preserve"> </w:t>
      </w:r>
      <w:r w:rsidR="00E87C1F" w:rsidRPr="00E87C1F">
        <w:rPr>
          <w:color w:val="000000" w:themeColor="text1"/>
        </w:rPr>
        <w:t xml:space="preserve">attend the activities due to </w:t>
      </w:r>
      <w:r w:rsidR="005D39F9">
        <w:rPr>
          <w:color w:val="000000" w:themeColor="text1"/>
        </w:rPr>
        <w:t xml:space="preserve">limits on </w:t>
      </w:r>
      <w:r w:rsidR="00E87C1F" w:rsidRPr="00E87C1F">
        <w:rPr>
          <w:color w:val="000000" w:themeColor="text1"/>
        </w:rPr>
        <w:t>number</w:t>
      </w:r>
      <w:r w:rsidR="005D39F9">
        <w:rPr>
          <w:color w:val="000000" w:themeColor="text1"/>
        </w:rPr>
        <w:t>s</w:t>
      </w:r>
      <w:r w:rsidR="00E87C1F" w:rsidRPr="00E87C1F">
        <w:rPr>
          <w:color w:val="000000" w:themeColor="text1"/>
        </w:rPr>
        <w:t>.</w:t>
      </w:r>
    </w:p>
    <w:p w14:paraId="7B8CF8F1" w14:textId="74BC31F3" w:rsidR="00F271C3" w:rsidRPr="009D6701" w:rsidRDefault="009126C9" w:rsidP="009D6701">
      <w:pPr>
        <w:pStyle w:val="ListParagraph"/>
        <w:numPr>
          <w:ilvl w:val="0"/>
          <w:numId w:val="29"/>
        </w:numPr>
        <w:spacing w:before="240" w:after="240" w:line="276" w:lineRule="auto"/>
        <w:ind w:left="-284"/>
        <w:jc w:val="both"/>
        <w:textAlignment w:val="baseline"/>
        <w:rPr>
          <w:b/>
          <w:bCs/>
          <w:color w:val="0070C0"/>
        </w:rPr>
      </w:pPr>
      <w:r w:rsidRPr="006642C9">
        <w:rPr>
          <w:color w:val="000000" w:themeColor="text1"/>
        </w:rPr>
        <w:t>UNHCR partners continued to manage several WhatsApp message groups to alert displaced families on COVID-</w:t>
      </w:r>
      <w:r w:rsidR="00E87C1F" w:rsidRPr="006642C9">
        <w:rPr>
          <w:color w:val="000000" w:themeColor="text1"/>
        </w:rPr>
        <w:t>19</w:t>
      </w:r>
      <w:r w:rsidRPr="006642C9">
        <w:rPr>
          <w:color w:val="000000" w:themeColor="text1"/>
        </w:rPr>
        <w:t xml:space="preserve"> prevention</w:t>
      </w:r>
      <w:r>
        <w:t xml:space="preserve"> measures, and</w:t>
      </w:r>
      <w:r w:rsidR="009C1A65">
        <w:t xml:space="preserve"> to</w:t>
      </w:r>
      <w:r>
        <w:t xml:space="preserve"> distribut</w:t>
      </w:r>
      <w:r w:rsidR="009C1A65">
        <w:t xml:space="preserve">e </w:t>
      </w:r>
      <w:r w:rsidR="006642C9">
        <w:t>leaflets</w:t>
      </w:r>
      <w:r>
        <w:t xml:space="preserve">. </w:t>
      </w:r>
      <w:r w:rsidR="00E87C1F">
        <w:t>While f</w:t>
      </w:r>
      <w:r>
        <w:t xml:space="preserve">ace-to-face counselling on </w:t>
      </w:r>
      <w:r w:rsidR="005D39F9">
        <w:t>p</w:t>
      </w:r>
      <w:r>
        <w:t xml:space="preserve">rotection </w:t>
      </w:r>
      <w:r w:rsidR="00853B0A">
        <w:t xml:space="preserve">cases </w:t>
      </w:r>
      <w:r>
        <w:t>has not resumed yet</w:t>
      </w:r>
      <w:r w:rsidRPr="004968F5">
        <w:t xml:space="preserve"> except for urgent cases</w:t>
      </w:r>
      <w:r>
        <w:t xml:space="preserve">, </w:t>
      </w:r>
      <w:r w:rsidR="00853B0A">
        <w:t xml:space="preserve">UNHCR increased </w:t>
      </w:r>
      <w:r>
        <w:t>protection hotlines</w:t>
      </w:r>
      <w:r w:rsidR="00853B0A">
        <w:t xml:space="preserve"> more than three-fold since </w:t>
      </w:r>
      <w:r>
        <w:t>April.</w:t>
      </w:r>
      <w:r w:rsidR="009B63EE">
        <w:t xml:space="preserve"> </w:t>
      </w:r>
      <w:bookmarkEnd w:id="1"/>
    </w:p>
    <w:p w14:paraId="72D5329B" w14:textId="77777777" w:rsidR="009D6701" w:rsidRPr="006642C9" w:rsidRDefault="009D6701" w:rsidP="009D6701">
      <w:pPr>
        <w:pStyle w:val="ListParagraph"/>
        <w:spacing w:before="240" w:after="240" w:line="276" w:lineRule="auto"/>
        <w:ind w:left="-284"/>
        <w:jc w:val="both"/>
        <w:textAlignment w:val="baseline"/>
        <w:rPr>
          <w:b/>
          <w:bCs/>
          <w:color w:val="0070C0"/>
        </w:rPr>
      </w:pPr>
    </w:p>
    <w:p w14:paraId="330A6203" w14:textId="668A1A67" w:rsidR="008729D0" w:rsidRPr="002621A1" w:rsidRDefault="008729D0" w:rsidP="005B4ED6">
      <w:pPr>
        <w:pStyle w:val="ListParagraph"/>
        <w:spacing w:line="276" w:lineRule="auto"/>
        <w:ind w:left="-284"/>
        <w:jc w:val="both"/>
        <w:textAlignment w:val="baseline"/>
      </w:pPr>
      <w:r>
        <w:rPr>
          <w:noProof/>
        </w:rPr>
        <w:drawing>
          <wp:inline distT="0" distB="0" distL="0" distR="0" wp14:anchorId="448601DB" wp14:editId="64020CBE">
            <wp:extent cx="215900" cy="146685"/>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5900" cy="146685"/>
                    </a:xfrm>
                    <a:prstGeom prst="rect">
                      <a:avLst/>
                    </a:prstGeom>
                    <a:noFill/>
                    <a:ln>
                      <a:noFill/>
                    </a:ln>
                  </pic:spPr>
                </pic:pic>
              </a:graphicData>
            </a:graphic>
          </wp:inline>
        </w:drawing>
      </w:r>
      <w:r w:rsidRPr="0096723F">
        <w:rPr>
          <w:b/>
          <w:bCs/>
          <w:color w:val="0070C0"/>
        </w:rPr>
        <w:t xml:space="preserve"> Registration of refugees and asylum-seekers</w:t>
      </w:r>
      <w:r w:rsidRPr="0096723F">
        <w:rPr>
          <w:rFonts w:cs="Arial"/>
          <w:color w:val="auto"/>
        </w:rPr>
        <w:t xml:space="preserve"> </w:t>
      </w:r>
      <w:r w:rsidRPr="008E61B7">
        <w:rPr>
          <w:rFonts w:cs="Arial"/>
          <w:color w:val="auto"/>
        </w:rPr>
        <w:t>Refugees from Somalia (9</w:t>
      </w:r>
      <w:r>
        <w:rPr>
          <w:rFonts w:cs="Arial"/>
          <w:color w:val="auto"/>
        </w:rPr>
        <w:t>0</w:t>
      </w:r>
      <w:r w:rsidRPr="008E61B7">
        <w:rPr>
          <w:rFonts w:cs="Arial"/>
          <w:color w:val="auto"/>
        </w:rPr>
        <w:t xml:space="preserve"> </w:t>
      </w:r>
      <w:r w:rsidR="000209EB">
        <w:rPr>
          <w:rFonts w:cs="Arial"/>
          <w:color w:val="auto"/>
        </w:rPr>
        <w:t>%</w:t>
      </w:r>
      <w:r>
        <w:rPr>
          <w:rFonts w:cs="Arial"/>
          <w:color w:val="auto"/>
        </w:rPr>
        <w:t xml:space="preserve"> of the refugee and asylum-seeking population in Yemen</w:t>
      </w:r>
      <w:r w:rsidRPr="008E61B7">
        <w:rPr>
          <w:rFonts w:cs="Arial"/>
          <w:color w:val="auto"/>
        </w:rPr>
        <w:t>)</w:t>
      </w:r>
      <w:r>
        <w:rPr>
          <w:rFonts w:cs="Arial"/>
          <w:color w:val="auto"/>
        </w:rPr>
        <w:t>,</w:t>
      </w:r>
      <w:r w:rsidRPr="008E61B7">
        <w:rPr>
          <w:rFonts w:cs="Arial"/>
          <w:color w:val="auto"/>
        </w:rPr>
        <w:t xml:space="preserve"> and asylum-seekers from Ethiopia (</w:t>
      </w:r>
      <w:r>
        <w:rPr>
          <w:rFonts w:cs="Arial"/>
          <w:color w:val="auto"/>
        </w:rPr>
        <w:t>five</w:t>
      </w:r>
      <w:r w:rsidRPr="008E61B7">
        <w:rPr>
          <w:rFonts w:cs="Arial"/>
          <w:color w:val="auto"/>
        </w:rPr>
        <w:t xml:space="preserve"> </w:t>
      </w:r>
      <w:r w:rsidR="000209EB">
        <w:rPr>
          <w:rFonts w:cs="Arial"/>
          <w:color w:val="auto"/>
        </w:rPr>
        <w:t>%</w:t>
      </w:r>
      <w:r w:rsidRPr="008E61B7">
        <w:rPr>
          <w:rFonts w:cs="Arial"/>
          <w:color w:val="auto"/>
        </w:rPr>
        <w:t xml:space="preserve">) and other </w:t>
      </w:r>
      <w:r w:rsidRPr="008E61B7">
        <w:rPr>
          <w:rFonts w:cs="Arial"/>
          <w:color w:val="auto"/>
        </w:rPr>
        <w:lastRenderedPageBreak/>
        <w:t xml:space="preserve">countries such as Syria continue to be </w:t>
      </w:r>
      <w:r w:rsidRPr="002621A1">
        <w:rPr>
          <w:rFonts w:cs="Arial"/>
          <w:b/>
          <w:bCs/>
          <w:color w:val="auto"/>
        </w:rPr>
        <w:t>registered and issued documentation</w:t>
      </w:r>
      <w:r w:rsidRPr="008E61B7">
        <w:rPr>
          <w:rFonts w:cs="Arial"/>
          <w:color w:val="auto"/>
        </w:rPr>
        <w:t xml:space="preserve"> in areas under the internationally recognised Government of Yemen (</w:t>
      </w:r>
      <w:proofErr w:type="spellStart"/>
      <w:r>
        <w:rPr>
          <w:rFonts w:cs="Arial"/>
          <w:color w:val="auto"/>
        </w:rPr>
        <w:t>GoY</w:t>
      </w:r>
      <w:proofErr w:type="spellEnd"/>
      <w:r w:rsidRPr="008E61B7">
        <w:rPr>
          <w:rFonts w:cs="Arial"/>
          <w:color w:val="auto"/>
        </w:rPr>
        <w:t xml:space="preserve">) in </w:t>
      </w:r>
      <w:r w:rsidRPr="00ED7070">
        <w:rPr>
          <w:rFonts w:cs="Arial"/>
          <w:color w:val="auto"/>
        </w:rPr>
        <w:t xml:space="preserve">the south while registration by the </w:t>
      </w:r>
      <w:r w:rsidRPr="00ED7070">
        <w:rPr>
          <w:rFonts w:cs="Arial"/>
          <w:i/>
          <w:iCs/>
          <w:color w:val="auto"/>
        </w:rPr>
        <w:t>de facto</w:t>
      </w:r>
      <w:r w:rsidRPr="00ED7070">
        <w:rPr>
          <w:rFonts w:cs="Arial"/>
          <w:color w:val="auto"/>
        </w:rPr>
        <w:t xml:space="preserve"> authorities (DFA) had been stalled a year back. </w:t>
      </w:r>
      <w:r w:rsidR="00554A00" w:rsidRPr="00ED7070">
        <w:rPr>
          <w:rFonts w:cs="Arial"/>
          <w:color w:val="auto"/>
        </w:rPr>
        <w:t xml:space="preserve">Ongoing discussions are proceedings on the resumption of these registration activities in the north. </w:t>
      </w:r>
      <w:r w:rsidRPr="00ED7070">
        <w:rPr>
          <w:rFonts w:cs="Arial"/>
          <w:color w:val="auto"/>
        </w:rPr>
        <w:t>In 2020</w:t>
      </w:r>
      <w:r w:rsidRPr="00ED7070">
        <w:rPr>
          <w:rFonts w:cs="Arial"/>
          <w:b/>
          <w:bCs/>
          <w:color w:val="auto"/>
        </w:rPr>
        <w:t>,</w:t>
      </w:r>
      <w:r w:rsidRPr="00ED7070">
        <w:rPr>
          <w:b/>
          <w:bCs/>
        </w:rPr>
        <w:t xml:space="preserve"> </w:t>
      </w:r>
      <w:r w:rsidR="00ED7070" w:rsidRPr="00ED7070">
        <w:rPr>
          <w:b/>
          <w:bCs/>
        </w:rPr>
        <w:t>8,</w:t>
      </w:r>
      <w:r w:rsidR="00733DAF">
        <w:rPr>
          <w:b/>
          <w:bCs/>
        </w:rPr>
        <w:t>500</w:t>
      </w:r>
      <w:r w:rsidR="00ED7070" w:rsidRPr="00ED7070">
        <w:rPr>
          <w:b/>
          <w:bCs/>
        </w:rPr>
        <w:t xml:space="preserve"> IDs for </w:t>
      </w:r>
      <w:r w:rsidRPr="00ED7070">
        <w:rPr>
          <w:b/>
          <w:bCs/>
        </w:rPr>
        <w:t xml:space="preserve">refugees, </w:t>
      </w:r>
      <w:r w:rsidR="00ED7070" w:rsidRPr="00ED7070">
        <w:rPr>
          <w:b/>
          <w:bCs/>
        </w:rPr>
        <w:t>and</w:t>
      </w:r>
      <w:r w:rsidRPr="00ED7070">
        <w:rPr>
          <w:b/>
          <w:bCs/>
        </w:rPr>
        <w:t xml:space="preserve"> </w:t>
      </w:r>
      <w:r w:rsidR="00ED7070" w:rsidRPr="00ED7070">
        <w:rPr>
          <w:b/>
          <w:bCs/>
        </w:rPr>
        <w:t>4</w:t>
      </w:r>
      <w:r w:rsidR="00733DAF">
        <w:rPr>
          <w:b/>
          <w:bCs/>
        </w:rPr>
        <w:t>66</w:t>
      </w:r>
      <w:r w:rsidRPr="00ED7070">
        <w:rPr>
          <w:b/>
          <w:bCs/>
        </w:rPr>
        <w:t xml:space="preserve"> birth certificates,</w:t>
      </w:r>
      <w:r w:rsidRPr="00ED7070">
        <w:t xml:space="preserve"> were issued.</w:t>
      </w:r>
      <w:r w:rsidRPr="002621A1">
        <w:t xml:space="preserve"> </w:t>
      </w:r>
    </w:p>
    <w:p w14:paraId="305EEBBA" w14:textId="3F412F22" w:rsidR="008729D0" w:rsidRPr="00296973" w:rsidRDefault="008729D0" w:rsidP="005B4ED6">
      <w:pPr>
        <w:pStyle w:val="ListParagraph"/>
        <w:widowControl w:val="0"/>
        <w:numPr>
          <w:ilvl w:val="0"/>
          <w:numId w:val="20"/>
        </w:numPr>
        <w:autoSpaceDE w:val="0"/>
        <w:autoSpaceDN w:val="0"/>
        <w:spacing w:line="276" w:lineRule="auto"/>
        <w:ind w:left="360"/>
        <w:jc w:val="both"/>
        <w:rPr>
          <w:rFonts w:cs="Arial"/>
          <w:lang w:bidi="ar-YE"/>
        </w:rPr>
      </w:pPr>
      <w:r>
        <w:rPr>
          <w:rFonts w:cs="Arial"/>
          <w:lang w:bidi="ar-YE"/>
        </w:rPr>
        <w:t>The south of Yemen</w:t>
      </w:r>
      <w:r w:rsidRPr="00296973">
        <w:rPr>
          <w:rFonts w:cs="Arial"/>
          <w:lang w:bidi="ar-YE"/>
        </w:rPr>
        <w:t xml:space="preserve"> as the major entry point for mixed population movements, UNHCR and partners are continuing active surveillance and thermo-scanning for COVID-19-like symptoms at the four registration centres. Since the new procedures </w:t>
      </w:r>
      <w:r>
        <w:rPr>
          <w:rFonts w:cs="Arial"/>
          <w:lang w:bidi="ar-YE"/>
        </w:rPr>
        <w:t>were adapted for COVID-19 prevention measures,</w:t>
      </w:r>
      <w:r w:rsidRPr="00296973">
        <w:rPr>
          <w:rFonts w:cs="Arial"/>
          <w:lang w:bidi="ar-YE"/>
        </w:rPr>
        <w:t xml:space="preserve"> more than 26,000 screenings have been </w:t>
      </w:r>
      <w:proofErr w:type="gramStart"/>
      <w:r w:rsidRPr="00296973">
        <w:rPr>
          <w:rFonts w:cs="Arial"/>
          <w:lang w:bidi="ar-YE"/>
        </w:rPr>
        <w:t>conducted .</w:t>
      </w:r>
      <w:proofErr w:type="gramEnd"/>
      <w:r w:rsidRPr="00296973">
        <w:rPr>
          <w:rFonts w:cs="Arial"/>
          <w:lang w:bidi="ar-YE"/>
        </w:rPr>
        <w:t xml:space="preserve"> Those with symptoms were referred to health services</w:t>
      </w:r>
      <w:r w:rsidR="00D65DBB">
        <w:rPr>
          <w:rFonts w:cs="Arial"/>
          <w:lang w:bidi="ar-YE"/>
        </w:rPr>
        <w:t xml:space="preserve"> supported by UNHCR</w:t>
      </w:r>
      <w:r w:rsidRPr="00296973">
        <w:rPr>
          <w:rFonts w:cs="Arial"/>
          <w:lang w:bidi="ar-YE"/>
        </w:rPr>
        <w:t xml:space="preserve">. </w:t>
      </w:r>
    </w:p>
    <w:p w14:paraId="0A351F9C" w14:textId="77777777" w:rsidR="008729D0" w:rsidRPr="0096723F" w:rsidRDefault="008729D0" w:rsidP="005B4ED6">
      <w:pPr>
        <w:pStyle w:val="ListParagraph"/>
        <w:spacing w:before="240" w:after="240" w:line="276" w:lineRule="auto"/>
        <w:ind w:left="-284"/>
        <w:jc w:val="both"/>
        <w:textAlignment w:val="baseline"/>
        <w:rPr>
          <w:b/>
          <w:bCs/>
          <w:color w:val="0070C0"/>
        </w:rPr>
      </w:pPr>
    </w:p>
    <w:p w14:paraId="6A372172" w14:textId="2BC7E11D" w:rsidR="00F271C3" w:rsidRDefault="00F271C3" w:rsidP="005B4ED6">
      <w:pPr>
        <w:pStyle w:val="ListParagraph"/>
        <w:spacing w:line="276" w:lineRule="auto"/>
        <w:ind w:left="-288"/>
        <w:jc w:val="both"/>
        <w:textAlignment w:val="baseline"/>
        <w:rPr>
          <w:color w:val="auto"/>
          <w:lang w:eastAsia="en-GB"/>
        </w:rPr>
      </w:pPr>
      <w:r>
        <w:rPr>
          <w:noProof/>
        </w:rPr>
        <w:drawing>
          <wp:inline distT="0" distB="0" distL="0" distR="0" wp14:anchorId="64FD6DED" wp14:editId="234953F2">
            <wp:extent cx="172720" cy="1727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r w:rsidRPr="0096723F">
        <w:t xml:space="preserve"> </w:t>
      </w:r>
      <w:r w:rsidRPr="0096723F">
        <w:rPr>
          <w:noProof/>
        </w:rPr>
        <w:drawing>
          <wp:inline distT="0" distB="0" distL="0" distR="0" wp14:anchorId="234707B9" wp14:editId="770007CA">
            <wp:extent cx="163830" cy="163830"/>
            <wp:effectExtent l="0" t="0" r="762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6558" cy="166558"/>
                    </a:xfrm>
                    <a:prstGeom prst="rect">
                      <a:avLst/>
                    </a:prstGeom>
                    <a:noFill/>
                    <a:ln>
                      <a:noFill/>
                    </a:ln>
                  </pic:spPr>
                </pic:pic>
              </a:graphicData>
            </a:graphic>
          </wp:inline>
        </w:drawing>
      </w:r>
      <w:r w:rsidRPr="0096723F">
        <w:t xml:space="preserve"> </w:t>
      </w:r>
      <w:bookmarkStart w:id="2" w:name="_Hlk49597450"/>
      <w:r w:rsidRPr="0096723F">
        <w:rPr>
          <w:b/>
          <w:bCs/>
          <w:color w:val="0070C0"/>
          <w:lang w:eastAsia="en-GB"/>
        </w:rPr>
        <w:t>Durable solutions for refugees</w:t>
      </w:r>
      <w:r w:rsidRPr="0096723F">
        <w:rPr>
          <w:color w:val="0070C0"/>
          <w:lang w:eastAsia="en-GB"/>
        </w:rPr>
        <w:t xml:space="preserve"> </w:t>
      </w:r>
      <w:r w:rsidR="00E65AEA">
        <w:rPr>
          <w:color w:val="auto"/>
          <w:lang w:eastAsia="en-GB"/>
        </w:rPr>
        <w:t>Yemen refugees</w:t>
      </w:r>
      <w:r w:rsidR="00853B0A">
        <w:rPr>
          <w:color w:val="auto"/>
          <w:lang w:eastAsia="en-GB"/>
        </w:rPr>
        <w:t>, despite their high needs, have</w:t>
      </w:r>
      <w:r w:rsidR="00E65AEA">
        <w:rPr>
          <w:color w:val="auto"/>
          <w:lang w:eastAsia="en-GB"/>
        </w:rPr>
        <w:t xml:space="preserve"> extremely limited </w:t>
      </w:r>
      <w:r w:rsidR="00853B0A">
        <w:rPr>
          <w:color w:val="auto"/>
          <w:lang w:eastAsia="en-GB"/>
        </w:rPr>
        <w:t>options for durable solutions, while</w:t>
      </w:r>
      <w:r w:rsidR="00E65AEA">
        <w:rPr>
          <w:color w:val="auto"/>
          <w:lang w:eastAsia="en-GB"/>
        </w:rPr>
        <w:t xml:space="preserve"> ongoing discrimination, rising xenophobia and the </w:t>
      </w:r>
      <w:r w:rsidR="00853B0A">
        <w:rPr>
          <w:color w:val="auto"/>
          <w:lang w:eastAsia="en-GB"/>
        </w:rPr>
        <w:t>down-spiralling economy make local integration difficult</w:t>
      </w:r>
      <w:r w:rsidR="00E65AEA">
        <w:rPr>
          <w:color w:val="auto"/>
          <w:lang w:eastAsia="en-GB"/>
        </w:rPr>
        <w:t xml:space="preserve">. </w:t>
      </w:r>
      <w:r w:rsidR="00853B0A">
        <w:rPr>
          <w:color w:val="auto"/>
          <w:lang w:eastAsia="en-GB"/>
        </w:rPr>
        <w:t xml:space="preserve">However, </w:t>
      </w:r>
      <w:r w:rsidR="005D5DD6">
        <w:rPr>
          <w:color w:val="auto"/>
          <w:lang w:eastAsia="en-GB"/>
        </w:rPr>
        <w:t>r</w:t>
      </w:r>
      <w:r w:rsidR="00E65AEA">
        <w:rPr>
          <w:color w:val="auto"/>
          <w:lang w:eastAsia="en-GB"/>
        </w:rPr>
        <w:t xml:space="preserve">esettlement is a limited option </w:t>
      </w:r>
      <w:r w:rsidR="008729D0">
        <w:rPr>
          <w:color w:val="auto"/>
          <w:lang w:eastAsia="en-GB"/>
        </w:rPr>
        <w:t>for the</w:t>
      </w:r>
      <w:r w:rsidR="00E65AEA">
        <w:rPr>
          <w:color w:val="auto"/>
          <w:lang w:eastAsia="en-GB"/>
        </w:rPr>
        <w:t xml:space="preserve"> 283,000 refugees and asylum-seekers with many</w:t>
      </w:r>
      <w:r w:rsidR="00853B0A">
        <w:rPr>
          <w:color w:val="auto"/>
          <w:lang w:eastAsia="en-GB"/>
        </w:rPr>
        <w:t xml:space="preserve"> of their</w:t>
      </w:r>
      <w:r w:rsidR="00E65AEA">
        <w:rPr>
          <w:color w:val="auto"/>
          <w:lang w:eastAsia="en-GB"/>
        </w:rPr>
        <w:t xml:space="preserve"> needs </w:t>
      </w:r>
      <w:r w:rsidR="008729D0">
        <w:rPr>
          <w:color w:val="auto"/>
          <w:lang w:eastAsia="en-GB"/>
        </w:rPr>
        <w:t>which</w:t>
      </w:r>
      <w:r w:rsidR="00E65AEA">
        <w:rPr>
          <w:color w:val="auto"/>
          <w:lang w:eastAsia="en-GB"/>
        </w:rPr>
        <w:t xml:space="preserve"> cannot be addressed in Yemen. For the Somali refugees, </w:t>
      </w:r>
      <w:r w:rsidRPr="008E61B7">
        <w:rPr>
          <w:color w:val="auto"/>
          <w:lang w:eastAsia="en-GB"/>
        </w:rPr>
        <w:t xml:space="preserve">UNHCR has been facilitating the return of </w:t>
      </w:r>
      <w:r>
        <w:rPr>
          <w:color w:val="auto"/>
          <w:lang w:eastAsia="en-GB"/>
        </w:rPr>
        <w:t>more than 5,</w:t>
      </w:r>
      <w:r w:rsidR="00853B0A">
        <w:rPr>
          <w:color w:val="auto"/>
          <w:lang w:eastAsia="en-GB"/>
        </w:rPr>
        <w:t>4</w:t>
      </w:r>
      <w:r>
        <w:rPr>
          <w:color w:val="auto"/>
          <w:lang w:eastAsia="en-GB"/>
        </w:rPr>
        <w:t xml:space="preserve">00 </w:t>
      </w:r>
      <w:r w:rsidRPr="002621A1">
        <w:rPr>
          <w:b/>
          <w:bCs/>
          <w:color w:val="auto"/>
          <w:lang w:eastAsia="en-GB"/>
        </w:rPr>
        <w:t>Somali refugees under its Assisted Spontaneous Return</w:t>
      </w:r>
      <w:r w:rsidRPr="008E61B7">
        <w:rPr>
          <w:color w:val="auto"/>
          <w:lang w:eastAsia="en-GB"/>
        </w:rPr>
        <w:t xml:space="preserve"> (ASR) programme</w:t>
      </w:r>
      <w:r w:rsidR="008729D0">
        <w:rPr>
          <w:color w:val="auto"/>
          <w:lang w:eastAsia="en-GB"/>
        </w:rPr>
        <w:t xml:space="preserve"> since 2017</w:t>
      </w:r>
      <w:r w:rsidRPr="008E61B7">
        <w:rPr>
          <w:b/>
          <w:bCs/>
          <w:color w:val="auto"/>
          <w:lang w:eastAsia="en-GB"/>
        </w:rPr>
        <w:t xml:space="preserve"> </w:t>
      </w:r>
      <w:r w:rsidRPr="00D10E67">
        <w:rPr>
          <w:color w:val="auto"/>
          <w:lang w:eastAsia="en-GB"/>
        </w:rPr>
        <w:t xml:space="preserve">and exploring </w:t>
      </w:r>
      <w:r>
        <w:rPr>
          <w:color w:val="auto"/>
          <w:lang w:eastAsia="en-GB"/>
        </w:rPr>
        <w:t xml:space="preserve">similar </w:t>
      </w:r>
      <w:r w:rsidRPr="00D10E67">
        <w:rPr>
          <w:color w:val="auto"/>
          <w:lang w:eastAsia="en-GB"/>
        </w:rPr>
        <w:t xml:space="preserve">options for </w:t>
      </w:r>
      <w:r w:rsidRPr="002621A1">
        <w:rPr>
          <w:b/>
          <w:bCs/>
          <w:color w:val="auto"/>
          <w:lang w:eastAsia="en-GB"/>
        </w:rPr>
        <w:t>Ethiopians</w:t>
      </w:r>
      <w:r w:rsidRPr="00D10E67">
        <w:rPr>
          <w:color w:val="auto"/>
          <w:lang w:eastAsia="en-GB"/>
        </w:rPr>
        <w:t xml:space="preserve">. </w:t>
      </w:r>
    </w:p>
    <w:p w14:paraId="290EC1D5" w14:textId="2438D8F8" w:rsidR="008D29D1" w:rsidRPr="008D29D1" w:rsidRDefault="00853B0A" w:rsidP="005B4ED6">
      <w:pPr>
        <w:pStyle w:val="ListParagraph"/>
        <w:numPr>
          <w:ilvl w:val="0"/>
          <w:numId w:val="18"/>
        </w:numPr>
        <w:spacing w:before="240" w:after="240" w:line="276" w:lineRule="auto"/>
        <w:jc w:val="both"/>
        <w:textAlignment w:val="baseline"/>
      </w:pPr>
      <w:bookmarkStart w:id="3" w:name="_Hlk49596814"/>
      <w:bookmarkStart w:id="4" w:name="_Hlk49169627"/>
      <w:r>
        <w:t xml:space="preserve">The Somali borders </w:t>
      </w:r>
      <w:r w:rsidR="00352447">
        <w:t xml:space="preserve">re-opened </w:t>
      </w:r>
      <w:r>
        <w:t xml:space="preserve">in August, </w:t>
      </w:r>
      <w:r w:rsidR="00352447">
        <w:t>after four months</w:t>
      </w:r>
      <w:r>
        <w:t>.</w:t>
      </w:r>
      <w:r w:rsidR="00352447">
        <w:t xml:space="preserve"> UNHCR resumed the information distribution </w:t>
      </w:r>
      <w:r>
        <w:t>a</w:t>
      </w:r>
      <w:r w:rsidR="00352447">
        <w:t xml:space="preserve">t the </w:t>
      </w:r>
      <w:r w:rsidR="00352447" w:rsidRPr="00D56382">
        <w:rPr>
          <w:rFonts w:cs="Arial"/>
          <w:lang w:bidi="ar-YE"/>
        </w:rPr>
        <w:t>refugee help desks (RHD) in Basateen neighbourhood</w:t>
      </w:r>
      <w:r w:rsidR="00352447">
        <w:rPr>
          <w:rFonts w:cs="Arial"/>
          <w:lang w:bidi="ar-YE"/>
        </w:rPr>
        <w:t>,</w:t>
      </w:r>
      <w:r w:rsidR="00352447" w:rsidRPr="00D56382">
        <w:rPr>
          <w:rFonts w:cs="Arial"/>
          <w:lang w:bidi="ar-YE"/>
        </w:rPr>
        <w:t xml:space="preserve"> Aden governorate and Kharaz refugee camp</w:t>
      </w:r>
      <w:r>
        <w:rPr>
          <w:rFonts w:cs="Arial"/>
          <w:lang w:bidi="ar-YE"/>
        </w:rPr>
        <w:t xml:space="preserve"> on </w:t>
      </w:r>
      <w:r w:rsidR="00352447">
        <w:rPr>
          <w:rFonts w:cs="Arial"/>
          <w:lang w:bidi="ar-YE"/>
        </w:rPr>
        <w:t>19 August</w:t>
      </w:r>
      <w:r w:rsidR="008D29D1" w:rsidRPr="008D29D1">
        <w:rPr>
          <w:rFonts w:cs="Arial"/>
          <w:lang w:bidi="ar-YE"/>
        </w:rPr>
        <w:t xml:space="preserve">. Discussions are </w:t>
      </w:r>
      <w:r>
        <w:rPr>
          <w:rFonts w:cs="Arial"/>
          <w:lang w:bidi="ar-YE"/>
        </w:rPr>
        <w:t xml:space="preserve">still </w:t>
      </w:r>
      <w:r w:rsidR="008D29D1" w:rsidRPr="008D29D1">
        <w:rPr>
          <w:rFonts w:cs="Arial"/>
          <w:lang w:bidi="ar-YE"/>
        </w:rPr>
        <w:t xml:space="preserve">ongoing with UNHCR Somalia </w:t>
      </w:r>
      <w:r w:rsidR="00D65DBB">
        <w:rPr>
          <w:rFonts w:cs="Arial"/>
          <w:lang w:bidi="ar-YE"/>
        </w:rPr>
        <w:t xml:space="preserve">and the authorities </w:t>
      </w:r>
      <w:r w:rsidR="008D29D1" w:rsidRPr="008D29D1">
        <w:rPr>
          <w:rFonts w:cs="Arial"/>
          <w:lang w:bidi="ar-YE"/>
        </w:rPr>
        <w:t xml:space="preserve">about the requirements to resume </w:t>
      </w:r>
      <w:r>
        <w:rPr>
          <w:rFonts w:cs="Arial"/>
          <w:lang w:bidi="ar-YE"/>
        </w:rPr>
        <w:t>the ASR programme</w:t>
      </w:r>
      <w:r w:rsidR="008D29D1" w:rsidRPr="008D29D1">
        <w:rPr>
          <w:rFonts w:cs="Arial"/>
          <w:lang w:bidi="ar-YE"/>
        </w:rPr>
        <w:t>.</w:t>
      </w:r>
    </w:p>
    <w:bookmarkEnd w:id="2"/>
    <w:bookmarkEnd w:id="3"/>
    <w:bookmarkEnd w:id="4"/>
    <w:p w14:paraId="163CCF77" w14:textId="6EB7F138" w:rsidR="000A156F" w:rsidRPr="00A41D5B" w:rsidRDefault="00F271C3" w:rsidP="005B4ED6">
      <w:pPr>
        <w:spacing w:line="276" w:lineRule="auto"/>
        <w:ind w:left="-270"/>
        <w:jc w:val="both"/>
        <w:textAlignment w:val="baseline"/>
      </w:pPr>
      <w:r w:rsidRPr="00911E28">
        <w:rPr>
          <w:b/>
          <w:bCs/>
          <w:noProof/>
          <w:color w:val="0070C0"/>
          <w:lang w:eastAsia="en-GB"/>
        </w:rPr>
        <w:drawing>
          <wp:inline distT="0" distB="0" distL="0" distR="0" wp14:anchorId="5737CA71" wp14:editId="125E26D9">
            <wp:extent cx="207645" cy="207645"/>
            <wp:effectExtent l="0" t="0" r="1905"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911E28">
        <w:rPr>
          <w:b/>
          <w:bCs/>
          <w:color w:val="0070C0"/>
          <w:lang w:eastAsia="en-GB"/>
        </w:rPr>
        <w:t>Cash-Based Interventions (CBI) for refugees and IDPs</w:t>
      </w:r>
      <w:r>
        <w:rPr>
          <w:color w:val="auto"/>
          <w:lang w:eastAsia="en-GB"/>
        </w:rPr>
        <w:t xml:space="preserve"> </w:t>
      </w:r>
      <w:proofErr w:type="gramStart"/>
      <w:r w:rsidR="00686E1F">
        <w:t>In</w:t>
      </w:r>
      <w:proofErr w:type="gramEnd"/>
      <w:r w:rsidR="000209EB">
        <w:t xml:space="preserve"> </w:t>
      </w:r>
      <w:r w:rsidR="00686E1F">
        <w:t xml:space="preserve">its sixth year of conflict, the displaced communities within Yemen in particular, continue to struggle to find </w:t>
      </w:r>
      <w:r w:rsidR="00686E1F" w:rsidRPr="008E61B7">
        <w:t xml:space="preserve">decent </w:t>
      </w:r>
      <w:r w:rsidR="00686E1F" w:rsidRPr="00296973">
        <w:t>livelihoods opportunities. A</w:t>
      </w:r>
      <w:r w:rsidR="00686E1F">
        <w:t xml:space="preserve"> recent assessment on the lives of 233,000 IDPs, returnees and impoverished host </w:t>
      </w:r>
      <w:r w:rsidR="00686E1F" w:rsidRPr="00ED7070">
        <w:t>communities revealed that m</w:t>
      </w:r>
      <w:proofErr w:type="spellStart"/>
      <w:r w:rsidR="00686E1F" w:rsidRPr="00ED7070">
        <w:rPr>
          <w:lang w:val="en-US"/>
        </w:rPr>
        <w:t>ost</w:t>
      </w:r>
      <w:proofErr w:type="spellEnd"/>
      <w:r w:rsidR="00686E1F" w:rsidRPr="00ED7070">
        <w:rPr>
          <w:lang w:val="en-US"/>
        </w:rPr>
        <w:t xml:space="preserve"> (95 %) of the families (172,000) reported to have no income (74 %) or less than 25,000 YER/40 USD (21%) per month. </w:t>
      </w:r>
      <w:r w:rsidR="00686E1F" w:rsidRPr="00ED7070">
        <w:t xml:space="preserve">Unsurprisingly, an exponentially growing number of refugees and IDPs are entirely dependent on external support. UNHCR </w:t>
      </w:r>
      <w:r w:rsidR="00686E1F" w:rsidRPr="00A41D5B">
        <w:t xml:space="preserve">provides </w:t>
      </w:r>
      <w:r w:rsidR="00686E1F" w:rsidRPr="00A41D5B">
        <w:rPr>
          <w:b/>
          <w:bCs/>
        </w:rPr>
        <w:t>monthly or one-off cash support</w:t>
      </w:r>
      <w:r w:rsidR="00686E1F" w:rsidRPr="00A41D5B">
        <w:t>, depending on the need</w:t>
      </w:r>
      <w:r w:rsidR="000209EB" w:rsidRPr="00A41D5B">
        <w:t xml:space="preserve"> while facilitating the largest cash support for IDPs in Yemen</w:t>
      </w:r>
      <w:r w:rsidR="00686E1F" w:rsidRPr="00A41D5B">
        <w:t>.</w:t>
      </w:r>
    </w:p>
    <w:p w14:paraId="57A20BCA" w14:textId="727BD75A" w:rsidR="00A41D5B" w:rsidRPr="00A41D5B" w:rsidRDefault="00A41D5B" w:rsidP="00A41D5B">
      <w:pPr>
        <w:pStyle w:val="ListParagraph"/>
        <w:numPr>
          <w:ilvl w:val="0"/>
          <w:numId w:val="21"/>
        </w:numPr>
        <w:spacing w:line="276" w:lineRule="auto"/>
        <w:jc w:val="both"/>
        <w:textAlignment w:val="baseline"/>
        <w:rPr>
          <w:rFonts w:eastAsia="Times New Roman" w:cs="Arial"/>
        </w:rPr>
      </w:pPr>
      <w:bookmarkStart w:id="5" w:name="_Hlk51573099"/>
      <w:r w:rsidRPr="00A41D5B">
        <w:rPr>
          <w:sz w:val="21"/>
          <w:szCs w:val="21"/>
        </w:rPr>
        <w:t xml:space="preserve">To date, 475,000 IDPs and 30,000 refugees received </w:t>
      </w:r>
      <w:r w:rsidRPr="00A41D5B">
        <w:rPr>
          <w:b/>
          <w:bCs/>
          <w:sz w:val="21"/>
          <w:szCs w:val="21"/>
        </w:rPr>
        <w:t>cash assistance</w:t>
      </w:r>
      <w:r w:rsidRPr="00A41D5B">
        <w:rPr>
          <w:sz w:val="21"/>
          <w:szCs w:val="21"/>
        </w:rPr>
        <w:t>, and by the end of the year, 1,300,000 IDPs and 40,000 refugees will have received additional cash for a total of close to USD 50 M, including our seasonal response for the winter and the ongoing COVID</w:t>
      </w:r>
      <w:r>
        <w:rPr>
          <w:sz w:val="21"/>
          <w:szCs w:val="21"/>
        </w:rPr>
        <w:t>-</w:t>
      </w:r>
      <w:r w:rsidRPr="00A41D5B">
        <w:rPr>
          <w:sz w:val="21"/>
          <w:szCs w:val="21"/>
        </w:rPr>
        <w:t>19</w:t>
      </w:r>
      <w:r>
        <w:rPr>
          <w:sz w:val="21"/>
          <w:szCs w:val="21"/>
        </w:rPr>
        <w:t>.</w:t>
      </w:r>
    </w:p>
    <w:bookmarkEnd w:id="5"/>
    <w:p w14:paraId="378B5155" w14:textId="72CF170D" w:rsidR="00F271C3" w:rsidRDefault="000A156F" w:rsidP="005B4ED6">
      <w:pPr>
        <w:pStyle w:val="ListParagraph"/>
        <w:numPr>
          <w:ilvl w:val="0"/>
          <w:numId w:val="18"/>
        </w:numPr>
        <w:spacing w:before="240" w:after="240" w:line="276" w:lineRule="auto"/>
        <w:jc w:val="both"/>
        <w:textAlignment w:val="baseline"/>
      </w:pPr>
      <w:r w:rsidRPr="000A156F">
        <w:rPr>
          <w:color w:val="auto"/>
          <w:lang w:eastAsia="en-GB"/>
        </w:rPr>
        <w:t xml:space="preserve">UNHCR continues to follow COVID-19 mitigation measures at the banks, such as </w:t>
      </w:r>
      <w:r w:rsidR="00F271C3" w:rsidRPr="00F271C3">
        <w:t>increased the number of tellers at banks, number of payment points, set</w:t>
      </w:r>
      <w:r w:rsidR="00EB66FA">
        <w:t xml:space="preserve">ting </w:t>
      </w:r>
      <w:r w:rsidR="00F271C3" w:rsidRPr="00F271C3">
        <w:t xml:space="preserve">up hand-washing stations and </w:t>
      </w:r>
      <w:r w:rsidR="005D5DD6">
        <w:t>adjusted</w:t>
      </w:r>
      <w:r w:rsidR="00F271C3" w:rsidRPr="00F271C3">
        <w:t xml:space="preserve"> cash collections to avoid overcrowding</w:t>
      </w:r>
      <w:r w:rsidR="00EB66FA">
        <w:t>.</w:t>
      </w:r>
    </w:p>
    <w:p w14:paraId="0DB22CF2" w14:textId="3C290870" w:rsidR="00EB66FA" w:rsidRDefault="00EB66FA" w:rsidP="00E1321B">
      <w:pPr>
        <w:pStyle w:val="ListParagraph"/>
        <w:numPr>
          <w:ilvl w:val="0"/>
          <w:numId w:val="18"/>
        </w:numPr>
        <w:spacing w:before="240" w:after="240" w:line="276" w:lineRule="auto"/>
        <w:jc w:val="both"/>
        <w:textAlignment w:val="baseline"/>
      </w:pPr>
      <w:r w:rsidRPr="00B84E71">
        <w:rPr>
          <w:color w:val="auto"/>
          <w:lang w:eastAsia="en-GB"/>
        </w:rPr>
        <w:t xml:space="preserve">However, the lack of funding </w:t>
      </w:r>
      <w:r w:rsidR="005D5DD6" w:rsidRPr="00B84E71">
        <w:rPr>
          <w:color w:val="auto"/>
          <w:lang w:eastAsia="en-GB"/>
        </w:rPr>
        <w:t xml:space="preserve">has </w:t>
      </w:r>
      <w:r w:rsidRPr="00B84E71">
        <w:rPr>
          <w:color w:val="auto"/>
          <w:lang w:eastAsia="en-GB"/>
        </w:rPr>
        <w:t xml:space="preserve">a serious impact on the cash programme in Yemen, </w:t>
      </w:r>
      <w:r w:rsidR="005B4ED6" w:rsidRPr="00B84E71">
        <w:rPr>
          <w:color w:val="auto"/>
          <w:lang w:eastAsia="en-GB"/>
        </w:rPr>
        <w:t xml:space="preserve">and 35,000 refugee and IDP families may not receive cash for winter support </w:t>
      </w:r>
      <w:r w:rsidR="00192330">
        <w:rPr>
          <w:color w:val="auto"/>
          <w:lang w:eastAsia="en-GB"/>
        </w:rPr>
        <w:t xml:space="preserve">which would allow them to buy </w:t>
      </w:r>
      <w:r w:rsidR="005B4ED6" w:rsidRPr="00B84E71">
        <w:rPr>
          <w:color w:val="auto"/>
          <w:lang w:eastAsia="en-GB"/>
        </w:rPr>
        <w:t xml:space="preserve">extra clothing, fuel for </w:t>
      </w:r>
      <w:r w:rsidR="00192330">
        <w:rPr>
          <w:color w:val="auto"/>
          <w:lang w:eastAsia="en-GB"/>
        </w:rPr>
        <w:t>heaters</w:t>
      </w:r>
      <w:r w:rsidR="005B4ED6" w:rsidRPr="00B84E71">
        <w:rPr>
          <w:color w:val="auto"/>
          <w:lang w:eastAsia="en-GB"/>
        </w:rPr>
        <w:t xml:space="preserve"> and shelter adjustments during the frequent frost and snow.</w:t>
      </w:r>
      <w:r w:rsidR="00B84E71" w:rsidRPr="00B84E71">
        <w:rPr>
          <w:color w:val="auto"/>
          <w:lang w:eastAsia="en-GB"/>
        </w:rPr>
        <w:t xml:space="preserve"> Furthermore, </w:t>
      </w:r>
      <w:r w:rsidR="00B84E71" w:rsidRPr="00B84E71">
        <w:rPr>
          <w:color w:val="000000" w:themeColor="text1"/>
        </w:rPr>
        <w:t xml:space="preserve">some 47,400 refugee and IDP families in Yemen will forego cash interventions to strengthen their resilience from the health and socio-economic impact of COVID-19. </w:t>
      </w:r>
    </w:p>
    <w:p w14:paraId="2CA26FAE" w14:textId="77777777" w:rsidR="00F271C3" w:rsidRPr="00F271C3" w:rsidRDefault="00F271C3" w:rsidP="005B4ED6">
      <w:pPr>
        <w:pStyle w:val="ListParagraph"/>
        <w:spacing w:before="240" w:after="240" w:line="276" w:lineRule="auto"/>
        <w:ind w:left="360"/>
        <w:jc w:val="both"/>
        <w:textAlignment w:val="baseline"/>
      </w:pPr>
    </w:p>
    <w:p w14:paraId="76BC066A" w14:textId="4FC64756" w:rsidR="00F271C3" w:rsidRPr="00533396" w:rsidRDefault="00F271C3" w:rsidP="005B4ED6">
      <w:pPr>
        <w:pStyle w:val="ListParagraph"/>
        <w:spacing w:line="276" w:lineRule="auto"/>
        <w:ind w:left="-284"/>
        <w:jc w:val="both"/>
        <w:textAlignment w:val="baseline"/>
      </w:pPr>
      <w:r>
        <w:rPr>
          <w:noProof/>
        </w:rPr>
        <w:drawing>
          <wp:inline distT="0" distB="0" distL="0" distR="0" wp14:anchorId="619F5FE0" wp14:editId="1437A55B">
            <wp:extent cx="155575" cy="1555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96723F">
        <w:rPr>
          <w:b/>
          <w:bCs/>
          <w:color w:val="0070C0"/>
        </w:rPr>
        <w:t xml:space="preserve"> Shelter and basic household items </w:t>
      </w:r>
      <w:r w:rsidRPr="00911E28">
        <w:rPr>
          <w:color w:val="auto"/>
        </w:rPr>
        <w:t xml:space="preserve">As the Shelter Cluster </w:t>
      </w:r>
      <w:r w:rsidR="005D5DD6">
        <w:rPr>
          <w:color w:val="auto"/>
        </w:rPr>
        <w:t>l</w:t>
      </w:r>
      <w:r w:rsidRPr="00911E28">
        <w:rPr>
          <w:color w:val="auto"/>
        </w:rPr>
        <w:t xml:space="preserve">ead for IDPs in Yemen, UNHCR </w:t>
      </w:r>
      <w:r>
        <w:rPr>
          <w:color w:val="auto"/>
        </w:rPr>
        <w:t>is</w:t>
      </w:r>
      <w:r w:rsidRPr="00911E28">
        <w:rPr>
          <w:color w:val="auto"/>
        </w:rPr>
        <w:t xml:space="preserve"> the provider </w:t>
      </w:r>
      <w:r w:rsidRPr="00447205">
        <w:rPr>
          <w:color w:val="auto"/>
        </w:rPr>
        <w:t>of</w:t>
      </w:r>
      <w:r w:rsidR="00447205">
        <w:rPr>
          <w:color w:val="auto"/>
        </w:rPr>
        <w:t xml:space="preserve"> the last resort of</w:t>
      </w:r>
      <w:r w:rsidRPr="00447205">
        <w:rPr>
          <w:color w:val="auto"/>
        </w:rPr>
        <w:t xml:space="preserve"> emergency shelter and basic household items such as </w:t>
      </w:r>
      <w:r w:rsidRPr="00447205">
        <w:rPr>
          <w:color w:val="auto"/>
        </w:rPr>
        <w:lastRenderedPageBreak/>
        <w:t>mattresses, kitchen sets and solar lamps</w:t>
      </w:r>
      <w:r w:rsidR="00447205" w:rsidRPr="00447205">
        <w:rPr>
          <w:color w:val="auto"/>
        </w:rPr>
        <w:t xml:space="preserve">. </w:t>
      </w:r>
      <w:r w:rsidR="00A90346" w:rsidRPr="00447205">
        <w:rPr>
          <w:color w:val="auto"/>
        </w:rPr>
        <w:t>UNHCR also takes lead in producing emergency shelter kits that are adapted to the local weather</w:t>
      </w:r>
      <w:r w:rsidR="00A90346">
        <w:rPr>
          <w:color w:val="auto"/>
        </w:rPr>
        <w:t xml:space="preserve"> and </w:t>
      </w:r>
      <w:r w:rsidR="00EE7425">
        <w:rPr>
          <w:color w:val="auto"/>
        </w:rPr>
        <w:t xml:space="preserve">locally procured </w:t>
      </w:r>
      <w:r w:rsidR="00CD542E">
        <w:rPr>
          <w:color w:val="auto"/>
        </w:rPr>
        <w:t xml:space="preserve">materials, contributing to </w:t>
      </w:r>
      <w:r w:rsidR="00447205">
        <w:rPr>
          <w:color w:val="auto"/>
        </w:rPr>
        <w:t>the local</w:t>
      </w:r>
      <w:r w:rsidR="00CD542E">
        <w:rPr>
          <w:color w:val="auto"/>
        </w:rPr>
        <w:t xml:space="preserve"> economy and assisting </w:t>
      </w:r>
      <w:r w:rsidR="00533396">
        <w:rPr>
          <w:color w:val="auto"/>
        </w:rPr>
        <w:t>recently</w:t>
      </w:r>
      <w:r w:rsidR="007D7220">
        <w:rPr>
          <w:color w:val="auto"/>
        </w:rPr>
        <w:t xml:space="preserve"> </w:t>
      </w:r>
      <w:r w:rsidR="00CD542E">
        <w:rPr>
          <w:color w:val="auto"/>
        </w:rPr>
        <w:t>displaced individuals to become self-sufficient.</w:t>
      </w:r>
      <w:r w:rsidR="00C46BF3">
        <w:rPr>
          <w:color w:val="auto"/>
        </w:rPr>
        <w:t xml:space="preserve"> Lastly, UNHCR upgrades emergency shelters that </w:t>
      </w:r>
      <w:r w:rsidR="007D7220">
        <w:rPr>
          <w:color w:val="auto"/>
        </w:rPr>
        <w:t>a</w:t>
      </w:r>
      <w:r w:rsidR="00C46BF3">
        <w:rPr>
          <w:color w:val="auto"/>
        </w:rPr>
        <w:t xml:space="preserve">re designed to last up to six months to a more durable </w:t>
      </w:r>
      <w:r w:rsidR="00C46BF3" w:rsidRPr="00533396">
        <w:rPr>
          <w:color w:val="auto"/>
        </w:rPr>
        <w:t>solution to provide a dignified, sustainable shelter for up to five years.</w:t>
      </w:r>
    </w:p>
    <w:p w14:paraId="1D1604D7" w14:textId="4853F62A" w:rsidR="00447205" w:rsidRDefault="00447205" w:rsidP="005B4ED6">
      <w:pPr>
        <w:pStyle w:val="ListParagraph"/>
        <w:numPr>
          <w:ilvl w:val="0"/>
          <w:numId w:val="18"/>
        </w:numPr>
        <w:spacing w:before="240" w:after="240" w:line="276" w:lineRule="auto"/>
        <w:jc w:val="both"/>
        <w:textAlignment w:val="baseline"/>
      </w:pPr>
      <w:r w:rsidRPr="00533396">
        <w:rPr>
          <w:color w:val="auto"/>
        </w:rPr>
        <w:t xml:space="preserve">In </w:t>
      </w:r>
      <w:r w:rsidR="00733DAF">
        <w:rPr>
          <w:color w:val="auto"/>
        </w:rPr>
        <w:t>August</w:t>
      </w:r>
      <w:r w:rsidRPr="00533396">
        <w:rPr>
          <w:color w:val="auto"/>
        </w:rPr>
        <w:t xml:space="preserve">, a total of </w:t>
      </w:r>
      <w:r w:rsidR="00BC3FED">
        <w:rPr>
          <w:color w:val="auto"/>
        </w:rPr>
        <w:t>42.070</w:t>
      </w:r>
      <w:r w:rsidRPr="00533396">
        <w:rPr>
          <w:color w:val="auto"/>
        </w:rPr>
        <w:t xml:space="preserve"> IDP and 8,810 refugee families were provided with</w:t>
      </w:r>
      <w:r w:rsidR="00533396" w:rsidRPr="00533396">
        <w:rPr>
          <w:color w:val="auto"/>
        </w:rPr>
        <w:t xml:space="preserve"> emergency</w:t>
      </w:r>
      <w:r w:rsidRPr="00533396">
        <w:rPr>
          <w:color w:val="auto"/>
        </w:rPr>
        <w:t xml:space="preserve"> </w:t>
      </w:r>
      <w:r w:rsidR="00DD23B1" w:rsidRPr="00533396">
        <w:rPr>
          <w:color w:val="auto"/>
        </w:rPr>
        <w:t xml:space="preserve">shelter and </w:t>
      </w:r>
      <w:r w:rsidR="00533396" w:rsidRPr="00533396">
        <w:rPr>
          <w:color w:val="auto"/>
        </w:rPr>
        <w:t>basic household items</w:t>
      </w:r>
      <w:r w:rsidRPr="00533396">
        <w:rPr>
          <w:color w:val="auto"/>
        </w:rPr>
        <w:t xml:space="preserve"> support. Most of the assistance were distributed in Hudaydah</w:t>
      </w:r>
      <w:r w:rsidR="00533396" w:rsidRPr="00533396">
        <w:rPr>
          <w:color w:val="auto"/>
        </w:rPr>
        <w:t xml:space="preserve"> and</w:t>
      </w:r>
      <w:r w:rsidRPr="00533396">
        <w:rPr>
          <w:color w:val="auto"/>
        </w:rPr>
        <w:t xml:space="preserve"> </w:t>
      </w:r>
      <w:proofErr w:type="spellStart"/>
      <w:r w:rsidRPr="00533396">
        <w:rPr>
          <w:color w:val="auto"/>
        </w:rPr>
        <w:t>Hajjah</w:t>
      </w:r>
      <w:proofErr w:type="spellEnd"/>
      <w:r w:rsidRPr="00533396">
        <w:rPr>
          <w:color w:val="auto"/>
        </w:rPr>
        <w:t xml:space="preserve"> </w:t>
      </w:r>
      <w:r w:rsidR="00533396" w:rsidRPr="00533396">
        <w:rPr>
          <w:color w:val="auto"/>
        </w:rPr>
        <w:t xml:space="preserve">for the IDPs </w:t>
      </w:r>
      <w:r w:rsidRPr="00533396">
        <w:rPr>
          <w:color w:val="auto"/>
        </w:rPr>
        <w:t>where</w:t>
      </w:r>
      <w:r>
        <w:rPr>
          <w:color w:val="auto"/>
        </w:rPr>
        <w:t xml:space="preserve"> high number of displacements </w:t>
      </w:r>
      <w:r w:rsidR="00533396">
        <w:rPr>
          <w:color w:val="auto"/>
        </w:rPr>
        <w:t xml:space="preserve">still </w:t>
      </w:r>
      <w:r>
        <w:rPr>
          <w:color w:val="auto"/>
        </w:rPr>
        <w:t>occur.</w:t>
      </w:r>
    </w:p>
    <w:p w14:paraId="7AAAAF88" w14:textId="212358D5" w:rsidR="00C46BF3" w:rsidRPr="00533396" w:rsidRDefault="00447205" w:rsidP="005B4ED6">
      <w:pPr>
        <w:pStyle w:val="ListParagraph"/>
        <w:numPr>
          <w:ilvl w:val="0"/>
          <w:numId w:val="18"/>
        </w:numPr>
        <w:spacing w:before="240" w:after="240" w:line="276" w:lineRule="auto"/>
        <w:jc w:val="both"/>
        <w:textAlignment w:val="baseline"/>
      </w:pPr>
      <w:r>
        <w:t xml:space="preserve">Since </w:t>
      </w:r>
      <w:r w:rsidR="00C84C00">
        <w:t xml:space="preserve">early </w:t>
      </w:r>
      <w:r>
        <w:t xml:space="preserve">2020, UNHCR </w:t>
      </w:r>
      <w:r w:rsidR="00C84C00">
        <w:t xml:space="preserve">support IOM activities </w:t>
      </w:r>
      <w:r w:rsidR="00C46BF3">
        <w:t>in Marib</w:t>
      </w:r>
      <w:r w:rsidR="00C84C00">
        <w:t xml:space="preserve"> where </w:t>
      </w:r>
      <w:r w:rsidR="00A457B8">
        <w:t xml:space="preserve">40 % of new displacements took place in 2020. In addition, </w:t>
      </w:r>
      <w:r>
        <w:t>heavy rain and floods</w:t>
      </w:r>
      <w:r w:rsidR="00A457B8">
        <w:t xml:space="preserve"> had a larger impact</w:t>
      </w:r>
      <w:r w:rsidR="008151D7">
        <w:t xml:space="preserve"> than in previous years</w:t>
      </w:r>
      <w:r>
        <w:t xml:space="preserve">. </w:t>
      </w:r>
      <w:r w:rsidR="008151D7">
        <w:t>As a result, c</w:t>
      </w:r>
      <w:r>
        <w:t>ontingency stocks depleted fast, including partners’ stocks, seriously undermining UNHCR’s ability to provide timely live-saving support</w:t>
      </w:r>
      <w:r w:rsidR="00C46BF3">
        <w:t>.</w:t>
      </w:r>
      <w:r>
        <w:t xml:space="preserve"> Lack of funds eventually led to halting a</w:t>
      </w:r>
      <w:r w:rsidR="00C46BF3">
        <w:t xml:space="preserve">ll upgrades of emergency shelters to sustainable shelters, placing 125,000 IDPs exposed to extreme weather hazards. </w:t>
      </w:r>
      <w:r w:rsidR="00C95C8F">
        <w:t>If the situation of low funding persists</w:t>
      </w:r>
      <w:r>
        <w:t xml:space="preserve"> until </w:t>
      </w:r>
      <w:r w:rsidR="007C47F7">
        <w:t xml:space="preserve">October, 12,500 displaced families will not receive emergency shelter and 18,750 families will not receive basic household items to sustain their living and left exposed to the cold environment and </w:t>
      </w:r>
      <w:r w:rsidR="007C47F7" w:rsidRPr="00533396">
        <w:t>undignified living</w:t>
      </w:r>
      <w:r w:rsidR="00C95C8F" w:rsidRPr="00533396">
        <w:t>.</w:t>
      </w:r>
    </w:p>
    <w:p w14:paraId="137D7CFC" w14:textId="36168E7E" w:rsidR="00F271C3" w:rsidRDefault="00F271C3" w:rsidP="005B4ED6">
      <w:pPr>
        <w:spacing w:line="276" w:lineRule="auto"/>
        <w:ind w:left="-270"/>
        <w:jc w:val="both"/>
        <w:textAlignment w:val="baseline"/>
      </w:pPr>
      <w:bookmarkStart w:id="6" w:name="_Hlk17730840"/>
      <w:r w:rsidRPr="00533396">
        <w:rPr>
          <w:b/>
          <w:bCs/>
          <w:noProof/>
          <w:color w:val="0070C0"/>
          <w:lang w:eastAsia="en-GB"/>
        </w:rPr>
        <w:drawing>
          <wp:inline distT="0" distB="0" distL="0" distR="0" wp14:anchorId="4105057C" wp14:editId="78B037CA">
            <wp:extent cx="118110" cy="146463"/>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82" cy="165401"/>
                    </a:xfrm>
                    <a:prstGeom prst="rect">
                      <a:avLst/>
                    </a:prstGeom>
                    <a:noFill/>
                    <a:ln>
                      <a:noFill/>
                    </a:ln>
                  </pic:spPr>
                </pic:pic>
              </a:graphicData>
            </a:graphic>
          </wp:inline>
        </w:drawing>
      </w:r>
      <w:r w:rsidRPr="00533396">
        <w:rPr>
          <w:rFonts w:eastAsia="Times New Roman" w:cs="Arial"/>
          <w:i/>
          <w:iCs/>
        </w:rPr>
        <w:t xml:space="preserve"> </w:t>
      </w:r>
      <w:r w:rsidRPr="00533396">
        <w:rPr>
          <w:b/>
          <w:bCs/>
          <w:color w:val="0070C0"/>
          <w:lang w:eastAsia="en-GB"/>
        </w:rPr>
        <w:t>Education</w:t>
      </w:r>
      <w:bookmarkEnd w:id="6"/>
      <w:r w:rsidRPr="00533396">
        <w:rPr>
          <w:b/>
          <w:bCs/>
          <w:color w:val="0070C0"/>
          <w:lang w:eastAsia="en-GB"/>
        </w:rPr>
        <w:t xml:space="preserve"> for refugees and asylum-seekers </w:t>
      </w:r>
      <w:proofErr w:type="gramStart"/>
      <w:r w:rsidRPr="00533396">
        <w:t>In</w:t>
      </w:r>
      <w:proofErr w:type="gramEnd"/>
      <w:r w:rsidRPr="00533396">
        <w:t xml:space="preserve"> the 2019/20 academic year, more than </w:t>
      </w:r>
      <w:r w:rsidRPr="00533396">
        <w:rPr>
          <w:b/>
          <w:bCs/>
        </w:rPr>
        <w:t xml:space="preserve">7,000 primary and secondary students, </w:t>
      </w:r>
      <w:r w:rsidRPr="00533396">
        <w:t xml:space="preserve">including </w:t>
      </w:r>
      <w:r w:rsidR="00BC3FED">
        <w:t>87</w:t>
      </w:r>
      <w:r w:rsidR="00533396" w:rsidRPr="00533396">
        <w:t xml:space="preserve"> </w:t>
      </w:r>
      <w:r w:rsidRPr="00533396">
        <w:t>students with special needs,</w:t>
      </w:r>
      <w:r w:rsidRPr="00533396">
        <w:rPr>
          <w:b/>
          <w:bCs/>
        </w:rPr>
        <w:t xml:space="preserve"> </w:t>
      </w:r>
      <w:r w:rsidRPr="00533396">
        <w:t xml:space="preserve">and </w:t>
      </w:r>
      <w:r w:rsidR="00533396" w:rsidRPr="00533396">
        <w:t>168</w:t>
      </w:r>
      <w:r w:rsidRPr="00533396">
        <w:t xml:space="preserve"> University students are attending education through UNHCR support. UNHCR promotes refugee students’ including in Yemeni schools by providing teachers’ training and</w:t>
      </w:r>
      <w:r w:rsidRPr="00EF1952">
        <w:t xml:space="preserve"> </w:t>
      </w:r>
      <w:r>
        <w:t xml:space="preserve">rehabilitating </w:t>
      </w:r>
      <w:r w:rsidRPr="00EF1952">
        <w:t>classroom</w:t>
      </w:r>
      <w:r>
        <w:t>s.</w:t>
      </w:r>
      <w:r w:rsidRPr="00EF1952">
        <w:t xml:space="preserve"> </w:t>
      </w:r>
    </w:p>
    <w:p w14:paraId="77A21C9C" w14:textId="639BFCCB" w:rsidR="005C100B" w:rsidRPr="007C47F7" w:rsidRDefault="00C95C8F" w:rsidP="00F7028A">
      <w:pPr>
        <w:pStyle w:val="ListParagraph"/>
        <w:numPr>
          <w:ilvl w:val="0"/>
          <w:numId w:val="18"/>
        </w:numPr>
        <w:autoSpaceDE w:val="0"/>
        <w:autoSpaceDN w:val="0"/>
        <w:adjustRightInd w:val="0"/>
        <w:spacing w:after="200" w:line="276" w:lineRule="auto"/>
        <w:jc w:val="both"/>
        <w:rPr>
          <w:rFonts w:cs="Arial"/>
          <w:lang w:bidi="ar-YE"/>
        </w:rPr>
      </w:pPr>
      <w:r w:rsidRPr="007C47F7">
        <w:rPr>
          <w:rFonts w:cs="Arial"/>
          <w:lang w:bidi="ar-YE"/>
        </w:rPr>
        <w:t xml:space="preserve">UNHCR </w:t>
      </w:r>
      <w:r w:rsidR="000209EB" w:rsidRPr="007C47F7">
        <w:rPr>
          <w:rFonts w:cs="Arial"/>
          <w:lang w:bidi="ar-YE"/>
        </w:rPr>
        <w:t>i</w:t>
      </w:r>
      <w:r w:rsidR="005C100B" w:rsidRPr="007C47F7">
        <w:rPr>
          <w:rFonts w:cs="Arial"/>
          <w:lang w:bidi="ar-YE"/>
        </w:rPr>
        <w:t>s preparing for the</w:t>
      </w:r>
      <w:r w:rsidRPr="007C47F7">
        <w:rPr>
          <w:rFonts w:cs="Arial"/>
          <w:lang w:bidi="ar-YE"/>
        </w:rPr>
        <w:t xml:space="preserve"> </w:t>
      </w:r>
      <w:r w:rsidR="005C100B" w:rsidRPr="007C47F7">
        <w:rPr>
          <w:rFonts w:cs="Arial"/>
          <w:lang w:bidi="ar-YE"/>
        </w:rPr>
        <w:t xml:space="preserve">reopening of school year </w:t>
      </w:r>
      <w:r w:rsidRPr="007C47F7">
        <w:rPr>
          <w:rFonts w:cs="Arial"/>
          <w:lang w:bidi="ar-YE"/>
        </w:rPr>
        <w:t>2020-2021 for the 11,300 refugees and Yemeni children starting from September</w:t>
      </w:r>
      <w:r w:rsidR="00450116">
        <w:rPr>
          <w:rFonts w:cs="Arial"/>
          <w:lang w:bidi="ar-YE"/>
        </w:rPr>
        <w:t xml:space="preserve"> in the south</w:t>
      </w:r>
      <w:r w:rsidRPr="007C47F7">
        <w:rPr>
          <w:rFonts w:cs="Arial"/>
          <w:lang w:bidi="ar-YE"/>
        </w:rPr>
        <w:t xml:space="preserve">. UNHCR will assist six kindergartens, primary and secondary schools in Aden and Lahj governorates </w:t>
      </w:r>
      <w:r w:rsidR="005C100B" w:rsidRPr="007C47F7">
        <w:rPr>
          <w:rFonts w:cs="Arial"/>
          <w:lang w:bidi="ar-YE"/>
        </w:rPr>
        <w:t xml:space="preserve">where refugee students also attend </w:t>
      </w:r>
      <w:r w:rsidRPr="007C47F7">
        <w:rPr>
          <w:rFonts w:cs="Arial"/>
          <w:lang w:bidi="ar-YE"/>
        </w:rPr>
        <w:t>with teaching materials, stationery, non-curricula activities, and maintenance. UNHCR will also provide incentives to over 240 teachers and service staff.</w:t>
      </w:r>
      <w:r w:rsidR="007C47F7">
        <w:rPr>
          <w:rFonts w:cs="Arial"/>
          <w:lang w:bidi="ar-YE"/>
        </w:rPr>
        <w:t xml:space="preserve"> </w:t>
      </w:r>
      <w:r w:rsidRPr="007C47F7">
        <w:rPr>
          <w:rFonts w:cs="Arial"/>
          <w:lang w:bidi="ar-YE"/>
        </w:rPr>
        <w:t>The Ministry of Education in</w:t>
      </w:r>
      <w:r w:rsidR="005C100B" w:rsidRPr="007C47F7">
        <w:rPr>
          <w:rFonts w:cs="Arial"/>
          <w:lang w:bidi="ar-YE"/>
        </w:rPr>
        <w:t xml:space="preserve"> the north </w:t>
      </w:r>
      <w:r w:rsidR="001D1B87" w:rsidRPr="007C47F7">
        <w:rPr>
          <w:rFonts w:cs="Arial"/>
          <w:lang w:bidi="ar-YE"/>
        </w:rPr>
        <w:t xml:space="preserve">has </w:t>
      </w:r>
      <w:r w:rsidRPr="007C47F7">
        <w:rPr>
          <w:rFonts w:cs="Arial"/>
          <w:lang w:bidi="ar-YE"/>
        </w:rPr>
        <w:t xml:space="preserve">yet </w:t>
      </w:r>
      <w:r w:rsidR="00450116">
        <w:rPr>
          <w:rFonts w:cs="Arial"/>
          <w:lang w:bidi="ar-YE"/>
        </w:rPr>
        <w:t xml:space="preserve">to </w:t>
      </w:r>
      <w:r w:rsidRPr="007C47F7">
        <w:rPr>
          <w:rFonts w:cs="Arial"/>
          <w:lang w:bidi="ar-YE"/>
        </w:rPr>
        <w:t xml:space="preserve">announce the resumption of </w:t>
      </w:r>
      <w:r w:rsidR="005C100B" w:rsidRPr="007C47F7">
        <w:rPr>
          <w:rFonts w:cs="Arial"/>
          <w:lang w:bidi="ar-YE"/>
        </w:rPr>
        <w:t xml:space="preserve">2020/2021 </w:t>
      </w:r>
      <w:r w:rsidRPr="007C47F7">
        <w:rPr>
          <w:rFonts w:cs="Arial"/>
          <w:lang w:bidi="ar-YE"/>
        </w:rPr>
        <w:t>school year</w:t>
      </w:r>
      <w:r w:rsidR="007C47F7">
        <w:rPr>
          <w:rFonts w:cs="Arial"/>
          <w:lang w:bidi="ar-YE"/>
        </w:rPr>
        <w:t xml:space="preserve"> yet, while</w:t>
      </w:r>
      <w:r w:rsidRPr="007C47F7">
        <w:rPr>
          <w:rFonts w:cs="Arial"/>
          <w:lang w:bidi="ar-YE"/>
        </w:rPr>
        <w:t xml:space="preserve"> UNHCR </w:t>
      </w:r>
      <w:r w:rsidR="005C100B" w:rsidRPr="007C47F7">
        <w:rPr>
          <w:rFonts w:cs="Arial"/>
          <w:lang w:bidi="ar-YE"/>
        </w:rPr>
        <w:t xml:space="preserve">is prepared to </w:t>
      </w:r>
      <w:r w:rsidRPr="007C47F7">
        <w:rPr>
          <w:rFonts w:cs="Arial"/>
          <w:lang w:bidi="ar-YE"/>
        </w:rPr>
        <w:t xml:space="preserve">assist 3,000 students in primary education, support 20 public schools, and </w:t>
      </w:r>
      <w:r w:rsidR="005C100B" w:rsidRPr="007C47F7">
        <w:rPr>
          <w:rFonts w:cs="Arial"/>
          <w:lang w:bidi="ar-YE"/>
        </w:rPr>
        <w:t>eight</w:t>
      </w:r>
      <w:r w:rsidRPr="007C47F7">
        <w:rPr>
          <w:rFonts w:cs="Arial"/>
          <w:lang w:bidi="ar-YE"/>
        </w:rPr>
        <w:t xml:space="preserve"> literacy </w:t>
      </w:r>
      <w:r w:rsidR="001D1B87" w:rsidRPr="007C47F7">
        <w:rPr>
          <w:rFonts w:cs="Arial"/>
          <w:lang w:bidi="ar-YE"/>
        </w:rPr>
        <w:t>centres</w:t>
      </w:r>
      <w:r w:rsidRPr="007C47F7">
        <w:rPr>
          <w:rFonts w:cs="Arial"/>
          <w:lang w:bidi="ar-YE"/>
        </w:rPr>
        <w:t xml:space="preserve"> with </w:t>
      </w:r>
      <w:r w:rsidR="007C47F7">
        <w:rPr>
          <w:rFonts w:cs="Arial"/>
          <w:lang w:bidi="ar-YE"/>
        </w:rPr>
        <w:t>equipment, training and reaching materials</w:t>
      </w:r>
      <w:r w:rsidRPr="007C47F7">
        <w:rPr>
          <w:rFonts w:cs="Arial"/>
          <w:lang w:bidi="ar-YE"/>
        </w:rPr>
        <w:t>. </w:t>
      </w:r>
    </w:p>
    <w:p w14:paraId="0F831A8C" w14:textId="77777777" w:rsidR="00F271C3" w:rsidRPr="00D57DC4" w:rsidRDefault="00F271C3" w:rsidP="005B4ED6">
      <w:pPr>
        <w:pStyle w:val="ListParagraph"/>
        <w:shd w:val="clear" w:color="auto" w:fill="FFFFFF" w:themeFill="background1"/>
        <w:spacing w:line="276" w:lineRule="auto"/>
        <w:ind w:left="90"/>
        <w:jc w:val="both"/>
        <w:textAlignment w:val="baseline"/>
        <w:rPr>
          <w:i/>
          <w:iCs/>
        </w:rPr>
      </w:pPr>
    </w:p>
    <w:p w14:paraId="339E2C53" w14:textId="00BE707C" w:rsidR="00F271C3" w:rsidRPr="0066600C" w:rsidRDefault="00F271C3" w:rsidP="005B4ED6">
      <w:pPr>
        <w:pStyle w:val="ListParagraph"/>
        <w:spacing w:line="276" w:lineRule="auto"/>
        <w:ind w:left="-270"/>
        <w:jc w:val="both"/>
        <w:rPr>
          <w:b/>
          <w:bCs/>
          <w:color w:val="0070C0"/>
          <w:lang w:eastAsia="en-GB"/>
        </w:rPr>
      </w:pPr>
      <w:r>
        <w:rPr>
          <w:noProof/>
        </w:rPr>
        <w:drawing>
          <wp:inline distT="0" distB="0" distL="0" distR="0" wp14:anchorId="1B59471B" wp14:editId="4B09A110">
            <wp:extent cx="142875" cy="180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Pr>
          <w:b/>
          <w:bCs/>
          <w:color w:val="0070C0"/>
        </w:rPr>
        <w:t xml:space="preserve"> </w:t>
      </w:r>
      <w:r w:rsidRPr="00EF1952">
        <w:rPr>
          <w:b/>
          <w:bCs/>
          <w:color w:val="0070C0"/>
        </w:rPr>
        <w:t xml:space="preserve">Health </w:t>
      </w:r>
      <w:r>
        <w:rPr>
          <w:b/>
          <w:bCs/>
          <w:color w:val="0070C0"/>
        </w:rPr>
        <w:t xml:space="preserve">care </w:t>
      </w:r>
      <w:r w:rsidR="00A07940">
        <w:rPr>
          <w:b/>
          <w:bCs/>
          <w:color w:val="0070C0"/>
        </w:rPr>
        <w:t xml:space="preserve">and nutrition </w:t>
      </w:r>
      <w:r w:rsidRPr="00EF1952">
        <w:rPr>
          <w:b/>
          <w:bCs/>
          <w:color w:val="0070C0"/>
          <w:lang w:eastAsia="en-GB"/>
        </w:rPr>
        <w:t xml:space="preserve">for refugees and asylum-seekers </w:t>
      </w:r>
      <w:proofErr w:type="gramStart"/>
      <w:r w:rsidRPr="0096723F">
        <w:t>The</w:t>
      </w:r>
      <w:proofErr w:type="gramEnd"/>
      <w:r w:rsidRPr="0096723F">
        <w:t xml:space="preserve"> five </w:t>
      </w:r>
      <w:r w:rsidRPr="00D57DC4">
        <w:rPr>
          <w:b/>
          <w:bCs/>
        </w:rPr>
        <w:t xml:space="preserve">clinics supported by </w:t>
      </w:r>
      <w:r w:rsidRPr="00D57DC4">
        <w:rPr>
          <w:b/>
          <w:bCs/>
          <w:color w:val="auto"/>
        </w:rPr>
        <w:t>UNHCR</w:t>
      </w:r>
      <w:r w:rsidRPr="0066600C">
        <w:rPr>
          <w:color w:val="auto"/>
        </w:rPr>
        <w:t xml:space="preserve"> </w:t>
      </w:r>
      <w:r w:rsidRPr="00533396">
        <w:rPr>
          <w:color w:val="auto"/>
        </w:rPr>
        <w:t>country-wide</w:t>
      </w:r>
      <w:r w:rsidR="001D1B87" w:rsidRPr="00533396">
        <w:rPr>
          <w:color w:val="auto"/>
        </w:rPr>
        <w:t xml:space="preserve"> have</w:t>
      </w:r>
      <w:r w:rsidRPr="00533396">
        <w:rPr>
          <w:color w:val="auto"/>
        </w:rPr>
        <w:t xml:space="preserve"> remain</w:t>
      </w:r>
      <w:r w:rsidR="005C100B" w:rsidRPr="00533396">
        <w:rPr>
          <w:color w:val="auto"/>
        </w:rPr>
        <w:t>ed</w:t>
      </w:r>
      <w:r w:rsidRPr="00533396">
        <w:rPr>
          <w:color w:val="auto"/>
        </w:rPr>
        <w:t xml:space="preserve"> </w:t>
      </w:r>
      <w:r w:rsidRPr="00533396">
        <w:rPr>
          <w:b/>
          <w:bCs/>
          <w:color w:val="auto"/>
        </w:rPr>
        <w:t>fully operational</w:t>
      </w:r>
      <w:r w:rsidR="001D1B87" w:rsidRPr="00533396">
        <w:rPr>
          <w:b/>
          <w:bCs/>
          <w:color w:val="auto"/>
        </w:rPr>
        <w:t xml:space="preserve"> </w:t>
      </w:r>
      <w:r w:rsidR="001D1B87" w:rsidRPr="00533396">
        <w:rPr>
          <w:color w:val="auto"/>
        </w:rPr>
        <w:t>throughout 2020</w:t>
      </w:r>
      <w:r w:rsidRPr="00533396">
        <w:rPr>
          <w:color w:val="auto"/>
        </w:rPr>
        <w:t xml:space="preserve">. UNHCR provided primary health care to </w:t>
      </w:r>
      <w:r w:rsidR="00533396" w:rsidRPr="00533396">
        <w:rPr>
          <w:color w:val="auto"/>
        </w:rPr>
        <w:t>4</w:t>
      </w:r>
      <w:r w:rsidR="00BC3FED">
        <w:rPr>
          <w:color w:val="auto"/>
        </w:rPr>
        <w:t>6</w:t>
      </w:r>
      <w:r w:rsidRPr="00533396">
        <w:rPr>
          <w:color w:val="auto"/>
        </w:rPr>
        <w:t>,</w:t>
      </w:r>
      <w:r w:rsidR="00BC3FED">
        <w:rPr>
          <w:color w:val="auto"/>
        </w:rPr>
        <w:t>290</w:t>
      </w:r>
      <w:r w:rsidRPr="00533396">
        <w:rPr>
          <w:color w:val="auto"/>
        </w:rPr>
        <w:t xml:space="preserve"> and referred </w:t>
      </w:r>
      <w:r w:rsidR="00533396" w:rsidRPr="00533396">
        <w:rPr>
          <w:color w:val="auto"/>
        </w:rPr>
        <w:t>2</w:t>
      </w:r>
      <w:r w:rsidRPr="00533396">
        <w:rPr>
          <w:color w:val="auto"/>
        </w:rPr>
        <w:t>,</w:t>
      </w:r>
      <w:r w:rsidR="00BC3FED">
        <w:rPr>
          <w:color w:val="auto"/>
        </w:rPr>
        <w:t xml:space="preserve">580 </w:t>
      </w:r>
      <w:r w:rsidRPr="00533396">
        <w:rPr>
          <w:color w:val="auto"/>
        </w:rPr>
        <w:t>patients to</w:t>
      </w:r>
      <w:r w:rsidRPr="0066600C">
        <w:rPr>
          <w:color w:val="auto"/>
        </w:rPr>
        <w:t xml:space="preserve"> secondary and tertiary medical care, including rehabilitation, physiotherapy, provision of prosthetic limbs and life-saving surgery. </w:t>
      </w:r>
    </w:p>
    <w:p w14:paraId="355FD2B6" w14:textId="46C0ED5A" w:rsidR="00A07940" w:rsidRDefault="00A07940" w:rsidP="005B4ED6">
      <w:pPr>
        <w:pStyle w:val="ListParagraph"/>
        <w:numPr>
          <w:ilvl w:val="0"/>
          <w:numId w:val="18"/>
        </w:numPr>
        <w:spacing w:before="240" w:after="240" w:line="276" w:lineRule="auto"/>
        <w:jc w:val="both"/>
        <w:textAlignment w:val="baseline"/>
      </w:pPr>
      <w:r w:rsidRPr="00A07940">
        <w:t xml:space="preserve">UNHCR provided three ventilators and three anaesthetic machines as part of its effort to support public hospitals in their </w:t>
      </w:r>
      <w:r w:rsidRPr="009D6701">
        <w:rPr>
          <w:b/>
          <w:bCs/>
        </w:rPr>
        <w:t>response to COVID-19</w:t>
      </w:r>
      <w:r w:rsidRPr="00A07940">
        <w:t xml:space="preserve">. The equipment was provided to one of the hospitals in Sana’a where UNHCR refers refugee and impoverished Yemeni patients for secondary and tertiary care. UNHCR also continues to support the construction of a large intensive care unit in the north to accommodate up to 28 patients. </w:t>
      </w:r>
    </w:p>
    <w:p w14:paraId="7D154FC1" w14:textId="6A9649FC" w:rsidR="00A07940" w:rsidRPr="005C100B" w:rsidRDefault="0064364F" w:rsidP="005B4ED6">
      <w:pPr>
        <w:pStyle w:val="ListParagraph"/>
        <w:numPr>
          <w:ilvl w:val="0"/>
          <w:numId w:val="18"/>
        </w:numPr>
        <w:autoSpaceDE w:val="0"/>
        <w:autoSpaceDN w:val="0"/>
        <w:adjustRightInd w:val="0"/>
        <w:spacing w:line="276" w:lineRule="auto"/>
        <w:contextualSpacing w:val="0"/>
        <w:jc w:val="both"/>
      </w:pPr>
      <w:r w:rsidRPr="005C100B">
        <w:t>Each year, UNHCR continues to successfully advocate for the inclusion of refugees in the national health campaigns, such as the oral cholera and anti-polio vaccination that took place last year.</w:t>
      </w:r>
      <w:r w:rsidR="005C100B" w:rsidRPr="005C100B">
        <w:t xml:space="preserve"> </w:t>
      </w:r>
      <w:r w:rsidR="00A07940" w:rsidRPr="005C100B">
        <w:t xml:space="preserve">The National Diphtheria vaccination campaign in the </w:t>
      </w:r>
      <w:proofErr w:type="spellStart"/>
      <w:r w:rsidR="007C47F7">
        <w:t>GoY</w:t>
      </w:r>
      <w:proofErr w:type="spellEnd"/>
      <w:r w:rsidR="00A07940" w:rsidRPr="005C100B">
        <w:t xml:space="preserve"> included 3,700 refugee children between six weeks to 15 years old in Kharaz refugee camp and Basateen neighbourhood, Aden. </w:t>
      </w:r>
      <w:r>
        <w:t xml:space="preserve"> </w:t>
      </w:r>
      <w:r w:rsidR="00A07940" w:rsidRPr="005C100B">
        <w:t xml:space="preserve"> </w:t>
      </w:r>
    </w:p>
    <w:p w14:paraId="55079CE7" w14:textId="63A3D413" w:rsidR="00F271C3" w:rsidRDefault="00F271C3" w:rsidP="005B4ED6">
      <w:pPr>
        <w:pStyle w:val="ListParagraph"/>
        <w:numPr>
          <w:ilvl w:val="0"/>
          <w:numId w:val="18"/>
        </w:numPr>
        <w:spacing w:before="240" w:after="240" w:line="276" w:lineRule="auto"/>
        <w:jc w:val="both"/>
        <w:textAlignment w:val="baseline"/>
      </w:pPr>
      <w:r w:rsidRPr="00F271C3">
        <w:lastRenderedPageBreak/>
        <w:t xml:space="preserve">Medical and support staff have been trained to receive suspected COVID-19 cases in a safe and humane manner and have been equipped with PPE. Refugee families have received hygiene kits such as soap, detergent and sanitary napkins for women. </w:t>
      </w:r>
    </w:p>
    <w:p w14:paraId="1F0BD2D8" w14:textId="353D9B6C" w:rsidR="00E32C8A" w:rsidRDefault="00E32C8A" w:rsidP="005B4ED6">
      <w:pPr>
        <w:pStyle w:val="ListParagraph"/>
        <w:numPr>
          <w:ilvl w:val="0"/>
          <w:numId w:val="18"/>
        </w:numPr>
        <w:spacing w:before="240" w:after="240" w:line="276" w:lineRule="auto"/>
        <w:jc w:val="both"/>
        <w:textAlignment w:val="baseline"/>
      </w:pPr>
      <w:r>
        <w:t xml:space="preserve">However, the continuous lack of funding will </w:t>
      </w:r>
      <w:r w:rsidR="0064364F">
        <w:t xml:space="preserve">affect </w:t>
      </w:r>
      <w:r w:rsidR="00533396">
        <w:t>other thousands of</w:t>
      </w:r>
      <w:r>
        <w:t xml:space="preserve"> refugees who </w:t>
      </w:r>
      <w:r w:rsidR="0064364F">
        <w:t xml:space="preserve">need </w:t>
      </w:r>
      <w:r>
        <w:t>referrals to secondary and tertiary medical care, which is a crucial gap in UNHCR’s health programme.</w:t>
      </w:r>
    </w:p>
    <w:p w14:paraId="201B2DBA" w14:textId="77777777" w:rsidR="00F271C3" w:rsidRDefault="00F271C3" w:rsidP="005B4ED6">
      <w:pPr>
        <w:shd w:val="clear" w:color="auto" w:fill="FFFFFF" w:themeFill="background1"/>
        <w:spacing w:line="276" w:lineRule="auto"/>
        <w:jc w:val="both"/>
        <w:textAlignment w:val="baseline"/>
      </w:pPr>
    </w:p>
    <w:p w14:paraId="4DB5E9F3" w14:textId="77777777" w:rsidR="00F271C3" w:rsidRPr="00D57DC4" w:rsidRDefault="00F271C3" w:rsidP="005B4ED6">
      <w:pPr>
        <w:pStyle w:val="ListParagraph"/>
        <w:spacing w:line="276" w:lineRule="auto"/>
        <w:ind w:left="90"/>
        <w:rPr>
          <w:rFonts w:cs="Arial"/>
          <w:b/>
          <w:bCs/>
          <w:color w:val="0070C0"/>
          <w:sz w:val="28"/>
          <w:szCs w:val="28"/>
          <w:lang w:val="en-US"/>
        </w:rPr>
      </w:pPr>
      <w:r>
        <w:rPr>
          <w:noProof/>
        </w:rPr>
        <w:drawing>
          <wp:inline distT="0" distB="0" distL="0" distR="0" wp14:anchorId="4B74BCE0" wp14:editId="18058F8F">
            <wp:extent cx="212826" cy="21282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257958" cy="257958"/>
                    </a:xfrm>
                    <a:prstGeom prst="rect">
                      <a:avLst/>
                    </a:prstGeom>
                    <a:noFill/>
                    <a:ln>
                      <a:noFill/>
                    </a:ln>
                  </pic:spPr>
                </pic:pic>
              </a:graphicData>
            </a:graphic>
          </wp:inline>
        </w:drawing>
      </w:r>
      <w:r>
        <w:rPr>
          <w:rFonts w:cs="Arial"/>
          <w:b/>
          <w:bCs/>
          <w:color w:val="0070C0"/>
          <w:sz w:val="28"/>
          <w:szCs w:val="28"/>
          <w:lang w:val="en-US"/>
        </w:rPr>
        <w:t xml:space="preserve"> </w:t>
      </w:r>
      <w:r w:rsidRPr="00D57DC4">
        <w:rPr>
          <w:rFonts w:cs="Arial"/>
          <w:b/>
          <w:bCs/>
          <w:color w:val="0070C0"/>
          <w:sz w:val="28"/>
          <w:szCs w:val="28"/>
          <w:lang w:val="en-US"/>
        </w:rPr>
        <w:t>Inter-Agency Advocacy by UNHCR</w:t>
      </w:r>
    </w:p>
    <w:p w14:paraId="56DCDDA7" w14:textId="77777777" w:rsidR="00F271C3" w:rsidRPr="00E61E8B" w:rsidRDefault="00F271C3" w:rsidP="005B4ED6">
      <w:pPr>
        <w:pStyle w:val="Text-Maintext"/>
        <w:spacing w:line="276" w:lineRule="auto"/>
        <w:rPr>
          <w:sz w:val="22"/>
          <w:lang w:val="en-US"/>
        </w:rPr>
      </w:pPr>
    </w:p>
    <w:p w14:paraId="43620FC3" w14:textId="24EE0137" w:rsidR="00E61E8B" w:rsidRPr="00BB5668" w:rsidRDefault="0015067A" w:rsidP="005B4ED6">
      <w:pPr>
        <w:pStyle w:val="Text-Bullet"/>
        <w:numPr>
          <w:ilvl w:val="0"/>
          <w:numId w:val="0"/>
        </w:numPr>
        <w:spacing w:line="276" w:lineRule="auto"/>
        <w:ind w:left="-270"/>
        <w:jc w:val="both"/>
        <w:rPr>
          <w:rFonts w:cs="Arial"/>
          <w:sz w:val="22"/>
        </w:rPr>
      </w:pPr>
      <w:bookmarkStart w:id="7" w:name="_Hlk49609974"/>
      <w:bookmarkStart w:id="8" w:name="_Hlk49864222"/>
      <w:r>
        <w:rPr>
          <w:sz w:val="22"/>
        </w:rPr>
        <w:pict w14:anchorId="08DAFCD7">
          <v:shape id="Picture 18" o:spid="_x0000_i1035" type="#_x0000_t75" style="width:10.8pt;height:10.8pt;visibility:visible;mso-wrap-style:square" o:bullet="t">
            <v:imagedata r:id="rId23" o:title=""/>
          </v:shape>
        </w:pict>
      </w:r>
      <w:r w:rsidR="00F271C3" w:rsidRPr="00E61E8B">
        <w:rPr>
          <w:rFonts w:cs="Arial"/>
          <w:b/>
          <w:bCs/>
          <w:color w:val="0070C0"/>
          <w:sz w:val="22"/>
          <w:shd w:val="clear" w:color="auto" w:fill="FFFFFF"/>
        </w:rPr>
        <w:t xml:space="preserve"> </w:t>
      </w:r>
      <w:bookmarkStart w:id="9" w:name="_Hlk30926183"/>
      <w:bookmarkStart w:id="10" w:name="_Hlk30926988"/>
      <w:bookmarkStart w:id="11" w:name="_Hlk30612904"/>
      <w:r w:rsidR="00F271C3" w:rsidRPr="00E61E8B">
        <w:rPr>
          <w:rFonts w:cs="Arial"/>
          <w:b/>
          <w:bCs/>
          <w:color w:val="0070C0"/>
          <w:sz w:val="22"/>
          <w:shd w:val="clear" w:color="auto" w:fill="FFFFFF"/>
        </w:rPr>
        <w:t>Protection</w:t>
      </w:r>
      <w:bookmarkStart w:id="12" w:name="_Hlk30682175"/>
      <w:bookmarkStart w:id="13" w:name="_Hlk30682184"/>
      <w:bookmarkEnd w:id="9"/>
      <w:bookmarkEnd w:id="10"/>
      <w:bookmarkEnd w:id="11"/>
      <w:r w:rsidR="00E61E8B" w:rsidRPr="00E61E8B">
        <w:rPr>
          <w:rFonts w:cs="Arial"/>
          <w:b/>
          <w:bCs/>
          <w:color w:val="0070C0"/>
          <w:sz w:val="22"/>
          <w:shd w:val="clear" w:color="auto" w:fill="FFFFFF"/>
        </w:rPr>
        <w:t xml:space="preserve"> Cluster</w:t>
      </w:r>
      <w:r w:rsidR="00E61E8B" w:rsidRPr="00E61E8B">
        <w:rPr>
          <w:rFonts w:cs="Arial"/>
          <w:sz w:val="22"/>
        </w:rPr>
        <w:t xml:space="preserve"> </w:t>
      </w:r>
      <w:proofErr w:type="gramStart"/>
      <w:r w:rsidR="00E61E8B" w:rsidRPr="00E61E8B">
        <w:rPr>
          <w:rFonts w:cs="Arial"/>
          <w:sz w:val="22"/>
        </w:rPr>
        <w:t>By</w:t>
      </w:r>
      <w:proofErr w:type="gramEnd"/>
      <w:r w:rsidR="00E61E8B" w:rsidRPr="00E61E8B">
        <w:rPr>
          <w:rFonts w:cs="Arial"/>
          <w:sz w:val="22"/>
        </w:rPr>
        <w:t xml:space="preserve"> June this year, the Cluster reached over 1.2 million people with critical protection services, including cash assistance for protection services, legal assistance and psychosocial support. In several areas including in Marib</w:t>
      </w:r>
      <w:r w:rsidR="002E23C7">
        <w:rPr>
          <w:rFonts w:cs="Arial"/>
          <w:sz w:val="22"/>
        </w:rPr>
        <w:t>, Al</w:t>
      </w:r>
      <w:r w:rsidR="00BC3FED">
        <w:rPr>
          <w:rFonts w:cs="Arial"/>
          <w:sz w:val="22"/>
        </w:rPr>
        <w:t xml:space="preserve"> </w:t>
      </w:r>
      <w:proofErr w:type="spellStart"/>
      <w:r w:rsidR="002E23C7">
        <w:rPr>
          <w:rFonts w:cs="Arial"/>
          <w:sz w:val="22"/>
        </w:rPr>
        <w:t>Jawf</w:t>
      </w:r>
      <w:proofErr w:type="spellEnd"/>
      <w:r w:rsidR="002E23C7">
        <w:rPr>
          <w:rFonts w:cs="Arial"/>
          <w:sz w:val="22"/>
        </w:rPr>
        <w:t xml:space="preserve">, </w:t>
      </w:r>
      <w:proofErr w:type="spellStart"/>
      <w:r w:rsidR="002E23C7">
        <w:rPr>
          <w:rFonts w:cs="Arial"/>
          <w:sz w:val="22"/>
        </w:rPr>
        <w:t>Ibb</w:t>
      </w:r>
      <w:proofErr w:type="spellEnd"/>
      <w:r w:rsidR="002E23C7">
        <w:rPr>
          <w:rFonts w:cs="Arial"/>
          <w:sz w:val="22"/>
        </w:rPr>
        <w:t>, Taiz</w:t>
      </w:r>
      <w:r w:rsidR="00E61E8B" w:rsidRPr="00E61E8B">
        <w:rPr>
          <w:rFonts w:cs="Arial"/>
          <w:sz w:val="22"/>
        </w:rPr>
        <w:t xml:space="preserve"> and Al Hudaydah governorates, protection risks are rampant, triggered and compounded by ongoing conflict</w:t>
      </w:r>
      <w:r w:rsidR="006222F3">
        <w:rPr>
          <w:rFonts w:cs="Arial"/>
          <w:sz w:val="22"/>
        </w:rPr>
        <w:t xml:space="preserve"> and displacement</w:t>
      </w:r>
      <w:r w:rsidR="00E61E8B" w:rsidRPr="00E61E8B">
        <w:rPr>
          <w:rFonts w:cs="Arial"/>
          <w:sz w:val="22"/>
        </w:rPr>
        <w:t xml:space="preserve">, flood and COVID-19; leaving people in great need of protection services. Nevertheless, the Protection Cluster remains largely underfunded, and protection partners are forced to close community centres due to lack of funding. Compared to 35 community </w:t>
      </w:r>
      <w:r w:rsidR="00EB4FCF" w:rsidRPr="00E61E8B">
        <w:rPr>
          <w:rFonts w:cs="Arial"/>
          <w:sz w:val="22"/>
        </w:rPr>
        <w:t>centres</w:t>
      </w:r>
      <w:r w:rsidR="00E61E8B" w:rsidRPr="00E61E8B">
        <w:rPr>
          <w:rFonts w:cs="Arial"/>
          <w:sz w:val="22"/>
        </w:rPr>
        <w:t xml:space="preserve"> in </w:t>
      </w:r>
      <w:r w:rsidR="00E61E8B" w:rsidRPr="00BB5668">
        <w:rPr>
          <w:rFonts w:cs="Arial"/>
          <w:sz w:val="22"/>
        </w:rPr>
        <w:t xml:space="preserve">2019, only 17 remain operational as of August 2020; severely reducing people’s access to </w:t>
      </w:r>
      <w:r w:rsidR="00533396" w:rsidRPr="00BB5668">
        <w:rPr>
          <w:rFonts w:cs="Arial"/>
          <w:sz w:val="22"/>
        </w:rPr>
        <w:t>critical protection</w:t>
      </w:r>
      <w:r w:rsidR="00E61E8B" w:rsidRPr="00BB5668">
        <w:rPr>
          <w:rFonts w:cs="Arial"/>
          <w:sz w:val="22"/>
        </w:rPr>
        <w:t xml:space="preserve"> services.</w:t>
      </w:r>
    </w:p>
    <w:p w14:paraId="23062EE3" w14:textId="2ABAB1FB" w:rsidR="00BC3FED" w:rsidRPr="00BB5668" w:rsidRDefault="00BC3FED" w:rsidP="00D872F8">
      <w:pPr>
        <w:pStyle w:val="Text-Bullet"/>
        <w:numPr>
          <w:ilvl w:val="0"/>
          <w:numId w:val="31"/>
        </w:numPr>
        <w:spacing w:line="240" w:lineRule="auto"/>
        <w:jc w:val="both"/>
        <w:rPr>
          <w:rFonts w:eastAsia="Times New Roman" w:cs="Arial"/>
          <w:color w:val="auto"/>
          <w:lang w:eastAsia="ko-KR"/>
        </w:rPr>
      </w:pPr>
      <w:r w:rsidRPr="00BB5668">
        <w:rPr>
          <w:rFonts w:cs="Arial"/>
          <w:b/>
          <w:bCs/>
          <w:color w:val="0070C0"/>
          <w:sz w:val="22"/>
        </w:rPr>
        <w:t>According to the Civilian Impact Monitoring Project report covering January-August 2020,</w:t>
      </w:r>
      <w:r w:rsidRPr="00BB5668">
        <w:rPr>
          <w:rFonts w:cs="Arial"/>
          <w:b/>
          <w:bCs/>
          <w:color w:val="0070C0"/>
        </w:rPr>
        <w:t xml:space="preserve"> </w:t>
      </w:r>
      <w:r w:rsidRPr="00BB5668">
        <w:rPr>
          <w:rFonts w:cs="Arial"/>
          <w:sz w:val="22"/>
        </w:rPr>
        <w:t>landmines, unexploded ordnances (UXOs), improvised explosive devices (IEDs) and sea mines have collectively caused 240 civilian casualties, with 43 per cent of the victims being women and children. To reduce civilian casualties caused by explosive hazards and facilitate the free movement of people and goods, Protection Cluster’s Mine Action clears, or surveys contaminated land. During the first half of 2020, 1.6 million square meters of land has been cleared or surveyed.  In addition, mine risk education is provided to raise awareness of the dangers of explosive remnants of war. As of June 2020, more than 240,000 people including children have been provided with mine risk education.</w:t>
      </w:r>
      <w:r w:rsidRPr="00BB5668">
        <w:rPr>
          <w:rFonts w:cs="Arial"/>
        </w:rPr>
        <w:t xml:space="preserve"> </w:t>
      </w:r>
    </w:p>
    <w:bookmarkEnd w:id="7"/>
    <w:p w14:paraId="13E0F0FF" w14:textId="77777777" w:rsidR="00A653A4" w:rsidRPr="00E61E8B" w:rsidRDefault="00A653A4" w:rsidP="005B4ED6">
      <w:pPr>
        <w:pStyle w:val="Text-Bullet"/>
        <w:numPr>
          <w:ilvl w:val="0"/>
          <w:numId w:val="0"/>
        </w:numPr>
        <w:spacing w:line="276" w:lineRule="auto"/>
        <w:ind w:left="-270"/>
        <w:jc w:val="both"/>
        <w:rPr>
          <w:b/>
          <w:bCs/>
          <w:color w:val="0070C0"/>
          <w:sz w:val="22"/>
        </w:rPr>
      </w:pPr>
    </w:p>
    <w:p w14:paraId="31BB4A2A" w14:textId="703CF019" w:rsidR="00F271C3" w:rsidRPr="00E61E8B" w:rsidRDefault="00F271C3" w:rsidP="005B4ED6">
      <w:pPr>
        <w:pStyle w:val="Text-Bullet"/>
        <w:numPr>
          <w:ilvl w:val="0"/>
          <w:numId w:val="0"/>
        </w:numPr>
        <w:spacing w:line="276" w:lineRule="auto"/>
        <w:ind w:left="-270"/>
        <w:jc w:val="both"/>
        <w:rPr>
          <w:sz w:val="22"/>
        </w:rPr>
      </w:pPr>
      <w:bookmarkStart w:id="14" w:name="_Hlk49610042"/>
      <w:r w:rsidRPr="00E61E8B">
        <w:rPr>
          <w:b/>
          <w:bCs/>
          <w:noProof/>
          <w:color w:val="0070C0"/>
          <w:sz w:val="22"/>
        </w:rPr>
        <w:drawing>
          <wp:inline distT="0" distB="0" distL="0" distR="0" wp14:anchorId="56CC0A25" wp14:editId="6CAE0854">
            <wp:extent cx="139065" cy="13906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4994" cy="144994"/>
                    </a:xfrm>
                    <a:prstGeom prst="rect">
                      <a:avLst/>
                    </a:prstGeom>
                    <a:noFill/>
                    <a:ln>
                      <a:noFill/>
                    </a:ln>
                  </pic:spPr>
                </pic:pic>
              </a:graphicData>
            </a:graphic>
          </wp:inline>
        </w:drawing>
      </w:r>
      <w:r w:rsidRPr="00E61E8B">
        <w:rPr>
          <w:b/>
          <w:bCs/>
          <w:color w:val="0070C0"/>
          <w:sz w:val="22"/>
        </w:rPr>
        <w:t xml:space="preserve"> Shelter</w:t>
      </w:r>
      <w:r w:rsidR="00E61E8B" w:rsidRPr="00E61E8B">
        <w:rPr>
          <w:b/>
          <w:bCs/>
          <w:color w:val="0070C0"/>
          <w:sz w:val="22"/>
        </w:rPr>
        <w:t xml:space="preserve"> Cluster</w:t>
      </w:r>
      <w:r w:rsidRPr="00E61E8B">
        <w:rPr>
          <w:b/>
          <w:bCs/>
          <w:color w:val="0070C0"/>
          <w:sz w:val="22"/>
        </w:rPr>
        <w:t xml:space="preserve"> </w:t>
      </w:r>
      <w:r w:rsidRPr="00E61E8B">
        <w:rPr>
          <w:rFonts w:cs="Arial"/>
          <w:sz w:val="22"/>
        </w:rPr>
        <w:t>The Shelter Cluster</w:t>
      </w:r>
      <w:r w:rsidR="00E61E8B">
        <w:rPr>
          <w:rFonts w:cs="Arial"/>
          <w:sz w:val="22"/>
        </w:rPr>
        <w:t xml:space="preserve"> also</w:t>
      </w:r>
      <w:r w:rsidR="00A653A4" w:rsidRPr="00E61E8B">
        <w:rPr>
          <w:rFonts w:cs="Arial"/>
          <w:sz w:val="22"/>
        </w:rPr>
        <w:t xml:space="preserve"> remains </w:t>
      </w:r>
      <w:hyperlink r:id="rId25" w:history="1">
        <w:r w:rsidR="00A653A4" w:rsidRPr="00E61E8B">
          <w:rPr>
            <w:rStyle w:val="Hyperlink"/>
            <w:rFonts w:cs="Arial"/>
            <w:sz w:val="22"/>
          </w:rPr>
          <w:t>critically underfunded</w:t>
        </w:r>
      </w:hyperlink>
      <w:r w:rsidR="00A653A4" w:rsidRPr="00E61E8B">
        <w:rPr>
          <w:rFonts w:cs="Arial"/>
          <w:sz w:val="22"/>
        </w:rPr>
        <w:t xml:space="preserve"> with only 15 </w:t>
      </w:r>
      <w:r w:rsidR="000209EB">
        <w:rPr>
          <w:rFonts w:cs="Arial"/>
          <w:sz w:val="22"/>
        </w:rPr>
        <w:t>%</w:t>
      </w:r>
      <w:r w:rsidR="00A653A4" w:rsidRPr="00E61E8B">
        <w:rPr>
          <w:rFonts w:cs="Arial"/>
          <w:sz w:val="22"/>
        </w:rPr>
        <w:t xml:space="preserve"> out of the USD 230 M required for the entire year. Out of the 7.2 </w:t>
      </w:r>
      <w:r w:rsidR="00E61E8B">
        <w:rPr>
          <w:rFonts w:cs="Arial"/>
          <w:sz w:val="22"/>
        </w:rPr>
        <w:t xml:space="preserve">million persons identified to </w:t>
      </w:r>
      <w:r w:rsidR="00784831">
        <w:rPr>
          <w:rFonts w:cs="Arial"/>
          <w:sz w:val="22"/>
        </w:rPr>
        <w:t>need</w:t>
      </w:r>
      <w:r w:rsidR="00E61E8B">
        <w:rPr>
          <w:rFonts w:cs="Arial"/>
          <w:sz w:val="22"/>
        </w:rPr>
        <w:t xml:space="preserve"> shelter support</w:t>
      </w:r>
      <w:r w:rsidR="00A653A4" w:rsidRPr="00E61E8B">
        <w:rPr>
          <w:rFonts w:cs="Arial"/>
          <w:sz w:val="22"/>
        </w:rPr>
        <w:t xml:space="preserve">, the Cluster was able to target some </w:t>
      </w:r>
      <w:r w:rsidR="00784831">
        <w:rPr>
          <w:rFonts w:cs="Arial"/>
          <w:sz w:val="22"/>
        </w:rPr>
        <w:t>three million</w:t>
      </w:r>
      <w:r w:rsidR="00A653A4" w:rsidRPr="00E61E8B">
        <w:rPr>
          <w:rFonts w:cs="Arial"/>
          <w:sz w:val="22"/>
        </w:rPr>
        <w:t xml:space="preserve"> and managed to reach just under</w:t>
      </w:r>
      <w:r w:rsidR="00784831">
        <w:rPr>
          <w:rFonts w:cs="Arial"/>
          <w:sz w:val="22"/>
        </w:rPr>
        <w:t xml:space="preserve"> one</w:t>
      </w:r>
      <w:r w:rsidR="00A653A4" w:rsidRPr="00E61E8B">
        <w:rPr>
          <w:rFonts w:cs="Arial"/>
          <w:sz w:val="22"/>
        </w:rPr>
        <w:t xml:space="preserve"> </w:t>
      </w:r>
      <w:r w:rsidR="00784831">
        <w:rPr>
          <w:rFonts w:cs="Arial"/>
          <w:sz w:val="22"/>
        </w:rPr>
        <w:t>million</w:t>
      </w:r>
      <w:r w:rsidR="00A653A4" w:rsidRPr="00E61E8B">
        <w:rPr>
          <w:rFonts w:cs="Arial"/>
          <w:sz w:val="22"/>
        </w:rPr>
        <w:t xml:space="preserve">. The heavy rain that </w:t>
      </w:r>
      <w:r w:rsidR="000209EB">
        <w:rPr>
          <w:rFonts w:cs="Arial"/>
          <w:sz w:val="22"/>
        </w:rPr>
        <w:t xml:space="preserve">aggravated access challenges </w:t>
      </w:r>
      <w:r w:rsidR="00A653A4" w:rsidRPr="00E61E8B">
        <w:rPr>
          <w:rFonts w:cs="Arial"/>
          <w:sz w:val="22"/>
        </w:rPr>
        <w:t xml:space="preserve">persisted in 2020 further </w:t>
      </w:r>
      <w:r w:rsidR="000639C3">
        <w:rPr>
          <w:rFonts w:cs="Arial"/>
          <w:sz w:val="22"/>
        </w:rPr>
        <w:t>limiting</w:t>
      </w:r>
      <w:r w:rsidR="000639C3" w:rsidRPr="00E61E8B">
        <w:rPr>
          <w:rFonts w:cs="Arial"/>
          <w:sz w:val="22"/>
        </w:rPr>
        <w:t xml:space="preserve"> </w:t>
      </w:r>
      <w:r w:rsidR="00A653A4" w:rsidRPr="00E61E8B">
        <w:rPr>
          <w:rFonts w:cs="Arial"/>
          <w:sz w:val="22"/>
        </w:rPr>
        <w:t>the Cluster’s ability to respond urgently</w:t>
      </w:r>
      <w:r w:rsidR="00784831">
        <w:rPr>
          <w:rFonts w:cs="Arial"/>
          <w:sz w:val="22"/>
        </w:rPr>
        <w:t xml:space="preserve"> and adequately</w:t>
      </w:r>
      <w:r w:rsidR="00A653A4" w:rsidRPr="00E61E8B">
        <w:rPr>
          <w:rFonts w:cs="Arial"/>
          <w:sz w:val="22"/>
        </w:rPr>
        <w:t xml:space="preserve">. </w:t>
      </w:r>
      <w:r w:rsidR="00784831">
        <w:rPr>
          <w:rFonts w:cs="Arial"/>
          <w:sz w:val="22"/>
        </w:rPr>
        <w:t>So far this year, the Cluster</w:t>
      </w:r>
      <w:r w:rsidR="00A653A4" w:rsidRPr="00E61E8B">
        <w:rPr>
          <w:rFonts w:cs="Arial"/>
          <w:sz w:val="22"/>
        </w:rPr>
        <w:t xml:space="preserve"> identified some 500,000 individuals (74,000 families) </w:t>
      </w:r>
      <w:r w:rsidR="00784831">
        <w:rPr>
          <w:rFonts w:cs="Arial"/>
          <w:sz w:val="22"/>
        </w:rPr>
        <w:t>affected by the weather, with more than half occurring in the last three months</w:t>
      </w:r>
      <w:r w:rsidR="00A653A4" w:rsidRPr="00E61E8B">
        <w:rPr>
          <w:rFonts w:cs="Arial"/>
          <w:sz w:val="22"/>
        </w:rPr>
        <w:t xml:space="preserve">. </w:t>
      </w:r>
      <w:r w:rsidR="00784831">
        <w:rPr>
          <w:rFonts w:cs="Arial"/>
          <w:sz w:val="22"/>
        </w:rPr>
        <w:t xml:space="preserve">Urgent support is needed to provide critical life-saving shelter and basic household item support to the displaced families in need. </w:t>
      </w:r>
    </w:p>
    <w:bookmarkEnd w:id="14"/>
    <w:p w14:paraId="7918FABB" w14:textId="77777777" w:rsidR="00F271C3" w:rsidRPr="00E61E8B" w:rsidRDefault="00F271C3" w:rsidP="005B4ED6">
      <w:pPr>
        <w:pStyle w:val="ListParagraph"/>
        <w:spacing w:line="276" w:lineRule="auto"/>
        <w:ind w:left="-270"/>
        <w:jc w:val="both"/>
        <w:rPr>
          <w:rFonts w:ascii="Calibri" w:eastAsiaTheme="minorEastAsia" w:hAnsi="Calibri"/>
          <w:color w:val="auto"/>
          <w:lang w:eastAsia="ko-KR"/>
        </w:rPr>
      </w:pPr>
    </w:p>
    <w:p w14:paraId="677BCB40" w14:textId="2AC26054" w:rsidR="00832232" w:rsidRDefault="0015067A" w:rsidP="005B4ED6">
      <w:pPr>
        <w:pStyle w:val="ListParagraph"/>
        <w:spacing w:line="276" w:lineRule="auto"/>
        <w:ind w:left="-284"/>
        <w:jc w:val="both"/>
        <w:rPr>
          <w:rFonts w:eastAsia="Times New Roman"/>
        </w:rPr>
      </w:pPr>
      <w:bookmarkStart w:id="15" w:name="_Hlk37857475"/>
      <w:bookmarkStart w:id="16" w:name="_Hlk49610142"/>
      <w:r>
        <w:pict w14:anchorId="090C2D11">
          <v:shape id="Picture 20" o:spid="_x0000_i1036" type="#_x0000_t75" style="width:13.2pt;height:12pt;visibility:visible;mso-wrap-style:square" o:bullet="t">
            <v:imagedata r:id="rId26" o:title=""/>
          </v:shape>
        </w:pict>
      </w:r>
      <w:r w:rsidR="00F271C3" w:rsidRPr="00E61E8B">
        <w:rPr>
          <w:b/>
          <w:bCs/>
          <w:color w:val="0070C0"/>
        </w:rPr>
        <w:t xml:space="preserve"> Camp Coordination and Camp Management (CCCM)</w:t>
      </w:r>
      <w:r w:rsidR="007D4849" w:rsidRPr="00E61E8B">
        <w:rPr>
          <w:b/>
          <w:bCs/>
          <w:color w:val="0070C0"/>
        </w:rPr>
        <w:t xml:space="preserve"> </w:t>
      </w:r>
      <w:bookmarkEnd w:id="12"/>
      <w:bookmarkEnd w:id="13"/>
      <w:bookmarkEnd w:id="15"/>
      <w:r w:rsidR="00E61E8B" w:rsidRPr="00E61E8B">
        <w:rPr>
          <w:b/>
          <w:bCs/>
          <w:color w:val="0070C0"/>
        </w:rPr>
        <w:t xml:space="preserve">Cluster </w:t>
      </w:r>
      <w:r w:rsidR="007D4849" w:rsidRPr="00E61E8B">
        <w:t xml:space="preserve">Ongoing floods have affected thousands of families seeking shelter in IDP hosting sites. </w:t>
      </w:r>
      <w:bookmarkStart w:id="17" w:name="_Hlk49610359"/>
      <w:bookmarkEnd w:id="16"/>
      <w:r w:rsidR="00F35973">
        <w:t>The c</w:t>
      </w:r>
      <w:r w:rsidR="007D4849" w:rsidRPr="00E61E8B">
        <w:t xml:space="preserve">ollapse of </w:t>
      </w:r>
      <w:proofErr w:type="spellStart"/>
      <w:r w:rsidR="00832232" w:rsidRPr="00E61E8B">
        <w:rPr>
          <w:rFonts w:eastAsia="Times New Roman"/>
        </w:rPr>
        <w:t>Rawnah</w:t>
      </w:r>
      <w:proofErr w:type="spellEnd"/>
      <w:r w:rsidR="00832232" w:rsidRPr="00E61E8B">
        <w:rPr>
          <w:rFonts w:eastAsia="Times New Roman"/>
        </w:rPr>
        <w:t xml:space="preserve"> </w:t>
      </w:r>
      <w:r w:rsidR="007D4849" w:rsidRPr="00E61E8B">
        <w:rPr>
          <w:rFonts w:eastAsia="Times New Roman"/>
        </w:rPr>
        <w:t>d</w:t>
      </w:r>
      <w:r w:rsidR="00832232" w:rsidRPr="00E61E8B">
        <w:rPr>
          <w:rFonts w:eastAsia="Times New Roman"/>
        </w:rPr>
        <w:t xml:space="preserve">am in Amran </w:t>
      </w:r>
      <w:r w:rsidR="007D4849" w:rsidRPr="00E61E8B">
        <w:rPr>
          <w:rFonts w:eastAsia="Times New Roman"/>
        </w:rPr>
        <w:t xml:space="preserve">governorate </w:t>
      </w:r>
      <w:r w:rsidR="00832232" w:rsidRPr="00E61E8B">
        <w:rPr>
          <w:rFonts w:eastAsia="Times New Roman"/>
        </w:rPr>
        <w:t>damaged many IDPs assets, infrastructure, and roads. </w:t>
      </w:r>
      <w:r w:rsidR="007D4849" w:rsidRPr="00E61E8B">
        <w:rPr>
          <w:rFonts w:eastAsia="Times New Roman"/>
        </w:rPr>
        <w:t>The Cluster conducted rapid</w:t>
      </w:r>
      <w:r w:rsidR="00832232" w:rsidRPr="00E61E8B">
        <w:rPr>
          <w:rFonts w:eastAsia="Times New Roman"/>
        </w:rPr>
        <w:t xml:space="preserve"> assessments</w:t>
      </w:r>
      <w:r w:rsidR="007D4849" w:rsidRPr="00E61E8B">
        <w:rPr>
          <w:rFonts w:eastAsia="Times New Roman"/>
        </w:rPr>
        <w:t xml:space="preserve">, relocated families to safe areas, referred those </w:t>
      </w:r>
      <w:r w:rsidR="000639C3">
        <w:rPr>
          <w:rFonts w:eastAsia="Times New Roman"/>
        </w:rPr>
        <w:t>in</w:t>
      </w:r>
      <w:r w:rsidR="000639C3" w:rsidRPr="00E61E8B">
        <w:rPr>
          <w:rFonts w:eastAsia="Times New Roman"/>
        </w:rPr>
        <w:t xml:space="preserve"> </w:t>
      </w:r>
      <w:r w:rsidR="007D4849" w:rsidRPr="00E61E8B">
        <w:rPr>
          <w:rFonts w:eastAsia="Times New Roman"/>
        </w:rPr>
        <w:t xml:space="preserve">need protection, health and other emergency support and coordinated efforts especially for urgent shelter, food, hygiene and dignity kits for women and girls. </w:t>
      </w:r>
      <w:r w:rsidR="00832232" w:rsidRPr="00E61E8B">
        <w:rPr>
          <w:rFonts w:eastAsia="Times New Roman"/>
        </w:rPr>
        <w:t xml:space="preserve">UNHCR </w:t>
      </w:r>
      <w:r w:rsidR="007D4849" w:rsidRPr="00E61E8B">
        <w:rPr>
          <w:rFonts w:eastAsia="Times New Roman"/>
        </w:rPr>
        <w:t xml:space="preserve">with </w:t>
      </w:r>
      <w:r w:rsidR="00832232" w:rsidRPr="00E61E8B">
        <w:rPr>
          <w:rFonts w:eastAsia="Times New Roman"/>
        </w:rPr>
        <w:t>CCCM</w:t>
      </w:r>
      <w:r w:rsidR="007D4849" w:rsidRPr="00E61E8B">
        <w:rPr>
          <w:rFonts w:eastAsia="Times New Roman"/>
        </w:rPr>
        <w:t xml:space="preserve"> pa</w:t>
      </w:r>
      <w:r w:rsidR="00832232" w:rsidRPr="00E61E8B">
        <w:rPr>
          <w:rFonts w:eastAsia="Times New Roman"/>
        </w:rPr>
        <w:t xml:space="preserve">rtners continue to respond to </w:t>
      </w:r>
      <w:r w:rsidR="007D4849" w:rsidRPr="00E61E8B">
        <w:rPr>
          <w:rFonts w:eastAsia="Times New Roman"/>
        </w:rPr>
        <w:t>several</w:t>
      </w:r>
      <w:r w:rsidR="00832232" w:rsidRPr="00E61E8B">
        <w:rPr>
          <w:rFonts w:eastAsia="Times New Roman"/>
        </w:rPr>
        <w:t xml:space="preserve"> infrastructure and assistance gaps in IDP sites such as waste management</w:t>
      </w:r>
      <w:r w:rsidR="009B63EE">
        <w:rPr>
          <w:rFonts w:eastAsia="Times New Roman"/>
        </w:rPr>
        <w:t xml:space="preserve">, </w:t>
      </w:r>
      <w:r w:rsidR="00832232" w:rsidRPr="00E61E8B">
        <w:rPr>
          <w:rFonts w:eastAsia="Times New Roman"/>
        </w:rPr>
        <w:t xml:space="preserve">land </w:t>
      </w:r>
      <w:r w:rsidR="007D4849" w:rsidRPr="00E61E8B">
        <w:rPr>
          <w:rFonts w:eastAsia="Times New Roman"/>
        </w:rPr>
        <w:t xml:space="preserve">levelling, </w:t>
      </w:r>
      <w:r w:rsidR="00832232" w:rsidRPr="00E61E8B">
        <w:rPr>
          <w:rFonts w:eastAsia="Times New Roman"/>
        </w:rPr>
        <w:t>shelter repairs</w:t>
      </w:r>
      <w:r w:rsidR="009B63EE">
        <w:rPr>
          <w:rFonts w:eastAsia="Times New Roman"/>
        </w:rPr>
        <w:t>,</w:t>
      </w:r>
      <w:r w:rsidR="007D4849" w:rsidRPr="00E61E8B">
        <w:rPr>
          <w:rFonts w:eastAsia="Times New Roman"/>
        </w:rPr>
        <w:t xml:space="preserve"> </w:t>
      </w:r>
      <w:r w:rsidR="00832232" w:rsidRPr="00E61E8B">
        <w:rPr>
          <w:rFonts w:eastAsia="Times New Roman"/>
        </w:rPr>
        <w:t xml:space="preserve">water provision </w:t>
      </w:r>
      <w:r w:rsidR="009B63EE">
        <w:rPr>
          <w:rFonts w:eastAsia="Times New Roman"/>
        </w:rPr>
        <w:t xml:space="preserve">and </w:t>
      </w:r>
      <w:r w:rsidR="007D4849" w:rsidRPr="00E61E8B">
        <w:rPr>
          <w:rFonts w:eastAsia="Times New Roman"/>
        </w:rPr>
        <w:t>system</w:t>
      </w:r>
      <w:r w:rsidR="00832232" w:rsidRPr="00E61E8B">
        <w:rPr>
          <w:rFonts w:eastAsia="Times New Roman"/>
        </w:rPr>
        <w:t xml:space="preserve"> maintenance</w:t>
      </w:r>
      <w:r w:rsidR="007D4849" w:rsidRPr="00E61E8B">
        <w:rPr>
          <w:rFonts w:eastAsia="Times New Roman"/>
        </w:rPr>
        <w:t xml:space="preserve">. </w:t>
      </w:r>
    </w:p>
    <w:p w14:paraId="7DC51F71" w14:textId="77777777" w:rsidR="00C3379D" w:rsidRPr="00E61E8B" w:rsidRDefault="00C3379D" w:rsidP="005B4ED6">
      <w:pPr>
        <w:pStyle w:val="ListParagraph"/>
        <w:spacing w:line="276" w:lineRule="auto"/>
        <w:ind w:left="-284"/>
        <w:jc w:val="both"/>
        <w:rPr>
          <w:rFonts w:eastAsia="Times New Roman"/>
        </w:rPr>
      </w:pPr>
    </w:p>
    <w:bookmarkEnd w:id="8"/>
    <w:p w14:paraId="18D7672A" w14:textId="77777777" w:rsidR="00832232" w:rsidRPr="00E61E8B" w:rsidRDefault="00832232" w:rsidP="005B4ED6">
      <w:pPr>
        <w:pStyle w:val="ListParagraph"/>
        <w:spacing w:line="276" w:lineRule="auto"/>
        <w:ind w:left="-284"/>
        <w:jc w:val="both"/>
        <w:rPr>
          <w:rFonts w:eastAsiaTheme="minorHAnsi" w:cs="Arial"/>
          <w:b/>
          <w:bCs/>
          <w:color w:val="0070C0"/>
          <w:lang w:val="en-US"/>
        </w:rPr>
      </w:pPr>
    </w:p>
    <w:p w14:paraId="5B7CCD71" w14:textId="72518883" w:rsidR="00A653A4" w:rsidRDefault="0015067A">
      <w:pPr>
        <w:pStyle w:val="ListParagraph"/>
        <w:spacing w:line="276" w:lineRule="auto"/>
        <w:ind w:left="-284"/>
        <w:jc w:val="both"/>
      </w:pPr>
      <w:r>
        <w:pict w14:anchorId="431BF927">
          <v:shape id="Picture 11" o:spid="_x0000_i1037" type="#_x0000_t75" style="width:17.4pt;height:9.6pt;visibility:visible;mso-wrap-style:square" o:bullet="t">
            <v:imagedata r:id="rId27" o:title=""/>
          </v:shape>
        </w:pict>
      </w:r>
      <w:r w:rsidR="00F271C3" w:rsidRPr="00E61E8B">
        <w:rPr>
          <w:rFonts w:eastAsiaTheme="minorHAnsi" w:cs="Arial"/>
          <w:b/>
          <w:bCs/>
          <w:color w:val="0070C0"/>
          <w:lang w:val="en-US"/>
        </w:rPr>
        <w:t xml:space="preserve"> The Refugee and Mixed-Migration Sector (RMMS</w:t>
      </w:r>
      <w:r w:rsidR="00052855" w:rsidRPr="00E61E8B">
        <w:rPr>
          <w:rFonts w:eastAsiaTheme="minorHAnsi" w:cs="Arial"/>
          <w:b/>
          <w:bCs/>
          <w:color w:val="0070C0"/>
          <w:lang w:val="en-US"/>
        </w:rPr>
        <w:t xml:space="preserve"> - </w:t>
      </w:r>
      <w:r w:rsidR="00F271C3" w:rsidRPr="00E61E8B">
        <w:rPr>
          <w:rFonts w:eastAsiaTheme="minorHAnsi" w:cs="Arial"/>
          <w:b/>
          <w:bCs/>
          <w:color w:val="0070C0"/>
          <w:lang w:val="en-US"/>
        </w:rPr>
        <w:t xml:space="preserve">co-led with IOM) </w:t>
      </w:r>
      <w:r w:rsidR="00A653A4" w:rsidRPr="00E61E8B">
        <w:t xml:space="preserve">UNHCR remains extremely concerned </w:t>
      </w:r>
      <w:r w:rsidR="00FB1E72">
        <w:t>by</w:t>
      </w:r>
      <w:r w:rsidR="00A653A4" w:rsidRPr="00E61E8B">
        <w:t xml:space="preserve"> the detention and forced </w:t>
      </w:r>
      <w:r w:rsidR="00FB1E72">
        <w:t xml:space="preserve">relocation </w:t>
      </w:r>
      <w:r w:rsidR="00A653A4" w:rsidRPr="00E61E8B">
        <w:t>of migrants and asylum-seeking and refugee population, in and out of the</w:t>
      </w:r>
      <w:r w:rsidR="00A653A4" w:rsidRPr="00E61E8B">
        <w:rPr>
          <w:i/>
          <w:iCs/>
        </w:rPr>
        <w:t xml:space="preserve"> de facto </w:t>
      </w:r>
      <w:r w:rsidR="00A653A4" w:rsidRPr="00E61E8B">
        <w:t>authority</w:t>
      </w:r>
      <w:r w:rsidR="002C79B5">
        <w:t>’s</w:t>
      </w:r>
      <w:r w:rsidR="00A653A4" w:rsidRPr="00E61E8B">
        <w:t xml:space="preserve"> controlled areas. </w:t>
      </w:r>
    </w:p>
    <w:bookmarkEnd w:id="17"/>
    <w:p w14:paraId="10FDA306" w14:textId="6D63E3E9" w:rsidR="009B63EE" w:rsidRDefault="009B63EE" w:rsidP="005B4ED6">
      <w:pPr>
        <w:pStyle w:val="Text-Bullet"/>
        <w:numPr>
          <w:ilvl w:val="0"/>
          <w:numId w:val="0"/>
        </w:numPr>
        <w:tabs>
          <w:tab w:val="left" w:pos="-426"/>
          <w:tab w:val="left" w:pos="5208"/>
        </w:tabs>
        <w:spacing w:line="276" w:lineRule="auto"/>
        <w:ind w:left="-284"/>
        <w:jc w:val="both"/>
        <w:rPr>
          <w:rFonts w:eastAsiaTheme="minorHAnsi" w:cs="Arial"/>
          <w:color w:val="0070C0"/>
          <w:sz w:val="30"/>
          <w:lang w:val="en-US"/>
        </w:rPr>
      </w:pPr>
    </w:p>
    <w:p w14:paraId="2C2B4D78" w14:textId="1401C75E" w:rsidR="009B63EE" w:rsidRDefault="009B63EE" w:rsidP="005B4ED6">
      <w:pPr>
        <w:pStyle w:val="Text-Bullet"/>
        <w:numPr>
          <w:ilvl w:val="0"/>
          <w:numId w:val="0"/>
        </w:numPr>
        <w:tabs>
          <w:tab w:val="left" w:pos="-426"/>
          <w:tab w:val="left" w:pos="5208"/>
        </w:tabs>
        <w:spacing w:line="276" w:lineRule="auto"/>
        <w:ind w:left="-284"/>
        <w:jc w:val="both"/>
        <w:rPr>
          <w:rFonts w:eastAsiaTheme="minorHAnsi" w:cs="Arial"/>
          <w:color w:val="0070C0"/>
          <w:sz w:val="30"/>
          <w:lang w:val="en-US"/>
        </w:rPr>
      </w:pPr>
      <w:r>
        <w:rPr>
          <w:rFonts w:eastAsiaTheme="minorHAnsi" w:cs="Arial"/>
          <w:color w:val="0070C0"/>
          <w:sz w:val="30"/>
          <w:lang w:val="en-US"/>
        </w:rPr>
        <w:t>Working with partners</w:t>
      </w:r>
    </w:p>
    <w:p w14:paraId="5C516124" w14:textId="77777777" w:rsidR="009B63EE" w:rsidRDefault="009B63EE" w:rsidP="005B4ED6">
      <w:pPr>
        <w:pStyle w:val="ListParagraph"/>
        <w:numPr>
          <w:ilvl w:val="0"/>
          <w:numId w:val="33"/>
        </w:numPr>
        <w:spacing w:line="276" w:lineRule="auto"/>
        <w:jc w:val="both"/>
      </w:pPr>
      <w:r w:rsidRPr="009B63EE">
        <w:rPr>
          <w:b/>
          <w:bCs/>
        </w:rPr>
        <w:t>The Humanitarian Coordinator/Resident Coordinator leads the Humanitarian Country Team (HCT</w:t>
      </w:r>
      <w:r>
        <w:t xml:space="preserve">) composed of UN agencies and national and international NGOs. UNHCR, as part of the UN Country Team (UNCT) and the HCT, continues to collaborate with OCHA which coordinates operations in the country, humanitarian financing, and information sharing.  </w:t>
      </w:r>
    </w:p>
    <w:p w14:paraId="39087699" w14:textId="77777777" w:rsidR="009B63EE" w:rsidRDefault="009B63EE" w:rsidP="005B4ED6">
      <w:pPr>
        <w:pStyle w:val="ListParagraph"/>
        <w:numPr>
          <w:ilvl w:val="0"/>
          <w:numId w:val="33"/>
        </w:numPr>
        <w:spacing w:line="276" w:lineRule="auto"/>
        <w:jc w:val="both"/>
      </w:pPr>
      <w:r w:rsidRPr="009B63EE">
        <w:rPr>
          <w:b/>
          <w:bCs/>
        </w:rPr>
        <w:t>UNICEF</w:t>
      </w:r>
      <w:r>
        <w:t xml:space="preserve"> supports UNHCR's protection activities in health, education, and reaches out to children and community members with landmine risk education and organising resilience-building activities for children and caregivers as part of the Protection Cluster programme. </w:t>
      </w:r>
    </w:p>
    <w:p w14:paraId="14BAA13A" w14:textId="77777777" w:rsidR="009B63EE" w:rsidRDefault="009B63EE" w:rsidP="005B4ED6">
      <w:pPr>
        <w:pStyle w:val="ListParagraph"/>
        <w:numPr>
          <w:ilvl w:val="0"/>
          <w:numId w:val="33"/>
        </w:numPr>
        <w:spacing w:line="276" w:lineRule="auto"/>
        <w:jc w:val="both"/>
      </w:pPr>
      <w:r>
        <w:t xml:space="preserve">UNHCR also partners with </w:t>
      </w:r>
      <w:r w:rsidRPr="009B63EE">
        <w:rPr>
          <w:b/>
          <w:bCs/>
        </w:rPr>
        <w:t>UNFPA,</w:t>
      </w:r>
      <w:r>
        <w:t xml:space="preserve"> which leads the Women Protection. </w:t>
      </w:r>
      <w:r w:rsidRPr="009B63EE">
        <w:rPr>
          <w:b/>
          <w:bCs/>
        </w:rPr>
        <w:t>UNDP</w:t>
      </w:r>
      <w:r>
        <w:t xml:space="preserve"> collaborates closely with UNHCR in implementing community-based projects, livelihood activities, and improving social cohesion and security, under the broader effort to restore public services and foster economic recovery. </w:t>
      </w:r>
    </w:p>
    <w:p w14:paraId="56C7F926" w14:textId="77777777" w:rsidR="009B63EE" w:rsidRDefault="009B63EE" w:rsidP="005B4ED6">
      <w:pPr>
        <w:pStyle w:val="ListParagraph"/>
        <w:numPr>
          <w:ilvl w:val="0"/>
          <w:numId w:val="33"/>
        </w:numPr>
        <w:spacing w:line="276" w:lineRule="auto"/>
        <w:jc w:val="both"/>
      </w:pPr>
      <w:r w:rsidRPr="009B63EE">
        <w:rPr>
          <w:b/>
          <w:bCs/>
        </w:rPr>
        <w:t xml:space="preserve">WFP </w:t>
      </w:r>
      <w:r>
        <w:t xml:space="preserve">collaborates with UNHCR for food distribution in the IDP sites and the Kharaz refugee camp, including through nutritional programmes for children and lactating mothers. </w:t>
      </w:r>
    </w:p>
    <w:p w14:paraId="50AE00CB" w14:textId="77777777" w:rsidR="009B63EE" w:rsidRDefault="009B63EE" w:rsidP="005B4ED6">
      <w:pPr>
        <w:pStyle w:val="ListParagraph"/>
        <w:numPr>
          <w:ilvl w:val="0"/>
          <w:numId w:val="33"/>
        </w:numPr>
        <w:spacing w:line="276" w:lineRule="auto"/>
        <w:jc w:val="both"/>
      </w:pPr>
      <w:r w:rsidRPr="009B63EE">
        <w:rPr>
          <w:b/>
          <w:bCs/>
        </w:rPr>
        <w:t>UNHCR and IOM co-lead the Refugees and Migrants Multi-Sector</w:t>
      </w:r>
      <w:r>
        <w:t xml:space="preserve"> response for refugees and asylum-seekers, and migrants respectively, both in urban and rural settings and in Kharaz refugee camp, maintaining regular interaction with national and local authorities, international and national NGOs and beneficiaries</w:t>
      </w:r>
    </w:p>
    <w:p w14:paraId="234A2436" w14:textId="77777777" w:rsidR="009B63EE" w:rsidRDefault="009B63EE" w:rsidP="005B4ED6">
      <w:pPr>
        <w:pStyle w:val="Text-Bullet"/>
        <w:numPr>
          <w:ilvl w:val="0"/>
          <w:numId w:val="0"/>
        </w:numPr>
        <w:tabs>
          <w:tab w:val="left" w:pos="-426"/>
          <w:tab w:val="left" w:pos="5208"/>
        </w:tabs>
        <w:spacing w:line="276" w:lineRule="auto"/>
        <w:ind w:left="-284"/>
        <w:jc w:val="both"/>
        <w:rPr>
          <w:rFonts w:eastAsiaTheme="minorHAnsi" w:cs="Arial"/>
          <w:color w:val="0070C0"/>
          <w:sz w:val="30"/>
          <w:lang w:val="en-US"/>
        </w:rPr>
      </w:pPr>
    </w:p>
    <w:p w14:paraId="527B5404" w14:textId="2ADE5A3A" w:rsidR="00FD5295" w:rsidRDefault="00A733F7" w:rsidP="005B4ED6">
      <w:pPr>
        <w:pStyle w:val="Text-Bullet"/>
        <w:numPr>
          <w:ilvl w:val="0"/>
          <w:numId w:val="0"/>
        </w:numPr>
        <w:tabs>
          <w:tab w:val="left" w:pos="-426"/>
          <w:tab w:val="left" w:pos="5208"/>
        </w:tabs>
        <w:spacing w:line="276" w:lineRule="auto"/>
        <w:ind w:left="-284"/>
        <w:jc w:val="both"/>
        <w:rPr>
          <w:rFonts w:eastAsiaTheme="minorHAnsi" w:cs="Arial"/>
          <w:color w:val="0070C0"/>
          <w:sz w:val="30"/>
          <w:lang w:val="en-US"/>
        </w:rPr>
      </w:pPr>
      <w:r w:rsidRPr="00894B7B">
        <w:rPr>
          <w:rFonts w:eastAsiaTheme="minorHAnsi" w:cs="Arial"/>
          <w:color w:val="0070C0"/>
          <w:sz w:val="30"/>
          <w:lang w:val="en-US"/>
        </w:rPr>
        <w:t>External / Donors Relations</w:t>
      </w:r>
    </w:p>
    <w:p w14:paraId="6FE6C69B" w14:textId="3046F0E4" w:rsidR="00FD5295" w:rsidRDefault="00A733F7" w:rsidP="005B4ED6">
      <w:pPr>
        <w:pStyle w:val="Text-Bullet"/>
        <w:numPr>
          <w:ilvl w:val="0"/>
          <w:numId w:val="0"/>
        </w:numPr>
        <w:tabs>
          <w:tab w:val="left" w:pos="-426"/>
          <w:tab w:val="left" w:pos="5208"/>
        </w:tabs>
        <w:spacing w:line="276" w:lineRule="auto"/>
        <w:ind w:left="-284"/>
        <w:jc w:val="both"/>
        <w:rPr>
          <w:rFonts w:eastAsiaTheme="minorEastAsia" w:cs="Arial"/>
          <w:b/>
          <w:bCs/>
          <w:szCs w:val="20"/>
          <w:lang w:val="en-US" w:eastAsia="ko-KR"/>
        </w:rPr>
      </w:pPr>
      <w:r w:rsidRPr="00894B7B">
        <w:rPr>
          <w:b/>
          <w:color w:val="0070C0"/>
          <w:szCs w:val="20"/>
        </w:rPr>
        <w:t>Special thanks to our donors</w:t>
      </w:r>
      <w:r w:rsidR="00FD5295">
        <w:rPr>
          <w:b/>
          <w:color w:val="0070C0"/>
          <w:szCs w:val="20"/>
        </w:rPr>
        <w:t xml:space="preserve"> </w:t>
      </w:r>
      <w:r w:rsidR="00FD5295" w:rsidRPr="00FD5295">
        <w:rPr>
          <w:rFonts w:eastAsiaTheme="minorEastAsia" w:cs="Arial"/>
          <w:b/>
          <w:bCs/>
          <w:szCs w:val="20"/>
          <w:lang w:val="en-US" w:eastAsia="ko-KR"/>
        </w:rPr>
        <w:t xml:space="preserve">United States of America | Thani Bin Abdullah Bin Thani Al-Thani Humanitarian Fund | Country-based pooled funds | United Kingdom | </w:t>
      </w:r>
      <w:r w:rsidR="000209EB">
        <w:rPr>
          <w:rFonts w:eastAsiaTheme="minorEastAsia" w:cs="Arial"/>
          <w:b/>
          <w:bCs/>
          <w:szCs w:val="20"/>
          <w:lang w:val="en-US" w:eastAsia="ko-KR"/>
        </w:rPr>
        <w:t xml:space="preserve">Japan </w:t>
      </w:r>
      <w:r w:rsidR="000209EB" w:rsidRPr="00FD5295">
        <w:rPr>
          <w:rFonts w:eastAsiaTheme="minorEastAsia" w:cs="Arial"/>
          <w:b/>
          <w:bCs/>
          <w:szCs w:val="20"/>
          <w:lang w:val="en-US" w:eastAsia="ko-KR"/>
        </w:rPr>
        <w:t xml:space="preserve">| </w:t>
      </w:r>
      <w:r w:rsidR="00FD5295" w:rsidRPr="00FD5295">
        <w:rPr>
          <w:rFonts w:eastAsiaTheme="minorEastAsia" w:cs="Arial"/>
          <w:b/>
          <w:bCs/>
          <w:szCs w:val="20"/>
          <w:lang w:val="en-US" w:eastAsia="ko-KR"/>
        </w:rPr>
        <w:t xml:space="preserve">Qatar charity </w:t>
      </w:r>
      <w:r w:rsidR="000209EB" w:rsidRPr="00FD5295">
        <w:rPr>
          <w:rFonts w:eastAsiaTheme="minorEastAsia" w:cs="Arial"/>
          <w:b/>
          <w:bCs/>
          <w:szCs w:val="20"/>
          <w:lang w:val="en-US" w:eastAsia="ko-KR"/>
        </w:rPr>
        <w:t>|</w:t>
      </w:r>
      <w:r w:rsidR="000209EB">
        <w:rPr>
          <w:rFonts w:eastAsiaTheme="minorEastAsia" w:cs="Arial"/>
          <w:b/>
          <w:bCs/>
          <w:szCs w:val="20"/>
          <w:lang w:val="en-US" w:eastAsia="ko-KR"/>
        </w:rPr>
        <w:t xml:space="preserve"> </w:t>
      </w:r>
      <w:r w:rsidR="00FD5295" w:rsidRPr="00FD5295">
        <w:rPr>
          <w:rFonts w:eastAsiaTheme="minorEastAsia" w:cs="Arial"/>
          <w:b/>
          <w:bCs/>
          <w:szCs w:val="20"/>
          <w:lang w:val="en-US" w:eastAsia="ko-KR"/>
        </w:rPr>
        <w:t>France | Switzerland | Kuwait Society for Relief | Sheikh Eid Bin Mohammad Al Thani Charitable Foundation | Qatar</w:t>
      </w:r>
      <w:r w:rsidR="00BC3FED">
        <w:rPr>
          <w:rFonts w:eastAsiaTheme="minorEastAsia" w:cs="Arial"/>
          <w:b/>
          <w:bCs/>
          <w:szCs w:val="20"/>
          <w:lang w:val="en-US" w:eastAsia="ko-KR"/>
        </w:rPr>
        <w:t xml:space="preserve"> </w:t>
      </w:r>
      <w:r w:rsidR="0063232B">
        <w:rPr>
          <w:rFonts w:eastAsiaTheme="minorEastAsia" w:cs="Arial"/>
          <w:b/>
          <w:bCs/>
          <w:szCs w:val="20"/>
          <w:lang w:val="en-US" w:eastAsia="ko-KR"/>
        </w:rPr>
        <w:t>| Latter-day Saints Charities</w:t>
      </w:r>
    </w:p>
    <w:p w14:paraId="2C942ED3" w14:textId="77777777" w:rsidR="0063232B" w:rsidRPr="00FD5295" w:rsidRDefault="0063232B" w:rsidP="005B4ED6">
      <w:pPr>
        <w:pStyle w:val="Text-Bullet"/>
        <w:numPr>
          <w:ilvl w:val="0"/>
          <w:numId w:val="0"/>
        </w:numPr>
        <w:tabs>
          <w:tab w:val="left" w:pos="-426"/>
          <w:tab w:val="left" w:pos="5208"/>
        </w:tabs>
        <w:spacing w:line="276" w:lineRule="auto"/>
        <w:ind w:left="-284"/>
        <w:jc w:val="both"/>
        <w:rPr>
          <w:rFonts w:eastAsiaTheme="minorHAnsi" w:cs="Arial"/>
          <w:color w:val="0070C0"/>
          <w:sz w:val="30"/>
          <w:lang w:val="en-US"/>
        </w:rPr>
      </w:pPr>
    </w:p>
    <w:p w14:paraId="1BE39E4E" w14:textId="4D3DE41C" w:rsidR="00A733F7" w:rsidRPr="002B6197" w:rsidRDefault="00A733F7" w:rsidP="005B4ED6">
      <w:pPr>
        <w:pStyle w:val="Text-Bullet"/>
        <w:numPr>
          <w:ilvl w:val="0"/>
          <w:numId w:val="0"/>
        </w:numPr>
        <w:spacing w:line="276" w:lineRule="auto"/>
        <w:ind w:left="-284"/>
        <w:jc w:val="both"/>
        <w:rPr>
          <w:b/>
          <w:color w:val="auto"/>
          <w:szCs w:val="20"/>
        </w:rPr>
      </w:pPr>
      <w:r w:rsidRPr="00894B7B">
        <w:rPr>
          <w:b/>
          <w:color w:val="0070C0"/>
          <w:szCs w:val="20"/>
        </w:rPr>
        <w:t xml:space="preserve">Special thanks to the major donors of unearmarked funds in </w:t>
      </w:r>
      <w:r w:rsidR="0087714B" w:rsidRPr="00894B7B">
        <w:rPr>
          <w:b/>
          <w:color w:val="0070C0"/>
          <w:szCs w:val="20"/>
        </w:rPr>
        <w:t>2020</w:t>
      </w:r>
      <w:r w:rsidRPr="00894B7B">
        <w:rPr>
          <w:b/>
          <w:color w:val="0070C0"/>
          <w:szCs w:val="20"/>
        </w:rPr>
        <w:t xml:space="preserve"> </w:t>
      </w:r>
      <w:r w:rsidRPr="00894B7B">
        <w:rPr>
          <w:b/>
          <w:color w:val="auto"/>
          <w:szCs w:val="20"/>
        </w:rPr>
        <w:t xml:space="preserve">Sweden | </w:t>
      </w:r>
      <w:r w:rsidR="000209EB">
        <w:rPr>
          <w:b/>
          <w:color w:val="auto"/>
          <w:szCs w:val="20"/>
        </w:rPr>
        <w:t xml:space="preserve">Private donors Spain </w:t>
      </w:r>
      <w:r w:rsidR="000209EB" w:rsidRPr="00894B7B">
        <w:rPr>
          <w:b/>
          <w:color w:val="auto"/>
          <w:szCs w:val="20"/>
        </w:rPr>
        <w:t>|</w:t>
      </w:r>
      <w:r w:rsidR="000209EB">
        <w:rPr>
          <w:b/>
          <w:color w:val="auto"/>
          <w:szCs w:val="20"/>
        </w:rPr>
        <w:t xml:space="preserve"> Norway </w:t>
      </w:r>
      <w:r w:rsidR="000209EB" w:rsidRPr="00894B7B">
        <w:rPr>
          <w:b/>
          <w:color w:val="auto"/>
          <w:szCs w:val="20"/>
        </w:rPr>
        <w:t>|</w:t>
      </w:r>
      <w:r w:rsidR="000209EB">
        <w:rPr>
          <w:b/>
          <w:color w:val="auto"/>
          <w:szCs w:val="20"/>
        </w:rPr>
        <w:t xml:space="preserve"> Netherlands </w:t>
      </w:r>
      <w:r w:rsidR="000209EB" w:rsidRPr="00894B7B">
        <w:rPr>
          <w:b/>
          <w:color w:val="auto"/>
          <w:szCs w:val="20"/>
        </w:rPr>
        <w:t>|</w:t>
      </w:r>
      <w:r w:rsidR="000209EB">
        <w:rPr>
          <w:b/>
          <w:color w:val="auto"/>
          <w:szCs w:val="20"/>
        </w:rPr>
        <w:t xml:space="preserve"> Denmark </w:t>
      </w:r>
      <w:r w:rsidR="000209EB" w:rsidRPr="00894B7B">
        <w:rPr>
          <w:b/>
          <w:color w:val="auto"/>
          <w:szCs w:val="20"/>
        </w:rPr>
        <w:t>|</w:t>
      </w:r>
      <w:r w:rsidR="000209EB">
        <w:rPr>
          <w:b/>
          <w:color w:val="auto"/>
          <w:szCs w:val="20"/>
        </w:rPr>
        <w:t xml:space="preserve"> United Kingdom </w:t>
      </w:r>
      <w:r w:rsidR="000209EB" w:rsidRPr="00894B7B">
        <w:rPr>
          <w:b/>
          <w:color w:val="auto"/>
          <w:szCs w:val="20"/>
        </w:rPr>
        <w:t>|</w:t>
      </w:r>
      <w:r w:rsidR="000209EB">
        <w:rPr>
          <w:b/>
          <w:color w:val="auto"/>
          <w:szCs w:val="20"/>
        </w:rPr>
        <w:t xml:space="preserve"> Germany </w:t>
      </w:r>
      <w:r w:rsidR="000209EB" w:rsidRPr="00894B7B">
        <w:rPr>
          <w:b/>
          <w:color w:val="auto"/>
          <w:szCs w:val="20"/>
        </w:rPr>
        <w:t>|</w:t>
      </w:r>
      <w:r w:rsidR="000209EB">
        <w:rPr>
          <w:b/>
          <w:color w:val="auto"/>
          <w:szCs w:val="20"/>
        </w:rPr>
        <w:t xml:space="preserve"> Private donors Republic of Korea </w:t>
      </w:r>
      <w:r w:rsidR="000209EB" w:rsidRPr="00894B7B">
        <w:rPr>
          <w:b/>
          <w:color w:val="auto"/>
          <w:szCs w:val="20"/>
        </w:rPr>
        <w:t>|</w:t>
      </w:r>
      <w:r w:rsidR="000209EB">
        <w:rPr>
          <w:b/>
          <w:color w:val="auto"/>
          <w:szCs w:val="20"/>
        </w:rPr>
        <w:t xml:space="preserve"> Private donors Japan </w:t>
      </w:r>
      <w:r w:rsidR="000209EB" w:rsidRPr="00894B7B">
        <w:rPr>
          <w:b/>
          <w:color w:val="auto"/>
          <w:szCs w:val="20"/>
        </w:rPr>
        <w:t>|</w:t>
      </w:r>
      <w:r w:rsidR="000209EB">
        <w:rPr>
          <w:b/>
          <w:color w:val="auto"/>
          <w:szCs w:val="20"/>
        </w:rPr>
        <w:t xml:space="preserve"> Switzerland </w:t>
      </w:r>
      <w:r w:rsidR="000209EB" w:rsidRPr="00894B7B">
        <w:rPr>
          <w:b/>
          <w:color w:val="auto"/>
          <w:szCs w:val="20"/>
        </w:rPr>
        <w:t>|</w:t>
      </w:r>
      <w:r w:rsidR="000209EB">
        <w:rPr>
          <w:b/>
          <w:color w:val="auto"/>
          <w:szCs w:val="20"/>
        </w:rPr>
        <w:t xml:space="preserve"> France </w:t>
      </w:r>
      <w:r w:rsidR="000209EB" w:rsidRPr="00894B7B">
        <w:rPr>
          <w:b/>
          <w:color w:val="auto"/>
          <w:szCs w:val="20"/>
        </w:rPr>
        <w:t>|</w:t>
      </w:r>
      <w:r w:rsidR="000209EB">
        <w:rPr>
          <w:b/>
          <w:color w:val="auto"/>
          <w:szCs w:val="20"/>
        </w:rPr>
        <w:t xml:space="preserve"> Private donors Italy </w:t>
      </w:r>
    </w:p>
    <w:p w14:paraId="063CDDF9" w14:textId="77777777" w:rsidR="00A733F7" w:rsidRPr="002B6197" w:rsidRDefault="00A733F7" w:rsidP="005B4ED6">
      <w:pPr>
        <w:pStyle w:val="Text-Bullet"/>
        <w:numPr>
          <w:ilvl w:val="0"/>
          <w:numId w:val="0"/>
        </w:numPr>
        <w:spacing w:line="276" w:lineRule="auto"/>
        <w:ind w:left="-284"/>
        <w:rPr>
          <w:szCs w:val="20"/>
        </w:rPr>
      </w:pPr>
    </w:p>
    <w:p w14:paraId="1EBAD5C7" w14:textId="1642E144" w:rsidR="00A733F7" w:rsidRDefault="0027658C" w:rsidP="005B4ED6">
      <w:pPr>
        <w:pStyle w:val="Text-Bullet"/>
        <w:numPr>
          <w:ilvl w:val="0"/>
          <w:numId w:val="0"/>
        </w:numPr>
        <w:spacing w:line="276" w:lineRule="auto"/>
        <w:ind w:left="-284"/>
        <w:jc w:val="both"/>
        <w:rPr>
          <w:b/>
          <w:color w:val="0070C0"/>
          <w:szCs w:val="20"/>
        </w:rPr>
      </w:pPr>
      <w:r>
        <w:rPr>
          <w:b/>
          <w:color w:val="0070C0"/>
          <w:szCs w:val="20"/>
        </w:rPr>
        <w:t xml:space="preserve">  </w:t>
      </w:r>
      <w:r w:rsidR="00A733F7" w:rsidRPr="002B6197">
        <w:rPr>
          <w:b/>
          <w:color w:val="0070C0"/>
          <w:szCs w:val="20"/>
        </w:rPr>
        <w:t>CONTACT</w:t>
      </w:r>
      <w:r w:rsidR="00962986">
        <w:rPr>
          <w:b/>
          <w:color w:val="0070C0"/>
          <w:szCs w:val="20"/>
        </w:rPr>
        <w:t xml:space="preserve"> US</w:t>
      </w:r>
    </w:p>
    <w:tbl>
      <w:tblPr>
        <w:tblStyle w:val="TableGrid"/>
        <w:tblW w:w="972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9"/>
        <w:gridCol w:w="4500"/>
      </w:tblGrid>
      <w:tr w:rsidR="00AB6BAA" w14:paraId="24051572" w14:textId="77777777" w:rsidTr="00AB6BAA">
        <w:tc>
          <w:tcPr>
            <w:tcW w:w="5229" w:type="dxa"/>
          </w:tcPr>
          <w:p w14:paraId="1B50467C" w14:textId="1EC8BD21" w:rsidR="00AB6BAA" w:rsidRPr="00AB6BAA" w:rsidRDefault="00AB6BAA" w:rsidP="005B4ED6">
            <w:pPr>
              <w:pStyle w:val="Text-Bullet"/>
              <w:numPr>
                <w:ilvl w:val="0"/>
                <w:numId w:val="0"/>
              </w:numPr>
              <w:spacing w:line="276" w:lineRule="auto"/>
              <w:jc w:val="both"/>
            </w:pPr>
            <w:r w:rsidRPr="00AB6BAA">
              <w:rPr>
                <w:b/>
              </w:rPr>
              <w:t xml:space="preserve">Won-Na Cha, </w:t>
            </w:r>
            <w:r w:rsidRPr="00AB6BAA">
              <w:t>External Relations / Reporting Officer</w:t>
            </w:r>
          </w:p>
          <w:p w14:paraId="71ACC0A3" w14:textId="77777777" w:rsidR="00AB6BAA" w:rsidRPr="0027658C" w:rsidRDefault="00000000" w:rsidP="005B4ED6">
            <w:pPr>
              <w:pStyle w:val="Text-Bullet"/>
              <w:numPr>
                <w:ilvl w:val="0"/>
                <w:numId w:val="0"/>
              </w:numPr>
              <w:spacing w:line="276" w:lineRule="auto"/>
              <w:jc w:val="both"/>
              <w:rPr>
                <w:lang w:val="fr-FR"/>
              </w:rPr>
            </w:pPr>
            <w:hyperlink r:id="rId28" w:history="1">
              <w:r w:rsidR="00AB6BAA" w:rsidRPr="0027658C">
                <w:rPr>
                  <w:rStyle w:val="Hyperlink"/>
                  <w:lang w:val="fr-FR"/>
                </w:rPr>
                <w:t>chaw@unhcr.org</w:t>
              </w:r>
            </w:hyperlink>
            <w:r w:rsidR="00AB6BAA" w:rsidRPr="0027658C">
              <w:rPr>
                <w:lang w:val="fr-FR"/>
              </w:rPr>
              <w:t xml:space="preserve"> </w:t>
            </w:r>
            <w:proofErr w:type="gramStart"/>
            <w:r w:rsidR="00AB6BAA" w:rsidRPr="0027658C">
              <w:rPr>
                <w:lang w:val="fr-FR"/>
              </w:rPr>
              <w:t>Tel:</w:t>
            </w:r>
            <w:proofErr w:type="gramEnd"/>
            <w:r w:rsidR="00AB6BAA" w:rsidRPr="0027658C">
              <w:rPr>
                <w:lang w:val="fr-FR"/>
              </w:rPr>
              <w:t xml:space="preserve"> +967 (0) 1469771</w:t>
            </w:r>
          </w:p>
          <w:p w14:paraId="0B6712E5" w14:textId="77777777" w:rsidR="00AB6BAA" w:rsidRPr="0027658C" w:rsidRDefault="00AB6BAA" w:rsidP="005B4ED6">
            <w:pPr>
              <w:pStyle w:val="Text-Bullet"/>
              <w:numPr>
                <w:ilvl w:val="0"/>
                <w:numId w:val="0"/>
              </w:numPr>
              <w:spacing w:line="276" w:lineRule="auto"/>
              <w:jc w:val="both"/>
              <w:rPr>
                <w:lang w:val="fr-FR"/>
              </w:rPr>
            </w:pPr>
          </w:p>
          <w:p w14:paraId="0C4CA167" w14:textId="160C6326" w:rsidR="00AB6BAA" w:rsidRPr="0027658C" w:rsidRDefault="00AB6BAA" w:rsidP="005B4ED6">
            <w:pPr>
              <w:pStyle w:val="Text-Bullet"/>
              <w:numPr>
                <w:ilvl w:val="0"/>
                <w:numId w:val="0"/>
              </w:numPr>
              <w:spacing w:line="276" w:lineRule="auto"/>
              <w:rPr>
                <w:lang w:val="fr-FR"/>
              </w:rPr>
            </w:pPr>
            <w:r w:rsidRPr="0027658C">
              <w:rPr>
                <w:b/>
                <w:lang w:val="fr-FR"/>
              </w:rPr>
              <w:t xml:space="preserve">Marie-Joëlle Jean-Charles, </w:t>
            </w:r>
            <w:r w:rsidRPr="0027658C">
              <w:rPr>
                <w:lang w:val="fr-FR"/>
              </w:rPr>
              <w:t xml:space="preserve">Associate </w:t>
            </w:r>
            <w:proofErr w:type="spellStart"/>
            <w:r w:rsidRPr="0027658C">
              <w:rPr>
                <w:lang w:val="fr-FR"/>
              </w:rPr>
              <w:t>External</w:t>
            </w:r>
            <w:proofErr w:type="spellEnd"/>
            <w:r w:rsidRPr="0027658C">
              <w:rPr>
                <w:lang w:val="fr-FR"/>
              </w:rPr>
              <w:t xml:space="preserve"> Relations </w:t>
            </w:r>
            <w:proofErr w:type="spellStart"/>
            <w:r w:rsidRPr="0027658C">
              <w:rPr>
                <w:lang w:val="fr-FR"/>
              </w:rPr>
              <w:t>Officer</w:t>
            </w:r>
            <w:proofErr w:type="spellEnd"/>
          </w:p>
          <w:p w14:paraId="1A482E19" w14:textId="44D36D6A" w:rsidR="00AB6BAA" w:rsidRPr="0027658C" w:rsidRDefault="00AB6BAA" w:rsidP="005B4ED6">
            <w:pPr>
              <w:pStyle w:val="Text-Bullet"/>
              <w:numPr>
                <w:ilvl w:val="0"/>
                <w:numId w:val="0"/>
              </w:numPr>
              <w:spacing w:line="276" w:lineRule="auto"/>
              <w:jc w:val="both"/>
              <w:rPr>
                <w:b/>
                <w:color w:val="0070C0"/>
                <w:lang w:val="fr-FR"/>
              </w:rPr>
            </w:pPr>
            <w:r w:rsidRPr="0027658C">
              <w:rPr>
                <w:rStyle w:val="Hyperlink"/>
                <w:lang w:val="fr-FR"/>
              </w:rPr>
              <w:t>jeanchar@unhcr.org</w:t>
            </w:r>
            <w:r w:rsidRPr="0027658C">
              <w:rPr>
                <w:lang w:val="fr-FR"/>
              </w:rPr>
              <w:t xml:space="preserve"> </w:t>
            </w:r>
            <w:proofErr w:type="gramStart"/>
            <w:r w:rsidRPr="0027658C">
              <w:rPr>
                <w:lang w:val="fr-FR"/>
              </w:rPr>
              <w:t>Tel:</w:t>
            </w:r>
            <w:proofErr w:type="gramEnd"/>
            <w:r w:rsidRPr="0027658C">
              <w:rPr>
                <w:lang w:val="fr-FR"/>
              </w:rPr>
              <w:t xml:space="preserve"> +967 223 1441</w:t>
            </w:r>
          </w:p>
        </w:tc>
        <w:tc>
          <w:tcPr>
            <w:tcW w:w="4500" w:type="dxa"/>
          </w:tcPr>
          <w:p w14:paraId="56B971E7" w14:textId="77777777" w:rsidR="0027658C" w:rsidRDefault="00AB6BAA" w:rsidP="005B4ED6">
            <w:pPr>
              <w:pStyle w:val="Text-Bullet"/>
              <w:numPr>
                <w:ilvl w:val="0"/>
                <w:numId w:val="0"/>
              </w:numPr>
              <w:spacing w:line="276" w:lineRule="auto"/>
              <w:jc w:val="both"/>
            </w:pPr>
            <w:r w:rsidRPr="00AB6BAA">
              <w:t xml:space="preserve">For more information, please visit the </w:t>
            </w:r>
          </w:p>
          <w:p w14:paraId="72185386" w14:textId="25660ACF" w:rsidR="00AB6BAA" w:rsidRPr="00AB6BAA" w:rsidRDefault="00000000" w:rsidP="005B4ED6">
            <w:pPr>
              <w:pStyle w:val="Text-Bullet"/>
              <w:numPr>
                <w:ilvl w:val="0"/>
                <w:numId w:val="0"/>
              </w:numPr>
              <w:spacing w:line="276" w:lineRule="auto"/>
              <w:jc w:val="both"/>
              <w:rPr>
                <w:b/>
              </w:rPr>
            </w:pPr>
            <w:hyperlink r:id="rId29" w:history="1">
              <w:r w:rsidR="00AB6BAA" w:rsidRPr="00AB6BAA">
                <w:rPr>
                  <w:rStyle w:val="Hyperlink"/>
                  <w:b/>
                </w:rPr>
                <w:t>Yemen Operational Portal</w:t>
              </w:r>
            </w:hyperlink>
          </w:p>
          <w:p w14:paraId="2A491DB0" w14:textId="77777777" w:rsidR="00AB6BAA" w:rsidRPr="00AB6BAA" w:rsidRDefault="00AB6BAA" w:rsidP="005B4ED6">
            <w:pPr>
              <w:pStyle w:val="Text-Bullet"/>
              <w:numPr>
                <w:ilvl w:val="0"/>
                <w:numId w:val="0"/>
              </w:numPr>
              <w:spacing w:line="276" w:lineRule="auto"/>
              <w:jc w:val="both"/>
            </w:pPr>
          </w:p>
          <w:p w14:paraId="5E1D45A1" w14:textId="5E82B5A2" w:rsidR="00AB6BAA" w:rsidRPr="00AB6BAA" w:rsidRDefault="00AB6BAA" w:rsidP="005B4ED6">
            <w:pPr>
              <w:pStyle w:val="Text-Bullet"/>
              <w:numPr>
                <w:ilvl w:val="0"/>
                <w:numId w:val="0"/>
              </w:numPr>
              <w:spacing w:line="276" w:lineRule="auto"/>
              <w:ind w:left="360" w:hanging="360"/>
              <w:jc w:val="both"/>
              <w:rPr>
                <w:b/>
                <w:color w:val="0070C0"/>
              </w:rPr>
            </w:pPr>
            <w:r w:rsidRPr="00AB6BAA">
              <w:t xml:space="preserve">Follow UNHCR Yemen on:  </w:t>
            </w:r>
            <w:r w:rsidRPr="00AB6BAA">
              <w:rPr>
                <w:noProof/>
                <w:lang w:eastAsia="en-GB"/>
              </w:rPr>
              <w:drawing>
                <wp:inline distT="0" distB="0" distL="0" distR="0" wp14:anchorId="194FB962" wp14:editId="2287B54D">
                  <wp:extent cx="285750" cy="285750"/>
                  <wp:effectExtent l="0" t="0" r="0" b="0"/>
                  <wp:docPr id="12" name="Picture 12" descr="cid:image001.png@01D3F287.736211B0">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F287.736211B0"/>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AB6BAA">
              <w:t xml:space="preserve">  </w:t>
            </w:r>
            <w:r w:rsidRPr="00AB6BAA">
              <w:rPr>
                <w:noProof/>
                <w:lang w:eastAsia="en-GB"/>
              </w:rPr>
              <w:drawing>
                <wp:inline distT="0" distB="0" distL="0" distR="0" wp14:anchorId="4B431680" wp14:editId="67C309EF">
                  <wp:extent cx="276225" cy="276225"/>
                  <wp:effectExtent l="0" t="0" r="9525" b="9525"/>
                  <wp:docPr id="7" name="Picture 7" descr="cid:image002.png@01D3F287.736211B0">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3F287.736211B0"/>
                          <pic:cNvPicPr>
                            <a:picLocks noChangeAspect="1" noChangeArrowheads="1"/>
                          </pic:cNvPicPr>
                        </pic:nvPicPr>
                        <pic:blipFill>
                          <a:blip r:embed="rId34" r:link="rId35" cstate="print">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Pr="00AB6BAA">
              <w:t xml:space="preserve">  </w:t>
            </w:r>
            <w:r w:rsidRPr="00AB6BAA">
              <w:rPr>
                <w:noProof/>
                <w:lang w:eastAsia="en-GB"/>
              </w:rPr>
              <w:drawing>
                <wp:inline distT="0" distB="0" distL="0" distR="0" wp14:anchorId="40610312" wp14:editId="64BF9CEF">
                  <wp:extent cx="276225" cy="276225"/>
                  <wp:effectExtent l="0" t="0" r="9525" b="9525"/>
                  <wp:docPr id="3" name="Picture 3" descr="cid:image003.png@01D3F287.736211B0">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D3F287.736211B0"/>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Pr="00AB6BAA">
              <w:t xml:space="preserve"> </w:t>
            </w:r>
          </w:p>
        </w:tc>
      </w:tr>
    </w:tbl>
    <w:p w14:paraId="7F949FC6" w14:textId="25485306" w:rsidR="0025688F" w:rsidRPr="002B6197" w:rsidRDefault="0025688F" w:rsidP="005B4ED6">
      <w:pPr>
        <w:pStyle w:val="Text-Bullet"/>
        <w:numPr>
          <w:ilvl w:val="0"/>
          <w:numId w:val="0"/>
        </w:numPr>
        <w:spacing w:line="276" w:lineRule="auto"/>
        <w:jc w:val="both"/>
        <w:rPr>
          <w:szCs w:val="20"/>
        </w:rPr>
      </w:pPr>
    </w:p>
    <w:sectPr w:rsidR="0025688F" w:rsidRPr="002B6197" w:rsidSect="000725F9">
      <w:headerReference w:type="default" r:id="rId39"/>
      <w:footerReference w:type="default" r:id="rId40"/>
      <w:pgSz w:w="11906" w:h="16838"/>
      <w:pgMar w:top="1560" w:right="1440" w:bottom="1440" w:left="1418"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D9FC8" w14:textId="77777777" w:rsidR="00E260C9" w:rsidRDefault="00E260C9" w:rsidP="00F34DA7">
      <w:pPr>
        <w:spacing w:line="240" w:lineRule="auto"/>
      </w:pPr>
      <w:r>
        <w:separator/>
      </w:r>
    </w:p>
  </w:endnote>
  <w:endnote w:type="continuationSeparator" w:id="0">
    <w:p w14:paraId="1CB3A0C3" w14:textId="77777777" w:rsidR="00E260C9" w:rsidRDefault="00E260C9" w:rsidP="00F34D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705" w:type="dxa"/>
      <w:tblInd w:w="-851" w:type="dxa"/>
      <w:tblLayout w:type="fixed"/>
      <w:tblCellMar>
        <w:left w:w="0" w:type="dxa"/>
        <w:right w:w="0" w:type="dxa"/>
      </w:tblCellMar>
      <w:tblLook w:val="0600" w:firstRow="0" w:lastRow="0" w:firstColumn="0" w:lastColumn="0" w:noHBand="1" w:noVBand="1"/>
    </w:tblPr>
    <w:tblGrid>
      <w:gridCol w:w="5117"/>
      <w:gridCol w:w="5118"/>
      <w:gridCol w:w="10235"/>
      <w:gridCol w:w="10235"/>
    </w:tblGrid>
    <w:tr w:rsidR="00C95C8F" w:rsidRPr="006D1120" w14:paraId="4C4EDBEF" w14:textId="6F1C4850" w:rsidTr="00C4148B">
      <w:trPr>
        <w:trHeight w:hRule="exact" w:val="88"/>
      </w:trPr>
      <w:tc>
        <w:tcPr>
          <w:tcW w:w="10235" w:type="dxa"/>
          <w:gridSpan w:val="2"/>
          <w:tcBorders>
            <w:top w:val="single" w:sz="4" w:space="0" w:color="0072BC"/>
          </w:tcBorders>
          <w:shd w:val="clear" w:color="auto" w:fill="auto"/>
        </w:tcPr>
        <w:p w14:paraId="3F2A1405" w14:textId="77777777" w:rsidR="00C95C8F" w:rsidRPr="006D1120" w:rsidRDefault="00C95C8F" w:rsidP="002515FF"/>
      </w:tc>
      <w:tc>
        <w:tcPr>
          <w:tcW w:w="10235" w:type="dxa"/>
        </w:tcPr>
        <w:p w14:paraId="6B4DF2DC" w14:textId="77777777" w:rsidR="00C95C8F" w:rsidRPr="006D1120" w:rsidRDefault="00C95C8F" w:rsidP="002515FF"/>
      </w:tc>
      <w:tc>
        <w:tcPr>
          <w:tcW w:w="10235" w:type="dxa"/>
          <w:tcBorders>
            <w:top w:val="single" w:sz="4" w:space="0" w:color="0072BC"/>
          </w:tcBorders>
        </w:tcPr>
        <w:p w14:paraId="2B0F1143" w14:textId="3EBCC7E8" w:rsidR="00C95C8F" w:rsidRPr="006D1120" w:rsidRDefault="00C95C8F" w:rsidP="002515FF"/>
      </w:tc>
    </w:tr>
    <w:tr w:rsidR="00C95C8F" w:rsidRPr="006D1120" w14:paraId="367F9B38" w14:textId="7C15F5E7" w:rsidTr="00C4148B">
      <w:trPr>
        <w:trHeight w:val="250"/>
      </w:trPr>
      <w:tc>
        <w:tcPr>
          <w:tcW w:w="5117" w:type="dxa"/>
          <w:shd w:val="clear" w:color="auto" w:fill="auto"/>
          <w:vAlign w:val="bottom"/>
        </w:tcPr>
        <w:p w14:paraId="08582AAE" w14:textId="386C5AD8" w:rsidR="00C95C8F" w:rsidRPr="006D1120" w:rsidRDefault="00C95C8F" w:rsidP="0027658C">
          <w:pPr>
            <w:pStyle w:val="Title-Footer"/>
            <w:framePr w:wrap="auto" w:vAnchor="margin" w:hAnchor="text" w:xAlign="left" w:yAlign="inline" w:anchorLock="1"/>
          </w:pPr>
          <w:r w:rsidRPr="00F50F8A">
            <w:rPr>
              <w:sz w:val="16"/>
              <w:szCs w:val="16"/>
            </w:rPr>
            <w:t xml:space="preserve">Yemen operational portal: </w:t>
          </w:r>
          <w:hyperlink r:id="rId1" w:history="1">
            <w:r w:rsidRPr="00401E50">
              <w:rPr>
                <w:rStyle w:val="Hyperlink"/>
                <w:b/>
                <w:bCs/>
                <w:sz w:val="16"/>
                <w:szCs w:val="16"/>
              </w:rPr>
              <w:t>https://data2.unhcr.org/en/country/yem</w:t>
            </w:r>
          </w:hyperlink>
        </w:p>
      </w:tc>
      <w:tc>
        <w:tcPr>
          <w:tcW w:w="5118" w:type="dxa"/>
          <w:shd w:val="clear" w:color="auto" w:fill="auto"/>
          <w:vAlign w:val="bottom"/>
        </w:tcPr>
        <w:p w14:paraId="396A1A4C" w14:textId="77777777" w:rsidR="00C95C8F" w:rsidRPr="006D1120" w:rsidRDefault="00C95C8F" w:rsidP="0027658C">
          <w:pPr>
            <w:pStyle w:val="Text-Footer"/>
          </w:pPr>
          <w:r w:rsidRPr="006D1120">
            <w:fldChar w:fldCharType="begin"/>
          </w:r>
          <w:r w:rsidRPr="006D1120">
            <w:instrText xml:space="preserve"> PAGE  </w:instrText>
          </w:r>
          <w:r w:rsidRPr="006D1120">
            <w:fldChar w:fldCharType="separate"/>
          </w:r>
          <w:r>
            <w:rPr>
              <w:noProof/>
            </w:rPr>
            <w:t>6</w:t>
          </w:r>
          <w:r w:rsidRPr="006D1120">
            <w:rPr>
              <w:noProof/>
            </w:rPr>
            <w:fldChar w:fldCharType="end"/>
          </w:r>
        </w:p>
      </w:tc>
      <w:tc>
        <w:tcPr>
          <w:tcW w:w="10235" w:type="dxa"/>
        </w:tcPr>
        <w:p w14:paraId="23FF3F00" w14:textId="77777777" w:rsidR="00C95C8F" w:rsidRPr="006D1120" w:rsidRDefault="00C95C8F" w:rsidP="0027658C">
          <w:pPr>
            <w:pStyle w:val="Text-Footer"/>
          </w:pPr>
        </w:p>
      </w:tc>
      <w:tc>
        <w:tcPr>
          <w:tcW w:w="10235" w:type="dxa"/>
        </w:tcPr>
        <w:p w14:paraId="71879274" w14:textId="286ACB1F" w:rsidR="00C95C8F" w:rsidRPr="006D1120" w:rsidRDefault="00C95C8F" w:rsidP="0027658C">
          <w:pPr>
            <w:pStyle w:val="Text-Footer"/>
          </w:pPr>
        </w:p>
      </w:tc>
    </w:tr>
    <w:tr w:rsidR="00C95C8F" w:rsidRPr="006D1120" w14:paraId="3C2686B0" w14:textId="790A6FF0" w:rsidTr="00C4148B">
      <w:trPr>
        <w:trHeight w:hRule="exact" w:val="668"/>
      </w:trPr>
      <w:tc>
        <w:tcPr>
          <w:tcW w:w="10235" w:type="dxa"/>
          <w:gridSpan w:val="2"/>
          <w:shd w:val="clear" w:color="auto" w:fill="auto"/>
        </w:tcPr>
        <w:p w14:paraId="5872835E" w14:textId="77777777" w:rsidR="00C95C8F" w:rsidRPr="006D1120" w:rsidRDefault="00C95C8F" w:rsidP="0027658C"/>
      </w:tc>
      <w:tc>
        <w:tcPr>
          <w:tcW w:w="10235" w:type="dxa"/>
        </w:tcPr>
        <w:p w14:paraId="0CC877FB" w14:textId="77777777" w:rsidR="00C95C8F" w:rsidRPr="006D1120" w:rsidRDefault="00C95C8F" w:rsidP="0027658C"/>
      </w:tc>
      <w:tc>
        <w:tcPr>
          <w:tcW w:w="10235" w:type="dxa"/>
        </w:tcPr>
        <w:p w14:paraId="20753783" w14:textId="1220BB92" w:rsidR="00C95C8F" w:rsidRPr="006D1120" w:rsidRDefault="00C95C8F" w:rsidP="0027658C"/>
      </w:tc>
    </w:tr>
  </w:tbl>
  <w:p w14:paraId="629051DF" w14:textId="77777777" w:rsidR="00C95C8F" w:rsidRDefault="00C95C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32BE3" w14:textId="77777777" w:rsidR="00E260C9" w:rsidRDefault="00E260C9" w:rsidP="00F34DA7">
      <w:pPr>
        <w:spacing w:line="240" w:lineRule="auto"/>
      </w:pPr>
      <w:r>
        <w:separator/>
      </w:r>
    </w:p>
  </w:footnote>
  <w:footnote w:type="continuationSeparator" w:id="0">
    <w:p w14:paraId="0C4C158B" w14:textId="77777777" w:rsidR="00E260C9" w:rsidRDefault="00E260C9" w:rsidP="00F34D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9ADD" w14:textId="77777777" w:rsidR="00CC239D" w:rsidRDefault="00CC239D" w:rsidP="00F111AD">
    <w:pPr>
      <w:pStyle w:val="Header"/>
      <w:tabs>
        <w:tab w:val="clear" w:pos="4513"/>
        <w:tab w:val="clear" w:pos="9026"/>
        <w:tab w:val="left" w:pos="5670"/>
      </w:tabs>
      <w:ind w:right="-613"/>
      <w:jc w:val="right"/>
      <w:rPr>
        <w:lang w:val="en-US"/>
      </w:rPr>
    </w:pPr>
    <w:r w:rsidRPr="00CC239D">
      <w:rPr>
        <w:lang w:val="en-US"/>
      </w:rPr>
      <w:t>Annex G Sample Translation (UNHCR Yemen Factsheet_ August 2020_FINAL)</w:t>
    </w:r>
  </w:p>
  <w:p w14:paraId="383E11C2" w14:textId="1498AD00" w:rsidR="00C95C8F" w:rsidRDefault="00C95C8F" w:rsidP="00CC239D">
    <w:pPr>
      <w:pStyle w:val="Header"/>
      <w:tabs>
        <w:tab w:val="clear" w:pos="4513"/>
        <w:tab w:val="clear" w:pos="9026"/>
        <w:tab w:val="left" w:pos="5670"/>
      </w:tabs>
      <w:ind w:right="-613"/>
      <w:jc w:val="center"/>
      <w:rPr>
        <w:color w:val="0072BC"/>
        <w:lang w:val="en-US"/>
      </w:rPr>
    </w:pPr>
    <w:r>
      <w:rPr>
        <w:lang w:val="en-US"/>
      </w:rPr>
      <w:t>FACT SHEET</w:t>
    </w:r>
    <w:r w:rsidRPr="006D1120">
      <w:rPr>
        <w:lang w:val="en-US"/>
      </w:rPr>
      <w:t xml:space="preserve"> &gt; Yemen</w:t>
    </w:r>
    <w:r>
      <w:rPr>
        <w:color w:val="0072BC"/>
        <w:lang w:val="en-US"/>
      </w:rPr>
      <w:t xml:space="preserve"> / </w:t>
    </w:r>
    <w:r>
      <w:rPr>
        <w:noProof/>
        <w:lang w:eastAsia="en-GB"/>
      </w:rPr>
      <w:drawing>
        <wp:anchor distT="0" distB="0" distL="114300" distR="114300" simplePos="0" relativeHeight="251659264" behindDoc="1" locked="0" layoutInCell="1" allowOverlap="1" wp14:anchorId="28C3ED7E" wp14:editId="596199E5">
          <wp:simplePos x="0" y="0"/>
          <wp:positionH relativeFrom="page">
            <wp:posOffset>-59377</wp:posOffset>
          </wp:positionH>
          <wp:positionV relativeFrom="page">
            <wp:posOffset>-49818</wp:posOffset>
          </wp:positionV>
          <wp:extent cx="7560310" cy="1440180"/>
          <wp:effectExtent l="0" t="0" r="254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0072BC"/>
        <w:lang w:val="en-US"/>
      </w:rPr>
      <w:t>August 2020</w:t>
    </w:r>
  </w:p>
  <w:p w14:paraId="34FB574B" w14:textId="1A7F3BFD" w:rsidR="0015067A" w:rsidRDefault="0015067A" w:rsidP="00CC239D">
    <w:pPr>
      <w:pStyle w:val="Header"/>
      <w:tabs>
        <w:tab w:val="clear" w:pos="4513"/>
        <w:tab w:val="clear" w:pos="9026"/>
        <w:tab w:val="left" w:pos="5670"/>
      </w:tabs>
      <w:ind w:right="-613"/>
      <w:jc w:val="center"/>
    </w:pPr>
    <w:r>
      <w:rPr>
        <w:color w:val="0072BC"/>
        <w:lang w:val="en-US"/>
      </w:rPr>
      <w:t xml:space="preserve">Tender Reference No. </w:t>
    </w:r>
    <w:r w:rsidRPr="0015067A">
      <w:rPr>
        <w:color w:val="0072BC"/>
        <w:lang w:val="en-US"/>
      </w:rPr>
      <w:t>UNHCR RFP 713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21.6pt;height:21.6pt;visibility:visible;mso-wrap-style:square" o:bullet="t">
        <v:imagedata r:id="rId1" o:title=""/>
      </v:shape>
    </w:pict>
  </w:numPicBullet>
  <w:numPicBullet w:numPicBulletId="1">
    <w:pict>
      <v:shape id="_x0000_i1077" type="#_x0000_t75" style="width:27.6pt;height:27.6pt;visibility:visible;mso-wrap-style:square" o:bullet="t">
        <v:imagedata r:id="rId2" o:title=""/>
      </v:shape>
    </w:pict>
  </w:numPicBullet>
  <w:numPicBullet w:numPicBulletId="2">
    <w:pict>
      <v:shape id="_x0000_i1078" type="#_x0000_t75" style="width:26.4pt;height:26.4pt;visibility:visible;mso-wrap-style:square" o:bullet="t">
        <v:imagedata r:id="rId3" o:title=""/>
      </v:shape>
    </w:pict>
  </w:numPicBullet>
  <w:numPicBullet w:numPicBulletId="3">
    <w:pict>
      <v:shape id="_x0000_i1079" type="#_x0000_t75" style="width:30pt;height:30pt;visibility:visible;mso-wrap-style:square" o:bullet="t">
        <v:imagedata r:id="rId4" o:title=""/>
      </v:shape>
    </w:pict>
  </w:numPicBullet>
  <w:numPicBullet w:numPicBulletId="4">
    <w:pict>
      <v:shape id="_x0000_i1080" type="#_x0000_t75" style="width:24.6pt;height:30.6pt;visibility:visible;mso-wrap-style:square" o:bullet="t">
        <v:imagedata r:id="rId5" o:title=""/>
      </v:shape>
    </w:pict>
  </w:numPicBullet>
  <w:numPicBullet w:numPicBulletId="5">
    <w:pict>
      <v:shape id="_x0000_i1081" type="#_x0000_t75" style="width:12.6pt;height:12.6pt;flip:x;visibility:visible;mso-wrap-style:square" o:bullet="t">
        <v:imagedata r:id="rId6" o:title=""/>
      </v:shape>
    </w:pict>
  </w:numPicBullet>
  <w:numPicBullet w:numPicBulletId="6">
    <w:pict>
      <v:shape id="_x0000_i1082" type="#_x0000_t75" style="width:29.4pt;height:26.4pt;visibility:visible;mso-wrap-style:square" o:bullet="t">
        <v:imagedata r:id="rId7" o:title=""/>
      </v:shape>
    </w:pict>
  </w:numPicBullet>
  <w:numPicBullet w:numPicBulletId="7">
    <w:pict>
      <v:shape id="_x0000_i1083" type="#_x0000_t75" style="width:29.4pt;height:29.4pt;visibility:visible;mso-wrap-style:square" o:bullet="t">
        <v:imagedata r:id="rId8" o:title=""/>
      </v:shape>
    </w:pict>
  </w:numPicBullet>
  <w:numPicBullet w:numPicBulletId="8">
    <w:pict>
      <v:shape id="_x0000_i1084" type="#_x0000_t75" style="width:18pt;height:12pt;visibility:visible;mso-wrap-style:square" o:bullet="t">
        <v:imagedata r:id="rId9" o:title=""/>
      </v:shape>
    </w:pict>
  </w:numPicBullet>
  <w:numPicBullet w:numPicBulletId="9">
    <w:pict>
      <v:shape id="_x0000_i1085" type="#_x0000_t75" style="width:27.6pt;height:27.6pt;visibility:visible;mso-wrap-style:square" o:bullet="t">
        <v:imagedata r:id="rId10" o:title=""/>
      </v:shape>
    </w:pict>
  </w:numPicBullet>
  <w:abstractNum w:abstractNumId="0" w15:restartNumberingAfterBreak="0">
    <w:nsid w:val="05176F2B"/>
    <w:multiLevelType w:val="hybridMultilevel"/>
    <w:tmpl w:val="1BB2DB24"/>
    <w:lvl w:ilvl="0" w:tplc="AAC6FC92">
      <w:start w:val="1"/>
      <w:numFmt w:val="bullet"/>
      <w:lvlText w:val=""/>
      <w:lvlJc w:val="left"/>
      <w:pPr>
        <w:ind w:left="360" w:hanging="360"/>
      </w:pPr>
      <w:rPr>
        <w:rFonts w:ascii="Wingdings" w:hAnsi="Wingdings" w:hint="default"/>
        <w:color w:val="0076B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D30D8E"/>
    <w:multiLevelType w:val="hybridMultilevel"/>
    <w:tmpl w:val="1C52FAD2"/>
    <w:lvl w:ilvl="0" w:tplc="F65A9566">
      <w:start w:val="1"/>
      <w:numFmt w:val="bullet"/>
      <w:pStyle w:val="Text-Bullet"/>
      <w:lvlText w:val="■"/>
      <w:lvlJc w:val="left"/>
      <w:pPr>
        <w:ind w:left="360" w:hanging="360"/>
      </w:pPr>
      <w:rPr>
        <w:rFonts w:ascii="Arial" w:hAnsi="Arial" w:hint="default"/>
        <w:color w:val="0072BC"/>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491DD2"/>
    <w:multiLevelType w:val="hybridMultilevel"/>
    <w:tmpl w:val="50D21E16"/>
    <w:lvl w:ilvl="0" w:tplc="9FB68A78">
      <w:start w:val="4"/>
      <w:numFmt w:val="bullet"/>
      <w:lvlText w:val="-"/>
      <w:lvlJc w:val="left"/>
      <w:pPr>
        <w:ind w:left="360" w:hanging="360"/>
      </w:pPr>
      <w:rPr>
        <w:rFonts w:ascii="Arial" w:eastAsiaTheme="minorEastAsia" w:hAnsi="Arial" w:cs="Arial" w:hint="default"/>
        <w:b/>
        <w:bCs/>
      </w:rPr>
    </w:lvl>
    <w:lvl w:ilvl="1" w:tplc="AAC6FC92">
      <w:start w:val="1"/>
      <w:numFmt w:val="bullet"/>
      <w:lvlText w:val=""/>
      <w:lvlJc w:val="left"/>
      <w:pPr>
        <w:ind w:left="1080" w:hanging="360"/>
      </w:pPr>
      <w:rPr>
        <w:rFonts w:ascii="Wingdings" w:hAnsi="Wingdings" w:hint="default"/>
        <w:color w:val="0076BC"/>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A7F4A84"/>
    <w:multiLevelType w:val="hybridMultilevel"/>
    <w:tmpl w:val="D0E0E0AA"/>
    <w:lvl w:ilvl="0" w:tplc="AAC6FC92">
      <w:start w:val="1"/>
      <w:numFmt w:val="bullet"/>
      <w:lvlText w:val=""/>
      <w:lvlJc w:val="left"/>
      <w:pPr>
        <w:ind w:left="360" w:hanging="360"/>
      </w:pPr>
      <w:rPr>
        <w:rFonts w:ascii="Wingdings" w:hAnsi="Wingdings" w:hint="default"/>
        <w:color w:val="0076B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E52F46"/>
    <w:multiLevelType w:val="hybridMultilevel"/>
    <w:tmpl w:val="82741BA0"/>
    <w:lvl w:ilvl="0" w:tplc="AAC6FC92">
      <w:start w:val="1"/>
      <w:numFmt w:val="bullet"/>
      <w:lvlText w:val=""/>
      <w:lvlJc w:val="left"/>
      <w:pPr>
        <w:ind w:left="90" w:hanging="360"/>
      </w:pPr>
      <w:rPr>
        <w:rFonts w:ascii="Wingdings" w:hAnsi="Wingdings" w:hint="default"/>
        <w:color w:val="0076BC"/>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5" w15:restartNumberingAfterBreak="0">
    <w:nsid w:val="0B2F3AA9"/>
    <w:multiLevelType w:val="hybridMultilevel"/>
    <w:tmpl w:val="4A9CB58C"/>
    <w:lvl w:ilvl="0" w:tplc="09CAE00C">
      <w:start w:val="1"/>
      <w:numFmt w:val="bullet"/>
      <w:lvlText w:val=""/>
      <w:lvlJc w:val="left"/>
      <w:pPr>
        <w:ind w:left="360" w:hanging="360"/>
      </w:pPr>
      <w:rPr>
        <w:rFonts w:ascii="Wingdings" w:hAnsi="Wingdings" w:hint="default"/>
        <w:caps w:val="0"/>
        <w:strike w:val="0"/>
        <w:dstrike w:val="0"/>
        <w:vanish w:val="0"/>
        <w:color w:val="0072BC"/>
        <w:sz w:val="20"/>
        <w:szCs w:val="20"/>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705099"/>
    <w:multiLevelType w:val="hybridMultilevel"/>
    <w:tmpl w:val="23E8FCA8"/>
    <w:lvl w:ilvl="0" w:tplc="A1DAABD8">
      <w:start w:val="4"/>
      <w:numFmt w:val="bullet"/>
      <w:lvlText w:val=""/>
      <w:lvlJc w:val="left"/>
      <w:pPr>
        <w:ind w:left="90" w:hanging="360"/>
      </w:pPr>
      <w:rPr>
        <w:rFonts w:ascii="Wingdings" w:eastAsia="Arial" w:hAnsi="Wingdings" w:cs="Times New Roman" w:hint="default"/>
        <w:i w:val="0"/>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7" w15:restartNumberingAfterBreak="0">
    <w:nsid w:val="10430C0E"/>
    <w:multiLevelType w:val="hybridMultilevel"/>
    <w:tmpl w:val="5C42D5C0"/>
    <w:lvl w:ilvl="0" w:tplc="AAC6FC92">
      <w:start w:val="1"/>
      <w:numFmt w:val="bullet"/>
      <w:lvlText w:val=""/>
      <w:lvlJc w:val="left"/>
      <w:pPr>
        <w:ind w:left="360" w:hanging="360"/>
      </w:pPr>
      <w:rPr>
        <w:rFonts w:ascii="Wingdings" w:hAnsi="Wingdings" w:hint="default"/>
        <w:color w:val="0076B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2F20541"/>
    <w:multiLevelType w:val="hybridMultilevel"/>
    <w:tmpl w:val="653888FE"/>
    <w:lvl w:ilvl="0" w:tplc="AAC6FC92">
      <w:start w:val="1"/>
      <w:numFmt w:val="bullet"/>
      <w:lvlText w:val=""/>
      <w:lvlJc w:val="left"/>
      <w:pPr>
        <w:ind w:left="720" w:hanging="360"/>
      </w:pPr>
      <w:rPr>
        <w:rFonts w:ascii="Wingdings" w:hAnsi="Wingdings" w:hint="default"/>
        <w:color w:val="0076B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394D63"/>
    <w:multiLevelType w:val="hybridMultilevel"/>
    <w:tmpl w:val="365CEB24"/>
    <w:lvl w:ilvl="0" w:tplc="AAC6FC92">
      <w:start w:val="1"/>
      <w:numFmt w:val="bullet"/>
      <w:lvlText w:val=""/>
      <w:lvlJc w:val="left"/>
      <w:pPr>
        <w:ind w:left="360" w:hanging="360"/>
      </w:pPr>
      <w:rPr>
        <w:rFonts w:ascii="Wingdings" w:hAnsi="Wingdings" w:hint="default"/>
        <w:color w:val="0076B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496C33"/>
    <w:multiLevelType w:val="hybridMultilevel"/>
    <w:tmpl w:val="CF5A6FF8"/>
    <w:lvl w:ilvl="0" w:tplc="AAC6FC92">
      <w:start w:val="1"/>
      <w:numFmt w:val="bullet"/>
      <w:lvlText w:val=""/>
      <w:lvlJc w:val="left"/>
      <w:pPr>
        <w:ind w:left="360" w:hanging="360"/>
      </w:pPr>
      <w:rPr>
        <w:rFonts w:ascii="Wingdings" w:hAnsi="Wingdings" w:hint="default"/>
        <w:color w:val="0076BC"/>
      </w:rPr>
    </w:lvl>
    <w:lvl w:ilvl="1" w:tplc="AAC6FC92">
      <w:start w:val="1"/>
      <w:numFmt w:val="bullet"/>
      <w:lvlText w:val=""/>
      <w:lvlJc w:val="left"/>
      <w:pPr>
        <w:ind w:left="1080" w:hanging="360"/>
      </w:pPr>
      <w:rPr>
        <w:rFonts w:ascii="Wingdings" w:hAnsi="Wingdings" w:hint="default"/>
        <w:color w:val="0076BC"/>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B251B96"/>
    <w:multiLevelType w:val="hybridMultilevel"/>
    <w:tmpl w:val="853026B6"/>
    <w:lvl w:ilvl="0" w:tplc="778220F4">
      <w:numFmt w:val="bullet"/>
      <w:lvlText w:val=""/>
      <w:lvlJc w:val="left"/>
      <w:pPr>
        <w:ind w:left="90" w:hanging="360"/>
      </w:pPr>
      <w:rPr>
        <w:rFonts w:ascii="Wingdings" w:eastAsia="Arial" w:hAnsi="Wingdings" w:cs="Times New Roman"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2" w15:restartNumberingAfterBreak="0">
    <w:nsid w:val="24306BFD"/>
    <w:multiLevelType w:val="hybridMultilevel"/>
    <w:tmpl w:val="4000A2B4"/>
    <w:lvl w:ilvl="0" w:tplc="F65A9566">
      <w:start w:val="1"/>
      <w:numFmt w:val="bullet"/>
      <w:lvlText w:val="■"/>
      <w:lvlJc w:val="left"/>
      <w:pPr>
        <w:ind w:left="720" w:hanging="360"/>
      </w:pPr>
      <w:rPr>
        <w:rFonts w:ascii="Courier New" w:hAnsi="Courier New" w:hint="default"/>
        <w:color w:val="0072BC"/>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387D8C"/>
    <w:multiLevelType w:val="hybridMultilevel"/>
    <w:tmpl w:val="69348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9525E2B"/>
    <w:multiLevelType w:val="multilevel"/>
    <w:tmpl w:val="0409001D"/>
    <w:lvl w:ilvl="0">
      <w:start w:val="1"/>
      <w:numFmt w:val="bullet"/>
      <w:lvlText w:val="•"/>
      <w:lvlJc w:val="left"/>
      <w:pPr>
        <w:ind w:left="360" w:hanging="360"/>
      </w:pPr>
      <w:rPr>
        <w:rFonts w:asciiTheme="minorHAnsi" w:hAnsiTheme="minorHAns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abstractNum w:abstractNumId="15" w15:restartNumberingAfterBreak="0">
    <w:nsid w:val="3CDD262C"/>
    <w:multiLevelType w:val="hybridMultilevel"/>
    <w:tmpl w:val="755CB10C"/>
    <w:lvl w:ilvl="0" w:tplc="AAC6FC92">
      <w:start w:val="1"/>
      <w:numFmt w:val="bullet"/>
      <w:lvlText w:val=""/>
      <w:lvlJc w:val="left"/>
      <w:pPr>
        <w:ind w:left="360" w:hanging="360"/>
      </w:pPr>
      <w:rPr>
        <w:rFonts w:ascii="Wingdings" w:hAnsi="Wingdings" w:hint="default"/>
        <w:b/>
        <w:color w:val="0076B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69D3E47"/>
    <w:multiLevelType w:val="hybridMultilevel"/>
    <w:tmpl w:val="D736D038"/>
    <w:lvl w:ilvl="0" w:tplc="AAC6FC92">
      <w:start w:val="1"/>
      <w:numFmt w:val="bullet"/>
      <w:lvlText w:val=""/>
      <w:lvlPicBulletId w:val="5"/>
      <w:lvlJc w:val="left"/>
      <w:pPr>
        <w:ind w:left="720" w:hanging="360"/>
      </w:pPr>
      <w:rPr>
        <w:rFonts w:ascii="Wingdings" w:hAnsi="Wingdings" w:hint="default"/>
        <w:color w:val="0076B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5E48DA"/>
    <w:multiLevelType w:val="hybridMultilevel"/>
    <w:tmpl w:val="2890A060"/>
    <w:lvl w:ilvl="0" w:tplc="AAC6FC92">
      <w:start w:val="1"/>
      <w:numFmt w:val="bullet"/>
      <w:lvlText w:val=""/>
      <w:lvlJc w:val="left"/>
      <w:pPr>
        <w:ind w:left="360" w:hanging="360"/>
      </w:pPr>
      <w:rPr>
        <w:rFonts w:ascii="Wingdings" w:hAnsi="Wingdings" w:hint="default"/>
        <w:color w:val="0076B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D8B1581"/>
    <w:multiLevelType w:val="hybridMultilevel"/>
    <w:tmpl w:val="5F78144A"/>
    <w:lvl w:ilvl="0" w:tplc="AAC6FC92">
      <w:start w:val="1"/>
      <w:numFmt w:val="bullet"/>
      <w:lvlText w:val=""/>
      <w:lvlJc w:val="left"/>
      <w:pPr>
        <w:ind w:left="360" w:hanging="360"/>
      </w:pPr>
      <w:rPr>
        <w:rFonts w:ascii="Wingdings" w:hAnsi="Wingdings" w:hint="default"/>
        <w:color w:val="0076BC"/>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5539207B"/>
    <w:multiLevelType w:val="hybridMultilevel"/>
    <w:tmpl w:val="EB12D248"/>
    <w:lvl w:ilvl="0" w:tplc="D0A61F64">
      <w:start w:val="1"/>
      <w:numFmt w:val="bullet"/>
      <w:lvlText w:val=""/>
      <w:lvlPicBulletId w:val="5"/>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96A7FB5"/>
    <w:multiLevelType w:val="hybridMultilevel"/>
    <w:tmpl w:val="4E2E8E7C"/>
    <w:lvl w:ilvl="0" w:tplc="AAC6FC92">
      <w:start w:val="1"/>
      <w:numFmt w:val="bullet"/>
      <w:lvlText w:val=""/>
      <w:lvlJc w:val="left"/>
      <w:pPr>
        <w:ind w:left="450" w:hanging="360"/>
      </w:pPr>
      <w:rPr>
        <w:rFonts w:ascii="Wingdings" w:hAnsi="Wingdings" w:hint="default"/>
        <w:color w:val="0076BC"/>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15:restartNumberingAfterBreak="0">
    <w:nsid w:val="5F517B87"/>
    <w:multiLevelType w:val="hybridMultilevel"/>
    <w:tmpl w:val="01740220"/>
    <w:lvl w:ilvl="0" w:tplc="C764BB80">
      <w:numFmt w:val="bullet"/>
      <w:lvlText w:val=""/>
      <w:lvlJc w:val="left"/>
      <w:pPr>
        <w:ind w:left="90" w:hanging="360"/>
      </w:pPr>
      <w:rPr>
        <w:rFonts w:ascii="Wingdings" w:eastAsia="Arial" w:hAnsi="Wingdings" w:cs="Times New Roman" w:hint="default"/>
        <w:color w:val="auto"/>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2" w15:restartNumberingAfterBreak="0">
    <w:nsid w:val="6A0F06F8"/>
    <w:multiLevelType w:val="hybridMultilevel"/>
    <w:tmpl w:val="2B4A0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C73386A"/>
    <w:multiLevelType w:val="hybridMultilevel"/>
    <w:tmpl w:val="0AB86F9E"/>
    <w:lvl w:ilvl="0" w:tplc="AAC6FC92">
      <w:start w:val="1"/>
      <w:numFmt w:val="bullet"/>
      <w:lvlText w:val=""/>
      <w:lvlPicBulletId w:val="5"/>
      <w:lvlJc w:val="left"/>
      <w:pPr>
        <w:ind w:left="720" w:hanging="360"/>
      </w:pPr>
      <w:rPr>
        <w:rFonts w:ascii="Wingdings" w:hAnsi="Wingdings" w:hint="default"/>
        <w:color w:val="0076B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CE975CA"/>
    <w:multiLevelType w:val="hybridMultilevel"/>
    <w:tmpl w:val="2F18063E"/>
    <w:lvl w:ilvl="0" w:tplc="AAC6FC92">
      <w:start w:val="1"/>
      <w:numFmt w:val="bullet"/>
      <w:lvlText w:val=""/>
      <w:lvlJc w:val="left"/>
      <w:pPr>
        <w:ind w:left="436" w:hanging="360"/>
      </w:pPr>
      <w:rPr>
        <w:rFonts w:ascii="Wingdings" w:hAnsi="Wingdings" w:hint="default"/>
        <w:color w:val="0076BC"/>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5" w15:restartNumberingAfterBreak="0">
    <w:nsid w:val="6E9943C5"/>
    <w:multiLevelType w:val="hybridMultilevel"/>
    <w:tmpl w:val="89B6812A"/>
    <w:lvl w:ilvl="0" w:tplc="5AFA8CA8">
      <w:start w:val="16"/>
      <w:numFmt w:val="bullet"/>
      <w:lvlText w:val=""/>
      <w:lvlJc w:val="left"/>
      <w:pPr>
        <w:ind w:left="720" w:hanging="360"/>
      </w:pPr>
      <w:rPr>
        <w:rFonts w:ascii="Wingdings" w:eastAsia="Arial"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43C057E"/>
    <w:multiLevelType w:val="hybridMultilevel"/>
    <w:tmpl w:val="36C6AC42"/>
    <w:lvl w:ilvl="0" w:tplc="AAC6FC92">
      <w:start w:val="1"/>
      <w:numFmt w:val="bullet"/>
      <w:lvlText w:val=""/>
      <w:lvlJc w:val="left"/>
      <w:pPr>
        <w:ind w:left="360" w:hanging="360"/>
      </w:pPr>
      <w:rPr>
        <w:rFonts w:ascii="Wingdings" w:hAnsi="Wingdings" w:hint="default"/>
        <w:color w:val="0076B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7FD64D1"/>
    <w:multiLevelType w:val="hybridMultilevel"/>
    <w:tmpl w:val="C068E094"/>
    <w:lvl w:ilvl="0" w:tplc="AAC6FC92">
      <w:start w:val="1"/>
      <w:numFmt w:val="bullet"/>
      <w:lvlText w:val=""/>
      <w:lvlJc w:val="left"/>
      <w:pPr>
        <w:ind w:left="360" w:hanging="360"/>
      </w:pPr>
      <w:rPr>
        <w:rFonts w:ascii="Wingdings" w:hAnsi="Wingdings" w:hint="default"/>
        <w:color w:val="0076B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AB309B5"/>
    <w:multiLevelType w:val="multilevel"/>
    <w:tmpl w:val="0409001D"/>
    <w:styleLink w:val="List-Bullets"/>
    <w:lvl w:ilvl="0">
      <w:start w:val="1"/>
      <w:numFmt w:val="bullet"/>
      <w:lvlText w:val="•"/>
      <w:lvlJc w:val="left"/>
      <w:pPr>
        <w:ind w:left="360" w:hanging="360"/>
      </w:pPr>
      <w:rPr>
        <w:rFonts w:asciiTheme="minorHAnsi" w:hAnsiTheme="minorHAns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abstractNum w:abstractNumId="29" w15:restartNumberingAfterBreak="0">
    <w:nsid w:val="7E1F3C43"/>
    <w:multiLevelType w:val="hybridMultilevel"/>
    <w:tmpl w:val="25C09404"/>
    <w:lvl w:ilvl="0" w:tplc="AAC6FC92">
      <w:start w:val="1"/>
      <w:numFmt w:val="bullet"/>
      <w:lvlText w:val=""/>
      <w:lvlJc w:val="left"/>
      <w:pPr>
        <w:ind w:left="360" w:hanging="360"/>
      </w:pPr>
      <w:rPr>
        <w:rFonts w:ascii="Wingdings" w:hAnsi="Wingdings" w:hint="default"/>
        <w:color w:val="0076B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FE3735A"/>
    <w:multiLevelType w:val="hybridMultilevel"/>
    <w:tmpl w:val="093CC6D2"/>
    <w:lvl w:ilvl="0" w:tplc="AAC6FC92">
      <w:start w:val="1"/>
      <w:numFmt w:val="bullet"/>
      <w:lvlText w:val=""/>
      <w:lvlJc w:val="left"/>
      <w:pPr>
        <w:ind w:left="720" w:hanging="360"/>
      </w:pPr>
      <w:rPr>
        <w:rFonts w:ascii="Wingdings" w:hAnsi="Wingdings" w:hint="default"/>
        <w:color w:val="0076B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F773A1"/>
    <w:multiLevelType w:val="hybridMultilevel"/>
    <w:tmpl w:val="ACD846D4"/>
    <w:lvl w:ilvl="0" w:tplc="09CAE00C">
      <w:start w:val="1"/>
      <w:numFmt w:val="bullet"/>
      <w:lvlText w:val=""/>
      <w:lvlJc w:val="left"/>
      <w:pPr>
        <w:ind w:left="360" w:hanging="360"/>
      </w:pPr>
      <w:rPr>
        <w:rFonts w:ascii="Wingdings" w:hAnsi="Wingdings" w:hint="default"/>
        <w:caps w:val="0"/>
        <w:strike w:val="0"/>
        <w:dstrike w:val="0"/>
        <w:vanish w:val="0"/>
        <w:color w:val="0072BC"/>
        <w:sz w:val="20"/>
        <w:szCs w:val="20"/>
        <w:vertAlign w:val="baseline"/>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698513461">
    <w:abstractNumId w:val="1"/>
  </w:num>
  <w:num w:numId="2" w16cid:durableId="702824339">
    <w:abstractNumId w:val="18"/>
  </w:num>
  <w:num w:numId="3" w16cid:durableId="474446267">
    <w:abstractNumId w:val="28"/>
  </w:num>
  <w:num w:numId="4" w16cid:durableId="234362982">
    <w:abstractNumId w:val="19"/>
  </w:num>
  <w:num w:numId="5" w16cid:durableId="1490098272">
    <w:abstractNumId w:val="31"/>
  </w:num>
  <w:num w:numId="6" w16cid:durableId="103817097">
    <w:abstractNumId w:val="24"/>
  </w:num>
  <w:num w:numId="7" w16cid:durableId="206917379">
    <w:abstractNumId w:val="5"/>
  </w:num>
  <w:num w:numId="8" w16cid:durableId="1713379658">
    <w:abstractNumId w:val="5"/>
  </w:num>
  <w:num w:numId="9" w16cid:durableId="911817211">
    <w:abstractNumId w:val="6"/>
  </w:num>
  <w:num w:numId="10" w16cid:durableId="650329714">
    <w:abstractNumId w:val="9"/>
  </w:num>
  <w:num w:numId="11" w16cid:durableId="2029134892">
    <w:abstractNumId w:val="4"/>
  </w:num>
  <w:num w:numId="12" w16cid:durableId="449134479">
    <w:abstractNumId w:val="29"/>
  </w:num>
  <w:num w:numId="13" w16cid:durableId="638268887">
    <w:abstractNumId w:val="3"/>
  </w:num>
  <w:num w:numId="14" w16cid:durableId="1836611008">
    <w:abstractNumId w:val="26"/>
  </w:num>
  <w:num w:numId="15" w16cid:durableId="650527031">
    <w:abstractNumId w:val="21"/>
  </w:num>
  <w:num w:numId="16" w16cid:durableId="1319378330">
    <w:abstractNumId w:val="11"/>
  </w:num>
  <w:num w:numId="17" w16cid:durableId="1595288329">
    <w:abstractNumId w:val="30"/>
  </w:num>
  <w:num w:numId="18" w16cid:durableId="1858884610">
    <w:abstractNumId w:val="10"/>
  </w:num>
  <w:num w:numId="19" w16cid:durableId="1217938758">
    <w:abstractNumId w:val="27"/>
  </w:num>
  <w:num w:numId="20" w16cid:durableId="377050942">
    <w:abstractNumId w:val="12"/>
  </w:num>
  <w:num w:numId="21" w16cid:durableId="197164937">
    <w:abstractNumId w:val="15"/>
  </w:num>
  <w:num w:numId="22" w16cid:durableId="1394698276">
    <w:abstractNumId w:val="14"/>
  </w:num>
  <w:num w:numId="23" w16cid:durableId="279536409">
    <w:abstractNumId w:val="2"/>
  </w:num>
  <w:num w:numId="24" w16cid:durableId="320276433">
    <w:abstractNumId w:val="23"/>
  </w:num>
  <w:num w:numId="25" w16cid:durableId="831601248">
    <w:abstractNumId w:val="16"/>
  </w:num>
  <w:num w:numId="26" w16cid:durableId="181894914">
    <w:abstractNumId w:val="7"/>
  </w:num>
  <w:num w:numId="27" w16cid:durableId="1883131630">
    <w:abstractNumId w:val="8"/>
  </w:num>
  <w:num w:numId="28" w16cid:durableId="1409035180">
    <w:abstractNumId w:val="22"/>
  </w:num>
  <w:num w:numId="29" w16cid:durableId="1881433062">
    <w:abstractNumId w:val="10"/>
  </w:num>
  <w:num w:numId="30" w16cid:durableId="907686846">
    <w:abstractNumId w:val="25"/>
  </w:num>
  <w:num w:numId="31" w16cid:durableId="1721898485">
    <w:abstractNumId w:val="20"/>
  </w:num>
  <w:num w:numId="32" w16cid:durableId="29913812">
    <w:abstractNumId w:val="0"/>
  </w:num>
  <w:num w:numId="33" w16cid:durableId="1735273324">
    <w:abstractNumId w:val="17"/>
  </w:num>
  <w:num w:numId="34" w16cid:durableId="1312716369">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UwM7U0AxLmFgYGhko6SsGpxcWZ+XkgBWaGtQBBeSRDLQAAAA=="/>
  </w:docVars>
  <w:rsids>
    <w:rsidRoot w:val="00E3699B"/>
    <w:rsid w:val="000001D8"/>
    <w:rsid w:val="000014EA"/>
    <w:rsid w:val="000047FC"/>
    <w:rsid w:val="000049AA"/>
    <w:rsid w:val="000072F6"/>
    <w:rsid w:val="00007E90"/>
    <w:rsid w:val="0001161D"/>
    <w:rsid w:val="00014380"/>
    <w:rsid w:val="000150E6"/>
    <w:rsid w:val="00016403"/>
    <w:rsid w:val="000209EB"/>
    <w:rsid w:val="00023F39"/>
    <w:rsid w:val="00024968"/>
    <w:rsid w:val="00032B66"/>
    <w:rsid w:val="000356DE"/>
    <w:rsid w:val="00045886"/>
    <w:rsid w:val="00047B19"/>
    <w:rsid w:val="00047BDB"/>
    <w:rsid w:val="00047CD5"/>
    <w:rsid w:val="000504C4"/>
    <w:rsid w:val="00051652"/>
    <w:rsid w:val="00051FDF"/>
    <w:rsid w:val="00052855"/>
    <w:rsid w:val="000544A4"/>
    <w:rsid w:val="00056625"/>
    <w:rsid w:val="00056FE2"/>
    <w:rsid w:val="000574A1"/>
    <w:rsid w:val="00057F09"/>
    <w:rsid w:val="00062A9D"/>
    <w:rsid w:val="000639C3"/>
    <w:rsid w:val="00065EC4"/>
    <w:rsid w:val="000716DC"/>
    <w:rsid w:val="00072097"/>
    <w:rsid w:val="000725F9"/>
    <w:rsid w:val="00072785"/>
    <w:rsid w:val="00072C8E"/>
    <w:rsid w:val="0007321A"/>
    <w:rsid w:val="00073772"/>
    <w:rsid w:val="000749C1"/>
    <w:rsid w:val="00080017"/>
    <w:rsid w:val="000841A5"/>
    <w:rsid w:val="000850C0"/>
    <w:rsid w:val="0008586E"/>
    <w:rsid w:val="000860C5"/>
    <w:rsid w:val="00091498"/>
    <w:rsid w:val="0009165D"/>
    <w:rsid w:val="00095303"/>
    <w:rsid w:val="00096227"/>
    <w:rsid w:val="000A0724"/>
    <w:rsid w:val="000A0AA0"/>
    <w:rsid w:val="000A0DDD"/>
    <w:rsid w:val="000A156F"/>
    <w:rsid w:val="000A5BA2"/>
    <w:rsid w:val="000B009E"/>
    <w:rsid w:val="000B2327"/>
    <w:rsid w:val="000B2982"/>
    <w:rsid w:val="000B3CFC"/>
    <w:rsid w:val="000B52A7"/>
    <w:rsid w:val="000B69F9"/>
    <w:rsid w:val="000C028B"/>
    <w:rsid w:val="000C07C7"/>
    <w:rsid w:val="000C6BBA"/>
    <w:rsid w:val="000C7755"/>
    <w:rsid w:val="000C7A61"/>
    <w:rsid w:val="000C7E12"/>
    <w:rsid w:val="000D2F86"/>
    <w:rsid w:val="000D5303"/>
    <w:rsid w:val="000D5351"/>
    <w:rsid w:val="000D5802"/>
    <w:rsid w:val="000D7012"/>
    <w:rsid w:val="000E388C"/>
    <w:rsid w:val="000E45CF"/>
    <w:rsid w:val="000E4F30"/>
    <w:rsid w:val="000E7834"/>
    <w:rsid w:val="000F060B"/>
    <w:rsid w:val="000F3A1D"/>
    <w:rsid w:val="000F5E80"/>
    <w:rsid w:val="000F6C7A"/>
    <w:rsid w:val="00100ABC"/>
    <w:rsid w:val="00103581"/>
    <w:rsid w:val="001038FF"/>
    <w:rsid w:val="00104EE0"/>
    <w:rsid w:val="00107C56"/>
    <w:rsid w:val="001106AB"/>
    <w:rsid w:val="001142DD"/>
    <w:rsid w:val="00114D0D"/>
    <w:rsid w:val="00115A49"/>
    <w:rsid w:val="00116E47"/>
    <w:rsid w:val="00121BD4"/>
    <w:rsid w:val="00122C59"/>
    <w:rsid w:val="00125937"/>
    <w:rsid w:val="001266E5"/>
    <w:rsid w:val="00126A13"/>
    <w:rsid w:val="001306FF"/>
    <w:rsid w:val="0013215F"/>
    <w:rsid w:val="00137F78"/>
    <w:rsid w:val="00141AFC"/>
    <w:rsid w:val="00141E21"/>
    <w:rsid w:val="00145DC0"/>
    <w:rsid w:val="0015039E"/>
    <w:rsid w:val="0015067A"/>
    <w:rsid w:val="0015252E"/>
    <w:rsid w:val="00154F5B"/>
    <w:rsid w:val="00157DEF"/>
    <w:rsid w:val="0016163E"/>
    <w:rsid w:val="00166F84"/>
    <w:rsid w:val="00167D17"/>
    <w:rsid w:val="00167F85"/>
    <w:rsid w:val="001720C8"/>
    <w:rsid w:val="00172AC5"/>
    <w:rsid w:val="00173028"/>
    <w:rsid w:val="001730A6"/>
    <w:rsid w:val="00173685"/>
    <w:rsid w:val="001748CE"/>
    <w:rsid w:val="00174C7A"/>
    <w:rsid w:val="00180045"/>
    <w:rsid w:val="00181BEF"/>
    <w:rsid w:val="00183107"/>
    <w:rsid w:val="00184F4E"/>
    <w:rsid w:val="00185A60"/>
    <w:rsid w:val="00186088"/>
    <w:rsid w:val="00186B9C"/>
    <w:rsid w:val="00186D87"/>
    <w:rsid w:val="0018787C"/>
    <w:rsid w:val="001905EF"/>
    <w:rsid w:val="00190C9B"/>
    <w:rsid w:val="00192330"/>
    <w:rsid w:val="00193886"/>
    <w:rsid w:val="00193BAF"/>
    <w:rsid w:val="001960A0"/>
    <w:rsid w:val="0019751A"/>
    <w:rsid w:val="001A1DDA"/>
    <w:rsid w:val="001A224B"/>
    <w:rsid w:val="001A4F58"/>
    <w:rsid w:val="001A5984"/>
    <w:rsid w:val="001A6561"/>
    <w:rsid w:val="001A677C"/>
    <w:rsid w:val="001B058A"/>
    <w:rsid w:val="001B371C"/>
    <w:rsid w:val="001B5272"/>
    <w:rsid w:val="001B58F7"/>
    <w:rsid w:val="001B5E71"/>
    <w:rsid w:val="001C3576"/>
    <w:rsid w:val="001C6D0F"/>
    <w:rsid w:val="001D1B87"/>
    <w:rsid w:val="001D23F6"/>
    <w:rsid w:val="001D2EE6"/>
    <w:rsid w:val="001D3C87"/>
    <w:rsid w:val="001D687E"/>
    <w:rsid w:val="001E01D8"/>
    <w:rsid w:val="001E12D1"/>
    <w:rsid w:val="001E21FF"/>
    <w:rsid w:val="001E34E6"/>
    <w:rsid w:val="001E5F5B"/>
    <w:rsid w:val="001E74D6"/>
    <w:rsid w:val="001E757A"/>
    <w:rsid w:val="001F1105"/>
    <w:rsid w:val="001F1600"/>
    <w:rsid w:val="001F1B3D"/>
    <w:rsid w:val="001F1BC2"/>
    <w:rsid w:val="001F2502"/>
    <w:rsid w:val="001F30D7"/>
    <w:rsid w:val="001F4156"/>
    <w:rsid w:val="001F5946"/>
    <w:rsid w:val="00200D6D"/>
    <w:rsid w:val="00203868"/>
    <w:rsid w:val="0020477F"/>
    <w:rsid w:val="00204A2F"/>
    <w:rsid w:val="0020786A"/>
    <w:rsid w:val="00210BD2"/>
    <w:rsid w:val="002131A3"/>
    <w:rsid w:val="00215E90"/>
    <w:rsid w:val="0021662B"/>
    <w:rsid w:val="002200B3"/>
    <w:rsid w:val="00220A6D"/>
    <w:rsid w:val="00225A9E"/>
    <w:rsid w:val="00226711"/>
    <w:rsid w:val="00226E76"/>
    <w:rsid w:val="00231EC4"/>
    <w:rsid w:val="00236CE3"/>
    <w:rsid w:val="0023706A"/>
    <w:rsid w:val="0023729A"/>
    <w:rsid w:val="00242CB1"/>
    <w:rsid w:val="002463C6"/>
    <w:rsid w:val="00250024"/>
    <w:rsid w:val="002515FF"/>
    <w:rsid w:val="00253B6C"/>
    <w:rsid w:val="0025431F"/>
    <w:rsid w:val="0025688F"/>
    <w:rsid w:val="00260387"/>
    <w:rsid w:val="00262B8C"/>
    <w:rsid w:val="002649C2"/>
    <w:rsid w:val="00273B12"/>
    <w:rsid w:val="0027468F"/>
    <w:rsid w:val="002747A1"/>
    <w:rsid w:val="0027658C"/>
    <w:rsid w:val="002767F3"/>
    <w:rsid w:val="0028143D"/>
    <w:rsid w:val="00282783"/>
    <w:rsid w:val="00284E88"/>
    <w:rsid w:val="00284F1C"/>
    <w:rsid w:val="00286AA7"/>
    <w:rsid w:val="00296973"/>
    <w:rsid w:val="002A035A"/>
    <w:rsid w:val="002A2A83"/>
    <w:rsid w:val="002A37C3"/>
    <w:rsid w:val="002A726F"/>
    <w:rsid w:val="002A7DAE"/>
    <w:rsid w:val="002B5482"/>
    <w:rsid w:val="002B6197"/>
    <w:rsid w:val="002B78DB"/>
    <w:rsid w:val="002C1EF6"/>
    <w:rsid w:val="002C2143"/>
    <w:rsid w:val="002C34AD"/>
    <w:rsid w:val="002C374A"/>
    <w:rsid w:val="002C3F53"/>
    <w:rsid w:val="002C4672"/>
    <w:rsid w:val="002C4B09"/>
    <w:rsid w:val="002C4EB5"/>
    <w:rsid w:val="002C51D4"/>
    <w:rsid w:val="002C628A"/>
    <w:rsid w:val="002C6775"/>
    <w:rsid w:val="002C79B5"/>
    <w:rsid w:val="002D0236"/>
    <w:rsid w:val="002D1313"/>
    <w:rsid w:val="002D1BBB"/>
    <w:rsid w:val="002D24C4"/>
    <w:rsid w:val="002D250E"/>
    <w:rsid w:val="002D292D"/>
    <w:rsid w:val="002D4094"/>
    <w:rsid w:val="002D4AF6"/>
    <w:rsid w:val="002D5041"/>
    <w:rsid w:val="002D5A37"/>
    <w:rsid w:val="002E23C7"/>
    <w:rsid w:val="002E26DA"/>
    <w:rsid w:val="002F12D6"/>
    <w:rsid w:val="002F2B1F"/>
    <w:rsid w:val="0030316C"/>
    <w:rsid w:val="00303250"/>
    <w:rsid w:val="00303D84"/>
    <w:rsid w:val="00306A35"/>
    <w:rsid w:val="00306D01"/>
    <w:rsid w:val="00306D9A"/>
    <w:rsid w:val="003071BC"/>
    <w:rsid w:val="00307FFD"/>
    <w:rsid w:val="003148E3"/>
    <w:rsid w:val="00315CC7"/>
    <w:rsid w:val="003169C4"/>
    <w:rsid w:val="00320D98"/>
    <w:rsid w:val="00321198"/>
    <w:rsid w:val="00322861"/>
    <w:rsid w:val="0032486C"/>
    <w:rsid w:val="00324F31"/>
    <w:rsid w:val="0032663B"/>
    <w:rsid w:val="003270C0"/>
    <w:rsid w:val="00327F05"/>
    <w:rsid w:val="00333856"/>
    <w:rsid w:val="00333CE3"/>
    <w:rsid w:val="00333D69"/>
    <w:rsid w:val="0033515F"/>
    <w:rsid w:val="00336FF0"/>
    <w:rsid w:val="00342021"/>
    <w:rsid w:val="003422EB"/>
    <w:rsid w:val="0034481E"/>
    <w:rsid w:val="003477DC"/>
    <w:rsid w:val="00352447"/>
    <w:rsid w:val="00360172"/>
    <w:rsid w:val="00361124"/>
    <w:rsid w:val="00373A2A"/>
    <w:rsid w:val="003750AE"/>
    <w:rsid w:val="00377B1C"/>
    <w:rsid w:val="003805E0"/>
    <w:rsid w:val="0038442C"/>
    <w:rsid w:val="00385999"/>
    <w:rsid w:val="003874AA"/>
    <w:rsid w:val="00394276"/>
    <w:rsid w:val="0039574D"/>
    <w:rsid w:val="003A380C"/>
    <w:rsid w:val="003A3E9F"/>
    <w:rsid w:val="003A5A93"/>
    <w:rsid w:val="003A6F0F"/>
    <w:rsid w:val="003B33A3"/>
    <w:rsid w:val="003B34E3"/>
    <w:rsid w:val="003B4CEE"/>
    <w:rsid w:val="003B5D3B"/>
    <w:rsid w:val="003B62AD"/>
    <w:rsid w:val="003C0C52"/>
    <w:rsid w:val="003C339B"/>
    <w:rsid w:val="003C34C9"/>
    <w:rsid w:val="003C5B78"/>
    <w:rsid w:val="003C6CAF"/>
    <w:rsid w:val="003C73C8"/>
    <w:rsid w:val="003C76A1"/>
    <w:rsid w:val="003D43E5"/>
    <w:rsid w:val="003E2674"/>
    <w:rsid w:val="003E447E"/>
    <w:rsid w:val="003E4F06"/>
    <w:rsid w:val="003E60FC"/>
    <w:rsid w:val="003E7D82"/>
    <w:rsid w:val="003F1BF2"/>
    <w:rsid w:val="003F3542"/>
    <w:rsid w:val="003F3BC2"/>
    <w:rsid w:val="003F54F4"/>
    <w:rsid w:val="00400C1A"/>
    <w:rsid w:val="00400EAD"/>
    <w:rsid w:val="00402917"/>
    <w:rsid w:val="004054C7"/>
    <w:rsid w:val="004063C7"/>
    <w:rsid w:val="00407041"/>
    <w:rsid w:val="00407057"/>
    <w:rsid w:val="00407A32"/>
    <w:rsid w:val="004125F0"/>
    <w:rsid w:val="0041575D"/>
    <w:rsid w:val="00420AF3"/>
    <w:rsid w:val="00421527"/>
    <w:rsid w:val="0042266A"/>
    <w:rsid w:val="00422673"/>
    <w:rsid w:val="004263C2"/>
    <w:rsid w:val="00426836"/>
    <w:rsid w:val="00431A98"/>
    <w:rsid w:val="00435183"/>
    <w:rsid w:val="0044006A"/>
    <w:rsid w:val="00444265"/>
    <w:rsid w:val="00446476"/>
    <w:rsid w:val="00447205"/>
    <w:rsid w:val="0044772B"/>
    <w:rsid w:val="00447ACF"/>
    <w:rsid w:val="00450116"/>
    <w:rsid w:val="004516EB"/>
    <w:rsid w:val="00452E7A"/>
    <w:rsid w:val="00455C9B"/>
    <w:rsid w:val="0045667F"/>
    <w:rsid w:val="00462235"/>
    <w:rsid w:val="00464F69"/>
    <w:rsid w:val="00466362"/>
    <w:rsid w:val="00471159"/>
    <w:rsid w:val="00471605"/>
    <w:rsid w:val="00471A59"/>
    <w:rsid w:val="004744D4"/>
    <w:rsid w:val="00474524"/>
    <w:rsid w:val="00475C2B"/>
    <w:rsid w:val="00480223"/>
    <w:rsid w:val="00480D76"/>
    <w:rsid w:val="00480DC9"/>
    <w:rsid w:val="00482FD1"/>
    <w:rsid w:val="0048312A"/>
    <w:rsid w:val="0048349F"/>
    <w:rsid w:val="0048484F"/>
    <w:rsid w:val="00485008"/>
    <w:rsid w:val="0048624C"/>
    <w:rsid w:val="00492660"/>
    <w:rsid w:val="004935D1"/>
    <w:rsid w:val="00495284"/>
    <w:rsid w:val="004968F5"/>
    <w:rsid w:val="00497378"/>
    <w:rsid w:val="00497544"/>
    <w:rsid w:val="004A1A48"/>
    <w:rsid w:val="004A2236"/>
    <w:rsid w:val="004A4DBA"/>
    <w:rsid w:val="004A5FF1"/>
    <w:rsid w:val="004A7027"/>
    <w:rsid w:val="004B05A5"/>
    <w:rsid w:val="004B6B5C"/>
    <w:rsid w:val="004B7245"/>
    <w:rsid w:val="004C2FEC"/>
    <w:rsid w:val="004C30B3"/>
    <w:rsid w:val="004C3AE6"/>
    <w:rsid w:val="004D0EF3"/>
    <w:rsid w:val="004D127F"/>
    <w:rsid w:val="004D1872"/>
    <w:rsid w:val="004D2C6F"/>
    <w:rsid w:val="004E0816"/>
    <w:rsid w:val="004E0D8B"/>
    <w:rsid w:val="004E25A4"/>
    <w:rsid w:val="004E3DEA"/>
    <w:rsid w:val="004E486B"/>
    <w:rsid w:val="004E6A1B"/>
    <w:rsid w:val="004F0BAC"/>
    <w:rsid w:val="004F0CFA"/>
    <w:rsid w:val="004F1986"/>
    <w:rsid w:val="004F1EEE"/>
    <w:rsid w:val="004F362B"/>
    <w:rsid w:val="004F5420"/>
    <w:rsid w:val="004F6080"/>
    <w:rsid w:val="004F71C8"/>
    <w:rsid w:val="0050028E"/>
    <w:rsid w:val="00500AB2"/>
    <w:rsid w:val="00501D19"/>
    <w:rsid w:val="005043C2"/>
    <w:rsid w:val="005068A1"/>
    <w:rsid w:val="005121BB"/>
    <w:rsid w:val="00521355"/>
    <w:rsid w:val="00521EC1"/>
    <w:rsid w:val="00522526"/>
    <w:rsid w:val="00526A23"/>
    <w:rsid w:val="005271C9"/>
    <w:rsid w:val="005319C0"/>
    <w:rsid w:val="00533084"/>
    <w:rsid w:val="00533396"/>
    <w:rsid w:val="005414BF"/>
    <w:rsid w:val="00541BA4"/>
    <w:rsid w:val="00545581"/>
    <w:rsid w:val="005461C0"/>
    <w:rsid w:val="00551F19"/>
    <w:rsid w:val="00552027"/>
    <w:rsid w:val="005533BD"/>
    <w:rsid w:val="005536BB"/>
    <w:rsid w:val="00554A00"/>
    <w:rsid w:val="00560D3E"/>
    <w:rsid w:val="00562285"/>
    <w:rsid w:val="005626E4"/>
    <w:rsid w:val="0056388A"/>
    <w:rsid w:val="005639BB"/>
    <w:rsid w:val="00566478"/>
    <w:rsid w:val="00572717"/>
    <w:rsid w:val="00573652"/>
    <w:rsid w:val="00575777"/>
    <w:rsid w:val="00577425"/>
    <w:rsid w:val="00581CDE"/>
    <w:rsid w:val="00584920"/>
    <w:rsid w:val="005856A7"/>
    <w:rsid w:val="0059380C"/>
    <w:rsid w:val="005944BE"/>
    <w:rsid w:val="00594FB4"/>
    <w:rsid w:val="0059571E"/>
    <w:rsid w:val="005A1806"/>
    <w:rsid w:val="005A3343"/>
    <w:rsid w:val="005A40B9"/>
    <w:rsid w:val="005A6035"/>
    <w:rsid w:val="005A7829"/>
    <w:rsid w:val="005B2316"/>
    <w:rsid w:val="005B2D8E"/>
    <w:rsid w:val="005B3BF9"/>
    <w:rsid w:val="005B4ED6"/>
    <w:rsid w:val="005B7CA8"/>
    <w:rsid w:val="005C017A"/>
    <w:rsid w:val="005C100B"/>
    <w:rsid w:val="005C1AE7"/>
    <w:rsid w:val="005C24C7"/>
    <w:rsid w:val="005C5886"/>
    <w:rsid w:val="005C5C05"/>
    <w:rsid w:val="005C6610"/>
    <w:rsid w:val="005D0901"/>
    <w:rsid w:val="005D39F9"/>
    <w:rsid w:val="005D3C10"/>
    <w:rsid w:val="005D49B8"/>
    <w:rsid w:val="005D5DD6"/>
    <w:rsid w:val="005E2F25"/>
    <w:rsid w:val="005E4618"/>
    <w:rsid w:val="005E6A13"/>
    <w:rsid w:val="005F19FD"/>
    <w:rsid w:val="005F29AC"/>
    <w:rsid w:val="005F371E"/>
    <w:rsid w:val="005F5AA1"/>
    <w:rsid w:val="005F6300"/>
    <w:rsid w:val="005F6C1A"/>
    <w:rsid w:val="005F6F6A"/>
    <w:rsid w:val="005F7D72"/>
    <w:rsid w:val="005F7D73"/>
    <w:rsid w:val="00601FC7"/>
    <w:rsid w:val="0060242F"/>
    <w:rsid w:val="00604579"/>
    <w:rsid w:val="006054B9"/>
    <w:rsid w:val="00610177"/>
    <w:rsid w:val="00610D35"/>
    <w:rsid w:val="00610DA6"/>
    <w:rsid w:val="006126AC"/>
    <w:rsid w:val="0061304C"/>
    <w:rsid w:val="00614377"/>
    <w:rsid w:val="00614627"/>
    <w:rsid w:val="0061725D"/>
    <w:rsid w:val="006222F3"/>
    <w:rsid w:val="00622A98"/>
    <w:rsid w:val="006267B7"/>
    <w:rsid w:val="00632144"/>
    <w:rsid w:val="0063232B"/>
    <w:rsid w:val="00632BF2"/>
    <w:rsid w:val="00636D48"/>
    <w:rsid w:val="00637FBB"/>
    <w:rsid w:val="006402AA"/>
    <w:rsid w:val="00640321"/>
    <w:rsid w:val="00641721"/>
    <w:rsid w:val="00641EFA"/>
    <w:rsid w:val="00642A38"/>
    <w:rsid w:val="0064364F"/>
    <w:rsid w:val="00643B97"/>
    <w:rsid w:val="006467AD"/>
    <w:rsid w:val="006504EA"/>
    <w:rsid w:val="00651035"/>
    <w:rsid w:val="00652F03"/>
    <w:rsid w:val="00652F77"/>
    <w:rsid w:val="00654E2B"/>
    <w:rsid w:val="006553EB"/>
    <w:rsid w:val="00662AD2"/>
    <w:rsid w:val="006637FD"/>
    <w:rsid w:val="006642C9"/>
    <w:rsid w:val="00665711"/>
    <w:rsid w:val="00665982"/>
    <w:rsid w:val="0066600C"/>
    <w:rsid w:val="006705B6"/>
    <w:rsid w:val="00670C81"/>
    <w:rsid w:val="00670E9B"/>
    <w:rsid w:val="0067403B"/>
    <w:rsid w:val="006745D3"/>
    <w:rsid w:val="00682AE3"/>
    <w:rsid w:val="00686E1F"/>
    <w:rsid w:val="00690EDD"/>
    <w:rsid w:val="006936C2"/>
    <w:rsid w:val="00695A79"/>
    <w:rsid w:val="00695D9D"/>
    <w:rsid w:val="006963C4"/>
    <w:rsid w:val="00696607"/>
    <w:rsid w:val="006A0994"/>
    <w:rsid w:val="006A0C7A"/>
    <w:rsid w:val="006A0CFF"/>
    <w:rsid w:val="006A1DDA"/>
    <w:rsid w:val="006A38E1"/>
    <w:rsid w:val="006A7175"/>
    <w:rsid w:val="006A7D0A"/>
    <w:rsid w:val="006B0CE2"/>
    <w:rsid w:val="006B16EC"/>
    <w:rsid w:val="006B2887"/>
    <w:rsid w:val="006B2C23"/>
    <w:rsid w:val="006B3859"/>
    <w:rsid w:val="006B5229"/>
    <w:rsid w:val="006B5899"/>
    <w:rsid w:val="006B5E91"/>
    <w:rsid w:val="006B6075"/>
    <w:rsid w:val="006D4513"/>
    <w:rsid w:val="006D6373"/>
    <w:rsid w:val="006D74A7"/>
    <w:rsid w:val="006E1656"/>
    <w:rsid w:val="006E1AE9"/>
    <w:rsid w:val="006E34B3"/>
    <w:rsid w:val="006E3D7F"/>
    <w:rsid w:val="006E4138"/>
    <w:rsid w:val="006E480D"/>
    <w:rsid w:val="006E4CA4"/>
    <w:rsid w:val="006F3E80"/>
    <w:rsid w:val="006F4730"/>
    <w:rsid w:val="006F59E5"/>
    <w:rsid w:val="0070099F"/>
    <w:rsid w:val="0070309B"/>
    <w:rsid w:val="007057B0"/>
    <w:rsid w:val="00705D89"/>
    <w:rsid w:val="00711BDA"/>
    <w:rsid w:val="00713FE4"/>
    <w:rsid w:val="007145FA"/>
    <w:rsid w:val="00720D8B"/>
    <w:rsid w:val="00723162"/>
    <w:rsid w:val="00724EF7"/>
    <w:rsid w:val="007265CE"/>
    <w:rsid w:val="00730C29"/>
    <w:rsid w:val="007319EF"/>
    <w:rsid w:val="00733DAF"/>
    <w:rsid w:val="0074283F"/>
    <w:rsid w:val="00742A0D"/>
    <w:rsid w:val="00742D99"/>
    <w:rsid w:val="00742E8D"/>
    <w:rsid w:val="007430E8"/>
    <w:rsid w:val="00743273"/>
    <w:rsid w:val="00745ABE"/>
    <w:rsid w:val="0074660E"/>
    <w:rsid w:val="007504CF"/>
    <w:rsid w:val="007511B2"/>
    <w:rsid w:val="00751455"/>
    <w:rsid w:val="00751462"/>
    <w:rsid w:val="00752703"/>
    <w:rsid w:val="00752AAC"/>
    <w:rsid w:val="007557A2"/>
    <w:rsid w:val="00755AE5"/>
    <w:rsid w:val="00755CE1"/>
    <w:rsid w:val="00760677"/>
    <w:rsid w:val="00765DE1"/>
    <w:rsid w:val="0076626D"/>
    <w:rsid w:val="0077046F"/>
    <w:rsid w:val="00775872"/>
    <w:rsid w:val="00780AF5"/>
    <w:rsid w:val="00784831"/>
    <w:rsid w:val="00784C59"/>
    <w:rsid w:val="00784D4E"/>
    <w:rsid w:val="00786D38"/>
    <w:rsid w:val="00786E74"/>
    <w:rsid w:val="007931ED"/>
    <w:rsid w:val="00793949"/>
    <w:rsid w:val="00794DD2"/>
    <w:rsid w:val="0079516D"/>
    <w:rsid w:val="00795A2E"/>
    <w:rsid w:val="0079673B"/>
    <w:rsid w:val="007968EB"/>
    <w:rsid w:val="007A4F43"/>
    <w:rsid w:val="007A6B46"/>
    <w:rsid w:val="007B0D81"/>
    <w:rsid w:val="007B2502"/>
    <w:rsid w:val="007B6713"/>
    <w:rsid w:val="007B679C"/>
    <w:rsid w:val="007B7930"/>
    <w:rsid w:val="007C29AF"/>
    <w:rsid w:val="007C2F34"/>
    <w:rsid w:val="007C30A3"/>
    <w:rsid w:val="007C47F7"/>
    <w:rsid w:val="007C7189"/>
    <w:rsid w:val="007D02B0"/>
    <w:rsid w:val="007D1C60"/>
    <w:rsid w:val="007D2DCB"/>
    <w:rsid w:val="007D3044"/>
    <w:rsid w:val="007D47AF"/>
    <w:rsid w:val="007D4849"/>
    <w:rsid w:val="007D63A3"/>
    <w:rsid w:val="007D7220"/>
    <w:rsid w:val="007E033C"/>
    <w:rsid w:val="007E2929"/>
    <w:rsid w:val="007E67FA"/>
    <w:rsid w:val="007F40A8"/>
    <w:rsid w:val="007F4BE7"/>
    <w:rsid w:val="007F561A"/>
    <w:rsid w:val="007F5CFC"/>
    <w:rsid w:val="0080123A"/>
    <w:rsid w:val="008059AB"/>
    <w:rsid w:val="0080628F"/>
    <w:rsid w:val="0081159C"/>
    <w:rsid w:val="00813445"/>
    <w:rsid w:val="00813C71"/>
    <w:rsid w:val="008148D5"/>
    <w:rsid w:val="008151D7"/>
    <w:rsid w:val="00816333"/>
    <w:rsid w:val="00821E4B"/>
    <w:rsid w:val="00824061"/>
    <w:rsid w:val="008254CC"/>
    <w:rsid w:val="00827834"/>
    <w:rsid w:val="00827AD4"/>
    <w:rsid w:val="008307CB"/>
    <w:rsid w:val="0083134B"/>
    <w:rsid w:val="00832232"/>
    <w:rsid w:val="00836DA0"/>
    <w:rsid w:val="00837696"/>
    <w:rsid w:val="00847A68"/>
    <w:rsid w:val="00852437"/>
    <w:rsid w:val="00853B0A"/>
    <w:rsid w:val="008550C3"/>
    <w:rsid w:val="008559EC"/>
    <w:rsid w:val="00856D1A"/>
    <w:rsid w:val="008574C2"/>
    <w:rsid w:val="00857D4A"/>
    <w:rsid w:val="008612AE"/>
    <w:rsid w:val="00863181"/>
    <w:rsid w:val="008654D8"/>
    <w:rsid w:val="00867A22"/>
    <w:rsid w:val="00867EF7"/>
    <w:rsid w:val="00871EED"/>
    <w:rsid w:val="008729D0"/>
    <w:rsid w:val="0087714B"/>
    <w:rsid w:val="00877F5B"/>
    <w:rsid w:val="00881569"/>
    <w:rsid w:val="008819AE"/>
    <w:rsid w:val="008820B8"/>
    <w:rsid w:val="0088286B"/>
    <w:rsid w:val="00884D2F"/>
    <w:rsid w:val="00885A45"/>
    <w:rsid w:val="00887E2B"/>
    <w:rsid w:val="00891CA8"/>
    <w:rsid w:val="00894B7B"/>
    <w:rsid w:val="00894E80"/>
    <w:rsid w:val="008A4ADE"/>
    <w:rsid w:val="008A4EAD"/>
    <w:rsid w:val="008A7012"/>
    <w:rsid w:val="008B3CE6"/>
    <w:rsid w:val="008B48E9"/>
    <w:rsid w:val="008B79DC"/>
    <w:rsid w:val="008C000A"/>
    <w:rsid w:val="008C0F15"/>
    <w:rsid w:val="008C2C7C"/>
    <w:rsid w:val="008C2CF8"/>
    <w:rsid w:val="008C5C30"/>
    <w:rsid w:val="008C6CDA"/>
    <w:rsid w:val="008C6D05"/>
    <w:rsid w:val="008C791A"/>
    <w:rsid w:val="008D07CD"/>
    <w:rsid w:val="008D09E9"/>
    <w:rsid w:val="008D0EDF"/>
    <w:rsid w:val="008D29D1"/>
    <w:rsid w:val="008D3E44"/>
    <w:rsid w:val="008D6787"/>
    <w:rsid w:val="008E0071"/>
    <w:rsid w:val="008E61B7"/>
    <w:rsid w:val="008E6B1D"/>
    <w:rsid w:val="008F1ACF"/>
    <w:rsid w:val="008F2D03"/>
    <w:rsid w:val="008F50CB"/>
    <w:rsid w:val="008F7F82"/>
    <w:rsid w:val="009019A9"/>
    <w:rsid w:val="00903993"/>
    <w:rsid w:val="00906745"/>
    <w:rsid w:val="00911AC8"/>
    <w:rsid w:val="009126C9"/>
    <w:rsid w:val="00914059"/>
    <w:rsid w:val="009221E0"/>
    <w:rsid w:val="00922700"/>
    <w:rsid w:val="00922AD2"/>
    <w:rsid w:val="00923227"/>
    <w:rsid w:val="0093082B"/>
    <w:rsid w:val="00931A6D"/>
    <w:rsid w:val="00934606"/>
    <w:rsid w:val="00935C0D"/>
    <w:rsid w:val="009379A8"/>
    <w:rsid w:val="0094116B"/>
    <w:rsid w:val="009473ED"/>
    <w:rsid w:val="00950AAD"/>
    <w:rsid w:val="00951020"/>
    <w:rsid w:val="009523E5"/>
    <w:rsid w:val="00953012"/>
    <w:rsid w:val="00953098"/>
    <w:rsid w:val="00961AF6"/>
    <w:rsid w:val="0096201F"/>
    <w:rsid w:val="00962986"/>
    <w:rsid w:val="00963BCD"/>
    <w:rsid w:val="00966FA4"/>
    <w:rsid w:val="00971F8B"/>
    <w:rsid w:val="00975C77"/>
    <w:rsid w:val="00977954"/>
    <w:rsid w:val="00982266"/>
    <w:rsid w:val="00982308"/>
    <w:rsid w:val="0098465B"/>
    <w:rsid w:val="009866DE"/>
    <w:rsid w:val="00991A7E"/>
    <w:rsid w:val="00991F12"/>
    <w:rsid w:val="00995DD8"/>
    <w:rsid w:val="00996DE9"/>
    <w:rsid w:val="009A17A5"/>
    <w:rsid w:val="009A1E64"/>
    <w:rsid w:val="009A3AA5"/>
    <w:rsid w:val="009A7AA0"/>
    <w:rsid w:val="009B11FD"/>
    <w:rsid w:val="009B381E"/>
    <w:rsid w:val="009B58D3"/>
    <w:rsid w:val="009B63EE"/>
    <w:rsid w:val="009B6C16"/>
    <w:rsid w:val="009C07AD"/>
    <w:rsid w:val="009C10B3"/>
    <w:rsid w:val="009C1A65"/>
    <w:rsid w:val="009C25EE"/>
    <w:rsid w:val="009C4BC1"/>
    <w:rsid w:val="009D0C8F"/>
    <w:rsid w:val="009D28D7"/>
    <w:rsid w:val="009D34A4"/>
    <w:rsid w:val="009D6613"/>
    <w:rsid w:val="009D6701"/>
    <w:rsid w:val="009D693D"/>
    <w:rsid w:val="009D74A5"/>
    <w:rsid w:val="009E1166"/>
    <w:rsid w:val="009E1212"/>
    <w:rsid w:val="009E24DD"/>
    <w:rsid w:val="009F0835"/>
    <w:rsid w:val="00A01CA3"/>
    <w:rsid w:val="00A040BB"/>
    <w:rsid w:val="00A04F50"/>
    <w:rsid w:val="00A0634B"/>
    <w:rsid w:val="00A06BDE"/>
    <w:rsid w:val="00A07940"/>
    <w:rsid w:val="00A07CC0"/>
    <w:rsid w:val="00A102BB"/>
    <w:rsid w:val="00A121E8"/>
    <w:rsid w:val="00A12C71"/>
    <w:rsid w:val="00A13DE6"/>
    <w:rsid w:val="00A14B27"/>
    <w:rsid w:val="00A14C98"/>
    <w:rsid w:val="00A158FE"/>
    <w:rsid w:val="00A160DC"/>
    <w:rsid w:val="00A17942"/>
    <w:rsid w:val="00A21102"/>
    <w:rsid w:val="00A21DEC"/>
    <w:rsid w:val="00A22084"/>
    <w:rsid w:val="00A236C5"/>
    <w:rsid w:val="00A24309"/>
    <w:rsid w:val="00A24C8E"/>
    <w:rsid w:val="00A32CC6"/>
    <w:rsid w:val="00A33B5E"/>
    <w:rsid w:val="00A34807"/>
    <w:rsid w:val="00A34D17"/>
    <w:rsid w:val="00A35353"/>
    <w:rsid w:val="00A361D8"/>
    <w:rsid w:val="00A40277"/>
    <w:rsid w:val="00A41D5B"/>
    <w:rsid w:val="00A42D2A"/>
    <w:rsid w:val="00A44E78"/>
    <w:rsid w:val="00A4543D"/>
    <w:rsid w:val="00A457B8"/>
    <w:rsid w:val="00A45926"/>
    <w:rsid w:val="00A464E7"/>
    <w:rsid w:val="00A50CAA"/>
    <w:rsid w:val="00A5246A"/>
    <w:rsid w:val="00A52F9A"/>
    <w:rsid w:val="00A53CD2"/>
    <w:rsid w:val="00A6314C"/>
    <w:rsid w:val="00A63EB2"/>
    <w:rsid w:val="00A642CC"/>
    <w:rsid w:val="00A647D9"/>
    <w:rsid w:val="00A653A4"/>
    <w:rsid w:val="00A66D6D"/>
    <w:rsid w:val="00A7033D"/>
    <w:rsid w:val="00A704C7"/>
    <w:rsid w:val="00A70F62"/>
    <w:rsid w:val="00A72BCF"/>
    <w:rsid w:val="00A7309F"/>
    <w:rsid w:val="00A733F7"/>
    <w:rsid w:val="00A74D77"/>
    <w:rsid w:val="00A758BE"/>
    <w:rsid w:val="00A75903"/>
    <w:rsid w:val="00A8076D"/>
    <w:rsid w:val="00A849F1"/>
    <w:rsid w:val="00A8570F"/>
    <w:rsid w:val="00A87D87"/>
    <w:rsid w:val="00A90346"/>
    <w:rsid w:val="00A92A26"/>
    <w:rsid w:val="00A92DB5"/>
    <w:rsid w:val="00A92EA5"/>
    <w:rsid w:val="00A93173"/>
    <w:rsid w:val="00A93BD3"/>
    <w:rsid w:val="00A94FA2"/>
    <w:rsid w:val="00A95314"/>
    <w:rsid w:val="00A973CE"/>
    <w:rsid w:val="00AA1EC7"/>
    <w:rsid w:val="00AA78D0"/>
    <w:rsid w:val="00AA7B4D"/>
    <w:rsid w:val="00AB0D8D"/>
    <w:rsid w:val="00AB10E7"/>
    <w:rsid w:val="00AB2481"/>
    <w:rsid w:val="00AB3E24"/>
    <w:rsid w:val="00AB3E54"/>
    <w:rsid w:val="00AB5345"/>
    <w:rsid w:val="00AB5EC7"/>
    <w:rsid w:val="00AB6BAA"/>
    <w:rsid w:val="00AC275C"/>
    <w:rsid w:val="00AC3653"/>
    <w:rsid w:val="00AC40B9"/>
    <w:rsid w:val="00AC7524"/>
    <w:rsid w:val="00AC7691"/>
    <w:rsid w:val="00AD02B5"/>
    <w:rsid w:val="00AD3DCF"/>
    <w:rsid w:val="00AD4665"/>
    <w:rsid w:val="00AD4C44"/>
    <w:rsid w:val="00AD6029"/>
    <w:rsid w:val="00AD6BDF"/>
    <w:rsid w:val="00AE06E8"/>
    <w:rsid w:val="00AE0F04"/>
    <w:rsid w:val="00AE1DF8"/>
    <w:rsid w:val="00AE1F03"/>
    <w:rsid w:val="00AE2EFB"/>
    <w:rsid w:val="00AE58F7"/>
    <w:rsid w:val="00AE78E6"/>
    <w:rsid w:val="00AF1EAB"/>
    <w:rsid w:val="00AF4F94"/>
    <w:rsid w:val="00AF5231"/>
    <w:rsid w:val="00AF595B"/>
    <w:rsid w:val="00B01598"/>
    <w:rsid w:val="00B01811"/>
    <w:rsid w:val="00B02928"/>
    <w:rsid w:val="00B04484"/>
    <w:rsid w:val="00B05C50"/>
    <w:rsid w:val="00B10255"/>
    <w:rsid w:val="00B106B1"/>
    <w:rsid w:val="00B124BA"/>
    <w:rsid w:val="00B133D0"/>
    <w:rsid w:val="00B17473"/>
    <w:rsid w:val="00B207CA"/>
    <w:rsid w:val="00B207E8"/>
    <w:rsid w:val="00B20A6F"/>
    <w:rsid w:val="00B216D5"/>
    <w:rsid w:val="00B24220"/>
    <w:rsid w:val="00B24B7B"/>
    <w:rsid w:val="00B27201"/>
    <w:rsid w:val="00B27229"/>
    <w:rsid w:val="00B3023A"/>
    <w:rsid w:val="00B33EE8"/>
    <w:rsid w:val="00B351F8"/>
    <w:rsid w:val="00B35D15"/>
    <w:rsid w:val="00B36EF0"/>
    <w:rsid w:val="00B402AA"/>
    <w:rsid w:val="00B463DA"/>
    <w:rsid w:val="00B471DA"/>
    <w:rsid w:val="00B47FDB"/>
    <w:rsid w:val="00B52366"/>
    <w:rsid w:val="00B5307E"/>
    <w:rsid w:val="00B53913"/>
    <w:rsid w:val="00B57918"/>
    <w:rsid w:val="00B60C4F"/>
    <w:rsid w:val="00B70A2A"/>
    <w:rsid w:val="00B71A63"/>
    <w:rsid w:val="00B7321A"/>
    <w:rsid w:val="00B73A9C"/>
    <w:rsid w:val="00B7486A"/>
    <w:rsid w:val="00B74C5D"/>
    <w:rsid w:val="00B804AA"/>
    <w:rsid w:val="00B81695"/>
    <w:rsid w:val="00B84E71"/>
    <w:rsid w:val="00B8764A"/>
    <w:rsid w:val="00B925A1"/>
    <w:rsid w:val="00B93D61"/>
    <w:rsid w:val="00B93E16"/>
    <w:rsid w:val="00B958C8"/>
    <w:rsid w:val="00BA6A0D"/>
    <w:rsid w:val="00BB2EC9"/>
    <w:rsid w:val="00BB3820"/>
    <w:rsid w:val="00BB5668"/>
    <w:rsid w:val="00BB7974"/>
    <w:rsid w:val="00BC0FE0"/>
    <w:rsid w:val="00BC3C0E"/>
    <w:rsid w:val="00BC3FED"/>
    <w:rsid w:val="00BC4931"/>
    <w:rsid w:val="00BC7498"/>
    <w:rsid w:val="00BD0DA2"/>
    <w:rsid w:val="00BD1310"/>
    <w:rsid w:val="00BD2B17"/>
    <w:rsid w:val="00BD3650"/>
    <w:rsid w:val="00BD3EE5"/>
    <w:rsid w:val="00BD4596"/>
    <w:rsid w:val="00BD4BF1"/>
    <w:rsid w:val="00BD57A5"/>
    <w:rsid w:val="00BD5A47"/>
    <w:rsid w:val="00BE222A"/>
    <w:rsid w:val="00BE42FD"/>
    <w:rsid w:val="00BE64AA"/>
    <w:rsid w:val="00BF270B"/>
    <w:rsid w:val="00BF38DD"/>
    <w:rsid w:val="00BF687D"/>
    <w:rsid w:val="00C019D7"/>
    <w:rsid w:val="00C028E5"/>
    <w:rsid w:val="00C03D4E"/>
    <w:rsid w:val="00C047E3"/>
    <w:rsid w:val="00C05BB8"/>
    <w:rsid w:val="00C14FC1"/>
    <w:rsid w:val="00C207F8"/>
    <w:rsid w:val="00C25242"/>
    <w:rsid w:val="00C27284"/>
    <w:rsid w:val="00C3379D"/>
    <w:rsid w:val="00C33918"/>
    <w:rsid w:val="00C33D11"/>
    <w:rsid w:val="00C34A74"/>
    <w:rsid w:val="00C36CEB"/>
    <w:rsid w:val="00C37484"/>
    <w:rsid w:val="00C4148B"/>
    <w:rsid w:val="00C43102"/>
    <w:rsid w:val="00C4333B"/>
    <w:rsid w:val="00C463C9"/>
    <w:rsid w:val="00C46BF3"/>
    <w:rsid w:val="00C46DBA"/>
    <w:rsid w:val="00C4758B"/>
    <w:rsid w:val="00C5246C"/>
    <w:rsid w:val="00C54797"/>
    <w:rsid w:val="00C55B46"/>
    <w:rsid w:val="00C57F52"/>
    <w:rsid w:val="00C6049B"/>
    <w:rsid w:val="00C60ADA"/>
    <w:rsid w:val="00C60B0A"/>
    <w:rsid w:val="00C62007"/>
    <w:rsid w:val="00C660EC"/>
    <w:rsid w:val="00C663B5"/>
    <w:rsid w:val="00C710E9"/>
    <w:rsid w:val="00C714B3"/>
    <w:rsid w:val="00C72DFB"/>
    <w:rsid w:val="00C7478A"/>
    <w:rsid w:val="00C75534"/>
    <w:rsid w:val="00C77140"/>
    <w:rsid w:val="00C8181E"/>
    <w:rsid w:val="00C84C00"/>
    <w:rsid w:val="00C8694D"/>
    <w:rsid w:val="00C87767"/>
    <w:rsid w:val="00C87F89"/>
    <w:rsid w:val="00C901E3"/>
    <w:rsid w:val="00C90E83"/>
    <w:rsid w:val="00C91561"/>
    <w:rsid w:val="00C94E99"/>
    <w:rsid w:val="00C95392"/>
    <w:rsid w:val="00C95C8F"/>
    <w:rsid w:val="00C95E48"/>
    <w:rsid w:val="00C96505"/>
    <w:rsid w:val="00CA09D9"/>
    <w:rsid w:val="00CA2B42"/>
    <w:rsid w:val="00CA3AC7"/>
    <w:rsid w:val="00CA3F40"/>
    <w:rsid w:val="00CA40F5"/>
    <w:rsid w:val="00CA50DA"/>
    <w:rsid w:val="00CA59E4"/>
    <w:rsid w:val="00CA796B"/>
    <w:rsid w:val="00CB2A15"/>
    <w:rsid w:val="00CB64EE"/>
    <w:rsid w:val="00CB6806"/>
    <w:rsid w:val="00CB7EC1"/>
    <w:rsid w:val="00CC1EAB"/>
    <w:rsid w:val="00CC239D"/>
    <w:rsid w:val="00CC3B5E"/>
    <w:rsid w:val="00CC5784"/>
    <w:rsid w:val="00CD1359"/>
    <w:rsid w:val="00CD1519"/>
    <w:rsid w:val="00CD5313"/>
    <w:rsid w:val="00CD542E"/>
    <w:rsid w:val="00CD572E"/>
    <w:rsid w:val="00CD6826"/>
    <w:rsid w:val="00CD7AFC"/>
    <w:rsid w:val="00CE4623"/>
    <w:rsid w:val="00CE5239"/>
    <w:rsid w:val="00CE7253"/>
    <w:rsid w:val="00CE7823"/>
    <w:rsid w:val="00CE78CE"/>
    <w:rsid w:val="00CF1DBC"/>
    <w:rsid w:val="00CF2D69"/>
    <w:rsid w:val="00CF39CD"/>
    <w:rsid w:val="00CF42EF"/>
    <w:rsid w:val="00CF4842"/>
    <w:rsid w:val="00CF5D2A"/>
    <w:rsid w:val="00CF5E62"/>
    <w:rsid w:val="00CF6889"/>
    <w:rsid w:val="00CF6A2F"/>
    <w:rsid w:val="00CF75DE"/>
    <w:rsid w:val="00D005FF"/>
    <w:rsid w:val="00D01007"/>
    <w:rsid w:val="00D017F0"/>
    <w:rsid w:val="00D0334C"/>
    <w:rsid w:val="00D04ACB"/>
    <w:rsid w:val="00D04D0E"/>
    <w:rsid w:val="00D04FA5"/>
    <w:rsid w:val="00D0623E"/>
    <w:rsid w:val="00D0695D"/>
    <w:rsid w:val="00D06FB3"/>
    <w:rsid w:val="00D10E67"/>
    <w:rsid w:val="00D1166C"/>
    <w:rsid w:val="00D1268A"/>
    <w:rsid w:val="00D150AA"/>
    <w:rsid w:val="00D16D1E"/>
    <w:rsid w:val="00D2136F"/>
    <w:rsid w:val="00D23A91"/>
    <w:rsid w:val="00D25B26"/>
    <w:rsid w:val="00D26CF2"/>
    <w:rsid w:val="00D310A2"/>
    <w:rsid w:val="00D31536"/>
    <w:rsid w:val="00D33607"/>
    <w:rsid w:val="00D34925"/>
    <w:rsid w:val="00D355D5"/>
    <w:rsid w:val="00D35851"/>
    <w:rsid w:val="00D35A5B"/>
    <w:rsid w:val="00D36609"/>
    <w:rsid w:val="00D3710B"/>
    <w:rsid w:val="00D37FAF"/>
    <w:rsid w:val="00D40781"/>
    <w:rsid w:val="00D45293"/>
    <w:rsid w:val="00D4623C"/>
    <w:rsid w:val="00D51510"/>
    <w:rsid w:val="00D5644C"/>
    <w:rsid w:val="00D56736"/>
    <w:rsid w:val="00D5695F"/>
    <w:rsid w:val="00D579C2"/>
    <w:rsid w:val="00D60FD8"/>
    <w:rsid w:val="00D61AF8"/>
    <w:rsid w:val="00D62BD4"/>
    <w:rsid w:val="00D64777"/>
    <w:rsid w:val="00D65DBB"/>
    <w:rsid w:val="00D674C9"/>
    <w:rsid w:val="00D70847"/>
    <w:rsid w:val="00D732AB"/>
    <w:rsid w:val="00D745C8"/>
    <w:rsid w:val="00D75D65"/>
    <w:rsid w:val="00D76564"/>
    <w:rsid w:val="00D767CB"/>
    <w:rsid w:val="00D80F48"/>
    <w:rsid w:val="00D81681"/>
    <w:rsid w:val="00D81982"/>
    <w:rsid w:val="00D83AF5"/>
    <w:rsid w:val="00D85E27"/>
    <w:rsid w:val="00D8720E"/>
    <w:rsid w:val="00D91BB1"/>
    <w:rsid w:val="00D927E8"/>
    <w:rsid w:val="00D940D9"/>
    <w:rsid w:val="00D94DC9"/>
    <w:rsid w:val="00DA1635"/>
    <w:rsid w:val="00DA1A3F"/>
    <w:rsid w:val="00DA4025"/>
    <w:rsid w:val="00DA66F5"/>
    <w:rsid w:val="00DB25A7"/>
    <w:rsid w:val="00DB440C"/>
    <w:rsid w:val="00DB76B3"/>
    <w:rsid w:val="00DC0B96"/>
    <w:rsid w:val="00DC40B6"/>
    <w:rsid w:val="00DC54BE"/>
    <w:rsid w:val="00DC7381"/>
    <w:rsid w:val="00DC7B75"/>
    <w:rsid w:val="00DD0CE6"/>
    <w:rsid w:val="00DD23B1"/>
    <w:rsid w:val="00DD2F84"/>
    <w:rsid w:val="00DD371D"/>
    <w:rsid w:val="00DD41BF"/>
    <w:rsid w:val="00DD4BDF"/>
    <w:rsid w:val="00DE62B1"/>
    <w:rsid w:val="00DF15F4"/>
    <w:rsid w:val="00DF2544"/>
    <w:rsid w:val="00DF259C"/>
    <w:rsid w:val="00DF3A5E"/>
    <w:rsid w:val="00DF5BFD"/>
    <w:rsid w:val="00E0047B"/>
    <w:rsid w:val="00E02D7A"/>
    <w:rsid w:val="00E04505"/>
    <w:rsid w:val="00E05D74"/>
    <w:rsid w:val="00E0678A"/>
    <w:rsid w:val="00E124AC"/>
    <w:rsid w:val="00E14EB6"/>
    <w:rsid w:val="00E16CF6"/>
    <w:rsid w:val="00E17C12"/>
    <w:rsid w:val="00E2002C"/>
    <w:rsid w:val="00E211D5"/>
    <w:rsid w:val="00E22CA3"/>
    <w:rsid w:val="00E23342"/>
    <w:rsid w:val="00E260C9"/>
    <w:rsid w:val="00E268D6"/>
    <w:rsid w:val="00E270A9"/>
    <w:rsid w:val="00E27F77"/>
    <w:rsid w:val="00E32C8A"/>
    <w:rsid w:val="00E3319C"/>
    <w:rsid w:val="00E340EB"/>
    <w:rsid w:val="00E3699B"/>
    <w:rsid w:val="00E37838"/>
    <w:rsid w:val="00E414EE"/>
    <w:rsid w:val="00E42AAA"/>
    <w:rsid w:val="00E514EF"/>
    <w:rsid w:val="00E51975"/>
    <w:rsid w:val="00E53B42"/>
    <w:rsid w:val="00E577B1"/>
    <w:rsid w:val="00E60F3D"/>
    <w:rsid w:val="00E61E8B"/>
    <w:rsid w:val="00E65AEA"/>
    <w:rsid w:val="00E66382"/>
    <w:rsid w:val="00E665A8"/>
    <w:rsid w:val="00E672A8"/>
    <w:rsid w:val="00E7311B"/>
    <w:rsid w:val="00E7365E"/>
    <w:rsid w:val="00E77573"/>
    <w:rsid w:val="00E84148"/>
    <w:rsid w:val="00E87C1F"/>
    <w:rsid w:val="00E87D7C"/>
    <w:rsid w:val="00E90097"/>
    <w:rsid w:val="00E90829"/>
    <w:rsid w:val="00E9524A"/>
    <w:rsid w:val="00E97529"/>
    <w:rsid w:val="00EA2042"/>
    <w:rsid w:val="00EA461F"/>
    <w:rsid w:val="00EA490E"/>
    <w:rsid w:val="00EA510A"/>
    <w:rsid w:val="00EA696B"/>
    <w:rsid w:val="00EB094D"/>
    <w:rsid w:val="00EB4FCF"/>
    <w:rsid w:val="00EB66FA"/>
    <w:rsid w:val="00EC0656"/>
    <w:rsid w:val="00EC08AE"/>
    <w:rsid w:val="00EC19DC"/>
    <w:rsid w:val="00EC2B94"/>
    <w:rsid w:val="00EC47CE"/>
    <w:rsid w:val="00EC706D"/>
    <w:rsid w:val="00ED1657"/>
    <w:rsid w:val="00ED19A4"/>
    <w:rsid w:val="00ED2161"/>
    <w:rsid w:val="00ED2D06"/>
    <w:rsid w:val="00ED4122"/>
    <w:rsid w:val="00ED50AA"/>
    <w:rsid w:val="00ED7070"/>
    <w:rsid w:val="00EE470B"/>
    <w:rsid w:val="00EE7425"/>
    <w:rsid w:val="00EE7E18"/>
    <w:rsid w:val="00EF35F2"/>
    <w:rsid w:val="00EF6663"/>
    <w:rsid w:val="00EF7F94"/>
    <w:rsid w:val="00F111AD"/>
    <w:rsid w:val="00F122EF"/>
    <w:rsid w:val="00F128B6"/>
    <w:rsid w:val="00F16BE9"/>
    <w:rsid w:val="00F245B7"/>
    <w:rsid w:val="00F25D8C"/>
    <w:rsid w:val="00F271C3"/>
    <w:rsid w:val="00F30729"/>
    <w:rsid w:val="00F309D9"/>
    <w:rsid w:val="00F30D19"/>
    <w:rsid w:val="00F318AF"/>
    <w:rsid w:val="00F335EF"/>
    <w:rsid w:val="00F34DA7"/>
    <w:rsid w:val="00F35973"/>
    <w:rsid w:val="00F37350"/>
    <w:rsid w:val="00F37B48"/>
    <w:rsid w:val="00F402F8"/>
    <w:rsid w:val="00F40EF5"/>
    <w:rsid w:val="00F416B6"/>
    <w:rsid w:val="00F43953"/>
    <w:rsid w:val="00F43CDF"/>
    <w:rsid w:val="00F44A00"/>
    <w:rsid w:val="00F47A4B"/>
    <w:rsid w:val="00F50370"/>
    <w:rsid w:val="00F507FD"/>
    <w:rsid w:val="00F5135F"/>
    <w:rsid w:val="00F563CC"/>
    <w:rsid w:val="00F619EE"/>
    <w:rsid w:val="00F6200D"/>
    <w:rsid w:val="00F66E41"/>
    <w:rsid w:val="00F671ED"/>
    <w:rsid w:val="00F70918"/>
    <w:rsid w:val="00F7295A"/>
    <w:rsid w:val="00F735C9"/>
    <w:rsid w:val="00F736D9"/>
    <w:rsid w:val="00F7647D"/>
    <w:rsid w:val="00F77860"/>
    <w:rsid w:val="00F80B3C"/>
    <w:rsid w:val="00F8416D"/>
    <w:rsid w:val="00F847CE"/>
    <w:rsid w:val="00F85344"/>
    <w:rsid w:val="00F86E8E"/>
    <w:rsid w:val="00F954F2"/>
    <w:rsid w:val="00FA07F7"/>
    <w:rsid w:val="00FA3221"/>
    <w:rsid w:val="00FA4164"/>
    <w:rsid w:val="00FA44CC"/>
    <w:rsid w:val="00FA5091"/>
    <w:rsid w:val="00FA7727"/>
    <w:rsid w:val="00FB0A57"/>
    <w:rsid w:val="00FB0C9F"/>
    <w:rsid w:val="00FB1E72"/>
    <w:rsid w:val="00FB2FD0"/>
    <w:rsid w:val="00FB544A"/>
    <w:rsid w:val="00FC2F99"/>
    <w:rsid w:val="00FC36A1"/>
    <w:rsid w:val="00FC7F31"/>
    <w:rsid w:val="00FD0DEF"/>
    <w:rsid w:val="00FD0F77"/>
    <w:rsid w:val="00FD500B"/>
    <w:rsid w:val="00FD5295"/>
    <w:rsid w:val="00FD729D"/>
    <w:rsid w:val="00FD7566"/>
    <w:rsid w:val="00FD7951"/>
    <w:rsid w:val="00FE0156"/>
    <w:rsid w:val="00FE157A"/>
    <w:rsid w:val="00FE5F46"/>
    <w:rsid w:val="00FE7641"/>
    <w:rsid w:val="00FF0DA4"/>
    <w:rsid w:val="00FF4333"/>
    <w:rsid w:val="00FF65D6"/>
    <w:rsid w:val="00FF77C1"/>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7479CD"/>
  <w15:chartTrackingRefBased/>
  <w15:docId w15:val="{0B4D7867-4A04-4FD6-AD0C-3EF3546E7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99B"/>
    <w:pPr>
      <w:spacing w:after="0" w:line="300" w:lineRule="atLeast"/>
    </w:pPr>
    <w:rPr>
      <w:rFonts w:ascii="Arial" w:eastAsia="Arial" w:hAnsi="Arial" w:cs="Times New Roman"/>
      <w:color w:val="00000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Document">
    <w:name w:val="Title of Document"/>
    <w:basedOn w:val="Normal"/>
    <w:qFormat/>
    <w:rsid w:val="00E3699B"/>
    <w:pPr>
      <w:spacing w:line="720" w:lineRule="atLeast"/>
    </w:pPr>
    <w:rPr>
      <w:b/>
      <w:sz w:val="60"/>
    </w:rPr>
  </w:style>
  <w:style w:type="paragraph" w:customStyle="1" w:styleId="Text-Date">
    <w:name w:val="Text - Date"/>
    <w:basedOn w:val="Normal"/>
    <w:qFormat/>
    <w:rsid w:val="00E3699B"/>
    <w:pPr>
      <w:spacing w:line="288" w:lineRule="atLeast"/>
    </w:pPr>
    <w:rPr>
      <w:sz w:val="24"/>
    </w:rPr>
  </w:style>
  <w:style w:type="paragraph" w:customStyle="1" w:styleId="Text-Summary">
    <w:name w:val="Text - Summary"/>
    <w:basedOn w:val="Normal"/>
    <w:qFormat/>
    <w:rsid w:val="00E3699B"/>
    <w:pPr>
      <w:spacing w:line="280" w:lineRule="atLeast"/>
    </w:pPr>
  </w:style>
  <w:style w:type="paragraph" w:customStyle="1" w:styleId="Title1-Table">
    <w:name w:val="Title 1 - Table"/>
    <w:basedOn w:val="Normal"/>
    <w:next w:val="Normal"/>
    <w:qFormat/>
    <w:rsid w:val="00E3699B"/>
    <w:pPr>
      <w:spacing w:after="60" w:line="216" w:lineRule="atLeast"/>
    </w:pPr>
    <w:rPr>
      <w:b/>
      <w:caps/>
      <w:color w:val="0072BC"/>
      <w:sz w:val="18"/>
    </w:rPr>
  </w:style>
  <w:style w:type="paragraph" w:styleId="FootnoteText">
    <w:name w:val="footnote text"/>
    <w:basedOn w:val="Normal"/>
    <w:link w:val="FootnoteTextChar"/>
    <w:uiPriority w:val="99"/>
    <w:rsid w:val="00E3699B"/>
    <w:pPr>
      <w:spacing w:line="200" w:lineRule="atLeast"/>
    </w:pPr>
    <w:rPr>
      <w:i/>
      <w:sz w:val="14"/>
      <w:szCs w:val="20"/>
    </w:rPr>
  </w:style>
  <w:style w:type="character" w:customStyle="1" w:styleId="FootnoteTextChar">
    <w:name w:val="Footnote Text Char"/>
    <w:basedOn w:val="DefaultParagraphFont"/>
    <w:link w:val="FootnoteText"/>
    <w:uiPriority w:val="99"/>
    <w:rsid w:val="00E3699B"/>
    <w:rPr>
      <w:rFonts w:ascii="Arial" w:eastAsia="Arial" w:hAnsi="Arial" w:cs="Times New Roman"/>
      <w:i/>
      <w:color w:val="000000"/>
      <w:sz w:val="14"/>
      <w:szCs w:val="20"/>
      <w:lang w:eastAsia="en-US"/>
    </w:rPr>
  </w:style>
  <w:style w:type="paragraph" w:customStyle="1" w:styleId="Default">
    <w:name w:val="Default"/>
    <w:rsid w:val="00E3699B"/>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Text1-Table">
    <w:name w:val="Text 1 - Table"/>
    <w:basedOn w:val="Normal"/>
    <w:qFormat/>
    <w:rsid w:val="00E3699B"/>
    <w:rPr>
      <w:sz w:val="18"/>
    </w:rPr>
  </w:style>
  <w:style w:type="paragraph" w:customStyle="1" w:styleId="Text4-Table">
    <w:name w:val="Text 4 - Table"/>
    <w:basedOn w:val="Text1-Table"/>
    <w:qFormat/>
    <w:rsid w:val="00E3699B"/>
    <w:pPr>
      <w:ind w:left="284" w:hanging="284"/>
    </w:pPr>
    <w:rPr>
      <w:lang w:val="en-US"/>
    </w:rPr>
  </w:style>
  <w:style w:type="paragraph" w:styleId="ListParagraph">
    <w:name w:val="List Paragraph"/>
    <w:aliases w:val="Dot pt,F5 List Paragraph,List Paragraph1,List Paragraph Char Char Char,Indicator Text,Colorful List - Accent 11,Numbered Para 1,Bullet 1,Bullet Points,List Paragraph2,MAIN CONTENT,Normal numbered,No Spacing1,Issue Action POC,3,List 100s"/>
    <w:basedOn w:val="Normal"/>
    <w:link w:val="ListParagraphChar"/>
    <w:uiPriority w:val="34"/>
    <w:qFormat/>
    <w:rsid w:val="00E3699B"/>
    <w:pPr>
      <w:ind w:left="720"/>
      <w:contextualSpacing/>
    </w:pPr>
  </w:style>
  <w:style w:type="paragraph" w:customStyle="1" w:styleId="Text-Maintext">
    <w:name w:val="Text - Main text"/>
    <w:basedOn w:val="Normal"/>
    <w:qFormat/>
    <w:rsid w:val="00E3699B"/>
    <w:rPr>
      <w:sz w:val="20"/>
    </w:rPr>
  </w:style>
  <w:style w:type="table" w:styleId="TableGrid">
    <w:name w:val="Table Grid"/>
    <w:basedOn w:val="TableNormal"/>
    <w:uiPriority w:val="39"/>
    <w:rsid w:val="00E3699B"/>
    <w:pPr>
      <w:spacing w:after="0" w:line="240" w:lineRule="auto"/>
    </w:pPr>
    <w:rPr>
      <w:rFonts w:ascii="Arial" w:eastAsia="Arial"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rsid w:val="00E3699B"/>
    <w:rPr>
      <w:color w:val="0072BC"/>
      <w:u w:val="none"/>
    </w:rPr>
  </w:style>
  <w:style w:type="paragraph" w:customStyle="1" w:styleId="Title5">
    <w:name w:val="Title 5"/>
    <w:basedOn w:val="Text-Maintext"/>
    <w:next w:val="Text-Maintext"/>
    <w:qFormat/>
    <w:rsid w:val="00E3699B"/>
    <w:rPr>
      <w:b/>
      <w:color w:val="0072BC"/>
    </w:rPr>
  </w:style>
  <w:style w:type="paragraph" w:customStyle="1" w:styleId="Text-Bullet">
    <w:name w:val="Text - Bullet"/>
    <w:basedOn w:val="Text-Maintext"/>
    <w:uiPriority w:val="99"/>
    <w:qFormat/>
    <w:rsid w:val="00E3699B"/>
    <w:pPr>
      <w:numPr>
        <w:numId w:val="1"/>
      </w:numPr>
    </w:pPr>
  </w:style>
  <w:style w:type="character" w:styleId="CommentReference">
    <w:name w:val="annotation reference"/>
    <w:uiPriority w:val="99"/>
    <w:semiHidden/>
    <w:unhideWhenUsed/>
    <w:rsid w:val="00E3699B"/>
    <w:rPr>
      <w:sz w:val="16"/>
      <w:szCs w:val="16"/>
    </w:rPr>
  </w:style>
  <w:style w:type="paragraph" w:styleId="CommentText">
    <w:name w:val="annotation text"/>
    <w:basedOn w:val="Normal"/>
    <w:link w:val="CommentTextChar"/>
    <w:uiPriority w:val="99"/>
    <w:semiHidden/>
    <w:unhideWhenUsed/>
    <w:rsid w:val="00E3699B"/>
    <w:rPr>
      <w:sz w:val="20"/>
      <w:szCs w:val="20"/>
    </w:rPr>
  </w:style>
  <w:style w:type="character" w:customStyle="1" w:styleId="CommentTextChar">
    <w:name w:val="Comment Text Char"/>
    <w:basedOn w:val="DefaultParagraphFont"/>
    <w:link w:val="CommentText"/>
    <w:uiPriority w:val="99"/>
    <w:semiHidden/>
    <w:rsid w:val="00E3699B"/>
    <w:rPr>
      <w:rFonts w:ascii="Arial" w:eastAsia="Arial" w:hAnsi="Arial" w:cs="Times New Roman"/>
      <w:color w:val="000000"/>
      <w:sz w:val="20"/>
      <w:szCs w:val="20"/>
      <w:lang w:eastAsia="en-US"/>
    </w:rPr>
  </w:style>
  <w:style w:type="character" w:customStyle="1" w:styleId="ListParagraphChar">
    <w:name w:val="List Paragraph Char"/>
    <w:aliases w:val="Dot pt Char,F5 List Paragraph Char,List Paragraph1 Char,List Paragraph Char Char Char Char,Indicator Text Char,Colorful List - Accent 11 Char,Numbered Para 1 Char,Bullet 1 Char,Bullet Points Char,List Paragraph2 Char,No Spacing1 Char"/>
    <w:link w:val="ListParagraph"/>
    <w:uiPriority w:val="34"/>
    <w:qFormat/>
    <w:locked/>
    <w:rsid w:val="00E3699B"/>
    <w:rPr>
      <w:rFonts w:ascii="Arial" w:eastAsia="Arial" w:hAnsi="Arial" w:cs="Times New Roman"/>
      <w:color w:val="000000"/>
      <w:lang w:eastAsia="en-US"/>
    </w:rPr>
  </w:style>
  <w:style w:type="paragraph" w:styleId="BalloonText">
    <w:name w:val="Balloon Text"/>
    <w:basedOn w:val="Normal"/>
    <w:link w:val="BalloonTextChar"/>
    <w:uiPriority w:val="99"/>
    <w:semiHidden/>
    <w:unhideWhenUsed/>
    <w:rsid w:val="00E3699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699B"/>
    <w:rPr>
      <w:rFonts w:ascii="Segoe UI" w:eastAsia="Arial" w:hAnsi="Segoe UI" w:cs="Segoe UI"/>
      <w:color w:val="000000"/>
      <w:sz w:val="18"/>
      <w:szCs w:val="18"/>
      <w:lang w:eastAsia="en-US"/>
    </w:rPr>
  </w:style>
  <w:style w:type="paragraph" w:styleId="CommentSubject">
    <w:name w:val="annotation subject"/>
    <w:basedOn w:val="CommentText"/>
    <w:next w:val="CommentText"/>
    <w:link w:val="CommentSubjectChar"/>
    <w:uiPriority w:val="99"/>
    <w:semiHidden/>
    <w:unhideWhenUsed/>
    <w:rsid w:val="000072F6"/>
    <w:pPr>
      <w:spacing w:line="240" w:lineRule="auto"/>
    </w:pPr>
    <w:rPr>
      <w:b/>
      <w:bCs/>
    </w:rPr>
  </w:style>
  <w:style w:type="character" w:customStyle="1" w:styleId="CommentSubjectChar">
    <w:name w:val="Comment Subject Char"/>
    <w:basedOn w:val="CommentTextChar"/>
    <w:link w:val="CommentSubject"/>
    <w:uiPriority w:val="99"/>
    <w:semiHidden/>
    <w:rsid w:val="000072F6"/>
    <w:rPr>
      <w:rFonts w:ascii="Arial" w:eastAsia="Arial" w:hAnsi="Arial" w:cs="Times New Roman"/>
      <w:b/>
      <w:bCs/>
      <w:color w:val="000000"/>
      <w:sz w:val="20"/>
      <w:szCs w:val="20"/>
      <w:lang w:eastAsia="en-US"/>
    </w:rPr>
  </w:style>
  <w:style w:type="paragraph" w:customStyle="1" w:styleId="Picture">
    <w:name w:val="Picture"/>
    <w:basedOn w:val="Normal"/>
    <w:qFormat/>
    <w:rsid w:val="00F34DA7"/>
    <w:pPr>
      <w:ind w:left="-28"/>
      <w:jc w:val="center"/>
    </w:pPr>
  </w:style>
  <w:style w:type="paragraph" w:customStyle="1" w:styleId="Text2-Table">
    <w:name w:val="Text 2 - Table"/>
    <w:basedOn w:val="Text1-Table"/>
    <w:next w:val="Text1-Table"/>
    <w:qFormat/>
    <w:rsid w:val="00F34DA7"/>
    <w:pPr>
      <w:spacing w:line="480" w:lineRule="atLeast"/>
    </w:pPr>
    <w:rPr>
      <w:color w:val="0072BC"/>
      <w:sz w:val="48"/>
    </w:rPr>
  </w:style>
  <w:style w:type="paragraph" w:customStyle="1" w:styleId="Title2-Table">
    <w:name w:val="Title 2 - Table"/>
    <w:basedOn w:val="Text1-Table"/>
    <w:next w:val="Text1-Table"/>
    <w:qFormat/>
    <w:rsid w:val="00F34DA7"/>
    <w:pPr>
      <w:spacing w:after="120" w:line="400" w:lineRule="atLeast"/>
    </w:pPr>
    <w:rPr>
      <w:color w:val="666666"/>
      <w:sz w:val="40"/>
    </w:rPr>
  </w:style>
  <w:style w:type="paragraph" w:customStyle="1" w:styleId="Text2-Funded">
    <w:name w:val="Text 2 - Funded"/>
    <w:basedOn w:val="Normal"/>
    <w:qFormat/>
    <w:rsid w:val="00F34DA7"/>
    <w:pPr>
      <w:spacing w:line="312" w:lineRule="atLeast"/>
    </w:pPr>
    <w:rPr>
      <w:b/>
      <w:color w:val="0072BC"/>
      <w:sz w:val="26"/>
    </w:rPr>
  </w:style>
  <w:style w:type="paragraph" w:styleId="Header">
    <w:name w:val="header"/>
    <w:basedOn w:val="Normal"/>
    <w:link w:val="HeaderChar"/>
    <w:uiPriority w:val="99"/>
    <w:unhideWhenUsed/>
    <w:rsid w:val="00F34DA7"/>
    <w:pPr>
      <w:tabs>
        <w:tab w:val="center" w:pos="4513"/>
        <w:tab w:val="right" w:pos="9026"/>
      </w:tabs>
      <w:spacing w:line="240" w:lineRule="auto"/>
    </w:pPr>
  </w:style>
  <w:style w:type="character" w:customStyle="1" w:styleId="HeaderChar">
    <w:name w:val="Header Char"/>
    <w:basedOn w:val="DefaultParagraphFont"/>
    <w:link w:val="Header"/>
    <w:uiPriority w:val="99"/>
    <w:rsid w:val="00F34DA7"/>
    <w:rPr>
      <w:rFonts w:ascii="Arial" w:eastAsia="Arial" w:hAnsi="Arial" w:cs="Times New Roman"/>
      <w:color w:val="000000"/>
      <w:lang w:eastAsia="en-US"/>
    </w:rPr>
  </w:style>
  <w:style w:type="paragraph" w:styleId="Footer">
    <w:name w:val="footer"/>
    <w:basedOn w:val="Normal"/>
    <w:link w:val="FooterChar"/>
    <w:uiPriority w:val="99"/>
    <w:unhideWhenUsed/>
    <w:rsid w:val="00F34DA7"/>
    <w:pPr>
      <w:tabs>
        <w:tab w:val="center" w:pos="4513"/>
        <w:tab w:val="right" w:pos="9026"/>
      </w:tabs>
      <w:spacing w:line="240" w:lineRule="auto"/>
    </w:pPr>
  </w:style>
  <w:style w:type="character" w:customStyle="1" w:styleId="FooterChar">
    <w:name w:val="Footer Char"/>
    <w:basedOn w:val="DefaultParagraphFont"/>
    <w:link w:val="Footer"/>
    <w:uiPriority w:val="99"/>
    <w:rsid w:val="00F34DA7"/>
    <w:rPr>
      <w:rFonts w:ascii="Arial" w:eastAsia="Arial" w:hAnsi="Arial" w:cs="Times New Roman"/>
      <w:color w:val="000000"/>
      <w:lang w:eastAsia="en-US"/>
    </w:rPr>
  </w:style>
  <w:style w:type="paragraph" w:customStyle="1" w:styleId="Title-Footer">
    <w:name w:val="Title - Footer"/>
    <w:basedOn w:val="Normal"/>
    <w:qFormat/>
    <w:rsid w:val="002515FF"/>
    <w:pPr>
      <w:framePr w:wrap="around" w:vAnchor="page" w:hAnchor="page" w:xAlign="center" w:yAlign="bottom"/>
      <w:spacing w:line="240" w:lineRule="atLeast"/>
    </w:pPr>
    <w:rPr>
      <w:color w:val="0072BC"/>
    </w:rPr>
  </w:style>
  <w:style w:type="paragraph" w:customStyle="1" w:styleId="Text-Footer">
    <w:name w:val="Text - Footer"/>
    <w:basedOn w:val="Normal"/>
    <w:qFormat/>
    <w:rsid w:val="002515FF"/>
    <w:pPr>
      <w:spacing w:line="240" w:lineRule="atLeast"/>
      <w:jc w:val="right"/>
    </w:pPr>
    <w:rPr>
      <w:color w:val="0072BC"/>
    </w:rPr>
  </w:style>
  <w:style w:type="character" w:styleId="Emphasis">
    <w:name w:val="Emphasis"/>
    <w:basedOn w:val="DefaultParagraphFont"/>
    <w:uiPriority w:val="20"/>
    <w:qFormat/>
    <w:rsid w:val="00BD57A5"/>
    <w:rPr>
      <w:i/>
      <w:iCs/>
    </w:rPr>
  </w:style>
  <w:style w:type="character" w:styleId="FootnoteReference">
    <w:name w:val="footnote reference"/>
    <w:basedOn w:val="DefaultParagraphFont"/>
    <w:uiPriority w:val="99"/>
    <w:semiHidden/>
    <w:unhideWhenUsed/>
    <w:rsid w:val="002A37C3"/>
    <w:rPr>
      <w:vertAlign w:val="superscript"/>
    </w:rPr>
  </w:style>
  <w:style w:type="paragraph" w:styleId="Revision">
    <w:name w:val="Revision"/>
    <w:hidden/>
    <w:uiPriority w:val="99"/>
    <w:semiHidden/>
    <w:rsid w:val="001A6561"/>
    <w:pPr>
      <w:spacing w:after="0" w:line="240" w:lineRule="auto"/>
    </w:pPr>
    <w:rPr>
      <w:rFonts w:ascii="Arial" w:eastAsia="Arial" w:hAnsi="Arial" w:cs="Times New Roman"/>
      <w:color w:val="000000"/>
      <w:lang w:eastAsia="en-US"/>
    </w:rPr>
  </w:style>
  <w:style w:type="character" w:styleId="FollowedHyperlink">
    <w:name w:val="FollowedHyperlink"/>
    <w:basedOn w:val="DefaultParagraphFont"/>
    <w:uiPriority w:val="99"/>
    <w:semiHidden/>
    <w:unhideWhenUsed/>
    <w:rsid w:val="00BC0FE0"/>
    <w:rPr>
      <w:color w:val="954F72" w:themeColor="followedHyperlink"/>
      <w:u w:val="single"/>
    </w:rPr>
  </w:style>
  <w:style w:type="numbering" w:customStyle="1" w:styleId="List-Bullets">
    <w:name w:val="List-Bullets"/>
    <w:uiPriority w:val="99"/>
    <w:rsid w:val="004263C2"/>
    <w:pPr>
      <w:numPr>
        <w:numId w:val="3"/>
      </w:numPr>
    </w:pPr>
  </w:style>
  <w:style w:type="paragraph" w:customStyle="1" w:styleId="xmsonormal">
    <w:name w:val="x_msonormal"/>
    <w:basedOn w:val="Normal"/>
    <w:rsid w:val="002D0236"/>
    <w:pPr>
      <w:spacing w:line="240" w:lineRule="auto"/>
    </w:pPr>
    <w:rPr>
      <w:rFonts w:ascii="Calibri" w:eastAsiaTheme="minorEastAsia" w:hAnsi="Calibri"/>
      <w:color w:val="auto"/>
      <w:lang w:eastAsia="ko-KR"/>
    </w:rPr>
  </w:style>
  <w:style w:type="paragraph" w:customStyle="1" w:styleId="Title1">
    <w:name w:val="Title 1"/>
    <w:basedOn w:val="Text-Maintext"/>
    <w:next w:val="Text-Maintext"/>
    <w:qFormat/>
    <w:rsid w:val="006B5E91"/>
    <w:pPr>
      <w:spacing w:line="560" w:lineRule="atLeast"/>
    </w:pPr>
    <w:rPr>
      <w:rFonts w:asciiTheme="majorHAnsi" w:eastAsiaTheme="minorHAnsi" w:hAnsiTheme="majorHAnsi" w:cstheme="minorBidi"/>
      <w:color w:val="5B9BD5" w:themeColor="accent1"/>
      <w:sz w:val="48"/>
    </w:rPr>
  </w:style>
  <w:style w:type="paragraph" w:customStyle="1" w:styleId="Title2">
    <w:name w:val="Title 2"/>
    <w:basedOn w:val="Text-Maintext"/>
    <w:next w:val="Text-Maintext"/>
    <w:qFormat/>
    <w:rsid w:val="006B5E91"/>
    <w:rPr>
      <w:rFonts w:asciiTheme="majorHAnsi" w:eastAsiaTheme="minorHAnsi" w:hAnsiTheme="majorHAnsi" w:cstheme="minorBidi"/>
      <w:color w:val="5B9BD5" w:themeColor="accent1"/>
      <w:sz w:val="30"/>
    </w:rPr>
  </w:style>
  <w:style w:type="paragraph" w:customStyle="1" w:styleId="Text-Interpictogramme">
    <w:name w:val="Text - Inter pictogramme"/>
    <w:basedOn w:val="Text-Maintext"/>
    <w:next w:val="Title3"/>
    <w:qFormat/>
    <w:rsid w:val="003A380C"/>
    <w:pPr>
      <w:spacing w:line="600" w:lineRule="exact"/>
    </w:pPr>
    <w:rPr>
      <w:rFonts w:asciiTheme="minorHAnsi" w:eastAsiaTheme="minorHAnsi" w:hAnsiTheme="minorHAnsi" w:cstheme="minorBidi"/>
      <w:color w:val="5B9BD5" w:themeColor="accent1"/>
      <w:sz w:val="48"/>
    </w:rPr>
  </w:style>
  <w:style w:type="paragraph" w:customStyle="1" w:styleId="Title3">
    <w:name w:val="Title 3"/>
    <w:basedOn w:val="Normal"/>
    <w:next w:val="Normal"/>
    <w:qFormat/>
    <w:rsid w:val="003A380C"/>
    <w:rPr>
      <w:rFonts w:asciiTheme="majorHAnsi" w:eastAsiaTheme="minorHAnsi" w:hAnsiTheme="majorHAnsi" w:cstheme="minorBidi"/>
      <w:b/>
      <w:caps/>
      <w:color w:val="FFFFFF" w:themeColor="background1"/>
      <w:sz w:val="18"/>
      <w:bdr w:val="single" w:sz="12" w:space="0" w:color="5B9BD5" w:themeColor="accent1"/>
      <w:shd w:val="clear" w:color="auto" w:fill="5B9BD5" w:themeFill="accent1"/>
    </w:rPr>
  </w:style>
  <w:style w:type="paragraph" w:customStyle="1" w:styleId="Text-Caption">
    <w:name w:val="Text - Caption"/>
    <w:basedOn w:val="Normal"/>
    <w:qFormat/>
    <w:rsid w:val="00A8076D"/>
    <w:pPr>
      <w:spacing w:line="192" w:lineRule="atLeast"/>
    </w:pPr>
    <w:rPr>
      <w:rFonts w:asciiTheme="minorHAnsi" w:eastAsiaTheme="minorHAnsi" w:hAnsiTheme="minorHAnsi" w:cstheme="minorBidi"/>
      <w:i/>
      <w:color w:val="000000" w:themeColor="text1"/>
      <w:sz w:val="16"/>
    </w:rPr>
  </w:style>
  <w:style w:type="character" w:styleId="UnresolvedMention">
    <w:name w:val="Unresolved Mention"/>
    <w:basedOn w:val="DefaultParagraphFont"/>
    <w:uiPriority w:val="99"/>
    <w:semiHidden/>
    <w:unhideWhenUsed/>
    <w:rsid w:val="00284E88"/>
    <w:rPr>
      <w:color w:val="605E5C"/>
      <w:shd w:val="clear" w:color="auto" w:fill="E1DFDD"/>
    </w:rPr>
  </w:style>
  <w:style w:type="paragraph" w:styleId="NormalWeb">
    <w:name w:val="Normal (Web)"/>
    <w:basedOn w:val="Normal"/>
    <w:uiPriority w:val="99"/>
    <w:unhideWhenUsed/>
    <w:rsid w:val="00813C71"/>
    <w:pPr>
      <w:spacing w:line="240" w:lineRule="auto"/>
    </w:pPr>
    <w:rPr>
      <w:rFonts w:ascii="Times New Roman" w:eastAsiaTheme="minorEastAsia" w:hAnsi="Times New Roman"/>
      <w:color w:val="auto"/>
      <w:sz w:val="24"/>
      <w:szCs w:val="24"/>
      <w:lang w:eastAsia="en-GB"/>
    </w:rPr>
  </w:style>
  <w:style w:type="character" w:styleId="Strong">
    <w:name w:val="Strong"/>
    <w:basedOn w:val="DefaultParagraphFont"/>
    <w:uiPriority w:val="22"/>
    <w:qFormat/>
    <w:rsid w:val="00E60F3D"/>
    <w:rPr>
      <w:b/>
      <w:bCs/>
    </w:rPr>
  </w:style>
  <w:style w:type="paragraph" w:styleId="BodyText">
    <w:name w:val="Body Text"/>
    <w:basedOn w:val="Normal"/>
    <w:link w:val="BodyTextChar"/>
    <w:uiPriority w:val="1"/>
    <w:qFormat/>
    <w:rsid w:val="00F43CDF"/>
    <w:pPr>
      <w:widowControl w:val="0"/>
      <w:autoSpaceDE w:val="0"/>
      <w:autoSpaceDN w:val="0"/>
      <w:spacing w:line="240" w:lineRule="auto"/>
    </w:pPr>
    <w:rPr>
      <w:rFonts w:cs="Arial"/>
      <w:color w:val="auto"/>
      <w:sz w:val="24"/>
      <w:szCs w:val="24"/>
      <w:lang w:val="en-US"/>
    </w:rPr>
  </w:style>
  <w:style w:type="character" w:customStyle="1" w:styleId="BodyTextChar">
    <w:name w:val="Body Text Char"/>
    <w:basedOn w:val="DefaultParagraphFont"/>
    <w:link w:val="BodyText"/>
    <w:uiPriority w:val="1"/>
    <w:rsid w:val="00F43CDF"/>
    <w:rPr>
      <w:rFonts w:ascii="Arial" w:eastAsia="Arial" w:hAnsi="Arial" w:cs="Arial"/>
      <w:sz w:val="24"/>
      <w:szCs w:val="24"/>
      <w:lang w:val="en-US" w:eastAsia="en-US"/>
    </w:rPr>
  </w:style>
  <w:style w:type="character" w:customStyle="1" w:styleId="f">
    <w:name w:val="f"/>
    <w:basedOn w:val="DefaultParagraphFont"/>
    <w:rsid w:val="00052855"/>
  </w:style>
  <w:style w:type="paragraph" w:customStyle="1" w:styleId="xxmsolistparagraph">
    <w:name w:val="x_xmsolistparagraph"/>
    <w:basedOn w:val="Normal"/>
    <w:rsid w:val="00A653A4"/>
    <w:pPr>
      <w:spacing w:after="160" w:line="252" w:lineRule="auto"/>
      <w:ind w:left="720"/>
    </w:pPr>
    <w:rPr>
      <w:rFonts w:ascii="Calibri" w:eastAsiaTheme="minorHAnsi" w:hAnsi="Calibri" w:cs="Calibri"/>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8737">
      <w:bodyDiv w:val="1"/>
      <w:marLeft w:val="0"/>
      <w:marRight w:val="0"/>
      <w:marTop w:val="0"/>
      <w:marBottom w:val="0"/>
      <w:divBdr>
        <w:top w:val="none" w:sz="0" w:space="0" w:color="auto"/>
        <w:left w:val="none" w:sz="0" w:space="0" w:color="auto"/>
        <w:bottom w:val="none" w:sz="0" w:space="0" w:color="auto"/>
        <w:right w:val="none" w:sz="0" w:space="0" w:color="auto"/>
      </w:divBdr>
    </w:div>
    <w:div w:id="156193472">
      <w:bodyDiv w:val="1"/>
      <w:marLeft w:val="0"/>
      <w:marRight w:val="0"/>
      <w:marTop w:val="0"/>
      <w:marBottom w:val="0"/>
      <w:divBdr>
        <w:top w:val="none" w:sz="0" w:space="0" w:color="auto"/>
        <w:left w:val="none" w:sz="0" w:space="0" w:color="auto"/>
        <w:bottom w:val="none" w:sz="0" w:space="0" w:color="auto"/>
        <w:right w:val="none" w:sz="0" w:space="0" w:color="auto"/>
      </w:divBdr>
    </w:div>
    <w:div w:id="159740694">
      <w:bodyDiv w:val="1"/>
      <w:marLeft w:val="0"/>
      <w:marRight w:val="0"/>
      <w:marTop w:val="0"/>
      <w:marBottom w:val="0"/>
      <w:divBdr>
        <w:top w:val="none" w:sz="0" w:space="0" w:color="auto"/>
        <w:left w:val="none" w:sz="0" w:space="0" w:color="auto"/>
        <w:bottom w:val="none" w:sz="0" w:space="0" w:color="auto"/>
        <w:right w:val="none" w:sz="0" w:space="0" w:color="auto"/>
      </w:divBdr>
    </w:div>
    <w:div w:id="349987302">
      <w:bodyDiv w:val="1"/>
      <w:marLeft w:val="0"/>
      <w:marRight w:val="0"/>
      <w:marTop w:val="0"/>
      <w:marBottom w:val="0"/>
      <w:divBdr>
        <w:top w:val="none" w:sz="0" w:space="0" w:color="auto"/>
        <w:left w:val="none" w:sz="0" w:space="0" w:color="auto"/>
        <w:bottom w:val="none" w:sz="0" w:space="0" w:color="auto"/>
        <w:right w:val="none" w:sz="0" w:space="0" w:color="auto"/>
      </w:divBdr>
    </w:div>
    <w:div w:id="374505346">
      <w:bodyDiv w:val="1"/>
      <w:marLeft w:val="0"/>
      <w:marRight w:val="0"/>
      <w:marTop w:val="0"/>
      <w:marBottom w:val="0"/>
      <w:divBdr>
        <w:top w:val="none" w:sz="0" w:space="0" w:color="auto"/>
        <w:left w:val="none" w:sz="0" w:space="0" w:color="auto"/>
        <w:bottom w:val="none" w:sz="0" w:space="0" w:color="auto"/>
        <w:right w:val="none" w:sz="0" w:space="0" w:color="auto"/>
      </w:divBdr>
    </w:div>
    <w:div w:id="413284320">
      <w:bodyDiv w:val="1"/>
      <w:marLeft w:val="0"/>
      <w:marRight w:val="0"/>
      <w:marTop w:val="0"/>
      <w:marBottom w:val="0"/>
      <w:divBdr>
        <w:top w:val="none" w:sz="0" w:space="0" w:color="auto"/>
        <w:left w:val="none" w:sz="0" w:space="0" w:color="auto"/>
        <w:bottom w:val="none" w:sz="0" w:space="0" w:color="auto"/>
        <w:right w:val="none" w:sz="0" w:space="0" w:color="auto"/>
      </w:divBdr>
    </w:div>
    <w:div w:id="477652436">
      <w:bodyDiv w:val="1"/>
      <w:marLeft w:val="0"/>
      <w:marRight w:val="0"/>
      <w:marTop w:val="0"/>
      <w:marBottom w:val="0"/>
      <w:divBdr>
        <w:top w:val="none" w:sz="0" w:space="0" w:color="auto"/>
        <w:left w:val="none" w:sz="0" w:space="0" w:color="auto"/>
        <w:bottom w:val="none" w:sz="0" w:space="0" w:color="auto"/>
        <w:right w:val="none" w:sz="0" w:space="0" w:color="auto"/>
      </w:divBdr>
    </w:div>
    <w:div w:id="479272204">
      <w:bodyDiv w:val="1"/>
      <w:marLeft w:val="0"/>
      <w:marRight w:val="0"/>
      <w:marTop w:val="0"/>
      <w:marBottom w:val="0"/>
      <w:divBdr>
        <w:top w:val="none" w:sz="0" w:space="0" w:color="auto"/>
        <w:left w:val="none" w:sz="0" w:space="0" w:color="auto"/>
        <w:bottom w:val="none" w:sz="0" w:space="0" w:color="auto"/>
        <w:right w:val="none" w:sz="0" w:space="0" w:color="auto"/>
      </w:divBdr>
    </w:div>
    <w:div w:id="488978904">
      <w:bodyDiv w:val="1"/>
      <w:marLeft w:val="0"/>
      <w:marRight w:val="0"/>
      <w:marTop w:val="0"/>
      <w:marBottom w:val="0"/>
      <w:divBdr>
        <w:top w:val="none" w:sz="0" w:space="0" w:color="auto"/>
        <w:left w:val="none" w:sz="0" w:space="0" w:color="auto"/>
        <w:bottom w:val="none" w:sz="0" w:space="0" w:color="auto"/>
        <w:right w:val="none" w:sz="0" w:space="0" w:color="auto"/>
      </w:divBdr>
    </w:div>
    <w:div w:id="667516124">
      <w:bodyDiv w:val="1"/>
      <w:marLeft w:val="0"/>
      <w:marRight w:val="0"/>
      <w:marTop w:val="0"/>
      <w:marBottom w:val="0"/>
      <w:divBdr>
        <w:top w:val="none" w:sz="0" w:space="0" w:color="auto"/>
        <w:left w:val="none" w:sz="0" w:space="0" w:color="auto"/>
        <w:bottom w:val="none" w:sz="0" w:space="0" w:color="auto"/>
        <w:right w:val="none" w:sz="0" w:space="0" w:color="auto"/>
      </w:divBdr>
    </w:div>
    <w:div w:id="688869864">
      <w:bodyDiv w:val="1"/>
      <w:marLeft w:val="0"/>
      <w:marRight w:val="0"/>
      <w:marTop w:val="0"/>
      <w:marBottom w:val="0"/>
      <w:divBdr>
        <w:top w:val="none" w:sz="0" w:space="0" w:color="auto"/>
        <w:left w:val="none" w:sz="0" w:space="0" w:color="auto"/>
        <w:bottom w:val="none" w:sz="0" w:space="0" w:color="auto"/>
        <w:right w:val="none" w:sz="0" w:space="0" w:color="auto"/>
      </w:divBdr>
      <w:divsChild>
        <w:div w:id="1538927083">
          <w:marLeft w:val="274"/>
          <w:marRight w:val="0"/>
          <w:marTop w:val="0"/>
          <w:marBottom w:val="0"/>
          <w:divBdr>
            <w:top w:val="none" w:sz="0" w:space="0" w:color="auto"/>
            <w:left w:val="none" w:sz="0" w:space="0" w:color="auto"/>
            <w:bottom w:val="none" w:sz="0" w:space="0" w:color="auto"/>
            <w:right w:val="none" w:sz="0" w:space="0" w:color="auto"/>
          </w:divBdr>
        </w:div>
      </w:divsChild>
    </w:div>
    <w:div w:id="846024239">
      <w:bodyDiv w:val="1"/>
      <w:marLeft w:val="0"/>
      <w:marRight w:val="0"/>
      <w:marTop w:val="0"/>
      <w:marBottom w:val="0"/>
      <w:divBdr>
        <w:top w:val="none" w:sz="0" w:space="0" w:color="auto"/>
        <w:left w:val="none" w:sz="0" w:space="0" w:color="auto"/>
        <w:bottom w:val="none" w:sz="0" w:space="0" w:color="auto"/>
        <w:right w:val="none" w:sz="0" w:space="0" w:color="auto"/>
      </w:divBdr>
    </w:div>
    <w:div w:id="939871571">
      <w:bodyDiv w:val="1"/>
      <w:marLeft w:val="0"/>
      <w:marRight w:val="0"/>
      <w:marTop w:val="0"/>
      <w:marBottom w:val="0"/>
      <w:divBdr>
        <w:top w:val="none" w:sz="0" w:space="0" w:color="auto"/>
        <w:left w:val="none" w:sz="0" w:space="0" w:color="auto"/>
        <w:bottom w:val="none" w:sz="0" w:space="0" w:color="auto"/>
        <w:right w:val="none" w:sz="0" w:space="0" w:color="auto"/>
      </w:divBdr>
    </w:div>
    <w:div w:id="957643533">
      <w:bodyDiv w:val="1"/>
      <w:marLeft w:val="0"/>
      <w:marRight w:val="0"/>
      <w:marTop w:val="0"/>
      <w:marBottom w:val="0"/>
      <w:divBdr>
        <w:top w:val="none" w:sz="0" w:space="0" w:color="auto"/>
        <w:left w:val="none" w:sz="0" w:space="0" w:color="auto"/>
        <w:bottom w:val="none" w:sz="0" w:space="0" w:color="auto"/>
        <w:right w:val="none" w:sz="0" w:space="0" w:color="auto"/>
      </w:divBdr>
    </w:div>
    <w:div w:id="959841824">
      <w:bodyDiv w:val="1"/>
      <w:marLeft w:val="0"/>
      <w:marRight w:val="0"/>
      <w:marTop w:val="0"/>
      <w:marBottom w:val="0"/>
      <w:divBdr>
        <w:top w:val="none" w:sz="0" w:space="0" w:color="auto"/>
        <w:left w:val="none" w:sz="0" w:space="0" w:color="auto"/>
        <w:bottom w:val="none" w:sz="0" w:space="0" w:color="auto"/>
        <w:right w:val="none" w:sz="0" w:space="0" w:color="auto"/>
      </w:divBdr>
    </w:div>
    <w:div w:id="979267628">
      <w:bodyDiv w:val="1"/>
      <w:marLeft w:val="0"/>
      <w:marRight w:val="0"/>
      <w:marTop w:val="0"/>
      <w:marBottom w:val="0"/>
      <w:divBdr>
        <w:top w:val="none" w:sz="0" w:space="0" w:color="auto"/>
        <w:left w:val="none" w:sz="0" w:space="0" w:color="auto"/>
        <w:bottom w:val="none" w:sz="0" w:space="0" w:color="auto"/>
        <w:right w:val="none" w:sz="0" w:space="0" w:color="auto"/>
      </w:divBdr>
    </w:div>
    <w:div w:id="980161228">
      <w:bodyDiv w:val="1"/>
      <w:marLeft w:val="0"/>
      <w:marRight w:val="0"/>
      <w:marTop w:val="0"/>
      <w:marBottom w:val="0"/>
      <w:divBdr>
        <w:top w:val="none" w:sz="0" w:space="0" w:color="auto"/>
        <w:left w:val="none" w:sz="0" w:space="0" w:color="auto"/>
        <w:bottom w:val="none" w:sz="0" w:space="0" w:color="auto"/>
        <w:right w:val="none" w:sz="0" w:space="0" w:color="auto"/>
      </w:divBdr>
    </w:div>
    <w:div w:id="1025014509">
      <w:bodyDiv w:val="1"/>
      <w:marLeft w:val="0"/>
      <w:marRight w:val="0"/>
      <w:marTop w:val="0"/>
      <w:marBottom w:val="0"/>
      <w:divBdr>
        <w:top w:val="none" w:sz="0" w:space="0" w:color="auto"/>
        <w:left w:val="none" w:sz="0" w:space="0" w:color="auto"/>
        <w:bottom w:val="none" w:sz="0" w:space="0" w:color="auto"/>
        <w:right w:val="none" w:sz="0" w:space="0" w:color="auto"/>
      </w:divBdr>
    </w:div>
    <w:div w:id="1040203863">
      <w:bodyDiv w:val="1"/>
      <w:marLeft w:val="0"/>
      <w:marRight w:val="0"/>
      <w:marTop w:val="0"/>
      <w:marBottom w:val="0"/>
      <w:divBdr>
        <w:top w:val="none" w:sz="0" w:space="0" w:color="auto"/>
        <w:left w:val="none" w:sz="0" w:space="0" w:color="auto"/>
        <w:bottom w:val="none" w:sz="0" w:space="0" w:color="auto"/>
        <w:right w:val="none" w:sz="0" w:space="0" w:color="auto"/>
      </w:divBdr>
      <w:divsChild>
        <w:div w:id="1408721381">
          <w:marLeft w:val="274"/>
          <w:marRight w:val="0"/>
          <w:marTop w:val="0"/>
          <w:marBottom w:val="0"/>
          <w:divBdr>
            <w:top w:val="none" w:sz="0" w:space="0" w:color="auto"/>
            <w:left w:val="none" w:sz="0" w:space="0" w:color="auto"/>
            <w:bottom w:val="none" w:sz="0" w:space="0" w:color="auto"/>
            <w:right w:val="none" w:sz="0" w:space="0" w:color="auto"/>
          </w:divBdr>
        </w:div>
      </w:divsChild>
    </w:div>
    <w:div w:id="1111898117">
      <w:bodyDiv w:val="1"/>
      <w:marLeft w:val="0"/>
      <w:marRight w:val="0"/>
      <w:marTop w:val="0"/>
      <w:marBottom w:val="0"/>
      <w:divBdr>
        <w:top w:val="none" w:sz="0" w:space="0" w:color="auto"/>
        <w:left w:val="none" w:sz="0" w:space="0" w:color="auto"/>
        <w:bottom w:val="none" w:sz="0" w:space="0" w:color="auto"/>
        <w:right w:val="none" w:sz="0" w:space="0" w:color="auto"/>
      </w:divBdr>
    </w:div>
    <w:div w:id="1126393812">
      <w:bodyDiv w:val="1"/>
      <w:marLeft w:val="0"/>
      <w:marRight w:val="0"/>
      <w:marTop w:val="0"/>
      <w:marBottom w:val="0"/>
      <w:divBdr>
        <w:top w:val="none" w:sz="0" w:space="0" w:color="auto"/>
        <w:left w:val="none" w:sz="0" w:space="0" w:color="auto"/>
        <w:bottom w:val="none" w:sz="0" w:space="0" w:color="auto"/>
        <w:right w:val="none" w:sz="0" w:space="0" w:color="auto"/>
      </w:divBdr>
    </w:div>
    <w:div w:id="1150363308">
      <w:bodyDiv w:val="1"/>
      <w:marLeft w:val="0"/>
      <w:marRight w:val="0"/>
      <w:marTop w:val="0"/>
      <w:marBottom w:val="0"/>
      <w:divBdr>
        <w:top w:val="none" w:sz="0" w:space="0" w:color="auto"/>
        <w:left w:val="none" w:sz="0" w:space="0" w:color="auto"/>
        <w:bottom w:val="none" w:sz="0" w:space="0" w:color="auto"/>
        <w:right w:val="none" w:sz="0" w:space="0" w:color="auto"/>
      </w:divBdr>
    </w:div>
    <w:div w:id="1172597986">
      <w:bodyDiv w:val="1"/>
      <w:marLeft w:val="0"/>
      <w:marRight w:val="0"/>
      <w:marTop w:val="0"/>
      <w:marBottom w:val="0"/>
      <w:divBdr>
        <w:top w:val="none" w:sz="0" w:space="0" w:color="auto"/>
        <w:left w:val="none" w:sz="0" w:space="0" w:color="auto"/>
        <w:bottom w:val="none" w:sz="0" w:space="0" w:color="auto"/>
        <w:right w:val="none" w:sz="0" w:space="0" w:color="auto"/>
      </w:divBdr>
    </w:div>
    <w:div w:id="1442915370">
      <w:bodyDiv w:val="1"/>
      <w:marLeft w:val="0"/>
      <w:marRight w:val="0"/>
      <w:marTop w:val="0"/>
      <w:marBottom w:val="0"/>
      <w:divBdr>
        <w:top w:val="none" w:sz="0" w:space="0" w:color="auto"/>
        <w:left w:val="none" w:sz="0" w:space="0" w:color="auto"/>
        <w:bottom w:val="none" w:sz="0" w:space="0" w:color="auto"/>
        <w:right w:val="none" w:sz="0" w:space="0" w:color="auto"/>
      </w:divBdr>
    </w:div>
    <w:div w:id="1448936166">
      <w:bodyDiv w:val="1"/>
      <w:marLeft w:val="0"/>
      <w:marRight w:val="0"/>
      <w:marTop w:val="0"/>
      <w:marBottom w:val="0"/>
      <w:divBdr>
        <w:top w:val="none" w:sz="0" w:space="0" w:color="auto"/>
        <w:left w:val="none" w:sz="0" w:space="0" w:color="auto"/>
        <w:bottom w:val="none" w:sz="0" w:space="0" w:color="auto"/>
        <w:right w:val="none" w:sz="0" w:space="0" w:color="auto"/>
      </w:divBdr>
    </w:div>
    <w:div w:id="1454593476">
      <w:bodyDiv w:val="1"/>
      <w:marLeft w:val="0"/>
      <w:marRight w:val="0"/>
      <w:marTop w:val="0"/>
      <w:marBottom w:val="0"/>
      <w:divBdr>
        <w:top w:val="none" w:sz="0" w:space="0" w:color="auto"/>
        <w:left w:val="none" w:sz="0" w:space="0" w:color="auto"/>
        <w:bottom w:val="none" w:sz="0" w:space="0" w:color="auto"/>
        <w:right w:val="none" w:sz="0" w:space="0" w:color="auto"/>
      </w:divBdr>
    </w:div>
    <w:div w:id="1488590236">
      <w:bodyDiv w:val="1"/>
      <w:marLeft w:val="0"/>
      <w:marRight w:val="0"/>
      <w:marTop w:val="0"/>
      <w:marBottom w:val="0"/>
      <w:divBdr>
        <w:top w:val="none" w:sz="0" w:space="0" w:color="auto"/>
        <w:left w:val="none" w:sz="0" w:space="0" w:color="auto"/>
        <w:bottom w:val="none" w:sz="0" w:space="0" w:color="auto"/>
        <w:right w:val="none" w:sz="0" w:space="0" w:color="auto"/>
      </w:divBdr>
    </w:div>
    <w:div w:id="1521432677">
      <w:bodyDiv w:val="1"/>
      <w:marLeft w:val="0"/>
      <w:marRight w:val="0"/>
      <w:marTop w:val="0"/>
      <w:marBottom w:val="0"/>
      <w:divBdr>
        <w:top w:val="none" w:sz="0" w:space="0" w:color="auto"/>
        <w:left w:val="none" w:sz="0" w:space="0" w:color="auto"/>
        <w:bottom w:val="none" w:sz="0" w:space="0" w:color="auto"/>
        <w:right w:val="none" w:sz="0" w:space="0" w:color="auto"/>
      </w:divBdr>
    </w:div>
    <w:div w:id="1557663071">
      <w:bodyDiv w:val="1"/>
      <w:marLeft w:val="0"/>
      <w:marRight w:val="0"/>
      <w:marTop w:val="0"/>
      <w:marBottom w:val="0"/>
      <w:divBdr>
        <w:top w:val="none" w:sz="0" w:space="0" w:color="auto"/>
        <w:left w:val="none" w:sz="0" w:space="0" w:color="auto"/>
        <w:bottom w:val="none" w:sz="0" w:space="0" w:color="auto"/>
        <w:right w:val="none" w:sz="0" w:space="0" w:color="auto"/>
      </w:divBdr>
    </w:div>
    <w:div w:id="1621953997">
      <w:bodyDiv w:val="1"/>
      <w:marLeft w:val="0"/>
      <w:marRight w:val="0"/>
      <w:marTop w:val="0"/>
      <w:marBottom w:val="0"/>
      <w:divBdr>
        <w:top w:val="none" w:sz="0" w:space="0" w:color="auto"/>
        <w:left w:val="none" w:sz="0" w:space="0" w:color="auto"/>
        <w:bottom w:val="none" w:sz="0" w:space="0" w:color="auto"/>
        <w:right w:val="none" w:sz="0" w:space="0" w:color="auto"/>
      </w:divBdr>
    </w:div>
    <w:div w:id="1642690116">
      <w:bodyDiv w:val="1"/>
      <w:marLeft w:val="0"/>
      <w:marRight w:val="0"/>
      <w:marTop w:val="0"/>
      <w:marBottom w:val="0"/>
      <w:divBdr>
        <w:top w:val="none" w:sz="0" w:space="0" w:color="auto"/>
        <w:left w:val="none" w:sz="0" w:space="0" w:color="auto"/>
        <w:bottom w:val="none" w:sz="0" w:space="0" w:color="auto"/>
        <w:right w:val="none" w:sz="0" w:space="0" w:color="auto"/>
      </w:divBdr>
    </w:div>
    <w:div w:id="1739552466">
      <w:bodyDiv w:val="1"/>
      <w:marLeft w:val="0"/>
      <w:marRight w:val="0"/>
      <w:marTop w:val="0"/>
      <w:marBottom w:val="0"/>
      <w:divBdr>
        <w:top w:val="none" w:sz="0" w:space="0" w:color="auto"/>
        <w:left w:val="none" w:sz="0" w:space="0" w:color="auto"/>
        <w:bottom w:val="none" w:sz="0" w:space="0" w:color="auto"/>
        <w:right w:val="none" w:sz="0" w:space="0" w:color="auto"/>
      </w:divBdr>
    </w:div>
    <w:div w:id="1766533928">
      <w:bodyDiv w:val="1"/>
      <w:marLeft w:val="0"/>
      <w:marRight w:val="0"/>
      <w:marTop w:val="0"/>
      <w:marBottom w:val="0"/>
      <w:divBdr>
        <w:top w:val="none" w:sz="0" w:space="0" w:color="auto"/>
        <w:left w:val="none" w:sz="0" w:space="0" w:color="auto"/>
        <w:bottom w:val="none" w:sz="0" w:space="0" w:color="auto"/>
        <w:right w:val="none" w:sz="0" w:space="0" w:color="auto"/>
      </w:divBdr>
    </w:div>
    <w:div w:id="1770664504">
      <w:bodyDiv w:val="1"/>
      <w:marLeft w:val="0"/>
      <w:marRight w:val="0"/>
      <w:marTop w:val="0"/>
      <w:marBottom w:val="0"/>
      <w:divBdr>
        <w:top w:val="none" w:sz="0" w:space="0" w:color="auto"/>
        <w:left w:val="none" w:sz="0" w:space="0" w:color="auto"/>
        <w:bottom w:val="none" w:sz="0" w:space="0" w:color="auto"/>
        <w:right w:val="none" w:sz="0" w:space="0" w:color="auto"/>
      </w:divBdr>
    </w:div>
    <w:div w:id="1802764898">
      <w:bodyDiv w:val="1"/>
      <w:marLeft w:val="0"/>
      <w:marRight w:val="0"/>
      <w:marTop w:val="0"/>
      <w:marBottom w:val="0"/>
      <w:divBdr>
        <w:top w:val="none" w:sz="0" w:space="0" w:color="auto"/>
        <w:left w:val="none" w:sz="0" w:space="0" w:color="auto"/>
        <w:bottom w:val="none" w:sz="0" w:space="0" w:color="auto"/>
        <w:right w:val="none" w:sz="0" w:space="0" w:color="auto"/>
      </w:divBdr>
    </w:div>
    <w:div w:id="1837257302">
      <w:bodyDiv w:val="1"/>
      <w:marLeft w:val="0"/>
      <w:marRight w:val="0"/>
      <w:marTop w:val="0"/>
      <w:marBottom w:val="0"/>
      <w:divBdr>
        <w:top w:val="none" w:sz="0" w:space="0" w:color="auto"/>
        <w:left w:val="none" w:sz="0" w:space="0" w:color="auto"/>
        <w:bottom w:val="none" w:sz="0" w:space="0" w:color="auto"/>
        <w:right w:val="none" w:sz="0" w:space="0" w:color="auto"/>
      </w:divBdr>
    </w:div>
    <w:div w:id="1886260841">
      <w:bodyDiv w:val="1"/>
      <w:marLeft w:val="0"/>
      <w:marRight w:val="0"/>
      <w:marTop w:val="0"/>
      <w:marBottom w:val="0"/>
      <w:divBdr>
        <w:top w:val="none" w:sz="0" w:space="0" w:color="auto"/>
        <w:left w:val="none" w:sz="0" w:space="0" w:color="auto"/>
        <w:bottom w:val="none" w:sz="0" w:space="0" w:color="auto"/>
        <w:right w:val="none" w:sz="0" w:space="0" w:color="auto"/>
      </w:divBdr>
    </w:div>
    <w:div w:id="1919289573">
      <w:bodyDiv w:val="1"/>
      <w:marLeft w:val="0"/>
      <w:marRight w:val="0"/>
      <w:marTop w:val="0"/>
      <w:marBottom w:val="0"/>
      <w:divBdr>
        <w:top w:val="none" w:sz="0" w:space="0" w:color="auto"/>
        <w:left w:val="none" w:sz="0" w:space="0" w:color="auto"/>
        <w:bottom w:val="none" w:sz="0" w:space="0" w:color="auto"/>
        <w:right w:val="none" w:sz="0" w:space="0" w:color="auto"/>
      </w:divBdr>
    </w:div>
    <w:div w:id="1929846457">
      <w:bodyDiv w:val="1"/>
      <w:marLeft w:val="0"/>
      <w:marRight w:val="0"/>
      <w:marTop w:val="0"/>
      <w:marBottom w:val="0"/>
      <w:divBdr>
        <w:top w:val="none" w:sz="0" w:space="0" w:color="auto"/>
        <w:left w:val="none" w:sz="0" w:space="0" w:color="auto"/>
        <w:bottom w:val="none" w:sz="0" w:space="0" w:color="auto"/>
        <w:right w:val="none" w:sz="0" w:space="0" w:color="auto"/>
      </w:divBdr>
    </w:div>
    <w:div w:id="2084254336">
      <w:bodyDiv w:val="1"/>
      <w:marLeft w:val="0"/>
      <w:marRight w:val="0"/>
      <w:marTop w:val="0"/>
      <w:marBottom w:val="0"/>
      <w:divBdr>
        <w:top w:val="none" w:sz="0" w:space="0" w:color="auto"/>
        <w:left w:val="none" w:sz="0" w:space="0" w:color="auto"/>
        <w:bottom w:val="none" w:sz="0" w:space="0" w:color="auto"/>
        <w:right w:val="none" w:sz="0" w:space="0" w:color="auto"/>
      </w:divBdr>
    </w:div>
    <w:div w:id="2118215976">
      <w:bodyDiv w:val="1"/>
      <w:marLeft w:val="0"/>
      <w:marRight w:val="0"/>
      <w:marTop w:val="0"/>
      <w:marBottom w:val="0"/>
      <w:divBdr>
        <w:top w:val="none" w:sz="0" w:space="0" w:color="auto"/>
        <w:left w:val="none" w:sz="0" w:space="0" w:color="auto"/>
        <w:bottom w:val="none" w:sz="0" w:space="0" w:color="auto"/>
        <w:right w:val="none" w:sz="0" w:space="0" w:color="auto"/>
      </w:divBdr>
      <w:divsChild>
        <w:div w:id="111471718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fts.unocha.org/appeals/925/summary" TargetMode="External"/><Relationship Id="rId18" Type="http://schemas.openxmlformats.org/officeDocument/2006/relationships/image" Target="media/image16.png"/><Relationship Id="rId26" Type="http://schemas.openxmlformats.org/officeDocument/2006/relationships/image" Target="media/image7.png"/><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9.png"/><Relationship Id="rId34" Type="http://schemas.openxmlformats.org/officeDocument/2006/relationships/image" Target="media/image23.png"/><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eliefweb.int/sites/reliefweb.int/files/resources/Extension%20Yemen%20HRP%202020_Final%20%281%29.pdf" TargetMode="External"/><Relationship Id="rId17" Type="http://schemas.openxmlformats.org/officeDocument/2006/relationships/image" Target="media/image15.png"/><Relationship Id="rId25" Type="http://schemas.openxmlformats.org/officeDocument/2006/relationships/hyperlink" Target="https://www.sheltercluster.org/response/yemen" TargetMode="External"/><Relationship Id="rId33" Type="http://schemas.openxmlformats.org/officeDocument/2006/relationships/hyperlink" Target="https://www.facebook.com/UnhcrYemen/" TargetMode="External"/><Relationship Id="rId38" Type="http://schemas.openxmlformats.org/officeDocument/2006/relationships/image" Target="cid:image003.png@01D4661F.12B9E8E0" TargetMode="External"/><Relationship Id="rId2" Type="http://schemas.openxmlformats.org/officeDocument/2006/relationships/customXml" Target="../customXml/item2.xml"/><Relationship Id="rId16" Type="http://schemas.openxmlformats.org/officeDocument/2006/relationships/image" Target="media/image14.png"/><Relationship Id="rId20" Type="http://schemas.openxmlformats.org/officeDocument/2006/relationships/image" Target="media/image18.png"/><Relationship Id="rId29" Type="http://schemas.openxmlformats.org/officeDocument/2006/relationships/hyperlink" Target="https://data2.unhcr.org/en/country/ye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1.jpeg"/><Relationship Id="rId24" Type="http://schemas.openxmlformats.org/officeDocument/2006/relationships/image" Target="media/image21.png"/><Relationship Id="rId32" Type="http://schemas.openxmlformats.org/officeDocument/2006/relationships/image" Target="cid:image001.png@01D4661F.12B9E8E0" TargetMode="External"/><Relationship Id="rId37" Type="http://schemas.openxmlformats.org/officeDocument/2006/relationships/image" Target="media/image24.png"/><Relationship Id="rId40"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13.png"/><Relationship Id="rId23" Type="http://schemas.openxmlformats.org/officeDocument/2006/relationships/image" Target="media/image8.png"/><Relationship Id="rId28" Type="http://schemas.openxmlformats.org/officeDocument/2006/relationships/hyperlink" Target="mailto:chaw@unhcr.org" TargetMode="External"/><Relationship Id="rId36" Type="http://schemas.openxmlformats.org/officeDocument/2006/relationships/hyperlink" Target="https://www.instagram.com/refugees/?hl=en" TargetMode="External"/><Relationship Id="rId10" Type="http://schemas.openxmlformats.org/officeDocument/2006/relationships/chart" Target="charts/chart1.xml"/><Relationship Id="rId19" Type="http://schemas.openxmlformats.org/officeDocument/2006/relationships/image" Target="media/image17.png"/><Relationship Id="rId31" Type="http://schemas.openxmlformats.org/officeDocument/2006/relationships/image" Target="media/image2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2.png"/><Relationship Id="rId22" Type="http://schemas.openxmlformats.org/officeDocument/2006/relationships/image" Target="media/image20.png"/><Relationship Id="rId27" Type="http://schemas.openxmlformats.org/officeDocument/2006/relationships/image" Target="media/image9.png"/><Relationship Id="rId30" Type="http://schemas.openxmlformats.org/officeDocument/2006/relationships/hyperlink" Target="https://twitter.com/unhcryemen?lang=en" TargetMode="External"/><Relationship Id="rId35" Type="http://schemas.openxmlformats.org/officeDocument/2006/relationships/image" Target="cid:image002.png@01D4661F.12B9E8E0"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data2.unhcr.org/en/country/ye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5.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751821478746691"/>
          <c:y val="0.12335740190152579"/>
          <c:w val="0.57326265233443319"/>
          <c:h val="0.76435020311257762"/>
        </c:manualLayout>
      </c:layout>
      <c:doughnutChart>
        <c:varyColors val="1"/>
        <c:ser>
          <c:idx val="0"/>
          <c:order val="0"/>
          <c:tx>
            <c:strRef>
              <c:f>Feuil1!$B$1</c:f>
              <c:strCache>
                <c:ptCount val="1"/>
                <c:pt idx="0">
                  <c:v>Title</c:v>
                </c:pt>
              </c:strCache>
            </c:strRef>
          </c:tx>
          <c:spPr>
            <a:solidFill>
              <a:schemeClr val="accent1"/>
            </a:solidFill>
          </c:spPr>
          <c:explosion val="4"/>
          <c:dPt>
            <c:idx val="0"/>
            <c:bubble3D val="0"/>
            <c:spPr>
              <a:solidFill>
                <a:srgbClr val="FBF726"/>
              </a:solidFill>
            </c:spPr>
            <c:extLst>
              <c:ext xmlns:c16="http://schemas.microsoft.com/office/drawing/2014/chart" uri="{C3380CC4-5D6E-409C-BE32-E72D297353CC}">
                <c16:uniqueId val="{00000001-E0E3-4A22-90F6-3EB239CCDF69}"/>
              </c:ext>
            </c:extLst>
          </c:dPt>
          <c:dPt>
            <c:idx val="1"/>
            <c:bubble3D val="0"/>
            <c:spPr>
              <a:solidFill>
                <a:srgbClr val="0070C0"/>
              </a:solidFill>
            </c:spPr>
            <c:extLst>
              <c:ext xmlns:c16="http://schemas.microsoft.com/office/drawing/2014/chart" uri="{C3380CC4-5D6E-409C-BE32-E72D297353CC}">
                <c16:uniqueId val="{00000003-E0E3-4A22-90F6-3EB239CCDF69}"/>
              </c:ext>
            </c:extLst>
          </c:dPt>
          <c:dLbls>
            <c:dLbl>
              <c:idx val="0"/>
              <c:layout>
                <c:manualLayout>
                  <c:x val="0.12458724917449827"/>
                  <c:y val="3.5320309226052629E-2"/>
                </c:manualLayout>
              </c:layout>
              <c:tx>
                <c:rich>
                  <a:bodyPr wrap="square" lIns="38100" tIns="19050" rIns="38100" bIns="19050" anchor="ctr" anchorCtr="0">
                    <a:noAutofit/>
                  </a:bodyPr>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mn-lt"/>
                        <a:ea typeface="+mn-ea"/>
                        <a:cs typeface="+mn-cs"/>
                      </a:defRPr>
                    </a:pPr>
                    <a:r>
                      <a:rPr lang="en-US" sz="900" b="0">
                        <a:effectLst/>
                      </a:rPr>
                      <a:t>Funded 56</a:t>
                    </a:r>
                    <a:r>
                      <a:rPr lang="en-US" sz="900" b="0" baseline="0">
                        <a:effectLst/>
                      </a:rPr>
                      <a:t> </a:t>
                    </a:r>
                    <a:r>
                      <a:rPr lang="en-US" sz="900" b="0">
                        <a:effectLst/>
                      </a:rPr>
                      <a:t>%</a:t>
                    </a:r>
                  </a:p>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mn-lt"/>
                        <a:ea typeface="+mn-ea"/>
                        <a:cs typeface="+mn-cs"/>
                      </a:defRPr>
                    </a:pPr>
                    <a:r>
                      <a:rPr lang="en-US" sz="900" b="1" i="0" u="none" strike="noStrike" kern="1200" baseline="0">
                        <a:solidFill>
                          <a:srgbClr val="0070C0"/>
                        </a:solidFill>
                        <a:effectLst/>
                      </a:rPr>
                      <a:t>USD 142.4 M</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31285666472898938"/>
                      <c:h val="0.25338877032894253"/>
                    </c:manualLayout>
                  </c15:layout>
                  <c15:showDataLabelsRange val="0"/>
                </c:ext>
                <c:ext xmlns:c16="http://schemas.microsoft.com/office/drawing/2014/chart" uri="{C3380CC4-5D6E-409C-BE32-E72D297353CC}">
                  <c16:uniqueId val="{00000001-E0E3-4A22-90F6-3EB239CCDF69}"/>
                </c:ext>
              </c:extLst>
            </c:dLbl>
            <c:dLbl>
              <c:idx val="1"/>
              <c:layout>
                <c:manualLayout>
                  <c:x val="-0.17934544757468018"/>
                  <c:y val="-0.48445962932794318"/>
                </c:manualLayout>
              </c:layout>
              <c:tx>
                <c:rich>
                  <a:bodyPr wrap="square" lIns="38100" tIns="19050" rIns="38100" bIns="19050" anchor="ctr" anchorCtr="0">
                    <a:noAutofit/>
                  </a:bodyPr>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mn-lt"/>
                        <a:ea typeface="+mn-ea"/>
                        <a:cs typeface="+mn-cs"/>
                      </a:defRPr>
                    </a:pPr>
                    <a:r>
                      <a:rPr lang="en-US" sz="900">
                        <a:solidFill>
                          <a:sysClr val="windowText" lastClr="000000"/>
                        </a:solidFill>
                      </a:rPr>
                      <a:t>Unfunded</a:t>
                    </a:r>
                    <a:r>
                      <a:rPr lang="en-US" sz="900" baseline="0">
                        <a:solidFill>
                          <a:sysClr val="windowText" lastClr="000000"/>
                        </a:solidFill>
                      </a:rPr>
                      <a:t> 44 </a:t>
                    </a:r>
                    <a:r>
                      <a:rPr lang="en-US" sz="900">
                        <a:solidFill>
                          <a:sysClr val="windowText" lastClr="000000"/>
                        </a:solidFill>
                      </a:rPr>
                      <a:t>%</a:t>
                    </a:r>
                  </a:p>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mn-lt"/>
                        <a:ea typeface="+mn-ea"/>
                        <a:cs typeface="+mn-cs"/>
                      </a:defRPr>
                    </a:pPr>
                    <a:r>
                      <a:rPr lang="en-US" sz="900" b="1" i="0" u="none" strike="noStrike" kern="1200" baseline="0">
                        <a:solidFill>
                          <a:srgbClr val="0070C0"/>
                        </a:solidFill>
                      </a:rPr>
                      <a:t>USD</a:t>
                    </a:r>
                    <a:r>
                      <a:rPr lang="en-US" sz="1000" b="0" i="0" u="none" strike="noStrike" kern="1200" baseline="0">
                        <a:solidFill>
                          <a:srgbClr val="0070C0"/>
                        </a:solidFill>
                      </a:rPr>
                      <a:t> </a:t>
                    </a:r>
                    <a:r>
                      <a:rPr lang="en-US" sz="900" b="1" i="0" u="none" strike="noStrike" kern="1200" baseline="0">
                        <a:solidFill>
                          <a:srgbClr val="0070C0"/>
                        </a:solidFill>
                      </a:rPr>
                      <a:t>109.7 M</a:t>
                    </a:r>
                    <a:endParaRPr lang="en-US" baseline="0">
                      <a:solidFill>
                        <a:srgbClr val="0070C0"/>
                      </a:solidFill>
                    </a:endParaRP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32282161038595003"/>
                      <c:h val="0.18727500183972329"/>
                    </c:manualLayout>
                  </c15:layout>
                  <c15:showDataLabelsRange val="0"/>
                </c:ext>
                <c:ext xmlns:c16="http://schemas.microsoft.com/office/drawing/2014/chart" uri="{C3380CC4-5D6E-409C-BE32-E72D297353CC}">
                  <c16:uniqueId val="{00000003-E0E3-4A22-90F6-3EB239CCDF69}"/>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extLst>
          </c:dLbls>
          <c:cat>
            <c:strRef>
              <c:f>Feuil1!$A$2:$A$3</c:f>
              <c:strCache>
                <c:ptCount val="2"/>
                <c:pt idx="0">
                  <c:v>Lorem 1</c:v>
                </c:pt>
                <c:pt idx="1">
                  <c:v>Lorem 2</c:v>
                </c:pt>
              </c:strCache>
            </c:strRef>
          </c:cat>
          <c:val>
            <c:numRef>
              <c:f>Feuil1!$B$2:$B$3</c:f>
              <c:numCache>
                <c:formatCode>0.00%</c:formatCode>
                <c:ptCount val="2"/>
                <c:pt idx="0">
                  <c:v>0.56000000000000005</c:v>
                </c:pt>
                <c:pt idx="1">
                  <c:v>0.44</c:v>
                </c:pt>
              </c:numCache>
            </c:numRef>
          </c:val>
          <c:extLst>
            <c:ext xmlns:c16="http://schemas.microsoft.com/office/drawing/2014/chart" uri="{C3380CC4-5D6E-409C-BE32-E72D297353CC}">
              <c16:uniqueId val="{00000004-E0E3-4A22-90F6-3EB239CCDF69}"/>
            </c:ext>
          </c:extLst>
        </c:ser>
        <c:dLbls>
          <c:showLegendKey val="0"/>
          <c:showVal val="0"/>
          <c:showCatName val="0"/>
          <c:showSerName val="0"/>
          <c:showPercent val="0"/>
          <c:showBubbleSize val="0"/>
          <c:showLeaderLines val="0"/>
        </c:dLbls>
        <c:firstSliceAng val="0"/>
        <c:holeSize val="50"/>
      </c:doughnutChart>
    </c:plotArea>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11" ma:contentTypeDescription="Create a new document." ma:contentTypeScope="" ma:versionID="b581262fbf15bca1ea3f9fb8630e01b3">
  <xsd:schema xmlns:xsd="http://www.w3.org/2001/XMLSchema" xmlns:xs="http://www.w3.org/2001/XMLSchema" xmlns:p="http://schemas.microsoft.com/office/2006/metadata/properties" xmlns:ns3="6df68d03-0d94-44b1-a9a2-765e7690f201" xmlns:ns4="1d8ebf77-cd33-4f18-bb2b-d077fe339d9a" targetNamespace="http://schemas.microsoft.com/office/2006/metadata/properties" ma:root="true" ma:fieldsID="d40ba57d9438d3d3c7b526be8323cdf3" ns3:_="" ns4:_="">
    <xsd:import namespace="6df68d03-0d94-44b1-a9a2-765e7690f201"/>
    <xsd:import namespace="1d8ebf77-cd33-4f18-bb2b-d077fe339d9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8ebf77-cd33-4f18-bb2b-d077fe339d9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771A7F-40FC-4DF1-8D9C-76E1BC9D5AC6}">
  <ds:schemaRefs>
    <ds:schemaRef ds:uri="http://schemas.openxmlformats.org/officeDocument/2006/bibliography"/>
  </ds:schemaRefs>
</ds:datastoreItem>
</file>

<file path=customXml/itemProps2.xml><?xml version="1.0" encoding="utf-8"?>
<ds:datastoreItem xmlns:ds="http://schemas.openxmlformats.org/officeDocument/2006/customXml" ds:itemID="{00C6E10C-DAE2-4D19-9612-FC38EEF1F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f68d03-0d94-44b1-a9a2-765e7690f201"/>
    <ds:schemaRef ds:uri="1d8ebf77-cd33-4f18-bb2b-d077fe339d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0BC207-FD87-4DC7-9630-BCA56651C5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6</Pages>
  <Words>3012</Words>
  <Characters>17169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20141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Won-Na Cha</dc:creator>
  <cp:keywords/>
  <dc:description/>
  <cp:lastModifiedBy>Farid Mawlakhailah</cp:lastModifiedBy>
  <cp:revision>11</cp:revision>
  <cp:lastPrinted>2020-09-07T13:50:00Z</cp:lastPrinted>
  <dcterms:created xsi:type="dcterms:W3CDTF">2020-09-07T13:53:00Z</dcterms:created>
  <dcterms:modified xsi:type="dcterms:W3CDTF">2024-11-01T18:43:00Z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ies>
</file>