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28058" w14:textId="77777777" w:rsidR="003A797C" w:rsidRPr="00020B13" w:rsidRDefault="003A797C" w:rsidP="003A797C">
      <w:pPr>
        <w:pStyle w:val="CoverPageText"/>
        <w:spacing w:before="480" w:after="480"/>
        <w:rPr>
          <w:b/>
          <w:sz w:val="28"/>
          <w:szCs w:val="28"/>
        </w:rPr>
      </w:pPr>
      <w:r w:rsidRPr="00020B13">
        <w:rPr>
          <w:b/>
          <w:sz w:val="28"/>
          <w:szCs w:val="28"/>
        </w:rPr>
        <w:t xml:space="preserve">Contract No. </w:t>
      </w:r>
      <w:r w:rsidRPr="00020B13">
        <w:rPr>
          <w:b/>
          <w:color w:val="FF0000"/>
          <w:sz w:val="28"/>
          <w:szCs w:val="28"/>
        </w:rPr>
        <w:t>[INSERT NUMBER]</w:t>
      </w:r>
    </w:p>
    <w:p w14:paraId="0AD28744" w14:textId="77777777" w:rsidR="003A797C" w:rsidRPr="00020B13" w:rsidRDefault="003A797C" w:rsidP="003A797C">
      <w:pPr>
        <w:pStyle w:val="CoverPageText"/>
        <w:tabs>
          <w:tab w:val="left" w:pos="5792"/>
        </w:tabs>
        <w:spacing w:before="480" w:after="480"/>
        <w:rPr>
          <w:b/>
          <w:sz w:val="28"/>
          <w:szCs w:val="28"/>
        </w:rPr>
      </w:pPr>
      <w:r w:rsidRPr="00020B13">
        <w:rPr>
          <w:b/>
          <w:sz w:val="28"/>
          <w:szCs w:val="28"/>
        </w:rPr>
        <w:t>between</w:t>
      </w:r>
      <w:r w:rsidRPr="00020B13">
        <w:rPr>
          <w:b/>
          <w:sz w:val="28"/>
          <w:szCs w:val="28"/>
        </w:rPr>
        <w:tab/>
      </w:r>
    </w:p>
    <w:p w14:paraId="499BE045" w14:textId="77777777" w:rsidR="003A797C" w:rsidRPr="00020B13" w:rsidRDefault="003A797C" w:rsidP="003A797C">
      <w:pPr>
        <w:pStyle w:val="CoverPageText"/>
        <w:spacing w:before="480" w:after="480"/>
        <w:rPr>
          <w:b/>
          <w:sz w:val="28"/>
          <w:szCs w:val="28"/>
        </w:rPr>
      </w:pPr>
      <w:r w:rsidRPr="00020B13">
        <w:rPr>
          <w:b/>
          <w:sz w:val="28"/>
          <w:szCs w:val="28"/>
        </w:rPr>
        <w:t>the International Atomic Energy Agency</w:t>
      </w:r>
    </w:p>
    <w:p w14:paraId="7BF7831E" w14:textId="77777777" w:rsidR="003A797C" w:rsidRPr="00020B13" w:rsidRDefault="003A797C" w:rsidP="003A797C">
      <w:pPr>
        <w:pStyle w:val="CoverPageText"/>
        <w:spacing w:before="480" w:after="480"/>
        <w:rPr>
          <w:b/>
          <w:sz w:val="28"/>
          <w:szCs w:val="28"/>
        </w:rPr>
      </w:pPr>
      <w:r w:rsidRPr="00020B13">
        <w:rPr>
          <w:b/>
          <w:sz w:val="28"/>
          <w:szCs w:val="28"/>
        </w:rPr>
        <w:t>and</w:t>
      </w:r>
    </w:p>
    <w:p w14:paraId="616DFDBF" w14:textId="19D5CB5B" w:rsidR="003A797C" w:rsidRPr="00020B13" w:rsidRDefault="00EC6B28" w:rsidP="003A797C">
      <w:pPr>
        <w:pStyle w:val="CoverPageText"/>
        <w:spacing w:before="480" w:after="480"/>
        <w:rPr>
          <w:b/>
          <w:sz w:val="28"/>
          <w:szCs w:val="28"/>
        </w:rPr>
      </w:pPr>
      <w:r w:rsidRPr="00020B13">
        <w:rPr>
          <w:b/>
          <w:sz w:val="28"/>
          <w:szCs w:val="28"/>
        </w:rPr>
        <w:t>__________</w:t>
      </w:r>
    </w:p>
    <w:p w14:paraId="53AC7F4C" w14:textId="77777777" w:rsidR="003A797C" w:rsidRPr="00020B13" w:rsidRDefault="003A797C" w:rsidP="003A797C">
      <w:pPr>
        <w:pStyle w:val="CoverPageText"/>
        <w:spacing w:before="480" w:after="480"/>
        <w:rPr>
          <w:b/>
          <w:sz w:val="28"/>
          <w:szCs w:val="28"/>
        </w:rPr>
      </w:pPr>
      <w:r w:rsidRPr="00020B13">
        <w:rPr>
          <w:b/>
          <w:sz w:val="28"/>
          <w:szCs w:val="28"/>
        </w:rPr>
        <w:t>concerning</w:t>
      </w:r>
    </w:p>
    <w:p w14:paraId="4BB131AB" w14:textId="74001A6E" w:rsidR="008839A5" w:rsidRPr="00020B13" w:rsidRDefault="003A797C" w:rsidP="00475560">
      <w:pPr>
        <w:pStyle w:val="CoverPageText"/>
        <w:spacing w:before="480" w:after="480"/>
        <w:rPr>
          <w:b/>
          <w:sz w:val="28"/>
          <w:szCs w:val="28"/>
        </w:rPr>
      </w:pPr>
      <w:r w:rsidRPr="00020B13">
        <w:rPr>
          <w:b/>
          <w:sz w:val="28"/>
          <w:szCs w:val="28"/>
        </w:rPr>
        <w:t>the provision of</w:t>
      </w:r>
      <w:r w:rsidR="00475560" w:rsidRPr="00020B13">
        <w:rPr>
          <w:b/>
          <w:sz w:val="28"/>
          <w:szCs w:val="28"/>
        </w:rPr>
        <w:t xml:space="preserve"> </w:t>
      </w:r>
      <w:r w:rsidR="00EB0434" w:rsidRPr="00020B13">
        <w:rPr>
          <w:b/>
          <w:sz w:val="28"/>
          <w:szCs w:val="28"/>
        </w:rPr>
        <w:t>Visa Document Courier Services</w:t>
      </w:r>
      <w:r w:rsidR="00C370E5" w:rsidRPr="00020B13">
        <w:rPr>
          <w:b/>
          <w:sz w:val="28"/>
          <w:szCs w:val="28"/>
        </w:rPr>
        <w:t xml:space="preserve"> </w:t>
      </w:r>
    </w:p>
    <w:p w14:paraId="5AB0FBFD" w14:textId="77777777" w:rsidR="003A797C" w:rsidRPr="00020B13" w:rsidRDefault="003A797C" w:rsidP="003A797C">
      <w:pPr>
        <w:pStyle w:val="CoverPageText"/>
        <w:spacing w:before="480" w:after="480"/>
        <w:rPr>
          <w:b/>
          <w:sz w:val="24"/>
          <w:szCs w:val="24"/>
        </w:rPr>
      </w:pPr>
    </w:p>
    <w:p w14:paraId="52C00568" w14:textId="77777777" w:rsidR="003A797C" w:rsidRPr="00020B13" w:rsidRDefault="003A797C" w:rsidP="003A797C">
      <w:pPr>
        <w:pStyle w:val="CoverPageText"/>
        <w:spacing w:before="480" w:after="480"/>
        <w:rPr>
          <w:b/>
          <w:sz w:val="24"/>
          <w:szCs w:val="24"/>
        </w:rPr>
      </w:pPr>
    </w:p>
    <w:p w14:paraId="2B9C4139" w14:textId="77777777" w:rsidR="003A797C" w:rsidRPr="00020B13" w:rsidRDefault="003A797C" w:rsidP="003A797C">
      <w:pPr>
        <w:pStyle w:val="CoverPageText"/>
        <w:spacing w:before="480" w:after="480"/>
        <w:rPr>
          <w:b/>
          <w:color w:val="000080"/>
          <w:sz w:val="24"/>
          <w:szCs w:val="24"/>
        </w:rPr>
      </w:pPr>
    </w:p>
    <w:p w14:paraId="247EE467" w14:textId="77777777" w:rsidR="003A797C" w:rsidRPr="00020B13" w:rsidRDefault="003A797C" w:rsidP="003A797C">
      <w:pPr>
        <w:pStyle w:val="CoverPageText"/>
        <w:rPr>
          <w:b/>
          <w:sz w:val="24"/>
          <w:szCs w:val="24"/>
        </w:rPr>
      </w:pPr>
    </w:p>
    <w:p w14:paraId="330CFBD7" w14:textId="77777777" w:rsidR="003A797C" w:rsidRPr="00020B13" w:rsidRDefault="003A797C" w:rsidP="003A797C">
      <w:pPr>
        <w:rPr>
          <w:szCs w:val="24"/>
        </w:rPr>
        <w:sectPr w:rsidR="003A797C" w:rsidRPr="00020B13">
          <w:footerReference w:type="default" r:id="rId8"/>
          <w:pgSz w:w="11907" w:h="16840" w:code="9"/>
          <w:pgMar w:top="1440" w:right="1797" w:bottom="1440" w:left="1797" w:header="720" w:footer="720" w:gutter="0"/>
          <w:cols w:space="720"/>
        </w:sectPr>
      </w:pPr>
    </w:p>
    <w:p w14:paraId="14263855" w14:textId="6D44F6DD" w:rsidR="003A797C" w:rsidRPr="00020B13" w:rsidRDefault="003A797C" w:rsidP="003A797C">
      <w:pPr>
        <w:rPr>
          <w:szCs w:val="24"/>
        </w:rPr>
      </w:pPr>
      <w:r w:rsidRPr="00020B13">
        <w:rPr>
          <w:szCs w:val="24"/>
        </w:rPr>
        <w:lastRenderedPageBreak/>
        <w:t xml:space="preserve">This Contract is entered into between the </w:t>
      </w:r>
      <w:r w:rsidRPr="00020B13">
        <w:rPr>
          <w:b/>
          <w:bCs/>
          <w:szCs w:val="24"/>
        </w:rPr>
        <w:t>International Atomic Energy Agency</w:t>
      </w:r>
      <w:r w:rsidRPr="00020B13">
        <w:rPr>
          <w:szCs w:val="24"/>
        </w:rPr>
        <w:t xml:space="preserve"> (hereinafter referred to as the “IAEA”), an intergovernmental organization established by its Statute, whose address is </w:t>
      </w:r>
      <w:r w:rsidR="00C370E5" w:rsidRPr="00020B13">
        <w:rPr>
          <w:szCs w:val="24"/>
        </w:rPr>
        <w:t>Wagramerstrasse 5, P.O. Box 100, A</w:t>
      </w:r>
      <w:r w:rsidR="00373E63" w:rsidRPr="00020B13">
        <w:rPr>
          <w:szCs w:val="24"/>
        </w:rPr>
        <w:t>–</w:t>
      </w:r>
      <w:r w:rsidR="00C370E5" w:rsidRPr="00020B13">
        <w:rPr>
          <w:szCs w:val="24"/>
        </w:rPr>
        <w:t>1400 Vienna, Austria</w:t>
      </w:r>
      <w:r w:rsidRPr="00020B13">
        <w:rPr>
          <w:szCs w:val="24"/>
        </w:rPr>
        <w:t>; and</w:t>
      </w:r>
      <w:r w:rsidR="00D739B0" w:rsidRPr="00020B13">
        <w:rPr>
          <w:szCs w:val="24"/>
        </w:rPr>
        <w:t xml:space="preserve"> </w:t>
      </w:r>
      <w:r w:rsidR="00586A96" w:rsidRPr="00020B13">
        <w:rPr>
          <w:b/>
          <w:bCs/>
          <w:szCs w:val="24"/>
        </w:rPr>
        <w:t>__________</w:t>
      </w:r>
      <w:r w:rsidR="00D739B0" w:rsidRPr="00020B13">
        <w:rPr>
          <w:szCs w:val="24"/>
        </w:rPr>
        <w:t xml:space="preserve"> </w:t>
      </w:r>
      <w:r w:rsidRPr="00020B13">
        <w:rPr>
          <w:szCs w:val="24"/>
        </w:rPr>
        <w:t>(hereinafter</w:t>
      </w:r>
      <w:r w:rsidR="00783FBA" w:rsidRPr="00020B13">
        <w:rPr>
          <w:szCs w:val="24"/>
        </w:rPr>
        <w:t xml:space="preserve"> </w:t>
      </w:r>
      <w:r w:rsidRPr="00020B13">
        <w:rPr>
          <w:szCs w:val="24"/>
        </w:rPr>
        <w:t>referred to as the “Contractor”), whose address is</w:t>
      </w:r>
      <w:r w:rsidR="00A17986" w:rsidRPr="00020B13">
        <w:rPr>
          <w:szCs w:val="24"/>
        </w:rPr>
        <w:t xml:space="preserve"> </w:t>
      </w:r>
      <w:r w:rsidR="00586A96" w:rsidRPr="00020B13">
        <w:rPr>
          <w:szCs w:val="24"/>
        </w:rPr>
        <w:t>__________</w:t>
      </w:r>
      <w:r w:rsidRPr="00020B13">
        <w:rPr>
          <w:szCs w:val="24"/>
        </w:rPr>
        <w:t xml:space="preserve">. </w:t>
      </w:r>
      <w:r w:rsidRPr="00020B13">
        <w:rPr>
          <w:szCs w:val="24"/>
          <w:lang w:eastAsia="de-DE"/>
        </w:rPr>
        <w:t>Hereinafter, the IAEA and the Contractor are also referred to individually as a “Party” and collectively as the “Parties”.</w:t>
      </w:r>
      <w:r w:rsidRPr="00020B13">
        <w:rPr>
          <w:szCs w:val="24"/>
        </w:rPr>
        <w:t xml:space="preserve"> </w:t>
      </w:r>
    </w:p>
    <w:p w14:paraId="194BC476" w14:textId="0FEDF70E" w:rsidR="003A797C" w:rsidRPr="00020B13" w:rsidRDefault="003A797C" w:rsidP="004672B4">
      <w:pPr>
        <w:spacing w:before="240" w:after="0"/>
        <w:rPr>
          <w:szCs w:val="24"/>
        </w:rPr>
      </w:pPr>
      <w:r w:rsidRPr="00020B13">
        <w:rPr>
          <w:szCs w:val="24"/>
        </w:rPr>
        <w:t>WHEREAS the IAEA wishes to procure</w:t>
      </w:r>
      <w:r w:rsidR="00274F37" w:rsidRPr="00020B13">
        <w:rPr>
          <w:szCs w:val="24"/>
        </w:rPr>
        <w:t xml:space="preserve"> </w:t>
      </w:r>
      <w:r w:rsidR="00274F37" w:rsidRPr="00020B13">
        <w:rPr>
          <w:b/>
          <w:bCs/>
          <w:szCs w:val="24"/>
        </w:rPr>
        <w:t xml:space="preserve">Visa Document Courier Service </w:t>
      </w:r>
      <w:r w:rsidR="00C370E5" w:rsidRPr="00020B13">
        <w:rPr>
          <w:szCs w:val="24"/>
        </w:rPr>
        <w:t>(hereinafter referred to as the “Services”)</w:t>
      </w:r>
      <w:r w:rsidRPr="00020B13">
        <w:rPr>
          <w:szCs w:val="24"/>
        </w:rPr>
        <w:t>; and</w:t>
      </w:r>
    </w:p>
    <w:p w14:paraId="0ABCA375" w14:textId="1970184C" w:rsidR="003A797C" w:rsidRPr="00020B13" w:rsidRDefault="003A797C" w:rsidP="003A797C">
      <w:pPr>
        <w:spacing w:before="240" w:after="480"/>
        <w:rPr>
          <w:szCs w:val="24"/>
        </w:rPr>
      </w:pPr>
      <w:r w:rsidRPr="00020B13">
        <w:rPr>
          <w:szCs w:val="24"/>
        </w:rPr>
        <w:t>WHEREAS the Contractor</w:t>
      </w:r>
      <w:r w:rsidR="005B58CC" w:rsidRPr="00020B13">
        <w:rPr>
          <w:szCs w:val="24"/>
        </w:rPr>
        <w:t xml:space="preserve"> shall </w:t>
      </w:r>
      <w:r w:rsidRPr="00020B13">
        <w:rPr>
          <w:szCs w:val="24"/>
        </w:rPr>
        <w:t xml:space="preserve">provide such </w:t>
      </w:r>
      <w:r w:rsidR="00C370E5" w:rsidRPr="00020B13">
        <w:rPr>
          <w:szCs w:val="24"/>
        </w:rPr>
        <w:t>S</w:t>
      </w:r>
      <w:r w:rsidRPr="00020B13">
        <w:rPr>
          <w:szCs w:val="24"/>
        </w:rPr>
        <w:t>ervices on the terms and conditions set out herein.</w:t>
      </w:r>
    </w:p>
    <w:p w14:paraId="514D11F8" w14:textId="2DB081F6" w:rsidR="00A31455" w:rsidRPr="00020B13" w:rsidRDefault="003A797C" w:rsidP="00847361">
      <w:pPr>
        <w:rPr>
          <w:szCs w:val="24"/>
        </w:rPr>
      </w:pPr>
      <w:r w:rsidRPr="00020B13">
        <w:rPr>
          <w:szCs w:val="24"/>
        </w:rPr>
        <w:t>NOW, THEREFORE the Parties hereby agree as follows:</w:t>
      </w:r>
    </w:p>
    <w:p w14:paraId="4F7D9F66" w14:textId="77777777" w:rsidR="00A537CB" w:rsidRPr="00020B13" w:rsidRDefault="00A537CB" w:rsidP="00A537CB">
      <w:pPr>
        <w:pStyle w:val="NoSpacing"/>
      </w:pPr>
    </w:p>
    <w:p w14:paraId="2D03BECF"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bookmarkStart w:id="0" w:name="_Ref91308482"/>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03BBC51F" w14:textId="77777777" w:rsidR="003A797C" w:rsidRPr="00020B13" w:rsidRDefault="003A797C" w:rsidP="003A797C">
      <w:pPr>
        <w:pStyle w:val="Contract1"/>
        <w:spacing w:before="0" w:beforeAutospacing="0"/>
        <w:ind w:left="0" w:firstLine="0"/>
        <w:rPr>
          <w:rFonts w:ascii="Times New Roman" w:hAnsi="Times New Roman"/>
          <w:noProof w:val="0"/>
          <w:sz w:val="24"/>
          <w:szCs w:val="24"/>
          <w:lang w:val="en-GB"/>
        </w:rPr>
      </w:pPr>
      <w:r w:rsidRPr="00020B13">
        <w:rPr>
          <w:rFonts w:ascii="Times New Roman" w:hAnsi="Times New Roman"/>
          <w:noProof w:val="0"/>
          <w:sz w:val="24"/>
          <w:szCs w:val="24"/>
          <w:lang w:val="en-GB"/>
        </w:rPr>
        <w:t>Definitions</w:t>
      </w:r>
      <w:bookmarkEnd w:id="0"/>
    </w:p>
    <w:p w14:paraId="5585F965" w14:textId="24A3C7AE" w:rsidR="003A797C" w:rsidRPr="00020B13" w:rsidRDefault="003A797C" w:rsidP="003A797C">
      <w:pPr>
        <w:pStyle w:val="Heading1"/>
        <w:spacing w:before="120" w:after="0" w:line="276" w:lineRule="auto"/>
        <w:jc w:val="both"/>
        <w:rPr>
          <w:rFonts w:ascii="Times New Roman" w:hAnsi="Times New Roman"/>
          <w:b w:val="0"/>
          <w:color w:val="000000"/>
          <w:szCs w:val="24"/>
        </w:rPr>
      </w:pPr>
      <w:r w:rsidRPr="00020B13">
        <w:rPr>
          <w:rFonts w:ascii="Times New Roman" w:hAnsi="Times New Roman"/>
          <w:b w:val="0"/>
          <w:color w:val="000000"/>
          <w:szCs w:val="24"/>
        </w:rPr>
        <w:t xml:space="preserve">In this Contract, words and expressions shall have the same meanings as respectively assigned to them in </w:t>
      </w:r>
      <w:r w:rsidRPr="00020B13">
        <w:rPr>
          <w:rFonts w:ascii="Times New Roman" w:hAnsi="Times New Roman"/>
          <w:b w:val="0"/>
          <w:szCs w:val="24"/>
        </w:rPr>
        <w:t>Annex A (“IAEA General Conditions of Contract”) and Annex B (“IAEA Statement of Work”)</w:t>
      </w:r>
      <w:r w:rsidRPr="00020B13">
        <w:rPr>
          <w:rFonts w:ascii="Times New Roman" w:hAnsi="Times New Roman"/>
          <w:b w:val="0"/>
          <w:color w:val="000000"/>
          <w:szCs w:val="24"/>
        </w:rPr>
        <w:t xml:space="preserve"> to this Contract.</w:t>
      </w:r>
    </w:p>
    <w:p w14:paraId="66839A1C" w14:textId="77777777" w:rsidR="00A537CB" w:rsidRPr="00020B13" w:rsidRDefault="00A537CB" w:rsidP="00A537CB">
      <w:pPr>
        <w:pStyle w:val="NoSpacing"/>
      </w:pPr>
    </w:p>
    <w:p w14:paraId="0FBD8E4E"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76090E6A" w14:textId="123428D8" w:rsidR="003A797C" w:rsidRPr="00020B13" w:rsidRDefault="003A797C" w:rsidP="003A797C">
      <w:pPr>
        <w:pStyle w:val="Contract1"/>
        <w:spacing w:before="0" w:beforeAutospacing="0"/>
        <w:ind w:left="0" w:firstLine="0"/>
        <w:rPr>
          <w:rFonts w:ascii="Times New Roman" w:hAnsi="Times New Roman"/>
          <w:noProof w:val="0"/>
          <w:color w:val="92D050"/>
          <w:sz w:val="24"/>
          <w:szCs w:val="24"/>
          <w:lang w:val="en-GB"/>
        </w:rPr>
      </w:pPr>
      <w:r w:rsidRPr="00020B13">
        <w:rPr>
          <w:rFonts w:ascii="Times New Roman" w:hAnsi="Times New Roman"/>
          <w:noProof w:val="0"/>
          <w:color w:val="000000"/>
          <w:sz w:val="24"/>
          <w:szCs w:val="24"/>
          <w:lang w:val="en-GB"/>
        </w:rPr>
        <w:t xml:space="preserve">Scope </w:t>
      </w:r>
    </w:p>
    <w:p w14:paraId="6BAAFAB9" w14:textId="3FAE947D" w:rsidR="00FB51E9" w:rsidRPr="00020B13" w:rsidRDefault="003A797C" w:rsidP="003A797C">
      <w:pPr>
        <w:pStyle w:val="BodyText3"/>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t>The Contractor undertakes to provide the IAEA</w:t>
      </w:r>
      <w:r w:rsidR="00C370E5" w:rsidRPr="00020B13">
        <w:rPr>
          <w:rFonts w:ascii="Times New Roman" w:hAnsi="Times New Roman" w:cs="Times New Roman"/>
          <w:sz w:val="24"/>
          <w:lang w:val="en-GB"/>
        </w:rPr>
        <w:t xml:space="preserve"> with the Services</w:t>
      </w:r>
      <w:r w:rsidRPr="00020B13">
        <w:rPr>
          <w:rFonts w:ascii="Times New Roman" w:hAnsi="Times New Roman" w:cs="Times New Roman"/>
          <w:sz w:val="24"/>
          <w:lang w:val="en-GB"/>
        </w:rPr>
        <w:t>, as further described in Annex B (“IAEA Statement of Work) and Annex C (“Contractor’s Proposal”).</w:t>
      </w:r>
    </w:p>
    <w:p w14:paraId="40155A93" w14:textId="77777777" w:rsidR="00A537CB" w:rsidRPr="00020B13" w:rsidRDefault="00A537CB" w:rsidP="00A537CB">
      <w:pPr>
        <w:pStyle w:val="NoSpacing"/>
      </w:pPr>
    </w:p>
    <w:p w14:paraId="0B230132"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58F1A44B" w14:textId="77777777" w:rsidR="003A797C" w:rsidRPr="00020B13" w:rsidRDefault="003A797C" w:rsidP="00847361">
      <w:pPr>
        <w:pStyle w:val="Contract1"/>
        <w:spacing w:before="0" w:beforeAutospacing="0"/>
        <w:ind w:left="0" w:firstLine="0"/>
        <w:rPr>
          <w:rFonts w:ascii="Times New Roman" w:hAnsi="Times New Roman"/>
          <w:noProof w:val="0"/>
          <w:color w:val="000000"/>
          <w:sz w:val="24"/>
          <w:szCs w:val="24"/>
          <w:lang w:val="en-GB"/>
        </w:rPr>
      </w:pPr>
      <w:r w:rsidRPr="00020B13">
        <w:rPr>
          <w:rFonts w:ascii="Times New Roman" w:hAnsi="Times New Roman"/>
          <w:noProof w:val="0"/>
          <w:color w:val="000000"/>
          <w:sz w:val="24"/>
          <w:szCs w:val="24"/>
          <w:lang w:val="en-GB"/>
        </w:rPr>
        <w:t>Responsibilities of the Contractor</w:t>
      </w:r>
    </w:p>
    <w:p w14:paraId="185183C5" w14:textId="77777777" w:rsidR="00847361" w:rsidRPr="00020B13" w:rsidRDefault="00847361" w:rsidP="00847361">
      <w:pPr>
        <w:pStyle w:val="ListParagraph"/>
        <w:tabs>
          <w:tab w:val="left" w:pos="0"/>
        </w:tabs>
        <w:jc w:val="both"/>
        <w:rPr>
          <w:rFonts w:ascii="Times New Roman" w:hAnsi="Times New Roman" w:cs="Times New Roman"/>
          <w:sz w:val="24"/>
          <w:szCs w:val="24"/>
        </w:rPr>
      </w:pPr>
    </w:p>
    <w:p w14:paraId="7BF56485" w14:textId="63499121" w:rsidR="004510CD"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color w:val="000000"/>
          <w:sz w:val="24"/>
          <w:szCs w:val="24"/>
        </w:rPr>
        <w:t xml:space="preserve">Further to Article 2 (“Responsibility for Employees”) and Article 3 (“Obligations of the Contractor”) of Annex A, the Contractor shall </w:t>
      </w:r>
      <w:r w:rsidRPr="00020B13">
        <w:rPr>
          <w:rFonts w:ascii="Times New Roman" w:hAnsi="Times New Roman" w:cs="Times New Roman"/>
          <w:sz w:val="24"/>
          <w:szCs w:val="24"/>
        </w:rPr>
        <w:t>provide the Services described in Annex B (“IAEA Statement of Work) and Annex C (“Contractor’s Proposal”).</w:t>
      </w:r>
    </w:p>
    <w:p w14:paraId="7080E160" w14:textId="77777777" w:rsidR="004510CD" w:rsidRPr="00020B13" w:rsidRDefault="004510CD" w:rsidP="004510CD">
      <w:pPr>
        <w:pStyle w:val="ListParagraph"/>
        <w:tabs>
          <w:tab w:val="left" w:pos="0"/>
        </w:tabs>
        <w:jc w:val="both"/>
        <w:rPr>
          <w:rFonts w:ascii="Times New Roman" w:hAnsi="Times New Roman" w:cs="Times New Roman"/>
          <w:sz w:val="24"/>
          <w:szCs w:val="24"/>
        </w:rPr>
      </w:pPr>
    </w:p>
    <w:p w14:paraId="1174F8E3" w14:textId="101E2BBE" w:rsidR="004510CD"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sz w:val="24"/>
          <w:szCs w:val="24"/>
        </w:rPr>
        <w:t xml:space="preserve">The Contractor shall furnish the Services using its skills and judgement of the highest standard and shall cooperate with the IAEA, including IAEA consultants and agents, in best furthering the interests of the IAEA within the scope of this Contract. The Contractor shall provide efficient business administration and </w:t>
      </w:r>
      <w:r w:rsidR="00FB51E9" w:rsidRPr="00020B13">
        <w:rPr>
          <w:rFonts w:ascii="Times New Roman" w:hAnsi="Times New Roman" w:cs="Times New Roman"/>
          <w:sz w:val="24"/>
          <w:szCs w:val="24"/>
        </w:rPr>
        <w:t>supervision and</w:t>
      </w:r>
      <w:r w:rsidRPr="00020B13">
        <w:rPr>
          <w:rFonts w:ascii="Times New Roman" w:hAnsi="Times New Roman" w:cs="Times New Roman"/>
          <w:sz w:val="24"/>
          <w:szCs w:val="24"/>
        </w:rPr>
        <w:t xml:space="preserve"> perform the Services in the most expeditious and economical manner consistent with the requirements set forth in this Contract.</w:t>
      </w:r>
      <w:r w:rsidR="00A31455" w:rsidRPr="00020B13">
        <w:rPr>
          <w:rFonts w:ascii="Times New Roman" w:hAnsi="Times New Roman" w:cs="Times New Roman"/>
          <w:sz w:val="24"/>
          <w:szCs w:val="24"/>
        </w:rPr>
        <w:br/>
      </w:r>
    </w:p>
    <w:p w14:paraId="73794144" w14:textId="77777777" w:rsidR="00D74C90" w:rsidRPr="00020B13" w:rsidRDefault="00D74C90" w:rsidP="004510CD">
      <w:pPr>
        <w:tabs>
          <w:tab w:val="clear" w:pos="567"/>
          <w:tab w:val="left" w:pos="0"/>
        </w:tabs>
        <w:rPr>
          <w:b/>
          <w:szCs w:val="24"/>
        </w:rPr>
      </w:pPr>
    </w:p>
    <w:p w14:paraId="1E317D9E" w14:textId="0DC9C13F" w:rsidR="004510CD" w:rsidRPr="00020B13" w:rsidRDefault="003A797C" w:rsidP="00AA428F">
      <w:pPr>
        <w:tabs>
          <w:tab w:val="clear" w:pos="567"/>
          <w:tab w:val="left" w:pos="0"/>
        </w:tabs>
        <w:jc w:val="center"/>
        <w:rPr>
          <w:szCs w:val="24"/>
        </w:rPr>
      </w:pPr>
      <w:r w:rsidRPr="00020B13">
        <w:rPr>
          <w:b/>
          <w:szCs w:val="24"/>
        </w:rPr>
        <w:lastRenderedPageBreak/>
        <w:t xml:space="preserve">Permits, Notices, </w:t>
      </w:r>
      <w:r w:rsidR="005B58CC" w:rsidRPr="00020B13">
        <w:rPr>
          <w:b/>
          <w:szCs w:val="24"/>
        </w:rPr>
        <w:t>Laws,</w:t>
      </w:r>
      <w:r w:rsidRPr="00020B13">
        <w:rPr>
          <w:b/>
          <w:szCs w:val="24"/>
        </w:rPr>
        <w:t xml:space="preserve"> and Ordinances</w:t>
      </w:r>
    </w:p>
    <w:p w14:paraId="51D31810" w14:textId="77777777" w:rsidR="004510CD"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sz w:val="24"/>
          <w:szCs w:val="24"/>
        </w:rPr>
        <w:t>The Contractor shall obtain and pay for all permits and inspections necessary for the proper execution and completion of the Services that are obtained upon execution of this Contract and that are legally required at the time the Services are executed.</w:t>
      </w:r>
    </w:p>
    <w:p w14:paraId="33C74499" w14:textId="77777777" w:rsidR="004510CD" w:rsidRPr="00020B13" w:rsidRDefault="004510CD" w:rsidP="004510CD">
      <w:pPr>
        <w:pStyle w:val="ListParagraph"/>
        <w:tabs>
          <w:tab w:val="left" w:pos="0"/>
        </w:tabs>
        <w:jc w:val="both"/>
        <w:rPr>
          <w:rFonts w:ascii="Times New Roman" w:hAnsi="Times New Roman" w:cs="Times New Roman"/>
          <w:sz w:val="24"/>
          <w:szCs w:val="24"/>
        </w:rPr>
      </w:pPr>
    </w:p>
    <w:p w14:paraId="1F3B014A" w14:textId="5E3237FF" w:rsidR="004510CD"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sz w:val="24"/>
          <w:szCs w:val="24"/>
        </w:rPr>
        <w:t>The Contractor shall give all notices required</w:t>
      </w:r>
      <w:r w:rsidR="005B58CC" w:rsidRPr="00020B13">
        <w:rPr>
          <w:rFonts w:ascii="Times New Roman" w:hAnsi="Times New Roman" w:cs="Times New Roman"/>
          <w:sz w:val="24"/>
          <w:szCs w:val="24"/>
        </w:rPr>
        <w:t>,</w:t>
      </w:r>
      <w:r w:rsidRPr="00020B13">
        <w:rPr>
          <w:rFonts w:ascii="Times New Roman" w:hAnsi="Times New Roman" w:cs="Times New Roman"/>
          <w:sz w:val="24"/>
          <w:szCs w:val="24"/>
        </w:rPr>
        <w:t xml:space="preserve"> </w:t>
      </w:r>
      <w:r w:rsidR="001D4AD5" w:rsidRPr="00020B13">
        <w:rPr>
          <w:rFonts w:ascii="Times New Roman" w:hAnsi="Times New Roman" w:cs="Times New Roman"/>
          <w:sz w:val="24"/>
          <w:szCs w:val="24"/>
        </w:rPr>
        <w:t>considering</w:t>
      </w:r>
      <w:r w:rsidRPr="00020B13">
        <w:rPr>
          <w:rFonts w:ascii="Times New Roman" w:hAnsi="Times New Roman" w:cs="Times New Roman"/>
          <w:sz w:val="24"/>
          <w:szCs w:val="24"/>
        </w:rPr>
        <w:t xml:space="preserve"> the nature of the Services. </w:t>
      </w:r>
    </w:p>
    <w:p w14:paraId="35AD3A3E" w14:textId="77777777" w:rsidR="004510CD" w:rsidRPr="00020B13" w:rsidRDefault="004510CD" w:rsidP="004510CD">
      <w:pPr>
        <w:pStyle w:val="ListParagraph"/>
        <w:jc w:val="both"/>
        <w:rPr>
          <w:rFonts w:ascii="Times New Roman" w:hAnsi="Times New Roman" w:cs="Times New Roman"/>
          <w:sz w:val="24"/>
          <w:szCs w:val="24"/>
        </w:rPr>
      </w:pPr>
    </w:p>
    <w:p w14:paraId="037A9396" w14:textId="6C65FA2A" w:rsidR="003A797C"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sz w:val="24"/>
          <w:szCs w:val="24"/>
        </w:rPr>
        <w:t xml:space="preserve">If the Contractor finds that the Services or any part thereof required under this Contract are not in accordance with applicable laws, norm(s), </w:t>
      </w:r>
      <w:r w:rsidRPr="00020B13">
        <w:rPr>
          <w:rFonts w:ascii="Times New Roman" w:hAnsi="Times New Roman" w:cs="Times New Roman"/>
          <w:color w:val="000000"/>
          <w:sz w:val="24"/>
          <w:szCs w:val="24"/>
        </w:rPr>
        <w:t xml:space="preserve">regulation(s), official directive(s), ordinance(s), guideline(s), standard(s), customs and practices applicable to the performance of the Contractor (hereinafter referred to as “Laws and </w:t>
      </w:r>
      <w:r w:rsidRPr="00020B13">
        <w:rPr>
          <w:rFonts w:ascii="Times New Roman" w:hAnsi="Times New Roman" w:cs="Times New Roman"/>
          <w:sz w:val="24"/>
          <w:szCs w:val="24"/>
        </w:rPr>
        <w:t>Rules”), or with technical or safety standards, it shall promptly notify the IAEA thereof in writing.</w:t>
      </w:r>
    </w:p>
    <w:p w14:paraId="7DB80492" w14:textId="77777777" w:rsidR="004510CD" w:rsidRPr="00020B13" w:rsidRDefault="004510CD" w:rsidP="004510CD">
      <w:pPr>
        <w:pStyle w:val="NoSpacing"/>
        <w:rPr>
          <w:szCs w:val="24"/>
        </w:rPr>
      </w:pPr>
    </w:p>
    <w:p w14:paraId="5A0BE304" w14:textId="04EFC728" w:rsidR="004510CD" w:rsidRPr="00020B13" w:rsidRDefault="003A797C" w:rsidP="00AA428F">
      <w:pPr>
        <w:tabs>
          <w:tab w:val="clear" w:pos="567"/>
          <w:tab w:val="left" w:pos="0"/>
        </w:tabs>
        <w:jc w:val="center"/>
        <w:rPr>
          <w:b/>
          <w:szCs w:val="24"/>
        </w:rPr>
      </w:pPr>
      <w:r w:rsidRPr="00020B13">
        <w:rPr>
          <w:b/>
          <w:szCs w:val="24"/>
        </w:rPr>
        <w:t>Protection of Persons and Property</w:t>
      </w:r>
    </w:p>
    <w:p w14:paraId="561067B2" w14:textId="4E654961" w:rsidR="004510CD" w:rsidRPr="00020B13" w:rsidRDefault="003A797C" w:rsidP="004510CD">
      <w:pPr>
        <w:pStyle w:val="ListParagraph"/>
        <w:numPr>
          <w:ilvl w:val="0"/>
          <w:numId w:val="30"/>
        </w:numPr>
        <w:tabs>
          <w:tab w:val="left" w:pos="0"/>
        </w:tabs>
        <w:jc w:val="both"/>
        <w:rPr>
          <w:rFonts w:ascii="Times New Roman" w:hAnsi="Times New Roman" w:cs="Times New Roman"/>
          <w:b/>
          <w:sz w:val="24"/>
          <w:szCs w:val="24"/>
        </w:rPr>
      </w:pPr>
      <w:r w:rsidRPr="00020B13">
        <w:rPr>
          <w:rFonts w:ascii="Times New Roman" w:hAnsi="Times New Roman" w:cs="Times New Roman"/>
          <w:sz w:val="24"/>
          <w:szCs w:val="24"/>
        </w:rPr>
        <w:t xml:space="preserve">The Contractor shall be responsible for initiating, </w:t>
      </w:r>
      <w:r w:rsidR="005B58CC" w:rsidRPr="00020B13">
        <w:rPr>
          <w:rFonts w:ascii="Times New Roman" w:hAnsi="Times New Roman" w:cs="Times New Roman"/>
          <w:sz w:val="24"/>
          <w:szCs w:val="24"/>
        </w:rPr>
        <w:t>maintaining,</w:t>
      </w:r>
      <w:r w:rsidRPr="00020B13">
        <w:rPr>
          <w:rFonts w:ascii="Times New Roman" w:hAnsi="Times New Roman" w:cs="Times New Roman"/>
          <w:sz w:val="24"/>
          <w:szCs w:val="24"/>
        </w:rPr>
        <w:t xml:space="preserve"> and supervising all safety precautions and programmes in connection with the Services.</w:t>
      </w:r>
    </w:p>
    <w:p w14:paraId="6198CD83" w14:textId="77777777" w:rsidR="004510CD" w:rsidRPr="00020B13" w:rsidRDefault="004510CD" w:rsidP="004510CD">
      <w:pPr>
        <w:pStyle w:val="ListParagraph"/>
        <w:tabs>
          <w:tab w:val="left" w:pos="0"/>
        </w:tabs>
        <w:jc w:val="both"/>
        <w:rPr>
          <w:rFonts w:ascii="Times New Roman" w:hAnsi="Times New Roman" w:cs="Times New Roman"/>
          <w:b/>
          <w:sz w:val="24"/>
          <w:szCs w:val="24"/>
        </w:rPr>
      </w:pPr>
    </w:p>
    <w:p w14:paraId="5A611A73" w14:textId="2E7E9CF5" w:rsidR="003A797C" w:rsidRPr="00020B13" w:rsidRDefault="003A797C" w:rsidP="004510CD">
      <w:pPr>
        <w:pStyle w:val="ListParagraph"/>
        <w:numPr>
          <w:ilvl w:val="0"/>
          <w:numId w:val="30"/>
        </w:numPr>
        <w:tabs>
          <w:tab w:val="left" w:pos="0"/>
        </w:tabs>
        <w:jc w:val="both"/>
        <w:rPr>
          <w:rFonts w:ascii="Times New Roman" w:hAnsi="Times New Roman" w:cs="Times New Roman"/>
          <w:b/>
          <w:sz w:val="24"/>
          <w:szCs w:val="24"/>
        </w:rPr>
      </w:pPr>
      <w:r w:rsidRPr="00020B13">
        <w:rPr>
          <w:rFonts w:ascii="Times New Roman" w:hAnsi="Times New Roman" w:cs="Times New Roman"/>
          <w:sz w:val="24"/>
          <w:szCs w:val="24"/>
        </w:rPr>
        <w:t>The Contractor shall take all reasonable precautions for the safety of and shall provide all reasonable protection to prevent damage, injury and loss to:</w:t>
      </w:r>
    </w:p>
    <w:p w14:paraId="74A35185" w14:textId="77777777" w:rsidR="00CB0C55" w:rsidRPr="00020B13" w:rsidRDefault="00CB0C55" w:rsidP="00CB0C55">
      <w:pPr>
        <w:pStyle w:val="NoSpacing"/>
        <w:rPr>
          <w:szCs w:val="24"/>
        </w:rPr>
      </w:pPr>
    </w:p>
    <w:p w14:paraId="305E8EF9" w14:textId="3A201029" w:rsidR="00EF6194" w:rsidRPr="00020B13" w:rsidRDefault="005571BD" w:rsidP="00EF6194">
      <w:pPr>
        <w:pStyle w:val="BodyText3"/>
        <w:numPr>
          <w:ilvl w:val="0"/>
          <w:numId w:val="35"/>
        </w:numPr>
        <w:spacing w:after="240"/>
        <w:jc w:val="both"/>
        <w:rPr>
          <w:rFonts w:ascii="Times New Roman" w:hAnsi="Times New Roman" w:cs="Times New Roman"/>
          <w:sz w:val="24"/>
          <w:lang w:val="en-GB"/>
        </w:rPr>
      </w:pPr>
      <w:r w:rsidRPr="00020B13">
        <w:rPr>
          <w:rFonts w:ascii="Times New Roman" w:hAnsi="Times New Roman" w:cs="Times New Roman"/>
          <w:sz w:val="24"/>
          <w:lang w:val="en-GB"/>
        </w:rPr>
        <w:t>A</w:t>
      </w:r>
      <w:r w:rsidR="003A797C" w:rsidRPr="00020B13">
        <w:rPr>
          <w:rFonts w:ascii="Times New Roman" w:hAnsi="Times New Roman" w:cs="Times New Roman"/>
          <w:sz w:val="24"/>
          <w:lang w:val="en-GB"/>
        </w:rPr>
        <w:t>ll persons on IAEA premises and all other persons who may be affected thereby;</w:t>
      </w:r>
    </w:p>
    <w:p w14:paraId="203A4B9B" w14:textId="02A8A97F" w:rsidR="00EF6194" w:rsidRPr="00020B13" w:rsidRDefault="005571BD" w:rsidP="00EF6194">
      <w:pPr>
        <w:pStyle w:val="BodyText3"/>
        <w:numPr>
          <w:ilvl w:val="0"/>
          <w:numId w:val="35"/>
        </w:numPr>
        <w:spacing w:after="240"/>
        <w:jc w:val="both"/>
        <w:rPr>
          <w:rFonts w:ascii="Times New Roman" w:hAnsi="Times New Roman" w:cs="Times New Roman"/>
          <w:sz w:val="24"/>
          <w:lang w:val="en-GB"/>
        </w:rPr>
      </w:pPr>
      <w:r w:rsidRPr="00020B13">
        <w:rPr>
          <w:rFonts w:ascii="Times New Roman" w:hAnsi="Times New Roman" w:cs="Times New Roman"/>
          <w:sz w:val="24"/>
          <w:lang w:val="en-GB"/>
        </w:rPr>
        <w:t>A</w:t>
      </w:r>
      <w:r w:rsidR="003A797C" w:rsidRPr="00020B13">
        <w:rPr>
          <w:rFonts w:ascii="Times New Roman" w:hAnsi="Times New Roman" w:cs="Times New Roman"/>
          <w:sz w:val="24"/>
          <w:lang w:val="en-GB"/>
        </w:rPr>
        <w:t>ll the work, equipment, spare parts, materials and supplies to be incorporated therein, whether in storage on or off the IAEA premises, which are under the care, custody or control of the Contractor or any of its subcontractors; and</w:t>
      </w:r>
    </w:p>
    <w:p w14:paraId="6E4CD32D" w14:textId="64EAA4BC" w:rsidR="003A797C" w:rsidRPr="00020B13" w:rsidRDefault="007B358D" w:rsidP="00EF6194">
      <w:pPr>
        <w:pStyle w:val="BodyText3"/>
        <w:numPr>
          <w:ilvl w:val="0"/>
          <w:numId w:val="35"/>
        </w:numPr>
        <w:spacing w:after="240"/>
        <w:jc w:val="both"/>
        <w:rPr>
          <w:rFonts w:ascii="Times New Roman" w:hAnsi="Times New Roman" w:cs="Times New Roman"/>
          <w:sz w:val="24"/>
          <w:lang w:val="en-GB"/>
        </w:rPr>
      </w:pPr>
      <w:r w:rsidRPr="00020B13">
        <w:rPr>
          <w:rFonts w:ascii="Times New Roman" w:hAnsi="Times New Roman" w:cs="Times New Roman"/>
          <w:sz w:val="24"/>
          <w:lang w:val="en-GB"/>
        </w:rPr>
        <w:t>O</w:t>
      </w:r>
      <w:r w:rsidR="003A797C" w:rsidRPr="00020B13">
        <w:rPr>
          <w:rFonts w:ascii="Times New Roman" w:hAnsi="Times New Roman" w:cs="Times New Roman"/>
          <w:sz w:val="24"/>
          <w:lang w:val="en-GB"/>
        </w:rPr>
        <w:t>ther property at the IAEA premises or adjacent thereto.</w:t>
      </w:r>
    </w:p>
    <w:p w14:paraId="16D05A90" w14:textId="77777777" w:rsidR="004510CD"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sz w:val="24"/>
          <w:szCs w:val="24"/>
        </w:rPr>
        <w:t>The Contractor shall comply with Laws and Rules bearing on the safety of persons and property and/or their protection from damage, injury and loss.</w:t>
      </w:r>
    </w:p>
    <w:p w14:paraId="7053DEFD" w14:textId="77777777" w:rsidR="004510CD" w:rsidRPr="00020B13" w:rsidRDefault="004510CD" w:rsidP="004510CD">
      <w:pPr>
        <w:pStyle w:val="ListParagraph"/>
        <w:tabs>
          <w:tab w:val="left" w:pos="0"/>
        </w:tabs>
        <w:jc w:val="both"/>
        <w:rPr>
          <w:rFonts w:ascii="Times New Roman" w:hAnsi="Times New Roman" w:cs="Times New Roman"/>
          <w:sz w:val="24"/>
          <w:szCs w:val="24"/>
        </w:rPr>
      </w:pPr>
    </w:p>
    <w:p w14:paraId="6DF2535A" w14:textId="77777777" w:rsidR="004510CD"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sz w:val="24"/>
          <w:szCs w:val="24"/>
        </w:rPr>
        <w:t>The Contractor shall erect and maintain, as required by existing conditions and progress of the Services, all reasonable safeguards for the safety and protection of persons and property, including posting danger signs and other warnings against hazards and promulgating safety regulations.</w:t>
      </w:r>
    </w:p>
    <w:p w14:paraId="0474A134" w14:textId="77777777" w:rsidR="004510CD" w:rsidRPr="00020B13" w:rsidRDefault="004510CD" w:rsidP="004510CD">
      <w:pPr>
        <w:pStyle w:val="ListParagraph"/>
        <w:jc w:val="both"/>
        <w:rPr>
          <w:rFonts w:ascii="Times New Roman" w:hAnsi="Times New Roman" w:cs="Times New Roman"/>
          <w:sz w:val="24"/>
          <w:szCs w:val="24"/>
        </w:rPr>
      </w:pPr>
    </w:p>
    <w:p w14:paraId="7E3C3D1A" w14:textId="4EBBA8F9" w:rsidR="004510CD"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sz w:val="24"/>
          <w:szCs w:val="24"/>
        </w:rPr>
        <w:t>When the use or storage of combustible, explosive or other hazardous materials is necessary for the execution of the Services, the Contractor shall exercise the utmost care and carry on such activities under the supervision of properly qualified personnel.</w:t>
      </w:r>
    </w:p>
    <w:p w14:paraId="24B28ADA" w14:textId="77777777" w:rsidR="005B58CC" w:rsidRPr="00020B13" w:rsidRDefault="005B58CC" w:rsidP="005B58CC">
      <w:pPr>
        <w:pStyle w:val="ListParagraph"/>
        <w:tabs>
          <w:tab w:val="left" w:pos="0"/>
        </w:tabs>
        <w:jc w:val="both"/>
        <w:rPr>
          <w:rFonts w:ascii="Times New Roman" w:hAnsi="Times New Roman" w:cs="Times New Roman"/>
          <w:sz w:val="24"/>
          <w:szCs w:val="24"/>
        </w:rPr>
      </w:pPr>
    </w:p>
    <w:p w14:paraId="4DA75D2E" w14:textId="104E3E23" w:rsidR="004510CD"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sz w:val="24"/>
          <w:szCs w:val="24"/>
        </w:rPr>
        <w:t>In any emergency affecting the safety of persons or property, the Contractor shall promptly act to prevent threatened damage, injury and loss.</w:t>
      </w:r>
    </w:p>
    <w:p w14:paraId="3F11CAB4" w14:textId="0FCDED43" w:rsidR="003A797C" w:rsidRPr="00020B13" w:rsidRDefault="003A797C" w:rsidP="004510CD">
      <w:pPr>
        <w:pStyle w:val="ListParagraph"/>
        <w:numPr>
          <w:ilvl w:val="0"/>
          <w:numId w:val="30"/>
        </w:numPr>
        <w:tabs>
          <w:tab w:val="left" w:pos="0"/>
        </w:tabs>
        <w:jc w:val="both"/>
        <w:rPr>
          <w:rFonts w:ascii="Times New Roman" w:hAnsi="Times New Roman" w:cs="Times New Roman"/>
          <w:sz w:val="24"/>
          <w:szCs w:val="24"/>
        </w:rPr>
      </w:pPr>
      <w:r w:rsidRPr="00020B13">
        <w:rPr>
          <w:rFonts w:ascii="Times New Roman" w:hAnsi="Times New Roman" w:cs="Times New Roman"/>
          <w:sz w:val="24"/>
          <w:szCs w:val="24"/>
        </w:rPr>
        <w:lastRenderedPageBreak/>
        <w:t>The Contractor shall promptly remedy all damage and loss to any property, referred to in paragraph 8 of this Article, caused in whole or in part by the Contractor, any subcontractor, or anyone directly or indirectly employed by any of them, or by anyone for whose acts any of them may be liable and for which the Contractor is responsible under paragraph 8 of this Article, except damage and loss attributable to the acts or omissions of the IAEA or anyone directly employed by it, and not attributable to the fault or negligence of the Contractor. The foregoing obligations of the Contractor are in addition to its obligations under Article 8 (“Insurance and Liability”) of Annex A.</w:t>
      </w:r>
    </w:p>
    <w:p w14:paraId="163C9F9A" w14:textId="77777777" w:rsidR="00A537CB" w:rsidRPr="00020B13" w:rsidRDefault="00A537CB" w:rsidP="00A537CB">
      <w:pPr>
        <w:pStyle w:val="NoSpacing"/>
      </w:pPr>
    </w:p>
    <w:p w14:paraId="40FB72F5"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0975F1A1" w14:textId="77777777" w:rsidR="003A797C" w:rsidRPr="00020B13" w:rsidRDefault="003A797C" w:rsidP="003A797C">
      <w:pPr>
        <w:pStyle w:val="Heading1"/>
        <w:spacing w:before="120" w:after="0" w:line="276" w:lineRule="auto"/>
        <w:rPr>
          <w:rFonts w:ascii="Times New Roman" w:hAnsi="Times New Roman"/>
          <w:szCs w:val="24"/>
        </w:rPr>
      </w:pPr>
      <w:r w:rsidRPr="00020B13">
        <w:rPr>
          <w:rFonts w:ascii="Times New Roman" w:hAnsi="Times New Roman"/>
          <w:szCs w:val="24"/>
        </w:rPr>
        <w:t>Responsibilities of the IAEA</w:t>
      </w:r>
    </w:p>
    <w:p w14:paraId="6CC47C34" w14:textId="77777777" w:rsidR="00EF6194" w:rsidRPr="00020B13" w:rsidRDefault="003A797C" w:rsidP="00EF6194">
      <w:pPr>
        <w:pStyle w:val="ListParagraph"/>
        <w:numPr>
          <w:ilvl w:val="0"/>
          <w:numId w:val="31"/>
        </w:numPr>
        <w:tabs>
          <w:tab w:val="left" w:pos="-1440"/>
          <w:tab w:val="left" w:pos="-720"/>
        </w:tabs>
        <w:spacing w:before="120" w:line="276" w:lineRule="auto"/>
        <w:jc w:val="both"/>
        <w:rPr>
          <w:rFonts w:ascii="Times New Roman" w:hAnsi="Times New Roman" w:cs="Times New Roman"/>
          <w:sz w:val="24"/>
          <w:szCs w:val="24"/>
        </w:rPr>
      </w:pPr>
      <w:r w:rsidRPr="00020B13">
        <w:rPr>
          <w:rFonts w:ascii="Times New Roman" w:hAnsi="Times New Roman" w:cs="Times New Roman"/>
          <w:sz w:val="24"/>
          <w:szCs w:val="24"/>
        </w:rPr>
        <w:t>The IAEA shall pay the Contract Price in accordance with the provisions of this Contract.</w:t>
      </w:r>
    </w:p>
    <w:p w14:paraId="40FB17EB" w14:textId="3DC940B7" w:rsidR="003A797C" w:rsidRPr="00020B13" w:rsidRDefault="003A797C" w:rsidP="00EF6194">
      <w:pPr>
        <w:pStyle w:val="ListParagraph"/>
        <w:numPr>
          <w:ilvl w:val="0"/>
          <w:numId w:val="31"/>
        </w:numPr>
        <w:tabs>
          <w:tab w:val="left" w:pos="-1440"/>
          <w:tab w:val="left" w:pos="-720"/>
        </w:tabs>
        <w:spacing w:before="120" w:line="276" w:lineRule="auto"/>
        <w:jc w:val="both"/>
        <w:rPr>
          <w:rFonts w:ascii="Times New Roman" w:hAnsi="Times New Roman" w:cs="Times New Roman"/>
          <w:sz w:val="24"/>
          <w:szCs w:val="24"/>
        </w:rPr>
      </w:pPr>
      <w:r w:rsidRPr="00020B13">
        <w:rPr>
          <w:rFonts w:ascii="Times New Roman" w:hAnsi="Times New Roman" w:cs="Times New Roman"/>
          <w:sz w:val="24"/>
          <w:szCs w:val="24"/>
        </w:rPr>
        <w:t>The IAEA shall respond promptly to requests for information by the Contractor regarding the Services.</w:t>
      </w:r>
    </w:p>
    <w:p w14:paraId="23643435" w14:textId="77777777" w:rsidR="00895CCA" w:rsidRPr="00020B13" w:rsidRDefault="00895CCA" w:rsidP="00895CCA">
      <w:pPr>
        <w:pStyle w:val="NoSpacing"/>
      </w:pPr>
    </w:p>
    <w:p w14:paraId="7BD158E0"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294B86A8" w14:textId="619EA910" w:rsidR="003A797C" w:rsidRPr="00020B13" w:rsidRDefault="00E13C88" w:rsidP="003A797C">
      <w:pPr>
        <w:pStyle w:val="Heading1"/>
        <w:spacing w:before="120" w:after="0" w:line="276" w:lineRule="auto"/>
        <w:rPr>
          <w:rFonts w:ascii="Times New Roman" w:hAnsi="Times New Roman"/>
          <w:color w:val="009900"/>
          <w:szCs w:val="24"/>
        </w:rPr>
      </w:pPr>
      <w:r w:rsidRPr="00020B13">
        <w:rPr>
          <w:rFonts w:ascii="Times New Roman" w:hAnsi="Times New Roman"/>
          <w:szCs w:val="24"/>
        </w:rPr>
        <w:t>Entry into Force and Duration</w:t>
      </w:r>
    </w:p>
    <w:p w14:paraId="267E942C" w14:textId="540964E1" w:rsidR="00EF6194" w:rsidRPr="00020B13" w:rsidRDefault="00856B27" w:rsidP="00EF6194">
      <w:pPr>
        <w:pStyle w:val="BodyText3"/>
        <w:numPr>
          <w:ilvl w:val="0"/>
          <w:numId w:val="32"/>
        </w:numPr>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t xml:space="preserve">The </w:t>
      </w:r>
      <w:r w:rsidR="000B41CA" w:rsidRPr="00020B13">
        <w:rPr>
          <w:rFonts w:ascii="Times New Roman" w:hAnsi="Times New Roman" w:cs="Times New Roman"/>
          <w:sz w:val="24"/>
          <w:lang w:val="en-GB"/>
        </w:rPr>
        <w:t xml:space="preserve">Contract </w:t>
      </w:r>
      <w:r w:rsidRPr="00020B13">
        <w:rPr>
          <w:rFonts w:ascii="Times New Roman" w:hAnsi="Times New Roman" w:cs="Times New Roman"/>
          <w:sz w:val="24"/>
          <w:lang w:val="en-GB"/>
        </w:rPr>
        <w:t>shall enter into force on the date of the last signature by the representatives of the Parties (hereinafter referred to as “Entry into Force”) and shall remain valid and in force until</w:t>
      </w:r>
      <w:r w:rsidR="005F1FF3" w:rsidRPr="00020B13">
        <w:rPr>
          <w:rFonts w:ascii="Times New Roman" w:hAnsi="Times New Roman" w:cs="Times New Roman"/>
          <w:sz w:val="24"/>
          <w:lang w:val="en-GB"/>
        </w:rPr>
        <w:t xml:space="preserve"> 31 December 202</w:t>
      </w:r>
      <w:r w:rsidR="00895CCA" w:rsidRPr="00020B13">
        <w:rPr>
          <w:rFonts w:ascii="Times New Roman" w:hAnsi="Times New Roman" w:cs="Times New Roman"/>
          <w:sz w:val="24"/>
          <w:lang w:val="en-GB"/>
        </w:rPr>
        <w:t>7</w:t>
      </w:r>
      <w:r w:rsidR="005F1FF3" w:rsidRPr="00020B13">
        <w:rPr>
          <w:rFonts w:ascii="Times New Roman" w:hAnsi="Times New Roman" w:cs="Times New Roman"/>
          <w:sz w:val="24"/>
          <w:lang w:val="en-GB"/>
        </w:rPr>
        <w:t xml:space="preserve"> </w:t>
      </w:r>
      <w:r w:rsidRPr="00020B13">
        <w:rPr>
          <w:rFonts w:ascii="Times New Roman" w:hAnsi="Times New Roman" w:cs="Times New Roman"/>
          <w:sz w:val="24"/>
          <w:lang w:val="en-GB"/>
        </w:rPr>
        <w:t>(“Expiry Date”).</w:t>
      </w:r>
      <w:r w:rsidR="0063302F" w:rsidRPr="00020B13">
        <w:rPr>
          <w:rFonts w:ascii="Times New Roman" w:hAnsi="Times New Roman" w:cs="Times New Roman"/>
          <w:sz w:val="24"/>
          <w:lang w:val="en-GB"/>
        </w:rPr>
        <w:t xml:space="preserve"> </w:t>
      </w:r>
      <w:r w:rsidR="000B41CA" w:rsidRPr="00020B13">
        <w:rPr>
          <w:rFonts w:ascii="Times New Roman" w:hAnsi="Times New Roman" w:cs="Times New Roman"/>
          <w:sz w:val="24"/>
          <w:lang w:val="en-GB"/>
        </w:rPr>
        <w:t>Th</w:t>
      </w:r>
      <w:r w:rsidR="00D27416" w:rsidRPr="00020B13">
        <w:rPr>
          <w:rFonts w:ascii="Times New Roman" w:hAnsi="Times New Roman" w:cs="Times New Roman"/>
          <w:sz w:val="24"/>
          <w:lang w:val="en-GB"/>
        </w:rPr>
        <w:t xml:space="preserve">is </w:t>
      </w:r>
      <w:r w:rsidR="000B41CA" w:rsidRPr="00020B13">
        <w:rPr>
          <w:rFonts w:ascii="Times New Roman" w:hAnsi="Times New Roman" w:cs="Times New Roman"/>
          <w:sz w:val="24"/>
          <w:lang w:val="en-GB"/>
        </w:rPr>
        <w:t>period</w:t>
      </w:r>
      <w:r w:rsidR="00855BBC" w:rsidRPr="00020B13">
        <w:rPr>
          <w:rFonts w:ascii="Times New Roman" w:hAnsi="Times New Roman" w:cs="Times New Roman"/>
          <w:sz w:val="24"/>
          <w:lang w:val="en-GB"/>
        </w:rPr>
        <w:t xml:space="preserve"> shall constitute</w:t>
      </w:r>
      <w:r w:rsidR="000B41CA" w:rsidRPr="00020B13">
        <w:rPr>
          <w:rFonts w:ascii="Times New Roman" w:hAnsi="Times New Roman" w:cs="Times New Roman"/>
          <w:sz w:val="24"/>
          <w:lang w:val="en-GB"/>
        </w:rPr>
        <w:t xml:space="preserve"> the </w:t>
      </w:r>
      <w:r w:rsidR="000B41CA" w:rsidRPr="00020B13">
        <w:rPr>
          <w:rFonts w:ascii="Times New Roman" w:hAnsi="Times New Roman" w:cs="Times New Roman"/>
          <w:b/>
          <w:bCs/>
          <w:sz w:val="24"/>
          <w:lang w:val="en-GB"/>
        </w:rPr>
        <w:t>“Initial Contract Period”</w:t>
      </w:r>
      <w:r w:rsidR="000B41CA" w:rsidRPr="00020B13">
        <w:rPr>
          <w:rFonts w:ascii="Times New Roman" w:hAnsi="Times New Roman" w:cs="Times New Roman"/>
          <w:sz w:val="24"/>
          <w:lang w:val="en-GB"/>
        </w:rPr>
        <w:t>.</w:t>
      </w:r>
    </w:p>
    <w:p w14:paraId="70881B10" w14:textId="232A543D" w:rsidR="00F93F88" w:rsidRPr="00020B13" w:rsidRDefault="0063302F" w:rsidP="00EF6194">
      <w:pPr>
        <w:pStyle w:val="BodyText3"/>
        <w:numPr>
          <w:ilvl w:val="0"/>
          <w:numId w:val="32"/>
        </w:numPr>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t xml:space="preserve">The IAEA has the option to extend the Contract for </w:t>
      </w:r>
      <w:r w:rsidR="0041251B" w:rsidRPr="00020B13">
        <w:rPr>
          <w:rFonts w:ascii="Times New Roman" w:hAnsi="Times New Roman" w:cs="Times New Roman"/>
          <w:sz w:val="24"/>
          <w:lang w:val="en-GB"/>
        </w:rPr>
        <w:t xml:space="preserve">one </w:t>
      </w:r>
      <w:r w:rsidRPr="00020B13">
        <w:rPr>
          <w:rFonts w:ascii="Times New Roman" w:hAnsi="Times New Roman" w:cs="Times New Roman"/>
          <w:sz w:val="24"/>
          <w:lang w:val="en-GB"/>
        </w:rPr>
        <w:t>(</w:t>
      </w:r>
      <w:r w:rsidR="0041251B" w:rsidRPr="00020B13">
        <w:rPr>
          <w:rFonts w:ascii="Times New Roman" w:hAnsi="Times New Roman" w:cs="Times New Roman"/>
          <w:sz w:val="24"/>
          <w:lang w:val="en-GB"/>
        </w:rPr>
        <w:t>1</w:t>
      </w:r>
      <w:r w:rsidRPr="00020B13">
        <w:rPr>
          <w:rFonts w:ascii="Times New Roman" w:hAnsi="Times New Roman" w:cs="Times New Roman"/>
          <w:sz w:val="24"/>
          <w:lang w:val="en-GB"/>
        </w:rPr>
        <w:t xml:space="preserve">) further </w:t>
      </w:r>
      <w:r w:rsidR="00F663A7" w:rsidRPr="00020B13">
        <w:rPr>
          <w:rFonts w:ascii="Times New Roman" w:hAnsi="Times New Roman" w:cs="Times New Roman"/>
          <w:sz w:val="24"/>
          <w:lang w:val="en-GB"/>
        </w:rPr>
        <w:t xml:space="preserve">twenty-four </w:t>
      </w:r>
      <w:r w:rsidR="0041251B" w:rsidRPr="00020B13">
        <w:rPr>
          <w:rFonts w:ascii="Times New Roman" w:hAnsi="Times New Roman" w:cs="Times New Roman"/>
          <w:sz w:val="24"/>
          <w:lang w:val="en-GB"/>
        </w:rPr>
        <w:t xml:space="preserve">(24) months </w:t>
      </w:r>
      <w:r w:rsidRPr="00020B13">
        <w:rPr>
          <w:rFonts w:ascii="Times New Roman" w:hAnsi="Times New Roman" w:cs="Times New Roman"/>
          <w:sz w:val="24"/>
          <w:lang w:val="en-GB"/>
        </w:rPr>
        <w:t>period</w:t>
      </w:r>
      <w:r w:rsidR="00576977" w:rsidRPr="00020B13">
        <w:rPr>
          <w:rFonts w:ascii="Times New Roman" w:hAnsi="Times New Roman" w:cs="Times New Roman"/>
          <w:sz w:val="24"/>
          <w:lang w:val="en-GB"/>
        </w:rPr>
        <w:t xml:space="preserve">, under the same terms and conditions as those of this </w:t>
      </w:r>
      <w:r w:rsidRPr="00020B13">
        <w:rPr>
          <w:rFonts w:ascii="Times New Roman" w:hAnsi="Times New Roman" w:cs="Times New Roman"/>
          <w:sz w:val="24"/>
          <w:lang w:val="en-GB"/>
        </w:rPr>
        <w:t>Contract</w:t>
      </w:r>
      <w:r w:rsidR="00576977" w:rsidRPr="00020B13">
        <w:rPr>
          <w:rFonts w:ascii="Times New Roman" w:hAnsi="Times New Roman" w:cs="Times New Roman"/>
          <w:sz w:val="24"/>
          <w:lang w:val="en-GB"/>
        </w:rPr>
        <w:t>. The optional extension will be implemented through a written notification to the Contractor by the IAEA.</w:t>
      </w:r>
      <w:r w:rsidRPr="00020B13">
        <w:rPr>
          <w:rFonts w:ascii="Times New Roman" w:hAnsi="Times New Roman" w:cs="Times New Roman"/>
          <w:sz w:val="24"/>
          <w:lang w:val="en-GB"/>
        </w:rPr>
        <w:t xml:space="preserve"> </w:t>
      </w:r>
      <w:r w:rsidR="00F93F88" w:rsidRPr="00020B13">
        <w:rPr>
          <w:rFonts w:ascii="Times New Roman" w:hAnsi="Times New Roman" w:cs="Times New Roman"/>
          <w:sz w:val="24"/>
          <w:lang w:val="en-GB"/>
        </w:rPr>
        <w:t xml:space="preserve">The period during which the Contract was optionally extended constitutes the </w:t>
      </w:r>
      <w:r w:rsidR="00F93F88" w:rsidRPr="00020B13">
        <w:rPr>
          <w:rFonts w:ascii="Times New Roman" w:hAnsi="Times New Roman" w:cs="Times New Roman"/>
          <w:b/>
          <w:bCs/>
          <w:sz w:val="24"/>
          <w:lang w:val="en-GB"/>
        </w:rPr>
        <w:t>“Optional Contract Extension Period”</w:t>
      </w:r>
      <w:r w:rsidR="00F93F88" w:rsidRPr="00020B13">
        <w:rPr>
          <w:rFonts w:ascii="Times New Roman" w:hAnsi="Times New Roman" w:cs="Times New Roman"/>
          <w:sz w:val="24"/>
          <w:lang w:val="en-GB"/>
        </w:rPr>
        <w:t>.</w:t>
      </w:r>
    </w:p>
    <w:p w14:paraId="6E6A8689" w14:textId="77777777" w:rsidR="00895CCA" w:rsidRPr="00020B13" w:rsidRDefault="00895CCA" w:rsidP="00895CCA">
      <w:pPr>
        <w:pStyle w:val="NoSpacing"/>
      </w:pPr>
    </w:p>
    <w:p w14:paraId="1B33CA8C"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2CEE2863" w14:textId="2A55D9D3" w:rsidR="003A797C" w:rsidRPr="00020B13" w:rsidRDefault="003A797C" w:rsidP="003A797C">
      <w:pPr>
        <w:pStyle w:val="Heading1"/>
        <w:spacing w:before="120" w:after="0" w:line="276" w:lineRule="auto"/>
        <w:rPr>
          <w:rFonts w:ascii="Times New Roman" w:hAnsi="Times New Roman"/>
          <w:szCs w:val="24"/>
        </w:rPr>
      </w:pPr>
      <w:r w:rsidRPr="00020B13">
        <w:rPr>
          <w:rFonts w:ascii="Times New Roman" w:hAnsi="Times New Roman"/>
          <w:szCs w:val="24"/>
        </w:rPr>
        <w:t xml:space="preserve">Contract </w:t>
      </w:r>
      <w:r w:rsidR="00DB7887" w:rsidRPr="00020B13">
        <w:rPr>
          <w:rFonts w:ascii="Times New Roman" w:hAnsi="Times New Roman"/>
          <w:szCs w:val="24"/>
        </w:rPr>
        <w:t xml:space="preserve">Rates </w:t>
      </w:r>
      <w:r w:rsidR="008A5644" w:rsidRPr="00020B13">
        <w:rPr>
          <w:rFonts w:ascii="Times New Roman" w:hAnsi="Times New Roman"/>
          <w:szCs w:val="24"/>
        </w:rPr>
        <w:t>and Adjustment Mechanism</w:t>
      </w:r>
    </w:p>
    <w:p w14:paraId="7DC74A22" w14:textId="6CB358E1" w:rsidR="00DB7887" w:rsidRPr="00020B13" w:rsidRDefault="00DB7887" w:rsidP="00DB7887">
      <w:pPr>
        <w:pStyle w:val="BodyText3"/>
        <w:numPr>
          <w:ilvl w:val="0"/>
          <w:numId w:val="33"/>
        </w:numPr>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t xml:space="preserve">The IAEA agrees to pay the Contractor for the delivery of Services in accordance with the Firm and Fixed </w:t>
      </w:r>
      <w:r w:rsidR="00037EF9" w:rsidRPr="00020B13">
        <w:rPr>
          <w:rFonts w:ascii="Times New Roman" w:hAnsi="Times New Roman" w:cs="Times New Roman"/>
          <w:sz w:val="24"/>
          <w:lang w:val="en-GB"/>
        </w:rPr>
        <w:t xml:space="preserve">Rates </w:t>
      </w:r>
      <w:r w:rsidRPr="00020B13">
        <w:rPr>
          <w:rFonts w:ascii="Times New Roman" w:hAnsi="Times New Roman" w:cs="Times New Roman"/>
          <w:sz w:val="24"/>
          <w:lang w:val="en-GB"/>
        </w:rPr>
        <w:t>detailed in Annex C (</w:t>
      </w:r>
      <w:r w:rsidR="00755D77" w:rsidRPr="00020B13">
        <w:rPr>
          <w:rFonts w:ascii="Times New Roman" w:hAnsi="Times New Roman" w:cs="Times New Roman"/>
          <w:sz w:val="24"/>
          <w:lang w:val="en-GB"/>
        </w:rPr>
        <w:t>“</w:t>
      </w:r>
      <w:r w:rsidRPr="00020B13">
        <w:rPr>
          <w:rFonts w:ascii="Times New Roman" w:hAnsi="Times New Roman" w:cs="Times New Roman"/>
          <w:sz w:val="24"/>
          <w:lang w:val="en-GB"/>
        </w:rPr>
        <w:t>Contractor’s Proposal/Price Sheet</w:t>
      </w:r>
      <w:r w:rsidR="00755D77" w:rsidRPr="00020B13">
        <w:rPr>
          <w:rFonts w:ascii="Times New Roman" w:hAnsi="Times New Roman" w:cs="Times New Roman"/>
          <w:sz w:val="24"/>
          <w:lang w:val="en-GB"/>
        </w:rPr>
        <w:t>”</w:t>
      </w:r>
      <w:r w:rsidRPr="00020B13">
        <w:rPr>
          <w:rFonts w:ascii="Times New Roman" w:hAnsi="Times New Roman" w:cs="Times New Roman"/>
          <w:sz w:val="24"/>
          <w:lang w:val="en-GB"/>
        </w:rPr>
        <w:t>), applicable throughout the Initial Contract Period.</w:t>
      </w:r>
    </w:p>
    <w:p w14:paraId="1BEA5757" w14:textId="75B5FB3D" w:rsidR="00DB7887" w:rsidRPr="00020B13" w:rsidRDefault="00B16A7D" w:rsidP="0007187D">
      <w:pPr>
        <w:pStyle w:val="BodyText3"/>
        <w:numPr>
          <w:ilvl w:val="0"/>
          <w:numId w:val="33"/>
        </w:numPr>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t>The</w:t>
      </w:r>
      <w:r w:rsidR="00A935BF" w:rsidRPr="00020B13">
        <w:rPr>
          <w:rFonts w:ascii="Times New Roman" w:hAnsi="Times New Roman" w:cs="Times New Roman"/>
          <w:sz w:val="24"/>
          <w:lang w:val="en-GB"/>
        </w:rPr>
        <w:t xml:space="preserve"> </w:t>
      </w:r>
      <w:r w:rsidR="00037EF9" w:rsidRPr="00020B13">
        <w:rPr>
          <w:rFonts w:ascii="Times New Roman" w:hAnsi="Times New Roman" w:cs="Times New Roman"/>
          <w:sz w:val="24"/>
          <w:lang w:val="en-GB"/>
        </w:rPr>
        <w:t>Costs</w:t>
      </w:r>
      <w:r w:rsidRPr="00020B13">
        <w:rPr>
          <w:rFonts w:ascii="Times New Roman" w:hAnsi="Times New Roman" w:cs="Times New Roman"/>
          <w:sz w:val="24"/>
          <w:lang w:val="en-GB"/>
        </w:rPr>
        <w:t xml:space="preserve"> </w:t>
      </w:r>
      <w:r w:rsidR="00A935BF" w:rsidRPr="00020B13">
        <w:rPr>
          <w:rFonts w:ascii="Times New Roman" w:hAnsi="Times New Roman" w:cs="Times New Roman"/>
          <w:sz w:val="24"/>
          <w:lang w:val="en-GB"/>
        </w:rPr>
        <w:t xml:space="preserve">shall </w:t>
      </w:r>
      <w:r w:rsidRPr="00020B13">
        <w:rPr>
          <w:rFonts w:ascii="Times New Roman" w:hAnsi="Times New Roman" w:cs="Times New Roman"/>
          <w:sz w:val="24"/>
          <w:lang w:val="en-GB"/>
        </w:rPr>
        <w:t>cover all essential costs and expenses incurred by the Contractor</w:t>
      </w:r>
      <w:r w:rsidR="009875D2" w:rsidRPr="00020B13">
        <w:rPr>
          <w:rFonts w:ascii="Times New Roman" w:hAnsi="Times New Roman" w:cs="Times New Roman"/>
          <w:sz w:val="24"/>
          <w:lang w:val="en-GB"/>
        </w:rPr>
        <w:t xml:space="preserve"> such as travel, allowances, management, personnel salaries, national income tax, medical insurance, and social security contributions. The rates shall be exclusive of taxes.</w:t>
      </w:r>
    </w:p>
    <w:p w14:paraId="209FB262" w14:textId="06456007" w:rsidR="00DB7887" w:rsidRPr="00020B13" w:rsidRDefault="00DB7887" w:rsidP="00DB7887">
      <w:pPr>
        <w:pStyle w:val="BodyText3"/>
        <w:numPr>
          <w:ilvl w:val="0"/>
          <w:numId w:val="33"/>
        </w:numPr>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lastRenderedPageBreak/>
        <w:t xml:space="preserve">The Rates provided in Annex C shall remain </w:t>
      </w:r>
      <w:r w:rsidR="00D6405F" w:rsidRPr="00020B13">
        <w:rPr>
          <w:rFonts w:ascii="Times New Roman" w:hAnsi="Times New Roman" w:cs="Times New Roman"/>
          <w:sz w:val="24"/>
          <w:lang w:val="en-GB"/>
        </w:rPr>
        <w:t xml:space="preserve">firm </w:t>
      </w:r>
      <w:r w:rsidRPr="00020B13">
        <w:rPr>
          <w:rFonts w:ascii="Times New Roman" w:hAnsi="Times New Roman" w:cs="Times New Roman"/>
          <w:sz w:val="24"/>
          <w:lang w:val="en-GB"/>
        </w:rPr>
        <w:t xml:space="preserve">and </w:t>
      </w:r>
      <w:r w:rsidR="00D6405F" w:rsidRPr="00020B13">
        <w:rPr>
          <w:rFonts w:ascii="Times New Roman" w:hAnsi="Times New Roman" w:cs="Times New Roman"/>
          <w:sz w:val="24"/>
          <w:lang w:val="en-GB"/>
        </w:rPr>
        <w:t xml:space="preserve">fixed </w:t>
      </w:r>
      <w:r w:rsidRPr="00020B13">
        <w:rPr>
          <w:rFonts w:ascii="Times New Roman" w:hAnsi="Times New Roman" w:cs="Times New Roman"/>
          <w:sz w:val="24"/>
          <w:lang w:val="en-GB"/>
        </w:rPr>
        <w:t xml:space="preserve">for the duration of the Initial Contract Period. Upon the IAEA's option to extend the Contract, adjustment of Rates for the subsequent Optional Contract Extension Period may be considered based on changes in the </w:t>
      </w:r>
      <w:r w:rsidRPr="00020B13">
        <w:rPr>
          <w:rFonts w:ascii="Times New Roman" w:hAnsi="Times New Roman" w:cs="Times New Roman"/>
          <w:b/>
          <w:bCs/>
          <w:sz w:val="24"/>
          <w:lang w:val="en-GB"/>
        </w:rPr>
        <w:t>Austrian Consumer Price Index (CPI)</w:t>
      </w:r>
      <w:r w:rsidRPr="00020B13">
        <w:rPr>
          <w:rFonts w:ascii="Times New Roman" w:hAnsi="Times New Roman" w:cs="Times New Roman"/>
          <w:sz w:val="24"/>
          <w:lang w:val="en-GB"/>
        </w:rPr>
        <w:t xml:space="preserve">, as </w:t>
      </w:r>
      <w:r w:rsidR="00BF0027" w:rsidRPr="00020B13">
        <w:rPr>
          <w:rFonts w:ascii="Times New Roman" w:hAnsi="Times New Roman" w:cs="Times New Roman"/>
          <w:sz w:val="24"/>
          <w:lang w:val="en-GB"/>
        </w:rPr>
        <w:t xml:space="preserve">published </w:t>
      </w:r>
      <w:r w:rsidRPr="00020B13">
        <w:rPr>
          <w:rFonts w:ascii="Times New Roman" w:hAnsi="Times New Roman" w:cs="Times New Roman"/>
          <w:sz w:val="24"/>
          <w:lang w:val="en-GB"/>
        </w:rPr>
        <w:t>by Statistics Austria</w:t>
      </w:r>
      <w:r w:rsidR="006F3ABD" w:rsidRPr="00020B13">
        <w:rPr>
          <w:rFonts w:ascii="Times New Roman" w:hAnsi="Times New Roman" w:cs="Times New Roman"/>
          <w:sz w:val="24"/>
          <w:lang w:val="en-GB"/>
        </w:rPr>
        <w:t xml:space="preserve"> (</w:t>
      </w:r>
      <w:proofErr w:type="spellStart"/>
      <w:r w:rsidR="006F3ABD" w:rsidRPr="00020B13">
        <w:rPr>
          <w:rFonts w:ascii="Times New Roman" w:hAnsi="Times New Roman" w:cs="Times New Roman"/>
          <w:i/>
          <w:iCs/>
          <w:sz w:val="24"/>
          <w:lang w:val="en-GB"/>
        </w:rPr>
        <w:t>Bundesanstalt</w:t>
      </w:r>
      <w:proofErr w:type="spellEnd"/>
      <w:r w:rsidR="006F3ABD" w:rsidRPr="00020B13">
        <w:rPr>
          <w:rFonts w:ascii="Times New Roman" w:hAnsi="Times New Roman" w:cs="Times New Roman"/>
          <w:i/>
          <w:iCs/>
          <w:sz w:val="24"/>
          <w:lang w:val="en-GB"/>
        </w:rPr>
        <w:t xml:space="preserve"> </w:t>
      </w:r>
      <w:proofErr w:type="spellStart"/>
      <w:r w:rsidR="006F3ABD" w:rsidRPr="00020B13">
        <w:rPr>
          <w:rFonts w:ascii="Times New Roman" w:hAnsi="Times New Roman" w:cs="Times New Roman"/>
          <w:i/>
          <w:iCs/>
          <w:sz w:val="24"/>
          <w:lang w:val="en-GB"/>
        </w:rPr>
        <w:t>Statistik</w:t>
      </w:r>
      <w:proofErr w:type="spellEnd"/>
      <w:r w:rsidR="006F3ABD" w:rsidRPr="00020B13">
        <w:rPr>
          <w:rFonts w:ascii="Times New Roman" w:hAnsi="Times New Roman" w:cs="Times New Roman"/>
          <w:i/>
          <w:iCs/>
          <w:sz w:val="24"/>
          <w:lang w:val="en-GB"/>
        </w:rPr>
        <w:t xml:space="preserve"> </w:t>
      </w:r>
      <w:proofErr w:type="spellStart"/>
      <w:r w:rsidR="006F3ABD" w:rsidRPr="00020B13">
        <w:rPr>
          <w:rFonts w:ascii="Times New Roman" w:hAnsi="Times New Roman" w:cs="Times New Roman"/>
          <w:i/>
          <w:iCs/>
          <w:sz w:val="24"/>
          <w:lang w:val="en-GB"/>
        </w:rPr>
        <w:t>Österreich</w:t>
      </w:r>
      <w:proofErr w:type="spellEnd"/>
      <w:r w:rsidR="006F3ABD" w:rsidRPr="00020B13">
        <w:rPr>
          <w:rFonts w:ascii="Times New Roman" w:hAnsi="Times New Roman" w:cs="Times New Roman"/>
          <w:sz w:val="24"/>
          <w:lang w:val="en-GB"/>
        </w:rPr>
        <w:t>).</w:t>
      </w:r>
    </w:p>
    <w:p w14:paraId="41A9A85A" w14:textId="52ED6295" w:rsidR="00DB7887" w:rsidRPr="00020B13" w:rsidRDefault="00DB7887" w:rsidP="00DB7887">
      <w:pPr>
        <w:pStyle w:val="BodyText3"/>
        <w:numPr>
          <w:ilvl w:val="0"/>
          <w:numId w:val="33"/>
        </w:numPr>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t>The adjustment formula for the Optional Contract Extension Period shall apply as follows:</w:t>
      </w:r>
    </w:p>
    <w:p w14:paraId="0617C3E6" w14:textId="1DFBB082" w:rsidR="00DB7887" w:rsidRPr="00020B13" w:rsidRDefault="00DB7887" w:rsidP="006F3ABD">
      <w:pPr>
        <w:pStyle w:val="BodyText3"/>
        <w:spacing w:before="120" w:line="276" w:lineRule="auto"/>
        <w:ind w:left="720" w:firstLine="720"/>
        <w:jc w:val="both"/>
        <w:rPr>
          <w:rFonts w:ascii="Times New Roman" w:hAnsi="Times New Roman" w:cs="Times New Roman"/>
          <w:b/>
          <w:bCs/>
          <w:sz w:val="24"/>
          <w:lang w:val="en-GB"/>
        </w:rPr>
      </w:pPr>
      <w:r w:rsidRPr="00020B13">
        <w:rPr>
          <w:rFonts w:ascii="Times New Roman" w:hAnsi="Times New Roman" w:cs="Times New Roman"/>
          <w:b/>
          <w:bCs/>
          <w:sz w:val="24"/>
          <w:lang w:val="en-GB"/>
        </w:rPr>
        <w:t>New Rate = Current Rate × (1 + (CPI Change Percentage / 100))</w:t>
      </w:r>
    </w:p>
    <w:p w14:paraId="58C30626" w14:textId="77777777" w:rsidR="00DB7887" w:rsidRPr="00020B13" w:rsidRDefault="00DB7887" w:rsidP="006F3ABD">
      <w:pPr>
        <w:pStyle w:val="BodyText3"/>
        <w:spacing w:before="120" w:line="276" w:lineRule="auto"/>
        <w:ind w:left="720" w:firstLine="720"/>
        <w:jc w:val="both"/>
        <w:rPr>
          <w:rFonts w:ascii="Times New Roman" w:hAnsi="Times New Roman" w:cs="Times New Roman"/>
          <w:i/>
          <w:iCs/>
          <w:sz w:val="24"/>
          <w:u w:val="single"/>
          <w:lang w:val="en-GB"/>
        </w:rPr>
      </w:pPr>
      <w:r w:rsidRPr="00020B13">
        <w:rPr>
          <w:rFonts w:ascii="Times New Roman" w:hAnsi="Times New Roman" w:cs="Times New Roman"/>
          <w:i/>
          <w:iCs/>
          <w:sz w:val="24"/>
          <w:u w:val="single"/>
          <w:lang w:val="en-GB"/>
        </w:rPr>
        <w:t>Definitions:</w:t>
      </w:r>
    </w:p>
    <w:p w14:paraId="4CCFD777" w14:textId="77777777" w:rsidR="00DB7887" w:rsidRPr="00020B13" w:rsidRDefault="00DB7887" w:rsidP="006F3ABD">
      <w:pPr>
        <w:pStyle w:val="BodyText3"/>
        <w:spacing w:before="120" w:line="276" w:lineRule="auto"/>
        <w:ind w:left="720" w:firstLine="720"/>
        <w:jc w:val="both"/>
        <w:rPr>
          <w:rFonts w:ascii="Times New Roman" w:hAnsi="Times New Roman" w:cs="Times New Roman"/>
          <w:i/>
          <w:iCs/>
          <w:sz w:val="24"/>
          <w:lang w:val="en-GB"/>
        </w:rPr>
      </w:pPr>
      <w:r w:rsidRPr="00020B13">
        <w:rPr>
          <w:rFonts w:ascii="Times New Roman" w:hAnsi="Times New Roman" w:cs="Times New Roman"/>
          <w:i/>
          <w:iCs/>
          <w:sz w:val="24"/>
          <w:lang w:val="en-GB"/>
        </w:rPr>
        <w:t>New Rate: Adjusted rate for the Optional Contract Extension Period.</w:t>
      </w:r>
    </w:p>
    <w:p w14:paraId="5C89CD24" w14:textId="77777777" w:rsidR="00DB7887" w:rsidRPr="00020B13" w:rsidRDefault="00DB7887" w:rsidP="006F3ABD">
      <w:pPr>
        <w:pStyle w:val="BodyText3"/>
        <w:spacing w:before="120" w:line="276" w:lineRule="auto"/>
        <w:ind w:left="720" w:firstLine="720"/>
        <w:jc w:val="both"/>
        <w:rPr>
          <w:rFonts w:ascii="Times New Roman" w:hAnsi="Times New Roman" w:cs="Times New Roman"/>
          <w:i/>
          <w:iCs/>
          <w:sz w:val="24"/>
          <w:lang w:val="en-GB"/>
        </w:rPr>
      </w:pPr>
      <w:r w:rsidRPr="00020B13">
        <w:rPr>
          <w:rFonts w:ascii="Times New Roman" w:hAnsi="Times New Roman" w:cs="Times New Roman"/>
          <w:i/>
          <w:iCs/>
          <w:sz w:val="24"/>
          <w:lang w:val="en-GB"/>
        </w:rPr>
        <w:t>Current Rate: Rate prior to adjustment.</w:t>
      </w:r>
    </w:p>
    <w:p w14:paraId="2D8FC0E9" w14:textId="77777777" w:rsidR="00DB7887" w:rsidRPr="00020B13" w:rsidRDefault="00DB7887" w:rsidP="006F3ABD">
      <w:pPr>
        <w:pStyle w:val="BodyText3"/>
        <w:spacing w:before="120" w:line="276" w:lineRule="auto"/>
        <w:ind w:left="1440"/>
        <w:jc w:val="both"/>
        <w:rPr>
          <w:rFonts w:ascii="Times New Roman" w:hAnsi="Times New Roman" w:cs="Times New Roman"/>
          <w:i/>
          <w:iCs/>
          <w:sz w:val="24"/>
          <w:lang w:val="en-GB"/>
        </w:rPr>
      </w:pPr>
      <w:r w:rsidRPr="00020B13">
        <w:rPr>
          <w:rFonts w:ascii="Times New Roman" w:hAnsi="Times New Roman" w:cs="Times New Roman"/>
          <w:i/>
          <w:iCs/>
          <w:sz w:val="24"/>
          <w:lang w:val="en-GB"/>
        </w:rPr>
        <w:t>CPI Change Percentage: Annual variation in the CPI from the start of the Initial Contract Period to the onset of the respective Optional Extension Period.</w:t>
      </w:r>
    </w:p>
    <w:p w14:paraId="0300F008" w14:textId="74FB7223" w:rsidR="00DB7887" w:rsidRPr="00020B13" w:rsidRDefault="00DB7887" w:rsidP="00DB7887">
      <w:pPr>
        <w:pStyle w:val="BodyText3"/>
        <w:numPr>
          <w:ilvl w:val="0"/>
          <w:numId w:val="33"/>
        </w:numPr>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t>The IAEA will notify the Contractor of any decision to extend the Contract at least 30 days before the current term's expiry. Following this, both Parties will collaboratively determine the adjusted Rates, informed by the CPI, and document them in a contractual amendment.</w:t>
      </w:r>
    </w:p>
    <w:p w14:paraId="3A0521E5" w14:textId="66586B7F" w:rsidR="006F3ABD" w:rsidRPr="00020B13" w:rsidRDefault="00DB7887" w:rsidP="006F3ABD">
      <w:pPr>
        <w:pStyle w:val="BodyText3"/>
        <w:numPr>
          <w:ilvl w:val="0"/>
          <w:numId w:val="33"/>
        </w:numPr>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t xml:space="preserve">If the CPI-based recalibration leads to a Rate increment exceeding </w:t>
      </w:r>
      <w:r w:rsidR="00DC7F7D">
        <w:rPr>
          <w:rFonts w:ascii="Times New Roman" w:hAnsi="Times New Roman" w:cs="Times New Roman"/>
          <w:b/>
          <w:bCs/>
          <w:sz w:val="24"/>
          <w:lang w:val="en-GB"/>
        </w:rPr>
        <w:t xml:space="preserve">three </w:t>
      </w:r>
      <w:r w:rsidR="00DC7F7D" w:rsidRPr="00020B13">
        <w:rPr>
          <w:rFonts w:ascii="Times New Roman" w:hAnsi="Times New Roman" w:cs="Times New Roman"/>
          <w:b/>
          <w:bCs/>
          <w:sz w:val="24"/>
          <w:lang w:val="en-GB"/>
        </w:rPr>
        <w:t>per</w:t>
      </w:r>
      <w:r w:rsidRPr="00020B13">
        <w:rPr>
          <w:rFonts w:ascii="Times New Roman" w:hAnsi="Times New Roman" w:cs="Times New Roman"/>
          <w:b/>
          <w:bCs/>
          <w:sz w:val="24"/>
          <w:lang w:val="en-GB"/>
        </w:rPr>
        <w:t xml:space="preserve"> cent (</w:t>
      </w:r>
      <w:r w:rsidR="00724D7B">
        <w:rPr>
          <w:rFonts w:ascii="Times New Roman" w:hAnsi="Times New Roman" w:cs="Times New Roman"/>
          <w:b/>
          <w:bCs/>
          <w:sz w:val="24"/>
          <w:lang w:val="en-GB"/>
        </w:rPr>
        <w:t>3</w:t>
      </w:r>
      <w:r w:rsidRPr="00020B13">
        <w:rPr>
          <w:rFonts w:ascii="Times New Roman" w:hAnsi="Times New Roman" w:cs="Times New Roman"/>
          <w:b/>
          <w:bCs/>
          <w:sz w:val="24"/>
          <w:lang w:val="en-GB"/>
        </w:rPr>
        <w:t>%)</w:t>
      </w:r>
      <w:r w:rsidRPr="00020B13">
        <w:rPr>
          <w:rFonts w:ascii="Times New Roman" w:hAnsi="Times New Roman" w:cs="Times New Roman"/>
          <w:sz w:val="24"/>
          <w:lang w:val="en-GB"/>
        </w:rPr>
        <w:t xml:space="preserve"> compared to the Rates active in the preceding period, such an increase will be subject to further negotiation</w:t>
      </w:r>
      <w:r w:rsidR="006F3ABD" w:rsidRPr="00020B13">
        <w:rPr>
          <w:rFonts w:ascii="Times New Roman" w:hAnsi="Times New Roman" w:cs="Times New Roman"/>
          <w:sz w:val="24"/>
          <w:lang w:val="en-GB"/>
        </w:rPr>
        <w:t xml:space="preserve"> considering the following factors: </w:t>
      </w:r>
      <w:r w:rsidRPr="00020B13">
        <w:rPr>
          <w:rFonts w:ascii="Times New Roman" w:hAnsi="Times New Roman" w:cs="Times New Roman"/>
          <w:sz w:val="24"/>
          <w:lang w:val="en-GB"/>
        </w:rPr>
        <w:t>Prevailing economic conditions</w:t>
      </w:r>
      <w:r w:rsidR="006F3ABD" w:rsidRPr="00020B13">
        <w:rPr>
          <w:rFonts w:ascii="Times New Roman" w:hAnsi="Times New Roman" w:cs="Times New Roman"/>
          <w:sz w:val="24"/>
          <w:lang w:val="en-GB"/>
        </w:rPr>
        <w:t>, m</w:t>
      </w:r>
      <w:r w:rsidRPr="00020B13">
        <w:rPr>
          <w:rFonts w:ascii="Times New Roman" w:hAnsi="Times New Roman" w:cs="Times New Roman"/>
          <w:sz w:val="24"/>
          <w:lang w:val="en-GB"/>
        </w:rPr>
        <w:t>arket rate trends</w:t>
      </w:r>
      <w:r w:rsidR="006F3ABD" w:rsidRPr="00020B13">
        <w:rPr>
          <w:rFonts w:ascii="Times New Roman" w:hAnsi="Times New Roman" w:cs="Times New Roman"/>
          <w:sz w:val="24"/>
          <w:lang w:val="en-GB"/>
        </w:rPr>
        <w:t>, and b</w:t>
      </w:r>
      <w:r w:rsidRPr="00020B13">
        <w:rPr>
          <w:rFonts w:ascii="Times New Roman" w:hAnsi="Times New Roman" w:cs="Times New Roman"/>
          <w:sz w:val="24"/>
          <w:lang w:val="en-GB"/>
        </w:rPr>
        <w:t>udgetary constraints of the IAEA.</w:t>
      </w:r>
    </w:p>
    <w:p w14:paraId="41AFD285" w14:textId="05FA1CEB" w:rsidR="006F3ABD" w:rsidRPr="00020B13" w:rsidRDefault="00DB7887" w:rsidP="006F3ABD">
      <w:pPr>
        <w:pStyle w:val="BodyText3"/>
        <w:numPr>
          <w:ilvl w:val="0"/>
          <w:numId w:val="33"/>
        </w:numPr>
        <w:spacing w:before="120" w:line="276" w:lineRule="auto"/>
        <w:jc w:val="both"/>
        <w:rPr>
          <w:rFonts w:ascii="Times New Roman" w:hAnsi="Times New Roman" w:cs="Times New Roman"/>
          <w:sz w:val="24"/>
          <w:lang w:val="en-GB"/>
        </w:rPr>
      </w:pPr>
      <w:r w:rsidRPr="00020B13">
        <w:rPr>
          <w:rFonts w:ascii="Times New Roman" w:hAnsi="Times New Roman" w:cs="Times New Roman"/>
          <w:sz w:val="24"/>
          <w:lang w:val="en-GB"/>
        </w:rPr>
        <w:t xml:space="preserve">The Contractor shall not provide Services incurring charges beyond the agreed Rates without prior written </w:t>
      </w:r>
      <w:r w:rsidR="006F3ABD" w:rsidRPr="00020B13">
        <w:rPr>
          <w:rFonts w:ascii="Times New Roman" w:hAnsi="Times New Roman" w:cs="Times New Roman"/>
          <w:sz w:val="24"/>
          <w:lang w:val="en-GB"/>
        </w:rPr>
        <w:t>authorisation</w:t>
      </w:r>
      <w:r w:rsidRPr="00020B13">
        <w:rPr>
          <w:rFonts w:ascii="Times New Roman" w:hAnsi="Times New Roman" w:cs="Times New Roman"/>
          <w:sz w:val="24"/>
          <w:lang w:val="en-GB"/>
        </w:rPr>
        <w:t xml:space="preserve"> from the IAEA, following the procedures in Article 21 (</w:t>
      </w:r>
      <w:r w:rsidR="00755D77" w:rsidRPr="00020B13">
        <w:rPr>
          <w:rFonts w:ascii="Times New Roman" w:hAnsi="Times New Roman" w:cs="Times New Roman"/>
          <w:sz w:val="24"/>
          <w:lang w:val="en-GB"/>
        </w:rPr>
        <w:t>“</w:t>
      </w:r>
      <w:r w:rsidRPr="00020B13">
        <w:rPr>
          <w:rFonts w:ascii="Times New Roman" w:hAnsi="Times New Roman" w:cs="Times New Roman"/>
          <w:sz w:val="24"/>
          <w:lang w:val="en-GB"/>
        </w:rPr>
        <w:t>Modifications</w:t>
      </w:r>
      <w:r w:rsidR="00755D77" w:rsidRPr="00020B13">
        <w:rPr>
          <w:rFonts w:ascii="Times New Roman" w:hAnsi="Times New Roman" w:cs="Times New Roman"/>
          <w:sz w:val="24"/>
          <w:lang w:val="en-GB"/>
        </w:rPr>
        <w:t>”</w:t>
      </w:r>
      <w:r w:rsidRPr="00020B13">
        <w:rPr>
          <w:rFonts w:ascii="Times New Roman" w:hAnsi="Times New Roman" w:cs="Times New Roman"/>
          <w:sz w:val="24"/>
          <w:lang w:val="en-GB"/>
        </w:rPr>
        <w:t>) of Annex A.</w:t>
      </w:r>
    </w:p>
    <w:p w14:paraId="25AF649F" w14:textId="77777777" w:rsidR="00462F1D" w:rsidRPr="00020B13" w:rsidRDefault="00462F1D" w:rsidP="00462F1D">
      <w:pPr>
        <w:pStyle w:val="NoSpacing"/>
      </w:pPr>
    </w:p>
    <w:p w14:paraId="267204DE"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7F3181DA" w14:textId="77777777" w:rsidR="003A797C" w:rsidRPr="00020B13" w:rsidRDefault="003A797C" w:rsidP="003A797C">
      <w:pPr>
        <w:pStyle w:val="Heading1"/>
        <w:tabs>
          <w:tab w:val="clear" w:pos="567"/>
          <w:tab w:val="left" w:pos="0"/>
        </w:tabs>
        <w:spacing w:before="120" w:after="0" w:line="276" w:lineRule="auto"/>
        <w:rPr>
          <w:rFonts w:ascii="Times New Roman" w:hAnsi="Times New Roman"/>
          <w:szCs w:val="24"/>
        </w:rPr>
      </w:pPr>
      <w:r w:rsidRPr="00020B13">
        <w:rPr>
          <w:rFonts w:ascii="Times New Roman" w:hAnsi="Times New Roman"/>
          <w:szCs w:val="24"/>
        </w:rPr>
        <w:t>Payment</w:t>
      </w:r>
    </w:p>
    <w:p w14:paraId="7E3092E6" w14:textId="7D8E9175" w:rsidR="00E82F40" w:rsidRPr="00020B13" w:rsidRDefault="003A797C" w:rsidP="00E82F40">
      <w:pPr>
        <w:pStyle w:val="ListParagraph"/>
        <w:numPr>
          <w:ilvl w:val="0"/>
          <w:numId w:val="36"/>
        </w:numPr>
        <w:spacing w:before="120" w:line="276" w:lineRule="auto"/>
        <w:jc w:val="both"/>
        <w:rPr>
          <w:rFonts w:ascii="Times New Roman" w:hAnsi="Times New Roman" w:cs="Times New Roman"/>
          <w:sz w:val="24"/>
          <w:szCs w:val="24"/>
        </w:rPr>
      </w:pPr>
      <w:r w:rsidRPr="00020B13">
        <w:rPr>
          <w:rFonts w:ascii="Times New Roman" w:hAnsi="Times New Roman" w:cs="Times New Roman"/>
          <w:sz w:val="24"/>
          <w:szCs w:val="24"/>
        </w:rPr>
        <w:t xml:space="preserve">The IAEA shall make the payments to the Contractor on the basis of invoices submitted by the Contractor as indicated in this Article.  All payments shall be made within thirty (30) days of </w:t>
      </w:r>
      <w:r w:rsidR="00DD1BC2" w:rsidRPr="00020B13">
        <w:rPr>
          <w:rFonts w:ascii="Times New Roman" w:hAnsi="Times New Roman" w:cs="Times New Roman"/>
          <w:sz w:val="24"/>
          <w:szCs w:val="24"/>
        </w:rPr>
        <w:t>receiving and accepting</w:t>
      </w:r>
      <w:r w:rsidRPr="00020B13">
        <w:rPr>
          <w:rFonts w:ascii="Times New Roman" w:hAnsi="Times New Roman" w:cs="Times New Roman"/>
          <w:sz w:val="24"/>
          <w:szCs w:val="24"/>
        </w:rPr>
        <w:t xml:space="preserve"> the original invoice, provided that the Services have been satisfactorily completed and have been accepted by the IAEA.</w:t>
      </w:r>
    </w:p>
    <w:p w14:paraId="57C6CBB5" w14:textId="77777777" w:rsidR="00E82F40" w:rsidRPr="00020B13" w:rsidRDefault="003A797C" w:rsidP="00E82F40">
      <w:pPr>
        <w:pStyle w:val="ListParagraph"/>
        <w:numPr>
          <w:ilvl w:val="0"/>
          <w:numId w:val="36"/>
        </w:numPr>
        <w:spacing w:before="120" w:line="276" w:lineRule="auto"/>
        <w:jc w:val="both"/>
        <w:rPr>
          <w:rFonts w:ascii="Times New Roman" w:hAnsi="Times New Roman" w:cs="Times New Roman"/>
          <w:sz w:val="24"/>
          <w:szCs w:val="24"/>
        </w:rPr>
      </w:pPr>
      <w:r w:rsidRPr="00020B13">
        <w:rPr>
          <w:rFonts w:ascii="Times New Roman" w:hAnsi="Times New Roman" w:cs="Times New Roman"/>
          <w:sz w:val="24"/>
          <w:szCs w:val="24"/>
        </w:rPr>
        <w:t>The making of any payment hereunder by the IAEA shall not be construed as an unconditional acceptance by the IAEA of the Services performed by the Contractor up to the time of such payment.</w:t>
      </w:r>
    </w:p>
    <w:p w14:paraId="6AE6F3DD" w14:textId="43878585" w:rsidR="00E82F40" w:rsidRPr="00020B13" w:rsidRDefault="003A797C" w:rsidP="00E82F40">
      <w:pPr>
        <w:pStyle w:val="ListParagraph"/>
        <w:numPr>
          <w:ilvl w:val="0"/>
          <w:numId w:val="36"/>
        </w:numPr>
        <w:spacing w:before="120" w:line="276" w:lineRule="auto"/>
        <w:jc w:val="both"/>
        <w:rPr>
          <w:rFonts w:ascii="Times New Roman" w:hAnsi="Times New Roman" w:cs="Times New Roman"/>
          <w:sz w:val="24"/>
          <w:szCs w:val="24"/>
        </w:rPr>
      </w:pPr>
      <w:r w:rsidRPr="00020B13">
        <w:rPr>
          <w:rFonts w:ascii="Times New Roman" w:hAnsi="Times New Roman" w:cs="Times New Roman"/>
          <w:sz w:val="24"/>
          <w:szCs w:val="24"/>
        </w:rPr>
        <w:lastRenderedPageBreak/>
        <w:t xml:space="preserve">The Contractor shall submit an invoice with this Contract number </w:t>
      </w:r>
      <w:r w:rsidR="00DD1BC2" w:rsidRPr="00020B13">
        <w:rPr>
          <w:rFonts w:ascii="Times New Roman" w:hAnsi="Times New Roman" w:cs="Times New Roman"/>
          <w:sz w:val="24"/>
          <w:szCs w:val="24"/>
        </w:rPr>
        <w:t>for</w:t>
      </w:r>
      <w:r w:rsidRPr="00020B13">
        <w:rPr>
          <w:rFonts w:ascii="Times New Roman" w:hAnsi="Times New Roman" w:cs="Times New Roman"/>
          <w:sz w:val="24"/>
          <w:szCs w:val="24"/>
        </w:rPr>
        <w:t xml:space="preserve"> each agreed payment. Invoices shall be submitted electronically</w:t>
      </w:r>
      <w:r w:rsidR="00DD1BC2" w:rsidRPr="00020B13">
        <w:rPr>
          <w:rFonts w:ascii="Times New Roman" w:hAnsi="Times New Roman" w:cs="Times New Roman"/>
          <w:sz w:val="24"/>
          <w:szCs w:val="24"/>
        </w:rPr>
        <w:t xml:space="preserve"> from the Contractor's official email address in PDF format to the IAEA's electronic address specified in Article 9 (</w:t>
      </w:r>
      <w:r w:rsidR="00755D77" w:rsidRPr="00020B13">
        <w:rPr>
          <w:rFonts w:ascii="Times New Roman" w:hAnsi="Times New Roman" w:cs="Times New Roman"/>
          <w:sz w:val="24"/>
          <w:szCs w:val="24"/>
        </w:rPr>
        <w:t>“</w:t>
      </w:r>
      <w:r w:rsidR="00DD1BC2" w:rsidRPr="00020B13">
        <w:rPr>
          <w:rFonts w:ascii="Times New Roman" w:hAnsi="Times New Roman" w:cs="Times New Roman"/>
          <w:sz w:val="24"/>
          <w:szCs w:val="24"/>
        </w:rPr>
        <w:t>Points of Contact</w:t>
      </w:r>
      <w:r w:rsidR="00755D77" w:rsidRPr="00020B13">
        <w:rPr>
          <w:rFonts w:ascii="Times New Roman" w:hAnsi="Times New Roman" w:cs="Times New Roman"/>
          <w:sz w:val="24"/>
          <w:szCs w:val="24"/>
        </w:rPr>
        <w:t>”</w:t>
      </w:r>
      <w:r w:rsidR="00DD1BC2" w:rsidRPr="00020B13">
        <w:rPr>
          <w:rFonts w:ascii="Times New Roman" w:hAnsi="Times New Roman" w:cs="Times New Roman"/>
          <w:sz w:val="24"/>
          <w:szCs w:val="24"/>
        </w:rPr>
        <w:t>) below</w:t>
      </w:r>
      <w:r w:rsidRPr="00020B13">
        <w:rPr>
          <w:rFonts w:ascii="Times New Roman" w:hAnsi="Times New Roman" w:cs="Times New Roman"/>
          <w:sz w:val="24"/>
          <w:szCs w:val="24"/>
        </w:rPr>
        <w:t xml:space="preserve"> or through the IAEA iSupplier portal at https://suppliers.iaea.org.</w:t>
      </w:r>
    </w:p>
    <w:p w14:paraId="411DCFBB" w14:textId="77D0E55D" w:rsidR="003A797C" w:rsidRPr="00020B13" w:rsidRDefault="003A797C" w:rsidP="00E82F40">
      <w:pPr>
        <w:pStyle w:val="ListParagraph"/>
        <w:numPr>
          <w:ilvl w:val="0"/>
          <w:numId w:val="36"/>
        </w:numPr>
        <w:spacing w:before="120" w:line="276" w:lineRule="auto"/>
        <w:jc w:val="both"/>
        <w:rPr>
          <w:rFonts w:ascii="Times New Roman" w:hAnsi="Times New Roman" w:cs="Times New Roman"/>
          <w:sz w:val="24"/>
          <w:szCs w:val="24"/>
        </w:rPr>
      </w:pPr>
      <w:r w:rsidRPr="00020B13">
        <w:rPr>
          <w:rFonts w:ascii="Times New Roman" w:hAnsi="Times New Roman" w:cs="Times New Roman"/>
          <w:sz w:val="24"/>
          <w:szCs w:val="24"/>
        </w:rPr>
        <w:t xml:space="preserve">All invoices shall indicate the amount </w:t>
      </w:r>
      <w:r w:rsidR="00DD1BC2" w:rsidRPr="00020B13">
        <w:rPr>
          <w:rFonts w:ascii="Times New Roman" w:hAnsi="Times New Roman" w:cs="Times New Roman"/>
          <w:sz w:val="24"/>
          <w:szCs w:val="24"/>
        </w:rPr>
        <w:t xml:space="preserve">due to be paid by the IAEA and </w:t>
      </w:r>
      <w:r w:rsidRPr="00020B13">
        <w:rPr>
          <w:rFonts w:ascii="Times New Roman" w:hAnsi="Times New Roman" w:cs="Times New Roman"/>
          <w:sz w:val="24"/>
          <w:szCs w:val="24"/>
        </w:rPr>
        <w:t>any applicable discounts for early payment. Each invoice shall be supported by appropriate documentation to substantiate the invoice. Each invoice shall contain detailed banking instructions, including the name and address of the Contractor’s bank, account number, account holder’s name and SWIFT and/or ABA codes for payment by electronic transfer.</w:t>
      </w:r>
    </w:p>
    <w:p w14:paraId="1A7EDC2D" w14:textId="77777777" w:rsidR="00900EF1" w:rsidRPr="00020B13" w:rsidRDefault="00900EF1" w:rsidP="00900EF1">
      <w:pPr>
        <w:pStyle w:val="NoSpacing"/>
      </w:pPr>
    </w:p>
    <w:p w14:paraId="1DD0C22C"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6CB5D7BD" w14:textId="77777777" w:rsidR="003A797C" w:rsidRPr="00020B13" w:rsidRDefault="003A797C" w:rsidP="003A797C">
      <w:pPr>
        <w:pStyle w:val="Heading1"/>
        <w:spacing w:before="120" w:after="0" w:line="276" w:lineRule="auto"/>
        <w:rPr>
          <w:rFonts w:ascii="Times New Roman" w:hAnsi="Times New Roman"/>
          <w:szCs w:val="24"/>
        </w:rPr>
      </w:pPr>
      <w:bookmarkStart w:id="1" w:name="_Toc83120683"/>
      <w:r w:rsidRPr="00020B13">
        <w:rPr>
          <w:rFonts w:ascii="Times New Roman" w:hAnsi="Times New Roman"/>
          <w:szCs w:val="24"/>
        </w:rPr>
        <w:t>Contractor’s Claims and Remedies</w:t>
      </w:r>
      <w:bookmarkEnd w:id="1"/>
    </w:p>
    <w:p w14:paraId="172271FD" w14:textId="77777777" w:rsidR="003A797C" w:rsidRPr="00020B13" w:rsidRDefault="003A797C" w:rsidP="003A797C">
      <w:pPr>
        <w:pStyle w:val="PlainText"/>
        <w:spacing w:before="120" w:line="276" w:lineRule="auto"/>
        <w:ind w:right="101"/>
        <w:jc w:val="both"/>
        <w:rPr>
          <w:rFonts w:ascii="Times New Roman" w:hAnsi="Times New Roman"/>
          <w:sz w:val="24"/>
          <w:szCs w:val="24"/>
          <w:lang w:val="en-GB"/>
        </w:rPr>
      </w:pPr>
      <w:r w:rsidRPr="00020B13">
        <w:rPr>
          <w:rFonts w:ascii="Times New Roman" w:hAnsi="Times New Roman"/>
          <w:sz w:val="24"/>
          <w:szCs w:val="24"/>
          <w:lang w:val="en-GB"/>
        </w:rPr>
        <w:t>In no event shall the Contractor make any claim against the IAEA for or be entitled to additional costs or compensation resulting from any delays in the progress or completion of the Services or any portion thereof, whether caused by the acts or omissions of the IAEA, including, but not limited to, damages related to overheads, loss of productivity, acceleration due to delay and inefficiency. The Contractor’s sole remedy in such event shall be an extension of time for completion of the Services, provided the Contractor otherwise meets the requirements and conditions set forth in this Contract.</w:t>
      </w:r>
    </w:p>
    <w:p w14:paraId="7B90C2F4" w14:textId="77777777" w:rsidR="00900EF1" w:rsidRPr="00020B13" w:rsidRDefault="00900EF1" w:rsidP="00900EF1">
      <w:pPr>
        <w:pStyle w:val="NoSpacing"/>
      </w:pPr>
    </w:p>
    <w:p w14:paraId="1F7BA1FF"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6502781F" w14:textId="77777777" w:rsidR="003A797C" w:rsidRPr="00020B13" w:rsidRDefault="003A797C" w:rsidP="003A797C">
      <w:pPr>
        <w:pStyle w:val="Heading1"/>
        <w:spacing w:before="120" w:line="276" w:lineRule="auto"/>
        <w:rPr>
          <w:rFonts w:ascii="Times New Roman" w:hAnsi="Times New Roman"/>
          <w:caps/>
          <w:szCs w:val="24"/>
        </w:rPr>
      </w:pPr>
      <w:r w:rsidRPr="00020B13">
        <w:rPr>
          <w:rFonts w:ascii="Times New Roman" w:hAnsi="Times New Roman"/>
          <w:szCs w:val="24"/>
        </w:rPr>
        <w:t>Points of Contact</w:t>
      </w:r>
    </w:p>
    <w:p w14:paraId="2AC717DA" w14:textId="35249C52" w:rsidR="003A797C" w:rsidRPr="00020B13" w:rsidRDefault="003A797C" w:rsidP="00F74291">
      <w:pPr>
        <w:pStyle w:val="ListParagraph"/>
        <w:numPr>
          <w:ilvl w:val="0"/>
          <w:numId w:val="1"/>
        </w:numPr>
        <w:tabs>
          <w:tab w:val="clear" w:pos="576"/>
        </w:tabs>
        <w:spacing w:before="120" w:line="276" w:lineRule="auto"/>
        <w:jc w:val="both"/>
        <w:rPr>
          <w:rFonts w:ascii="Times New Roman" w:hAnsi="Times New Roman" w:cs="Times New Roman"/>
          <w:sz w:val="24"/>
          <w:szCs w:val="24"/>
        </w:rPr>
      </w:pPr>
      <w:r w:rsidRPr="00020B13">
        <w:rPr>
          <w:rFonts w:ascii="Times New Roman" w:hAnsi="Times New Roman" w:cs="Times New Roman"/>
          <w:sz w:val="24"/>
          <w:szCs w:val="24"/>
        </w:rPr>
        <w:t xml:space="preserve">Official notices related to the Contract shall be in English and delivered by hand or sent by registered mail or any standard </w:t>
      </w:r>
      <w:r w:rsidR="00DD1BC2" w:rsidRPr="00020B13">
        <w:rPr>
          <w:rFonts w:ascii="Times New Roman" w:hAnsi="Times New Roman" w:cs="Times New Roman"/>
          <w:sz w:val="24"/>
          <w:szCs w:val="24"/>
        </w:rPr>
        <w:t>recognised</w:t>
      </w:r>
      <w:r w:rsidRPr="00020B13">
        <w:rPr>
          <w:rFonts w:ascii="Times New Roman" w:hAnsi="Times New Roman" w:cs="Times New Roman"/>
          <w:sz w:val="24"/>
          <w:szCs w:val="24"/>
        </w:rPr>
        <w:t xml:space="preserve"> form of electronic communication (such as </w:t>
      </w:r>
      <w:r w:rsidR="00755D77" w:rsidRPr="00020B13">
        <w:rPr>
          <w:rFonts w:ascii="Times New Roman" w:hAnsi="Times New Roman" w:cs="Times New Roman"/>
          <w:sz w:val="24"/>
          <w:szCs w:val="24"/>
        </w:rPr>
        <w:t>e</w:t>
      </w:r>
      <w:r w:rsidRPr="00020B13">
        <w:rPr>
          <w:rFonts w:ascii="Times New Roman" w:hAnsi="Times New Roman" w:cs="Times New Roman"/>
          <w:sz w:val="24"/>
          <w:szCs w:val="24"/>
        </w:rPr>
        <w:t>-mail, certified electronic mail or any future standard commercial communication method) to the address of the recipient Party defined in the Contract. All communication relating to the execution of this Contract shall be made or confirmed in writing in English to:</w:t>
      </w:r>
    </w:p>
    <w:p w14:paraId="32EAD0D3" w14:textId="56621F72" w:rsidR="003A797C" w:rsidRPr="00020B13" w:rsidRDefault="00900EF1" w:rsidP="00546119">
      <w:pPr>
        <w:pStyle w:val="BodyText3"/>
        <w:spacing w:before="120" w:line="276" w:lineRule="auto"/>
        <w:ind w:left="1440"/>
        <w:jc w:val="both"/>
        <w:rPr>
          <w:rFonts w:ascii="Times New Roman" w:hAnsi="Times New Roman" w:cs="Times New Roman"/>
          <w:sz w:val="24"/>
          <w:lang w:val="en-GB"/>
        </w:rPr>
      </w:pPr>
      <w:r w:rsidRPr="00020B13">
        <w:rPr>
          <w:rFonts w:ascii="Times New Roman" w:hAnsi="Times New Roman" w:cs="Times New Roman"/>
          <w:b/>
          <w:sz w:val="24"/>
          <w:lang w:val="en-GB"/>
        </w:rPr>
        <w:br/>
      </w:r>
      <w:r w:rsidR="003A797C" w:rsidRPr="00020B13">
        <w:rPr>
          <w:rFonts w:ascii="Times New Roman" w:hAnsi="Times New Roman" w:cs="Times New Roman"/>
          <w:b/>
          <w:sz w:val="24"/>
          <w:lang w:val="en-GB"/>
        </w:rPr>
        <w:t>For the IAEA</w:t>
      </w:r>
      <w:r w:rsidR="003A797C" w:rsidRPr="00020B13">
        <w:rPr>
          <w:rFonts w:ascii="Times New Roman" w:hAnsi="Times New Roman" w:cs="Times New Roman"/>
          <w:sz w:val="24"/>
          <w:lang w:val="en-GB"/>
        </w:rPr>
        <w:t>:</w:t>
      </w:r>
    </w:p>
    <w:p w14:paraId="755A0531" w14:textId="77777777" w:rsidR="003A797C" w:rsidRPr="00020B13" w:rsidRDefault="003A797C" w:rsidP="00546119">
      <w:pPr>
        <w:tabs>
          <w:tab w:val="num" w:pos="1152"/>
        </w:tabs>
        <w:spacing w:before="120" w:after="0" w:line="276" w:lineRule="auto"/>
        <w:ind w:left="1440"/>
        <w:rPr>
          <w:i/>
          <w:szCs w:val="24"/>
        </w:rPr>
      </w:pPr>
      <w:r w:rsidRPr="00020B13">
        <w:rPr>
          <w:i/>
          <w:szCs w:val="24"/>
        </w:rPr>
        <w:t>For Contractual Matters:</w:t>
      </w:r>
    </w:p>
    <w:p w14:paraId="663955F3" w14:textId="3F62C73C" w:rsidR="00D36626" w:rsidRPr="00020B13" w:rsidRDefault="00D36626" w:rsidP="00546119">
      <w:pPr>
        <w:tabs>
          <w:tab w:val="num" w:pos="1152"/>
        </w:tabs>
        <w:spacing w:before="120" w:after="0" w:line="276" w:lineRule="auto"/>
        <w:ind w:left="1440"/>
        <w:rPr>
          <w:szCs w:val="24"/>
        </w:rPr>
      </w:pPr>
      <w:r w:rsidRPr="00020B13">
        <w:rPr>
          <w:szCs w:val="24"/>
        </w:rPr>
        <w:t>Mr Yury Golovkov</w:t>
      </w:r>
      <w:r w:rsidRPr="00020B13">
        <w:rPr>
          <w:szCs w:val="24"/>
        </w:rPr>
        <w:br/>
        <w:t>Procurement Officer</w:t>
      </w:r>
      <w:r w:rsidRPr="00020B13">
        <w:rPr>
          <w:szCs w:val="24"/>
        </w:rPr>
        <w:br/>
        <w:t>Telephone: (+43 1) 26060-24292</w:t>
      </w:r>
      <w:r w:rsidRPr="00020B13">
        <w:rPr>
          <w:szCs w:val="24"/>
        </w:rPr>
        <w:br/>
        <w:t>Email: y.golovkov@iaea.org</w:t>
      </w:r>
    </w:p>
    <w:p w14:paraId="77E116BE" w14:textId="77777777" w:rsidR="00900EF1" w:rsidRPr="00020B13" w:rsidRDefault="00900EF1" w:rsidP="00546119">
      <w:pPr>
        <w:tabs>
          <w:tab w:val="num" w:pos="1152"/>
        </w:tabs>
        <w:spacing w:before="120" w:after="0" w:line="276" w:lineRule="auto"/>
        <w:ind w:left="1440"/>
        <w:rPr>
          <w:i/>
          <w:szCs w:val="24"/>
        </w:rPr>
      </w:pPr>
    </w:p>
    <w:p w14:paraId="1C91D9ED" w14:textId="113267A5" w:rsidR="00555212" w:rsidRPr="00020B13" w:rsidRDefault="00555212" w:rsidP="00546119">
      <w:pPr>
        <w:tabs>
          <w:tab w:val="num" w:pos="1152"/>
        </w:tabs>
        <w:spacing w:before="120" w:after="0" w:line="276" w:lineRule="auto"/>
        <w:ind w:left="1440"/>
        <w:rPr>
          <w:i/>
          <w:szCs w:val="24"/>
        </w:rPr>
      </w:pPr>
      <w:r w:rsidRPr="00020B13">
        <w:rPr>
          <w:i/>
          <w:szCs w:val="24"/>
        </w:rPr>
        <w:lastRenderedPageBreak/>
        <w:t>For Technical Matters:</w:t>
      </w:r>
    </w:p>
    <w:p w14:paraId="464AA323" w14:textId="58C15622" w:rsidR="00555212" w:rsidRPr="00020B13" w:rsidRDefault="00555212" w:rsidP="00546119">
      <w:pPr>
        <w:tabs>
          <w:tab w:val="num" w:pos="1152"/>
        </w:tabs>
        <w:spacing w:before="120" w:after="0" w:line="276" w:lineRule="auto"/>
        <w:ind w:left="1440"/>
        <w:rPr>
          <w:iCs/>
          <w:szCs w:val="24"/>
        </w:rPr>
      </w:pPr>
      <w:r w:rsidRPr="00020B13">
        <w:rPr>
          <w:color w:val="FF0000"/>
          <w:szCs w:val="24"/>
        </w:rPr>
        <w:t>[PLEASE INSERT NAME]</w:t>
      </w:r>
      <w:r w:rsidRPr="00020B13">
        <w:rPr>
          <w:color w:val="FF0000"/>
          <w:szCs w:val="24"/>
        </w:rPr>
        <w:br/>
        <w:t>[PLEASE INSERT FUNCTIONAL TITLE]</w:t>
      </w:r>
      <w:r w:rsidRPr="00020B13">
        <w:rPr>
          <w:color w:val="FF0000"/>
          <w:szCs w:val="24"/>
        </w:rPr>
        <w:br/>
        <w:t xml:space="preserve">[PLEASE INSERT </w:t>
      </w:r>
      <w:r w:rsidR="00546119" w:rsidRPr="00020B13">
        <w:rPr>
          <w:color w:val="FF0000"/>
          <w:szCs w:val="24"/>
        </w:rPr>
        <w:t>NUMBER</w:t>
      </w:r>
      <w:r w:rsidRPr="00020B13">
        <w:rPr>
          <w:color w:val="FF0000"/>
          <w:szCs w:val="24"/>
        </w:rPr>
        <w:t>]</w:t>
      </w:r>
      <w:r w:rsidRPr="00020B13">
        <w:rPr>
          <w:color w:val="FF0000"/>
          <w:szCs w:val="24"/>
        </w:rPr>
        <w:br/>
        <w:t>[PLEASE INSERT EMAIL]</w:t>
      </w:r>
    </w:p>
    <w:p w14:paraId="591C9950" w14:textId="77777777" w:rsidR="00A9243D" w:rsidRPr="00020B13" w:rsidRDefault="003A797C" w:rsidP="00546119">
      <w:pPr>
        <w:tabs>
          <w:tab w:val="num" w:pos="1152"/>
        </w:tabs>
        <w:spacing w:before="120" w:after="0" w:line="276" w:lineRule="auto"/>
        <w:ind w:left="1440"/>
        <w:rPr>
          <w:i/>
          <w:szCs w:val="24"/>
        </w:rPr>
      </w:pPr>
      <w:r w:rsidRPr="00020B13">
        <w:rPr>
          <w:i/>
          <w:szCs w:val="24"/>
        </w:rPr>
        <w:t>For Invoices and</w:t>
      </w:r>
      <w:r w:rsidRPr="00020B13">
        <w:rPr>
          <w:b/>
          <w:i/>
          <w:szCs w:val="24"/>
        </w:rPr>
        <w:t xml:space="preserve"> </w:t>
      </w:r>
      <w:r w:rsidRPr="00020B13">
        <w:rPr>
          <w:i/>
          <w:szCs w:val="24"/>
        </w:rPr>
        <w:t>related Enquiries:</w:t>
      </w:r>
    </w:p>
    <w:p w14:paraId="491C1F7F" w14:textId="5E46B1B7" w:rsidR="00A9243D" w:rsidRPr="00020B13" w:rsidRDefault="00A9243D" w:rsidP="00546119">
      <w:pPr>
        <w:tabs>
          <w:tab w:val="num" w:pos="1152"/>
        </w:tabs>
        <w:spacing w:before="120" w:after="0" w:line="276" w:lineRule="auto"/>
        <w:ind w:left="1440"/>
        <w:rPr>
          <w:i/>
          <w:szCs w:val="24"/>
        </w:rPr>
      </w:pPr>
      <w:r w:rsidRPr="00020B13">
        <w:rPr>
          <w:szCs w:val="24"/>
        </w:rPr>
        <w:t>IAEA iSupplier portal: https://suppliers.iaea.org</w:t>
      </w:r>
    </w:p>
    <w:p w14:paraId="6ECF7E88" w14:textId="56F11FE1" w:rsidR="003A797C" w:rsidRPr="00020B13" w:rsidRDefault="00A9243D" w:rsidP="00546119">
      <w:pPr>
        <w:tabs>
          <w:tab w:val="num" w:pos="1152"/>
        </w:tabs>
        <w:spacing w:after="0" w:line="276" w:lineRule="auto"/>
        <w:ind w:left="1440"/>
        <w:rPr>
          <w:color w:val="0000FF"/>
          <w:szCs w:val="24"/>
        </w:rPr>
      </w:pPr>
      <w:r w:rsidRPr="00020B13">
        <w:rPr>
          <w:szCs w:val="24"/>
        </w:rPr>
        <w:t>Email: invoices@iaea.org</w:t>
      </w:r>
    </w:p>
    <w:p w14:paraId="472EEB56" w14:textId="158CD207" w:rsidR="00546119" w:rsidRPr="00020B13" w:rsidRDefault="00900EF1" w:rsidP="00546119">
      <w:pPr>
        <w:pStyle w:val="BodyText3"/>
        <w:spacing w:before="120" w:after="240" w:line="276" w:lineRule="auto"/>
        <w:ind w:left="1440"/>
        <w:jc w:val="both"/>
        <w:rPr>
          <w:rFonts w:ascii="Times New Roman" w:hAnsi="Times New Roman" w:cs="Times New Roman"/>
          <w:sz w:val="24"/>
          <w:lang w:val="en-GB"/>
        </w:rPr>
      </w:pPr>
      <w:r w:rsidRPr="00020B13">
        <w:rPr>
          <w:rFonts w:ascii="Times New Roman" w:hAnsi="Times New Roman" w:cs="Times New Roman"/>
          <w:b/>
          <w:sz w:val="24"/>
          <w:lang w:val="en-GB"/>
        </w:rPr>
        <w:br/>
      </w:r>
      <w:r w:rsidR="003A797C" w:rsidRPr="00020B13">
        <w:rPr>
          <w:rFonts w:ascii="Times New Roman" w:hAnsi="Times New Roman" w:cs="Times New Roman"/>
          <w:b/>
          <w:sz w:val="24"/>
          <w:lang w:val="en-GB"/>
        </w:rPr>
        <w:t>For the Contractor</w:t>
      </w:r>
      <w:r w:rsidR="003A797C" w:rsidRPr="00020B13">
        <w:rPr>
          <w:rFonts w:ascii="Times New Roman" w:hAnsi="Times New Roman" w:cs="Times New Roman"/>
          <w:sz w:val="24"/>
          <w:lang w:val="en-GB"/>
        </w:rPr>
        <w:t>:</w:t>
      </w:r>
    </w:p>
    <w:p w14:paraId="10EA2CFA" w14:textId="30B6A4EA" w:rsidR="003A797C" w:rsidRPr="00020B13" w:rsidRDefault="003A797C" w:rsidP="00546119">
      <w:pPr>
        <w:pStyle w:val="BodyText3"/>
        <w:spacing w:before="120" w:after="240" w:line="276" w:lineRule="auto"/>
        <w:ind w:left="1440"/>
        <w:jc w:val="both"/>
        <w:rPr>
          <w:rFonts w:ascii="Times New Roman" w:hAnsi="Times New Roman" w:cs="Times New Roman"/>
          <w:color w:val="FF0000"/>
          <w:sz w:val="24"/>
          <w:lang w:val="en-GB"/>
        </w:rPr>
      </w:pPr>
      <w:r w:rsidRPr="00020B13">
        <w:rPr>
          <w:rFonts w:ascii="Times New Roman" w:hAnsi="Times New Roman" w:cs="Times New Roman"/>
          <w:color w:val="FF0000"/>
          <w:sz w:val="24"/>
          <w:lang w:val="en-GB"/>
        </w:rPr>
        <w:t>[</w:t>
      </w:r>
      <w:r w:rsidRPr="00020B13">
        <w:rPr>
          <w:rFonts w:ascii="Times New Roman" w:hAnsi="Times New Roman" w:cs="Times New Roman"/>
          <w:caps/>
          <w:color w:val="FF0000"/>
          <w:sz w:val="24"/>
          <w:lang w:val="en-GB"/>
        </w:rPr>
        <w:t>insert Contractor’s name</w:t>
      </w:r>
      <w:r w:rsidRPr="00020B13">
        <w:rPr>
          <w:rFonts w:ascii="Times New Roman" w:hAnsi="Times New Roman" w:cs="Times New Roman"/>
          <w:color w:val="FF0000"/>
          <w:sz w:val="24"/>
          <w:lang w:val="en-GB"/>
        </w:rPr>
        <w:t>]</w:t>
      </w:r>
      <w:r w:rsidR="00546119" w:rsidRPr="00020B13">
        <w:rPr>
          <w:rFonts w:ascii="Times New Roman" w:hAnsi="Times New Roman" w:cs="Times New Roman"/>
          <w:color w:val="FF0000"/>
          <w:sz w:val="24"/>
          <w:lang w:val="en-GB"/>
        </w:rPr>
        <w:br/>
      </w:r>
      <w:r w:rsidRPr="00020B13">
        <w:rPr>
          <w:rFonts w:ascii="Times New Roman" w:hAnsi="Times New Roman" w:cs="Times New Roman"/>
          <w:color w:val="FF0000"/>
          <w:sz w:val="24"/>
          <w:lang w:val="en-GB"/>
        </w:rPr>
        <w:t>[</w:t>
      </w:r>
      <w:r w:rsidRPr="00020B13">
        <w:rPr>
          <w:rFonts w:ascii="Times New Roman" w:hAnsi="Times New Roman" w:cs="Times New Roman"/>
          <w:caps/>
          <w:color w:val="FF0000"/>
          <w:sz w:val="24"/>
          <w:lang w:val="en-GB"/>
        </w:rPr>
        <w:t>insert address</w:t>
      </w:r>
      <w:r w:rsidRPr="00020B13">
        <w:rPr>
          <w:rFonts w:ascii="Times New Roman" w:hAnsi="Times New Roman" w:cs="Times New Roman"/>
          <w:color w:val="FF0000"/>
          <w:sz w:val="24"/>
          <w:lang w:val="en-GB"/>
        </w:rPr>
        <w:t>]</w:t>
      </w:r>
      <w:r w:rsidR="00546119" w:rsidRPr="00020B13">
        <w:rPr>
          <w:rFonts w:ascii="Times New Roman" w:hAnsi="Times New Roman" w:cs="Times New Roman"/>
          <w:color w:val="FF0000"/>
          <w:sz w:val="24"/>
          <w:lang w:val="en-GB"/>
        </w:rPr>
        <w:br/>
      </w:r>
      <w:r w:rsidRPr="00020B13">
        <w:rPr>
          <w:rFonts w:ascii="Times New Roman" w:hAnsi="Times New Roman" w:cs="Times New Roman"/>
          <w:color w:val="FF0000"/>
          <w:sz w:val="24"/>
          <w:lang w:val="en-GB"/>
        </w:rPr>
        <w:t>[PLEASE INSERT NUMBER]</w:t>
      </w:r>
      <w:r w:rsidR="00546119" w:rsidRPr="00020B13">
        <w:rPr>
          <w:rFonts w:ascii="Times New Roman" w:hAnsi="Times New Roman" w:cs="Times New Roman"/>
          <w:color w:val="FF0000"/>
          <w:sz w:val="24"/>
          <w:lang w:val="en-GB"/>
        </w:rPr>
        <w:br/>
      </w:r>
      <w:r w:rsidRPr="00020B13">
        <w:rPr>
          <w:rFonts w:ascii="Times New Roman" w:hAnsi="Times New Roman" w:cs="Times New Roman"/>
          <w:color w:val="FF0000"/>
          <w:sz w:val="24"/>
          <w:lang w:val="en-GB"/>
        </w:rPr>
        <w:t>[PLEASE INSERT EMAIL]</w:t>
      </w:r>
    </w:p>
    <w:p w14:paraId="4EF90E3D" w14:textId="77777777" w:rsidR="00546119" w:rsidRPr="00020B13" w:rsidRDefault="003A797C" w:rsidP="00546119">
      <w:pPr>
        <w:pStyle w:val="ListParagraph"/>
        <w:numPr>
          <w:ilvl w:val="0"/>
          <w:numId w:val="1"/>
        </w:numPr>
        <w:tabs>
          <w:tab w:val="clear" w:pos="576"/>
        </w:tabs>
        <w:spacing w:before="120" w:line="276" w:lineRule="auto"/>
        <w:jc w:val="both"/>
        <w:rPr>
          <w:rFonts w:ascii="Times New Roman" w:hAnsi="Times New Roman" w:cs="Times New Roman"/>
          <w:sz w:val="24"/>
          <w:szCs w:val="24"/>
        </w:rPr>
      </w:pPr>
      <w:r w:rsidRPr="00020B13">
        <w:rPr>
          <w:rFonts w:ascii="Times New Roman" w:hAnsi="Times New Roman" w:cs="Times New Roman"/>
          <w:sz w:val="24"/>
          <w:szCs w:val="24"/>
        </w:rPr>
        <w:t>Either Party may change its address above by giving notice in accordance with this Article.</w:t>
      </w:r>
    </w:p>
    <w:p w14:paraId="6B7333F6" w14:textId="129DE8CF" w:rsidR="003A797C" w:rsidRPr="00020B13" w:rsidRDefault="003A797C" w:rsidP="00546119">
      <w:pPr>
        <w:pStyle w:val="ListParagraph"/>
        <w:numPr>
          <w:ilvl w:val="0"/>
          <w:numId w:val="1"/>
        </w:numPr>
        <w:tabs>
          <w:tab w:val="clear" w:pos="576"/>
        </w:tabs>
        <w:spacing w:before="120" w:line="276" w:lineRule="auto"/>
        <w:jc w:val="both"/>
        <w:rPr>
          <w:rFonts w:ascii="Times New Roman" w:hAnsi="Times New Roman" w:cs="Times New Roman"/>
          <w:sz w:val="24"/>
          <w:szCs w:val="24"/>
        </w:rPr>
      </w:pPr>
      <w:r w:rsidRPr="00020B13">
        <w:rPr>
          <w:rFonts w:ascii="Times New Roman" w:hAnsi="Times New Roman" w:cs="Times New Roman"/>
          <w:sz w:val="24"/>
          <w:szCs w:val="24"/>
        </w:rPr>
        <w:t>Except as provided in paragraph 4 of this Article, any communication in connection with the Contract shall be given as follows:</w:t>
      </w:r>
    </w:p>
    <w:p w14:paraId="2FA48806" w14:textId="77777777" w:rsidR="0078261A" w:rsidRPr="00020B13" w:rsidRDefault="0078261A" w:rsidP="0078261A">
      <w:pPr>
        <w:pStyle w:val="NoSpacing"/>
        <w:rPr>
          <w:szCs w:val="24"/>
        </w:rPr>
      </w:pPr>
    </w:p>
    <w:p w14:paraId="41FAD15E" w14:textId="0C99BE9F" w:rsidR="00546119" w:rsidRPr="00020B13" w:rsidRDefault="00843B69" w:rsidP="0078261A">
      <w:pPr>
        <w:pStyle w:val="BodyText3"/>
        <w:numPr>
          <w:ilvl w:val="0"/>
          <w:numId w:val="37"/>
        </w:numPr>
        <w:spacing w:after="240"/>
        <w:jc w:val="both"/>
        <w:rPr>
          <w:rFonts w:ascii="Times New Roman" w:hAnsi="Times New Roman" w:cs="Times New Roman"/>
          <w:sz w:val="24"/>
          <w:lang w:val="en-GB"/>
        </w:rPr>
      </w:pPr>
      <w:r w:rsidRPr="00020B13">
        <w:rPr>
          <w:rFonts w:ascii="Times New Roman" w:hAnsi="Times New Roman" w:cs="Times New Roman"/>
          <w:sz w:val="24"/>
          <w:lang w:val="en-GB"/>
        </w:rPr>
        <w:t>I</w:t>
      </w:r>
      <w:r w:rsidR="003A797C" w:rsidRPr="00020B13">
        <w:rPr>
          <w:rFonts w:ascii="Times New Roman" w:hAnsi="Times New Roman" w:cs="Times New Roman"/>
          <w:sz w:val="24"/>
          <w:lang w:val="en-GB"/>
        </w:rPr>
        <w:t>f delivered in person, at the time of delivery;</w:t>
      </w:r>
    </w:p>
    <w:p w14:paraId="6776CD68" w14:textId="09674599" w:rsidR="00546119" w:rsidRPr="00020B13" w:rsidRDefault="00843B69" w:rsidP="0078261A">
      <w:pPr>
        <w:pStyle w:val="BodyText3"/>
        <w:numPr>
          <w:ilvl w:val="0"/>
          <w:numId w:val="37"/>
        </w:numPr>
        <w:spacing w:after="240"/>
        <w:jc w:val="both"/>
        <w:rPr>
          <w:rFonts w:ascii="Times New Roman" w:hAnsi="Times New Roman" w:cs="Times New Roman"/>
          <w:sz w:val="24"/>
          <w:lang w:val="en-GB"/>
        </w:rPr>
      </w:pPr>
      <w:r w:rsidRPr="00020B13">
        <w:rPr>
          <w:rFonts w:ascii="Times New Roman" w:hAnsi="Times New Roman" w:cs="Times New Roman"/>
          <w:sz w:val="24"/>
          <w:lang w:val="en-GB"/>
        </w:rPr>
        <w:t>I</w:t>
      </w:r>
      <w:r w:rsidR="003A797C" w:rsidRPr="00020B13">
        <w:rPr>
          <w:rFonts w:ascii="Times New Roman" w:hAnsi="Times New Roman" w:cs="Times New Roman"/>
          <w:sz w:val="24"/>
          <w:lang w:val="en-GB"/>
        </w:rPr>
        <w:t>f by registered mail or courier, when received; or</w:t>
      </w:r>
    </w:p>
    <w:p w14:paraId="6552E8C1" w14:textId="02A7D436" w:rsidR="003A797C" w:rsidRPr="00020B13" w:rsidRDefault="00CB1D68" w:rsidP="0078261A">
      <w:pPr>
        <w:pStyle w:val="BodyText3"/>
        <w:numPr>
          <w:ilvl w:val="0"/>
          <w:numId w:val="37"/>
        </w:numPr>
        <w:spacing w:after="240"/>
        <w:jc w:val="both"/>
        <w:rPr>
          <w:rFonts w:ascii="Times New Roman" w:hAnsi="Times New Roman" w:cs="Times New Roman"/>
          <w:sz w:val="24"/>
          <w:lang w:val="en-GB"/>
        </w:rPr>
      </w:pPr>
      <w:r w:rsidRPr="00020B13">
        <w:rPr>
          <w:rFonts w:ascii="Times New Roman" w:hAnsi="Times New Roman" w:cs="Times New Roman"/>
          <w:sz w:val="24"/>
          <w:lang w:val="en-GB"/>
        </w:rPr>
        <w:t>I</w:t>
      </w:r>
      <w:r w:rsidR="003A797C" w:rsidRPr="00020B13">
        <w:rPr>
          <w:rFonts w:ascii="Times New Roman" w:hAnsi="Times New Roman" w:cs="Times New Roman"/>
          <w:sz w:val="24"/>
          <w:lang w:val="en-GB"/>
        </w:rPr>
        <w:t>f by electronic communication, when retrievable by the IAEA in document form.</w:t>
      </w:r>
    </w:p>
    <w:p w14:paraId="38B83032" w14:textId="46F7474F" w:rsidR="003A797C" w:rsidRPr="00020B13" w:rsidRDefault="003A797C" w:rsidP="00D454DF">
      <w:pPr>
        <w:pStyle w:val="ListParagraph"/>
        <w:numPr>
          <w:ilvl w:val="0"/>
          <w:numId w:val="1"/>
        </w:numPr>
        <w:tabs>
          <w:tab w:val="clear" w:pos="576"/>
        </w:tabs>
        <w:spacing w:before="120" w:line="276" w:lineRule="auto"/>
        <w:jc w:val="both"/>
        <w:rPr>
          <w:rFonts w:ascii="Times New Roman" w:hAnsi="Times New Roman" w:cs="Times New Roman"/>
        </w:rPr>
      </w:pPr>
      <w:r w:rsidRPr="00020B13">
        <w:rPr>
          <w:rFonts w:ascii="Times New Roman" w:hAnsi="Times New Roman" w:cs="Times New Roman"/>
          <w:sz w:val="24"/>
          <w:szCs w:val="24"/>
        </w:rPr>
        <w:t>A communication that is received or becomes retrievable on a non-working day</w:t>
      </w:r>
      <w:r w:rsidR="00DD1BC2" w:rsidRPr="00020B13">
        <w:rPr>
          <w:rFonts w:ascii="Times New Roman" w:hAnsi="Times New Roman" w:cs="Times New Roman"/>
          <w:sz w:val="24"/>
          <w:szCs w:val="24"/>
        </w:rPr>
        <w:t xml:space="preserve"> or after business hours at the seat of the IAEA</w:t>
      </w:r>
      <w:r w:rsidRPr="00020B13">
        <w:rPr>
          <w:rFonts w:ascii="Times New Roman" w:hAnsi="Times New Roman" w:cs="Times New Roman"/>
          <w:sz w:val="24"/>
          <w:szCs w:val="24"/>
        </w:rPr>
        <w:t xml:space="preserve"> will be deemed to have been given on the next working day of the IAEA.</w:t>
      </w:r>
      <w:r w:rsidR="00D454DF" w:rsidRPr="00020B13">
        <w:rPr>
          <w:rFonts w:ascii="Times New Roman" w:hAnsi="Times New Roman" w:cs="Times New Roman"/>
        </w:rPr>
        <w:br/>
      </w:r>
    </w:p>
    <w:p w14:paraId="0D1DC037" w14:textId="77777777" w:rsidR="003A797C" w:rsidRPr="00020B13" w:rsidRDefault="003A797C" w:rsidP="003A797C">
      <w:pPr>
        <w:pStyle w:val="Contract1"/>
        <w:spacing w:after="0" w:afterAutospacing="0"/>
        <w:ind w:left="0" w:firstLine="0"/>
        <w:rPr>
          <w:rFonts w:ascii="Times New Roman" w:hAnsi="Times New Roman"/>
          <w:noProof w:val="0"/>
          <w:sz w:val="24"/>
          <w:szCs w:val="24"/>
          <w:lang w:val="en-GB"/>
        </w:rPr>
      </w:pPr>
      <w:bookmarkStart w:id="2" w:name="_Toc528648708"/>
      <w:bookmarkStart w:id="3" w:name="_Toc528648767"/>
      <w:r w:rsidRPr="00020B13">
        <w:rPr>
          <w:rFonts w:ascii="Times New Roman" w:hAnsi="Times New Roman"/>
          <w:noProof w:val="0"/>
          <w:sz w:val="24"/>
          <w:szCs w:val="24"/>
          <w:lang w:val="en-GB"/>
        </w:rPr>
        <w:t xml:space="preserve">Article </w:t>
      </w:r>
      <w:r w:rsidRPr="00020B13">
        <w:rPr>
          <w:rFonts w:ascii="Times New Roman" w:hAnsi="Times New Roman"/>
          <w:b w:val="0"/>
          <w:noProof w:val="0"/>
          <w:sz w:val="24"/>
          <w:szCs w:val="24"/>
          <w:lang w:val="en-GB"/>
        </w:rPr>
        <w:fldChar w:fldCharType="begin"/>
      </w:r>
      <w:r w:rsidRPr="00020B13">
        <w:rPr>
          <w:rFonts w:ascii="Times New Roman" w:hAnsi="Times New Roman"/>
          <w:noProof w:val="0"/>
          <w:sz w:val="24"/>
          <w:szCs w:val="24"/>
          <w:lang w:val="en-GB"/>
        </w:rPr>
        <w:instrText xml:space="preserve"> AUTONUMLGL  \* Arabic \e </w:instrText>
      </w:r>
      <w:r w:rsidRPr="00020B13">
        <w:rPr>
          <w:rFonts w:ascii="Times New Roman" w:hAnsi="Times New Roman"/>
          <w:b w:val="0"/>
          <w:noProof w:val="0"/>
          <w:sz w:val="24"/>
          <w:szCs w:val="24"/>
          <w:lang w:val="en-GB"/>
        </w:rPr>
        <w:fldChar w:fldCharType="end"/>
      </w:r>
    </w:p>
    <w:p w14:paraId="4963AD7C" w14:textId="77777777" w:rsidR="003A797C" w:rsidRPr="00020B13" w:rsidRDefault="003A797C" w:rsidP="003A797C">
      <w:pPr>
        <w:pStyle w:val="Heading1"/>
        <w:spacing w:before="0" w:line="276" w:lineRule="auto"/>
        <w:rPr>
          <w:rFonts w:ascii="Times New Roman" w:hAnsi="Times New Roman"/>
          <w:szCs w:val="24"/>
        </w:rPr>
      </w:pPr>
      <w:r w:rsidRPr="00020B13">
        <w:rPr>
          <w:rFonts w:ascii="Times New Roman" w:hAnsi="Times New Roman"/>
          <w:color w:val="000000"/>
          <w:szCs w:val="24"/>
        </w:rPr>
        <w:t>Contract Documents</w:t>
      </w:r>
    </w:p>
    <w:p w14:paraId="10034E09" w14:textId="06A9A320" w:rsidR="003A797C" w:rsidRPr="00020B13" w:rsidRDefault="003A797C" w:rsidP="00CB0C55">
      <w:pPr>
        <w:pStyle w:val="ListParagraph"/>
        <w:numPr>
          <w:ilvl w:val="0"/>
          <w:numId w:val="38"/>
        </w:numPr>
        <w:jc w:val="both"/>
        <w:rPr>
          <w:rFonts w:ascii="Times New Roman" w:hAnsi="Times New Roman" w:cs="Times New Roman"/>
          <w:sz w:val="24"/>
          <w:szCs w:val="24"/>
        </w:rPr>
      </w:pPr>
      <w:r w:rsidRPr="00020B13">
        <w:rPr>
          <w:rFonts w:ascii="Times New Roman" w:hAnsi="Times New Roman" w:cs="Times New Roman"/>
          <w:sz w:val="24"/>
          <w:szCs w:val="24"/>
        </w:rPr>
        <w:t>The following Annexes shall form an integral part of this Contract:</w:t>
      </w:r>
    </w:p>
    <w:p w14:paraId="29FBCA68" w14:textId="77777777" w:rsidR="00CB0C55" w:rsidRPr="00020B13" w:rsidRDefault="00CB0C55" w:rsidP="00CB0C55">
      <w:pPr>
        <w:tabs>
          <w:tab w:val="clear" w:pos="567"/>
          <w:tab w:val="left" w:pos="1701"/>
        </w:tabs>
        <w:spacing w:after="0"/>
        <w:ind w:left="1134"/>
        <w:rPr>
          <w:szCs w:val="24"/>
        </w:rPr>
      </w:pPr>
    </w:p>
    <w:p w14:paraId="69D55688" w14:textId="436C3A0D" w:rsidR="003A797C" w:rsidRPr="00020B13" w:rsidRDefault="003A797C" w:rsidP="00CB0C55">
      <w:pPr>
        <w:numPr>
          <w:ilvl w:val="0"/>
          <w:numId w:val="11"/>
        </w:numPr>
        <w:tabs>
          <w:tab w:val="clear" w:pos="567"/>
          <w:tab w:val="left" w:pos="1701"/>
        </w:tabs>
        <w:spacing w:after="0"/>
        <w:ind w:left="1134" w:firstLine="0"/>
        <w:rPr>
          <w:szCs w:val="24"/>
        </w:rPr>
      </w:pPr>
      <w:r w:rsidRPr="00020B13">
        <w:rPr>
          <w:szCs w:val="24"/>
        </w:rPr>
        <w:t>Annex A: IAEA General Conditions of Contract;</w:t>
      </w:r>
    </w:p>
    <w:p w14:paraId="38658024" w14:textId="77777777" w:rsidR="003A797C" w:rsidRPr="00020B13" w:rsidRDefault="003A797C" w:rsidP="00CB0C55">
      <w:pPr>
        <w:numPr>
          <w:ilvl w:val="0"/>
          <w:numId w:val="11"/>
        </w:numPr>
        <w:tabs>
          <w:tab w:val="clear" w:pos="567"/>
          <w:tab w:val="left" w:pos="1701"/>
        </w:tabs>
        <w:spacing w:after="0"/>
        <w:ind w:left="1134" w:firstLine="0"/>
        <w:rPr>
          <w:szCs w:val="24"/>
        </w:rPr>
      </w:pPr>
      <w:r w:rsidRPr="00020B13">
        <w:rPr>
          <w:szCs w:val="24"/>
        </w:rPr>
        <w:t>Annex B: IAEA Statement of Work; and</w:t>
      </w:r>
    </w:p>
    <w:p w14:paraId="28F1ABAA" w14:textId="77777777" w:rsidR="003A797C" w:rsidRPr="00020B13" w:rsidRDefault="003A797C" w:rsidP="00CB0C55">
      <w:pPr>
        <w:numPr>
          <w:ilvl w:val="0"/>
          <w:numId w:val="11"/>
        </w:numPr>
        <w:tabs>
          <w:tab w:val="clear" w:pos="567"/>
          <w:tab w:val="left" w:pos="1701"/>
        </w:tabs>
        <w:ind w:left="1134" w:firstLine="0"/>
        <w:rPr>
          <w:szCs w:val="24"/>
        </w:rPr>
      </w:pPr>
      <w:r w:rsidRPr="00020B13">
        <w:rPr>
          <w:szCs w:val="24"/>
        </w:rPr>
        <w:t>Annex C: Contractor’s Proposal.</w:t>
      </w:r>
    </w:p>
    <w:p w14:paraId="09950709" w14:textId="77777777" w:rsidR="008D55D0" w:rsidRPr="00020B13" w:rsidRDefault="008D55D0" w:rsidP="008D55D0">
      <w:pPr>
        <w:pStyle w:val="ListParagraph"/>
        <w:jc w:val="both"/>
        <w:rPr>
          <w:rFonts w:ascii="Times New Roman" w:hAnsi="Times New Roman" w:cs="Times New Roman"/>
          <w:sz w:val="24"/>
          <w:szCs w:val="24"/>
        </w:rPr>
      </w:pPr>
    </w:p>
    <w:p w14:paraId="5A535047" w14:textId="43D97CC9" w:rsidR="003A797C" w:rsidRPr="00020B13" w:rsidRDefault="003A797C" w:rsidP="00CB0C55">
      <w:pPr>
        <w:pStyle w:val="ListParagraph"/>
        <w:numPr>
          <w:ilvl w:val="0"/>
          <w:numId w:val="38"/>
        </w:numPr>
        <w:jc w:val="both"/>
        <w:rPr>
          <w:rFonts w:ascii="Times New Roman" w:hAnsi="Times New Roman" w:cs="Times New Roman"/>
          <w:sz w:val="24"/>
          <w:szCs w:val="24"/>
        </w:rPr>
      </w:pPr>
      <w:r w:rsidRPr="00020B13">
        <w:rPr>
          <w:rFonts w:ascii="Times New Roman" w:hAnsi="Times New Roman" w:cs="Times New Roman"/>
          <w:sz w:val="24"/>
          <w:szCs w:val="24"/>
        </w:rPr>
        <w:lastRenderedPageBreak/>
        <w:t>All terms and conditions of this Contract shall be interpreted as complementary to each other. Should any ambiguities, inconsistencies, conflicts or discrepancies arise, the following order of priority shall apply:</w:t>
      </w:r>
    </w:p>
    <w:p w14:paraId="180435CD" w14:textId="77777777" w:rsidR="00CB0C55" w:rsidRPr="00020B13" w:rsidRDefault="00CB0C55" w:rsidP="00CB0C55">
      <w:pPr>
        <w:tabs>
          <w:tab w:val="clear" w:pos="567"/>
          <w:tab w:val="left" w:pos="1701"/>
        </w:tabs>
        <w:spacing w:after="0"/>
        <w:ind w:left="1134"/>
        <w:rPr>
          <w:szCs w:val="24"/>
        </w:rPr>
      </w:pPr>
    </w:p>
    <w:p w14:paraId="493BA47C" w14:textId="582F9C46" w:rsidR="003A797C" w:rsidRPr="00020B13" w:rsidRDefault="00771526" w:rsidP="00CB0C55">
      <w:pPr>
        <w:numPr>
          <w:ilvl w:val="0"/>
          <w:numId w:val="11"/>
        </w:numPr>
        <w:tabs>
          <w:tab w:val="clear" w:pos="567"/>
          <w:tab w:val="left" w:pos="1701"/>
        </w:tabs>
        <w:spacing w:after="0"/>
        <w:ind w:left="1134" w:firstLine="0"/>
        <w:rPr>
          <w:szCs w:val="24"/>
        </w:rPr>
      </w:pPr>
      <w:r w:rsidRPr="00020B13">
        <w:rPr>
          <w:szCs w:val="24"/>
        </w:rPr>
        <w:t>T</w:t>
      </w:r>
      <w:r w:rsidR="003A797C" w:rsidRPr="00020B13">
        <w:rPr>
          <w:szCs w:val="24"/>
        </w:rPr>
        <w:t>his document; and</w:t>
      </w:r>
    </w:p>
    <w:p w14:paraId="10220A15" w14:textId="3090852C" w:rsidR="003A797C" w:rsidRPr="00020B13" w:rsidRDefault="00771526" w:rsidP="00CB0C55">
      <w:pPr>
        <w:numPr>
          <w:ilvl w:val="0"/>
          <w:numId w:val="11"/>
        </w:numPr>
        <w:tabs>
          <w:tab w:val="clear" w:pos="567"/>
          <w:tab w:val="left" w:pos="1701"/>
        </w:tabs>
        <w:ind w:left="1701" w:hanging="567"/>
        <w:rPr>
          <w:szCs w:val="24"/>
        </w:rPr>
      </w:pPr>
      <w:r w:rsidRPr="00020B13">
        <w:rPr>
          <w:szCs w:val="24"/>
        </w:rPr>
        <w:t>T</w:t>
      </w:r>
      <w:r w:rsidR="003A797C" w:rsidRPr="00020B13">
        <w:rPr>
          <w:szCs w:val="24"/>
        </w:rPr>
        <w:t>he Annexes, noting that precedence is given according to the alphabetical order.</w:t>
      </w:r>
    </w:p>
    <w:p w14:paraId="0685F47D" w14:textId="77777777" w:rsidR="008D55D0" w:rsidRPr="00020B13" w:rsidRDefault="003A797C" w:rsidP="008D55D0">
      <w:pPr>
        <w:pStyle w:val="ListParagraph"/>
        <w:numPr>
          <w:ilvl w:val="0"/>
          <w:numId w:val="38"/>
        </w:numPr>
        <w:jc w:val="both"/>
        <w:rPr>
          <w:rFonts w:ascii="Times New Roman" w:hAnsi="Times New Roman" w:cs="Times New Roman"/>
          <w:sz w:val="24"/>
          <w:szCs w:val="24"/>
        </w:rPr>
      </w:pPr>
      <w:r w:rsidRPr="00020B13">
        <w:rPr>
          <w:rFonts w:ascii="Times New Roman" w:hAnsi="Times New Roman" w:cs="Times New Roman"/>
          <w:sz w:val="24"/>
          <w:szCs w:val="24"/>
        </w:rPr>
        <w:t>This document and the Annexes are collectively referred to herein as “the Contract” or “this Contract”. Without prejudice to Article 21 (“Modifications”) of Annex A, this Contract embodies the entire agreement between the Parties with regard to the subject matter hereof and supersedes all prior representations, proposals, agreements, and contracts, whether written or oral, by and between the Parties on this subject. No promises, understandings, obligations or agreements, oral or otherwise, relating to the subject matter hereof exist between the Parties except as expressly set forth herein.</w:t>
      </w:r>
    </w:p>
    <w:p w14:paraId="6C4AEAB1" w14:textId="77777777" w:rsidR="008D55D0" w:rsidRPr="00020B13" w:rsidRDefault="008D55D0" w:rsidP="008D55D0">
      <w:pPr>
        <w:pStyle w:val="ListParagraph"/>
        <w:jc w:val="both"/>
        <w:rPr>
          <w:rFonts w:ascii="Times New Roman" w:hAnsi="Times New Roman" w:cs="Times New Roman"/>
          <w:sz w:val="24"/>
          <w:szCs w:val="24"/>
        </w:rPr>
      </w:pPr>
    </w:p>
    <w:p w14:paraId="0D6F1D9D" w14:textId="3B7E0321" w:rsidR="003A797C" w:rsidRPr="00020B13" w:rsidRDefault="003A797C" w:rsidP="008D55D0">
      <w:pPr>
        <w:pStyle w:val="ListParagraph"/>
        <w:numPr>
          <w:ilvl w:val="0"/>
          <w:numId w:val="38"/>
        </w:numPr>
        <w:jc w:val="both"/>
        <w:rPr>
          <w:rFonts w:ascii="Times New Roman" w:hAnsi="Times New Roman" w:cs="Times New Roman"/>
          <w:sz w:val="24"/>
          <w:szCs w:val="24"/>
        </w:rPr>
      </w:pPr>
      <w:r w:rsidRPr="00020B13">
        <w:rPr>
          <w:rFonts w:ascii="Times New Roman" w:hAnsi="Times New Roman" w:cs="Times New Roman"/>
          <w:sz w:val="24"/>
          <w:szCs w:val="24"/>
        </w:rPr>
        <w:t>Any invoice, receipt or other document issued in connection with this Contract shall be consistent with the terms and conditions of this Contract</w:t>
      </w:r>
      <w:r w:rsidR="00DD1BC2" w:rsidRPr="00020B13">
        <w:rPr>
          <w:rFonts w:ascii="Times New Roman" w:hAnsi="Times New Roman" w:cs="Times New Roman"/>
          <w:sz w:val="24"/>
          <w:szCs w:val="24"/>
        </w:rPr>
        <w:t>, and</w:t>
      </w:r>
      <w:r w:rsidRPr="00020B13">
        <w:rPr>
          <w:rFonts w:ascii="Times New Roman" w:hAnsi="Times New Roman" w:cs="Times New Roman"/>
          <w:sz w:val="24"/>
          <w:szCs w:val="24"/>
        </w:rPr>
        <w:t xml:space="preserve"> in case of any inconsistency, the terms and conditions of this Contract shall prevail.</w:t>
      </w:r>
      <w:r w:rsidR="008D55D0" w:rsidRPr="00020B13">
        <w:rPr>
          <w:rFonts w:ascii="Times New Roman" w:hAnsi="Times New Roman" w:cs="Times New Roman"/>
        </w:rPr>
        <w:br/>
      </w:r>
    </w:p>
    <w:p w14:paraId="1491F14D" w14:textId="7A8F0F78" w:rsidR="009F0B4F" w:rsidRPr="00020B13" w:rsidRDefault="009F0B4F" w:rsidP="002D5B0B">
      <w:pPr>
        <w:pStyle w:val="Contract1"/>
        <w:spacing w:after="0" w:afterAutospacing="0" w:line="360" w:lineRule="auto"/>
        <w:ind w:left="0" w:firstLine="0"/>
        <w:rPr>
          <w:rFonts w:ascii="Times New Roman" w:hAnsi="Times New Roman"/>
          <w:noProof w:val="0"/>
          <w:sz w:val="24"/>
          <w:szCs w:val="24"/>
          <w:lang w:val="en-GB"/>
        </w:rPr>
      </w:pPr>
      <w:bookmarkStart w:id="4" w:name="_Toc57989298"/>
      <w:bookmarkEnd w:id="2"/>
      <w:bookmarkEnd w:id="3"/>
      <w:r w:rsidRPr="00020B13">
        <w:rPr>
          <w:rFonts w:ascii="Times New Roman" w:hAnsi="Times New Roman"/>
          <w:noProof w:val="0"/>
          <w:sz w:val="24"/>
          <w:szCs w:val="24"/>
          <w:lang w:val="en-GB"/>
        </w:rPr>
        <w:t xml:space="preserve">Article </w:t>
      </w:r>
      <w:r w:rsidR="00320D28" w:rsidRPr="00020B13">
        <w:rPr>
          <w:rFonts w:ascii="Times New Roman" w:hAnsi="Times New Roman"/>
          <w:noProof w:val="0"/>
          <w:sz w:val="24"/>
          <w:szCs w:val="24"/>
          <w:lang w:val="en-GB"/>
        </w:rPr>
        <w:t>12</w:t>
      </w:r>
      <w:r w:rsidRPr="00020B13">
        <w:rPr>
          <w:rFonts w:ascii="Times New Roman" w:hAnsi="Times New Roman"/>
          <w:noProof w:val="0"/>
          <w:sz w:val="24"/>
          <w:szCs w:val="24"/>
          <w:lang w:val="en-GB"/>
        </w:rPr>
        <w:br/>
        <w:t>Data Privacy</w:t>
      </w:r>
      <w:bookmarkEnd w:id="4"/>
      <w:r w:rsidRPr="00020B13">
        <w:rPr>
          <w:rFonts w:ascii="Times New Roman" w:hAnsi="Times New Roman"/>
          <w:noProof w:val="0"/>
          <w:sz w:val="24"/>
          <w:szCs w:val="24"/>
          <w:lang w:val="en-GB"/>
        </w:rPr>
        <w:t xml:space="preserve"> </w:t>
      </w:r>
    </w:p>
    <w:p w14:paraId="0B535126" w14:textId="77777777" w:rsidR="00CF1901" w:rsidRPr="00020B13" w:rsidRDefault="00CF1901" w:rsidP="00CF1901">
      <w:pPr>
        <w:pStyle w:val="ListParagraph"/>
        <w:keepNext/>
        <w:keepLines/>
        <w:numPr>
          <w:ilvl w:val="0"/>
          <w:numId w:val="45"/>
        </w:numPr>
        <w:spacing w:after="240" w:line="276" w:lineRule="auto"/>
        <w:contextualSpacing/>
        <w:jc w:val="both"/>
        <w:rPr>
          <w:rFonts w:ascii="Times New Roman" w:hAnsi="Times New Roman" w:cs="Times New Roman"/>
          <w:sz w:val="24"/>
          <w:szCs w:val="24"/>
        </w:rPr>
      </w:pPr>
      <w:r w:rsidRPr="00020B13">
        <w:rPr>
          <w:rFonts w:ascii="Times New Roman" w:hAnsi="Times New Roman" w:cs="Times New Roman"/>
          <w:sz w:val="24"/>
          <w:szCs w:val="24"/>
        </w:rPr>
        <w:t>Any data that relates to natural persons (“Data Subjects”) who can be uniquely identified by that data (“the Personal Data”) transferred by the IAEA to the Contractor, is transferred for the specific purpose of the Contractor’s performance of obligations under the Contract.</w:t>
      </w:r>
    </w:p>
    <w:p w14:paraId="4F5D4989" w14:textId="77777777" w:rsidR="00CF1901" w:rsidRPr="00020B13" w:rsidRDefault="00CF1901" w:rsidP="00CF1901">
      <w:pPr>
        <w:pStyle w:val="ListParagraph"/>
        <w:keepNext/>
        <w:keepLines/>
        <w:spacing w:after="240" w:line="276" w:lineRule="auto"/>
        <w:contextualSpacing/>
        <w:jc w:val="both"/>
        <w:rPr>
          <w:rFonts w:ascii="Times New Roman" w:hAnsi="Times New Roman" w:cs="Times New Roman"/>
          <w:sz w:val="24"/>
          <w:szCs w:val="24"/>
        </w:rPr>
      </w:pPr>
    </w:p>
    <w:p w14:paraId="1F344C7A" w14:textId="5A141458" w:rsidR="00CF1901" w:rsidRPr="00020B13" w:rsidRDefault="00CF1901" w:rsidP="00CF1901">
      <w:pPr>
        <w:pStyle w:val="ListParagraph"/>
        <w:keepNext/>
        <w:keepLines/>
        <w:numPr>
          <w:ilvl w:val="0"/>
          <w:numId w:val="45"/>
        </w:numPr>
        <w:spacing w:after="240" w:line="276" w:lineRule="auto"/>
        <w:contextualSpacing/>
        <w:jc w:val="both"/>
        <w:rPr>
          <w:rFonts w:ascii="Times New Roman" w:hAnsi="Times New Roman" w:cs="Times New Roman"/>
          <w:sz w:val="24"/>
          <w:szCs w:val="24"/>
        </w:rPr>
      </w:pPr>
      <w:r w:rsidRPr="00020B13">
        <w:rPr>
          <w:rFonts w:ascii="Times New Roman" w:hAnsi="Times New Roman" w:cs="Times New Roman"/>
          <w:szCs w:val="24"/>
        </w:rPr>
        <w:t xml:space="preserve">The Contractor represents that it shall: </w:t>
      </w:r>
    </w:p>
    <w:p w14:paraId="5D1D0432" w14:textId="77777777" w:rsidR="00020B13" w:rsidRPr="00020B13" w:rsidRDefault="00020B13" w:rsidP="00020B13">
      <w:pPr>
        <w:pStyle w:val="ListParagraph"/>
        <w:keepNext/>
        <w:keepLines/>
        <w:spacing w:after="200" w:line="276" w:lineRule="auto"/>
        <w:ind w:left="1134"/>
        <w:contextualSpacing/>
        <w:jc w:val="both"/>
        <w:rPr>
          <w:rFonts w:ascii="Times New Roman" w:eastAsia="Times New Roman" w:hAnsi="Times New Roman" w:cs="Times New Roman"/>
          <w:sz w:val="24"/>
          <w:szCs w:val="24"/>
        </w:rPr>
      </w:pPr>
    </w:p>
    <w:p w14:paraId="61F39B16" w14:textId="7F578F2F" w:rsidR="00CF1901" w:rsidRPr="00020B13" w:rsidRDefault="00CF1901" w:rsidP="00CF1901">
      <w:pPr>
        <w:pStyle w:val="ListParagraph"/>
        <w:keepNext/>
        <w:keepLines/>
        <w:numPr>
          <w:ilvl w:val="0"/>
          <w:numId w:val="13"/>
        </w:numPr>
        <w:spacing w:after="200" w:line="276" w:lineRule="auto"/>
        <w:ind w:left="1134" w:hanging="425"/>
        <w:contextualSpacing/>
        <w:jc w:val="both"/>
        <w:rPr>
          <w:rFonts w:ascii="Times New Roman" w:eastAsia="Times New Roman" w:hAnsi="Times New Roman" w:cs="Times New Roman"/>
          <w:sz w:val="24"/>
          <w:szCs w:val="24"/>
        </w:rPr>
      </w:pPr>
      <w:r w:rsidRPr="00020B13">
        <w:rPr>
          <w:rFonts w:ascii="Times New Roman" w:eastAsia="Times New Roman" w:hAnsi="Times New Roman" w:cs="Times New Roman"/>
          <w:sz w:val="24"/>
          <w:szCs w:val="24"/>
        </w:rPr>
        <w:t>Process Personal Data only for fair, legitimate and legal purposes (data processing shall be understood as any activity concerning the handling of Personal Data);</w:t>
      </w:r>
    </w:p>
    <w:p w14:paraId="599181DE" w14:textId="77777777" w:rsidR="00CF1901" w:rsidRPr="00020B13" w:rsidRDefault="00CF1901" w:rsidP="00CF1901">
      <w:pPr>
        <w:pStyle w:val="ListParagraph"/>
        <w:numPr>
          <w:ilvl w:val="0"/>
          <w:numId w:val="13"/>
        </w:numPr>
        <w:spacing w:after="200" w:line="276" w:lineRule="auto"/>
        <w:ind w:left="1134" w:hanging="425"/>
        <w:contextualSpacing/>
        <w:jc w:val="both"/>
        <w:rPr>
          <w:rFonts w:ascii="Times New Roman" w:eastAsia="Times New Roman" w:hAnsi="Times New Roman" w:cs="Times New Roman"/>
          <w:sz w:val="24"/>
          <w:szCs w:val="24"/>
        </w:rPr>
      </w:pPr>
      <w:r w:rsidRPr="00020B13">
        <w:rPr>
          <w:rFonts w:ascii="Times New Roman" w:eastAsia="Times New Roman" w:hAnsi="Times New Roman" w:cs="Times New Roman"/>
          <w:sz w:val="24"/>
          <w:szCs w:val="24"/>
        </w:rPr>
        <w:t>Process and retain the Personal Data only as proportionate and necessary for the purpose of performing its obligations under the Contract;</w:t>
      </w:r>
    </w:p>
    <w:p w14:paraId="3E300A8C" w14:textId="77777777" w:rsidR="00CF1901" w:rsidRPr="00020B13" w:rsidRDefault="00CF1901" w:rsidP="00CF1901">
      <w:pPr>
        <w:pStyle w:val="ListParagraph"/>
        <w:numPr>
          <w:ilvl w:val="0"/>
          <w:numId w:val="13"/>
        </w:numPr>
        <w:spacing w:after="200" w:line="276" w:lineRule="auto"/>
        <w:ind w:left="1134" w:hanging="425"/>
        <w:contextualSpacing/>
        <w:jc w:val="both"/>
        <w:rPr>
          <w:rFonts w:ascii="Times New Roman" w:eastAsia="Times New Roman" w:hAnsi="Times New Roman" w:cs="Times New Roman"/>
          <w:sz w:val="24"/>
          <w:szCs w:val="24"/>
        </w:rPr>
      </w:pPr>
      <w:r w:rsidRPr="00020B13">
        <w:rPr>
          <w:rFonts w:ascii="Times New Roman" w:eastAsia="Times New Roman" w:hAnsi="Times New Roman" w:cs="Times New Roman"/>
          <w:sz w:val="24"/>
          <w:szCs w:val="24"/>
        </w:rPr>
        <w:t xml:space="preserve">Take appropriate measures to protect the Personal Data from unauthorised access and other risks presented by data processing; </w:t>
      </w:r>
    </w:p>
    <w:p w14:paraId="54118216" w14:textId="77777777" w:rsidR="00CF1901" w:rsidRPr="00020B13" w:rsidRDefault="00CF1901" w:rsidP="00CF1901">
      <w:pPr>
        <w:pStyle w:val="ListParagraph"/>
        <w:numPr>
          <w:ilvl w:val="0"/>
          <w:numId w:val="13"/>
        </w:numPr>
        <w:spacing w:after="200" w:line="276" w:lineRule="auto"/>
        <w:ind w:left="1134" w:hanging="425"/>
        <w:contextualSpacing/>
        <w:jc w:val="both"/>
        <w:rPr>
          <w:rFonts w:ascii="Times New Roman" w:eastAsia="Times New Roman" w:hAnsi="Times New Roman" w:cs="Times New Roman"/>
          <w:sz w:val="24"/>
          <w:szCs w:val="24"/>
        </w:rPr>
      </w:pPr>
      <w:r w:rsidRPr="00020B13">
        <w:rPr>
          <w:rFonts w:ascii="Times New Roman" w:eastAsia="Times New Roman" w:hAnsi="Times New Roman" w:cs="Times New Roman"/>
          <w:sz w:val="24"/>
          <w:szCs w:val="24"/>
        </w:rPr>
        <w:t xml:space="preserve">Refrain from transferring the Personal Data to a third party, unless the Contractor is satisfied that that third party affords appropriate protection for the Personal Data; and </w:t>
      </w:r>
    </w:p>
    <w:p w14:paraId="3EB86F0B" w14:textId="77777777" w:rsidR="00CF1901" w:rsidRPr="00020B13" w:rsidRDefault="00CF1901" w:rsidP="00CF1901">
      <w:pPr>
        <w:pStyle w:val="ListParagraph"/>
        <w:numPr>
          <w:ilvl w:val="0"/>
          <w:numId w:val="13"/>
        </w:numPr>
        <w:spacing w:after="200" w:line="276" w:lineRule="auto"/>
        <w:ind w:left="1134" w:hanging="425"/>
        <w:contextualSpacing/>
        <w:jc w:val="both"/>
        <w:rPr>
          <w:rFonts w:ascii="Times New Roman" w:eastAsia="Times New Roman" w:hAnsi="Times New Roman" w:cs="Times New Roman"/>
          <w:sz w:val="24"/>
          <w:szCs w:val="24"/>
        </w:rPr>
      </w:pPr>
      <w:r w:rsidRPr="00020B13">
        <w:rPr>
          <w:rFonts w:ascii="Times New Roman" w:eastAsia="Times New Roman" w:hAnsi="Times New Roman" w:cs="Times New Roman"/>
          <w:sz w:val="24"/>
          <w:szCs w:val="24"/>
        </w:rPr>
        <w:t>Inform the Agency, upon request, how the Personal Data has been processed and which rights data subjects enjoy with respect to the Personal Data.</w:t>
      </w:r>
    </w:p>
    <w:p w14:paraId="4488C5CC" w14:textId="2CCC9FFE" w:rsidR="00CF1901" w:rsidRPr="00020B13" w:rsidRDefault="00CF1901" w:rsidP="00CF1901">
      <w:pPr>
        <w:pStyle w:val="ListParagraph"/>
        <w:jc w:val="both"/>
        <w:rPr>
          <w:rFonts w:ascii="Times New Roman" w:hAnsi="Times New Roman" w:cs="Times New Roman"/>
          <w:sz w:val="24"/>
          <w:szCs w:val="24"/>
        </w:rPr>
      </w:pPr>
    </w:p>
    <w:p w14:paraId="6832FBE8" w14:textId="77777777" w:rsidR="00020B13" w:rsidRPr="00020B13" w:rsidRDefault="00020B13" w:rsidP="00CF1901">
      <w:pPr>
        <w:pStyle w:val="ListParagraph"/>
        <w:jc w:val="both"/>
        <w:rPr>
          <w:rFonts w:ascii="Times New Roman" w:hAnsi="Times New Roman" w:cs="Times New Roman"/>
          <w:sz w:val="24"/>
          <w:szCs w:val="24"/>
        </w:rPr>
      </w:pPr>
    </w:p>
    <w:p w14:paraId="4E1903EB" w14:textId="77777777" w:rsidR="00CF1901" w:rsidRPr="00020B13" w:rsidRDefault="00CF1901" w:rsidP="00CF1901">
      <w:pPr>
        <w:pStyle w:val="ListParagraph"/>
        <w:numPr>
          <w:ilvl w:val="0"/>
          <w:numId w:val="45"/>
        </w:numPr>
        <w:spacing w:after="200" w:line="276" w:lineRule="auto"/>
        <w:contextualSpacing/>
        <w:jc w:val="both"/>
        <w:rPr>
          <w:rFonts w:ascii="Times New Roman" w:hAnsi="Times New Roman" w:cs="Times New Roman"/>
          <w:sz w:val="24"/>
          <w:szCs w:val="24"/>
        </w:rPr>
      </w:pPr>
      <w:r w:rsidRPr="00020B13">
        <w:rPr>
          <w:rFonts w:ascii="Times New Roman" w:hAnsi="Times New Roman" w:cs="Times New Roman"/>
          <w:sz w:val="24"/>
          <w:szCs w:val="24"/>
        </w:rPr>
        <w:lastRenderedPageBreak/>
        <w:t>The IAEA represents that it shall: </w:t>
      </w:r>
    </w:p>
    <w:p w14:paraId="49A4609C" w14:textId="77777777" w:rsidR="00020B13" w:rsidRPr="00020B13" w:rsidRDefault="00020B13" w:rsidP="00020B13">
      <w:pPr>
        <w:pStyle w:val="ListParagraph"/>
        <w:spacing w:after="200" w:line="276" w:lineRule="auto"/>
        <w:ind w:left="1134"/>
        <w:contextualSpacing/>
        <w:jc w:val="both"/>
        <w:rPr>
          <w:rFonts w:ascii="Times New Roman" w:eastAsia="Times New Roman" w:hAnsi="Times New Roman" w:cs="Times New Roman"/>
          <w:sz w:val="24"/>
          <w:szCs w:val="24"/>
        </w:rPr>
      </w:pPr>
    </w:p>
    <w:p w14:paraId="22140680" w14:textId="588035FF" w:rsidR="00CF1901" w:rsidRPr="00020B13" w:rsidRDefault="00CF1901" w:rsidP="00CF1901">
      <w:pPr>
        <w:pStyle w:val="ListParagraph"/>
        <w:numPr>
          <w:ilvl w:val="0"/>
          <w:numId w:val="14"/>
        </w:numPr>
        <w:spacing w:after="200" w:line="276" w:lineRule="auto"/>
        <w:ind w:left="1134" w:hanging="425"/>
        <w:contextualSpacing/>
        <w:jc w:val="both"/>
        <w:rPr>
          <w:rFonts w:ascii="Times New Roman" w:eastAsia="Times New Roman" w:hAnsi="Times New Roman" w:cs="Times New Roman"/>
          <w:sz w:val="24"/>
          <w:szCs w:val="24"/>
        </w:rPr>
      </w:pPr>
      <w:r w:rsidRPr="00020B13">
        <w:rPr>
          <w:rFonts w:ascii="Times New Roman" w:eastAsia="Times New Roman" w:hAnsi="Times New Roman" w:cs="Times New Roman"/>
          <w:sz w:val="24"/>
          <w:szCs w:val="24"/>
        </w:rPr>
        <w:t>Process any Personal Data received from the Contractor in accordance with its internal policies and for the specific purpose of the performance of its obligations under the Contract;</w:t>
      </w:r>
    </w:p>
    <w:p w14:paraId="754A2733" w14:textId="77777777" w:rsidR="00CF1901" w:rsidRPr="00020B13" w:rsidRDefault="00CF1901" w:rsidP="00CF1901">
      <w:pPr>
        <w:pStyle w:val="ListParagraph"/>
        <w:numPr>
          <w:ilvl w:val="0"/>
          <w:numId w:val="14"/>
        </w:numPr>
        <w:spacing w:after="200" w:line="276" w:lineRule="auto"/>
        <w:ind w:left="1134" w:hanging="425"/>
        <w:contextualSpacing/>
        <w:jc w:val="both"/>
        <w:rPr>
          <w:rFonts w:ascii="Times New Roman" w:eastAsia="Times New Roman" w:hAnsi="Times New Roman" w:cs="Times New Roman"/>
          <w:sz w:val="24"/>
          <w:szCs w:val="24"/>
        </w:rPr>
      </w:pPr>
      <w:r w:rsidRPr="00020B13">
        <w:rPr>
          <w:rFonts w:ascii="Times New Roman" w:eastAsia="Times New Roman" w:hAnsi="Times New Roman" w:cs="Times New Roman"/>
          <w:sz w:val="24"/>
          <w:szCs w:val="24"/>
        </w:rPr>
        <w:t>Inform Data Subjects, upon request, how they may request information regarding processing of their Personal Data. The IAEA will assess such requests on a case-by-case basis, in accordance with its internal policies; and</w:t>
      </w:r>
    </w:p>
    <w:p w14:paraId="38CED367" w14:textId="77777777" w:rsidR="00CF1901" w:rsidRPr="00020B13" w:rsidRDefault="00CF1901" w:rsidP="00CF1901">
      <w:pPr>
        <w:pStyle w:val="ListParagraph"/>
        <w:numPr>
          <w:ilvl w:val="0"/>
          <w:numId w:val="14"/>
        </w:numPr>
        <w:spacing w:after="200" w:line="276" w:lineRule="auto"/>
        <w:ind w:left="1134" w:hanging="425"/>
        <w:contextualSpacing/>
        <w:jc w:val="both"/>
        <w:rPr>
          <w:rFonts w:ascii="Times New Roman" w:eastAsia="Times New Roman" w:hAnsi="Times New Roman" w:cs="Times New Roman"/>
          <w:sz w:val="24"/>
          <w:szCs w:val="24"/>
        </w:rPr>
      </w:pPr>
      <w:r w:rsidRPr="00020B13">
        <w:rPr>
          <w:rFonts w:ascii="Times New Roman" w:eastAsia="Times New Roman" w:hAnsi="Times New Roman" w:cs="Times New Roman"/>
          <w:sz w:val="24"/>
          <w:szCs w:val="24"/>
        </w:rPr>
        <w:t xml:space="preserve">This is without prejudice to, and may not be construed as a waiver, either express or implied, of any of the privileges and immunities of the IAEA. </w:t>
      </w:r>
    </w:p>
    <w:p w14:paraId="4B34D9FD" w14:textId="77777777" w:rsidR="00F12744" w:rsidRPr="00020B13" w:rsidRDefault="00F12744" w:rsidP="00F12744">
      <w:pPr>
        <w:spacing w:after="200" w:line="276" w:lineRule="auto"/>
        <w:contextualSpacing/>
        <w:rPr>
          <w:szCs w:val="28"/>
        </w:rPr>
      </w:pPr>
    </w:p>
    <w:p w14:paraId="50CEF250" w14:textId="77777777" w:rsidR="00F12744" w:rsidRPr="00020B13" w:rsidRDefault="00F12744" w:rsidP="00F12744">
      <w:pPr>
        <w:spacing w:after="200" w:line="276" w:lineRule="auto"/>
        <w:contextualSpacing/>
        <w:rPr>
          <w:szCs w:val="28"/>
        </w:rPr>
      </w:pPr>
    </w:p>
    <w:p w14:paraId="5D0AFFBC" w14:textId="77777777" w:rsidR="00CE626B" w:rsidRPr="00020B13" w:rsidRDefault="00CE626B" w:rsidP="00F12744">
      <w:pPr>
        <w:spacing w:after="200" w:line="276" w:lineRule="auto"/>
        <w:contextualSpacing/>
        <w:rPr>
          <w:szCs w:val="28"/>
        </w:rPr>
      </w:pPr>
    </w:p>
    <w:p w14:paraId="7DA86B0A" w14:textId="77777777" w:rsidR="00CE626B" w:rsidRPr="00020B13" w:rsidRDefault="00CE626B" w:rsidP="00F12744">
      <w:pPr>
        <w:spacing w:after="200" w:line="276" w:lineRule="auto"/>
        <w:contextualSpacing/>
        <w:rPr>
          <w:szCs w:val="28"/>
        </w:rPr>
      </w:pPr>
    </w:p>
    <w:p w14:paraId="680AF194" w14:textId="77777777" w:rsidR="00CE626B" w:rsidRPr="00020B13" w:rsidRDefault="00CE626B" w:rsidP="00F12744">
      <w:pPr>
        <w:spacing w:after="200" w:line="276" w:lineRule="auto"/>
        <w:contextualSpacing/>
        <w:rPr>
          <w:szCs w:val="28"/>
        </w:rPr>
      </w:pPr>
    </w:p>
    <w:p w14:paraId="402090D0" w14:textId="77777777" w:rsidR="00CE626B" w:rsidRPr="00020B13" w:rsidRDefault="00CE626B" w:rsidP="00F12744">
      <w:pPr>
        <w:spacing w:after="200" w:line="276" w:lineRule="auto"/>
        <w:contextualSpacing/>
        <w:rPr>
          <w:szCs w:val="28"/>
        </w:rPr>
      </w:pPr>
    </w:p>
    <w:p w14:paraId="574BBB7E" w14:textId="77777777" w:rsidR="00CE626B" w:rsidRPr="00020B13" w:rsidRDefault="00CE626B" w:rsidP="00F12744">
      <w:pPr>
        <w:spacing w:after="200" w:line="276" w:lineRule="auto"/>
        <w:contextualSpacing/>
        <w:rPr>
          <w:szCs w:val="28"/>
        </w:rPr>
      </w:pPr>
    </w:p>
    <w:p w14:paraId="26E058F4" w14:textId="77777777" w:rsidR="00CE626B" w:rsidRPr="00020B13" w:rsidRDefault="00CE626B" w:rsidP="00F12744">
      <w:pPr>
        <w:spacing w:after="200" w:line="276" w:lineRule="auto"/>
        <w:contextualSpacing/>
        <w:rPr>
          <w:szCs w:val="28"/>
        </w:rPr>
      </w:pPr>
    </w:p>
    <w:p w14:paraId="20A3FD97" w14:textId="77777777" w:rsidR="00CE626B" w:rsidRPr="00020B13" w:rsidRDefault="00CE626B" w:rsidP="00F12744">
      <w:pPr>
        <w:spacing w:after="200" w:line="276" w:lineRule="auto"/>
        <w:contextualSpacing/>
        <w:rPr>
          <w:szCs w:val="28"/>
        </w:rPr>
      </w:pPr>
    </w:p>
    <w:p w14:paraId="2ED16AEF" w14:textId="77777777" w:rsidR="00CE626B" w:rsidRPr="00020B13" w:rsidRDefault="00CE626B" w:rsidP="00F12744">
      <w:pPr>
        <w:spacing w:after="200" w:line="276" w:lineRule="auto"/>
        <w:contextualSpacing/>
        <w:rPr>
          <w:szCs w:val="28"/>
        </w:rPr>
      </w:pPr>
    </w:p>
    <w:p w14:paraId="2853EC37" w14:textId="77777777" w:rsidR="00CE626B" w:rsidRPr="00020B13" w:rsidRDefault="00CE626B" w:rsidP="00F12744">
      <w:pPr>
        <w:spacing w:after="200" w:line="276" w:lineRule="auto"/>
        <w:contextualSpacing/>
        <w:rPr>
          <w:szCs w:val="28"/>
        </w:rPr>
      </w:pPr>
    </w:p>
    <w:p w14:paraId="4629536B" w14:textId="77777777" w:rsidR="00CE626B" w:rsidRPr="00020B13" w:rsidRDefault="00CE626B" w:rsidP="00F12744">
      <w:pPr>
        <w:spacing w:after="200" w:line="276" w:lineRule="auto"/>
        <w:contextualSpacing/>
        <w:rPr>
          <w:szCs w:val="28"/>
        </w:rPr>
      </w:pPr>
    </w:p>
    <w:p w14:paraId="44167AD9" w14:textId="77777777" w:rsidR="00CE626B" w:rsidRPr="00020B13" w:rsidRDefault="00CE626B" w:rsidP="00F12744">
      <w:pPr>
        <w:spacing w:after="200" w:line="276" w:lineRule="auto"/>
        <w:contextualSpacing/>
        <w:rPr>
          <w:szCs w:val="28"/>
        </w:rPr>
      </w:pPr>
    </w:p>
    <w:p w14:paraId="4C784F32" w14:textId="77777777" w:rsidR="00CE626B" w:rsidRPr="00020B13" w:rsidRDefault="00CE626B" w:rsidP="00F12744">
      <w:pPr>
        <w:spacing w:after="200" w:line="276" w:lineRule="auto"/>
        <w:contextualSpacing/>
        <w:rPr>
          <w:szCs w:val="28"/>
        </w:rPr>
      </w:pPr>
    </w:p>
    <w:p w14:paraId="45C28618" w14:textId="77777777" w:rsidR="00CE626B" w:rsidRPr="00020B13" w:rsidRDefault="00CE626B" w:rsidP="00F12744">
      <w:pPr>
        <w:spacing w:after="200" w:line="276" w:lineRule="auto"/>
        <w:contextualSpacing/>
        <w:rPr>
          <w:szCs w:val="28"/>
        </w:rPr>
      </w:pPr>
    </w:p>
    <w:p w14:paraId="3D35452F" w14:textId="77777777" w:rsidR="00CE626B" w:rsidRPr="00020B13" w:rsidRDefault="00CE626B" w:rsidP="00F12744">
      <w:pPr>
        <w:spacing w:after="200" w:line="276" w:lineRule="auto"/>
        <w:contextualSpacing/>
        <w:rPr>
          <w:szCs w:val="28"/>
        </w:rPr>
      </w:pPr>
    </w:p>
    <w:p w14:paraId="40C41DAD" w14:textId="77777777" w:rsidR="00CE626B" w:rsidRPr="00020B13" w:rsidRDefault="00CE626B" w:rsidP="00F12744">
      <w:pPr>
        <w:spacing w:after="200" w:line="276" w:lineRule="auto"/>
        <w:contextualSpacing/>
        <w:rPr>
          <w:szCs w:val="28"/>
        </w:rPr>
      </w:pPr>
    </w:p>
    <w:p w14:paraId="7D9AE069" w14:textId="77777777" w:rsidR="00CE626B" w:rsidRPr="00020B13" w:rsidRDefault="00CE626B" w:rsidP="00F12744">
      <w:pPr>
        <w:spacing w:after="200" w:line="276" w:lineRule="auto"/>
        <w:contextualSpacing/>
        <w:rPr>
          <w:szCs w:val="28"/>
        </w:rPr>
      </w:pPr>
    </w:p>
    <w:p w14:paraId="4EE7EE98" w14:textId="77777777" w:rsidR="00CE626B" w:rsidRPr="00020B13" w:rsidRDefault="00CE626B" w:rsidP="00F12744">
      <w:pPr>
        <w:spacing w:after="200" w:line="276" w:lineRule="auto"/>
        <w:contextualSpacing/>
        <w:rPr>
          <w:szCs w:val="28"/>
        </w:rPr>
      </w:pPr>
    </w:p>
    <w:p w14:paraId="002C9DD8" w14:textId="77777777" w:rsidR="00CE626B" w:rsidRPr="00020B13" w:rsidRDefault="00CE626B" w:rsidP="00F12744">
      <w:pPr>
        <w:spacing w:after="200" w:line="276" w:lineRule="auto"/>
        <w:contextualSpacing/>
        <w:rPr>
          <w:szCs w:val="28"/>
        </w:rPr>
      </w:pPr>
    </w:p>
    <w:p w14:paraId="5F547B1D" w14:textId="77777777" w:rsidR="00CE626B" w:rsidRPr="00020B13" w:rsidRDefault="00CE626B" w:rsidP="00F12744">
      <w:pPr>
        <w:spacing w:after="200" w:line="276" w:lineRule="auto"/>
        <w:contextualSpacing/>
        <w:rPr>
          <w:szCs w:val="28"/>
        </w:rPr>
      </w:pPr>
    </w:p>
    <w:p w14:paraId="7E456AE0" w14:textId="77777777" w:rsidR="00CE626B" w:rsidRPr="00020B13" w:rsidRDefault="00CE626B" w:rsidP="00F12744">
      <w:pPr>
        <w:spacing w:after="200" w:line="276" w:lineRule="auto"/>
        <w:contextualSpacing/>
        <w:rPr>
          <w:szCs w:val="28"/>
        </w:rPr>
      </w:pPr>
    </w:p>
    <w:p w14:paraId="5D954F1A" w14:textId="77777777" w:rsidR="00CE626B" w:rsidRPr="00020B13" w:rsidRDefault="00CE626B" w:rsidP="00F12744">
      <w:pPr>
        <w:spacing w:after="200" w:line="276" w:lineRule="auto"/>
        <w:contextualSpacing/>
        <w:rPr>
          <w:szCs w:val="28"/>
        </w:rPr>
      </w:pPr>
    </w:p>
    <w:p w14:paraId="14263FE9" w14:textId="77777777" w:rsidR="00CE626B" w:rsidRPr="00020B13" w:rsidRDefault="00CE626B" w:rsidP="00F12744">
      <w:pPr>
        <w:spacing w:after="200" w:line="276" w:lineRule="auto"/>
        <w:contextualSpacing/>
        <w:rPr>
          <w:szCs w:val="28"/>
        </w:rPr>
      </w:pPr>
    </w:p>
    <w:p w14:paraId="1B1D424B" w14:textId="77777777" w:rsidR="00CE626B" w:rsidRPr="00020B13" w:rsidRDefault="00CE626B" w:rsidP="00F12744">
      <w:pPr>
        <w:spacing w:after="200" w:line="276" w:lineRule="auto"/>
        <w:contextualSpacing/>
        <w:rPr>
          <w:szCs w:val="28"/>
        </w:rPr>
      </w:pPr>
    </w:p>
    <w:p w14:paraId="21AC32B3" w14:textId="77777777" w:rsidR="00CE626B" w:rsidRPr="00020B13" w:rsidRDefault="00CE626B" w:rsidP="00F12744">
      <w:pPr>
        <w:spacing w:after="200" w:line="276" w:lineRule="auto"/>
        <w:contextualSpacing/>
        <w:rPr>
          <w:szCs w:val="28"/>
        </w:rPr>
      </w:pPr>
    </w:p>
    <w:p w14:paraId="3A374017" w14:textId="77777777" w:rsidR="00CE626B" w:rsidRPr="00020B13" w:rsidRDefault="00CE626B" w:rsidP="00F12744">
      <w:pPr>
        <w:spacing w:after="200" w:line="276" w:lineRule="auto"/>
        <w:contextualSpacing/>
        <w:rPr>
          <w:szCs w:val="28"/>
        </w:rPr>
      </w:pPr>
    </w:p>
    <w:p w14:paraId="198D5B7D" w14:textId="77777777" w:rsidR="00CE626B" w:rsidRPr="00020B13" w:rsidRDefault="00CE626B" w:rsidP="00F12744">
      <w:pPr>
        <w:spacing w:after="200" w:line="276" w:lineRule="auto"/>
        <w:contextualSpacing/>
        <w:rPr>
          <w:szCs w:val="28"/>
        </w:rPr>
      </w:pPr>
    </w:p>
    <w:p w14:paraId="7107FFE9" w14:textId="77777777" w:rsidR="00CE626B" w:rsidRPr="00020B13" w:rsidRDefault="00CE626B" w:rsidP="00F12744">
      <w:pPr>
        <w:spacing w:after="200" w:line="276" w:lineRule="auto"/>
        <w:contextualSpacing/>
        <w:rPr>
          <w:szCs w:val="28"/>
        </w:rPr>
      </w:pPr>
    </w:p>
    <w:p w14:paraId="7DBF27E3" w14:textId="77777777" w:rsidR="00CE626B" w:rsidRPr="00020B13" w:rsidRDefault="00CE626B" w:rsidP="00F12744">
      <w:pPr>
        <w:spacing w:after="200" w:line="276" w:lineRule="auto"/>
        <w:contextualSpacing/>
        <w:rPr>
          <w:szCs w:val="28"/>
        </w:rPr>
      </w:pPr>
    </w:p>
    <w:p w14:paraId="6BCD0CC2" w14:textId="77777777" w:rsidR="00CE626B" w:rsidRPr="00020B13" w:rsidRDefault="00CE626B" w:rsidP="00F12744">
      <w:pPr>
        <w:spacing w:after="200" w:line="276" w:lineRule="auto"/>
        <w:contextualSpacing/>
        <w:rPr>
          <w:szCs w:val="28"/>
        </w:rPr>
      </w:pPr>
    </w:p>
    <w:p w14:paraId="2DBA2BCA" w14:textId="77777777" w:rsidR="00CE626B" w:rsidRPr="00020B13" w:rsidRDefault="00CE626B" w:rsidP="00F12744">
      <w:pPr>
        <w:spacing w:after="200" w:line="276" w:lineRule="auto"/>
        <w:contextualSpacing/>
        <w:rPr>
          <w:szCs w:val="28"/>
        </w:rPr>
      </w:pPr>
    </w:p>
    <w:tbl>
      <w:tblPr>
        <w:tblW w:w="10149" w:type="dxa"/>
        <w:jc w:val="center"/>
        <w:tblLayout w:type="fixed"/>
        <w:tblLook w:val="0000" w:firstRow="0" w:lastRow="0" w:firstColumn="0" w:lastColumn="0" w:noHBand="0" w:noVBand="0"/>
      </w:tblPr>
      <w:tblGrid>
        <w:gridCol w:w="5245"/>
        <w:gridCol w:w="278"/>
        <w:gridCol w:w="4626"/>
      </w:tblGrid>
      <w:tr w:rsidR="00BB38E4" w:rsidRPr="00020B13" w14:paraId="6B78F932" w14:textId="77777777" w:rsidTr="00F426F9">
        <w:trPr>
          <w:jc w:val="center"/>
        </w:trPr>
        <w:tc>
          <w:tcPr>
            <w:tcW w:w="5245" w:type="dxa"/>
          </w:tcPr>
          <w:p w14:paraId="290A0055" w14:textId="14A069A4" w:rsidR="00BB38E4" w:rsidRPr="00F426F9"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b/>
                <w:bCs/>
                <w:szCs w:val="24"/>
              </w:rPr>
            </w:pPr>
            <w:r w:rsidRPr="00020B13">
              <w:rPr>
                <w:szCs w:val="24"/>
              </w:rPr>
              <w:lastRenderedPageBreak/>
              <w:br w:type="page"/>
            </w:r>
            <w:r w:rsidRPr="00020B13">
              <w:rPr>
                <w:szCs w:val="24"/>
              </w:rPr>
              <w:br w:type="page"/>
            </w:r>
            <w:r w:rsidRPr="00020B13">
              <w:rPr>
                <w:szCs w:val="24"/>
              </w:rPr>
              <w:br w:type="page"/>
            </w:r>
            <w:r w:rsidRPr="00020B13">
              <w:rPr>
                <w:szCs w:val="24"/>
              </w:rPr>
              <w:br w:type="page"/>
            </w:r>
            <w:r w:rsidRPr="00020B13">
              <w:rPr>
                <w:szCs w:val="24"/>
              </w:rPr>
              <w:br w:type="page"/>
            </w:r>
            <w:r w:rsidR="00F426F9" w:rsidRPr="00F426F9">
              <w:rPr>
                <w:b/>
                <w:bCs/>
                <w:szCs w:val="24"/>
              </w:rPr>
              <w:t xml:space="preserve">FOR the </w:t>
            </w:r>
            <w:r w:rsidRPr="00F426F9">
              <w:rPr>
                <w:b/>
                <w:bCs/>
                <w:szCs w:val="24"/>
              </w:rPr>
              <w:t>International Atomic Energy Agency:</w:t>
            </w:r>
          </w:p>
        </w:tc>
        <w:tc>
          <w:tcPr>
            <w:tcW w:w="278" w:type="dxa"/>
          </w:tcPr>
          <w:p w14:paraId="7FBB75F9"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b/>
                <w:szCs w:val="24"/>
              </w:rPr>
            </w:pPr>
          </w:p>
        </w:tc>
        <w:tc>
          <w:tcPr>
            <w:tcW w:w="4626" w:type="dxa"/>
          </w:tcPr>
          <w:p w14:paraId="55A9BB08" w14:textId="3F59B8D3"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b/>
                <w:szCs w:val="24"/>
              </w:rPr>
            </w:pPr>
            <w:r w:rsidRPr="009D10BD">
              <w:rPr>
                <w:b/>
              </w:rPr>
              <w:t>For ……………….:</w:t>
            </w:r>
          </w:p>
        </w:tc>
      </w:tr>
      <w:tr w:rsidR="00BB38E4" w:rsidRPr="00020B13" w14:paraId="6967143C" w14:textId="77777777" w:rsidTr="00F426F9">
        <w:trPr>
          <w:jc w:val="center"/>
        </w:trPr>
        <w:tc>
          <w:tcPr>
            <w:tcW w:w="5245" w:type="dxa"/>
          </w:tcPr>
          <w:p w14:paraId="1AFCE475"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Cs w:val="24"/>
              </w:rPr>
            </w:pPr>
          </w:p>
        </w:tc>
        <w:tc>
          <w:tcPr>
            <w:tcW w:w="278" w:type="dxa"/>
          </w:tcPr>
          <w:p w14:paraId="72D5288E"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7681B76F" w14:textId="70144566"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t>(the Contractor)</w:t>
            </w:r>
          </w:p>
        </w:tc>
      </w:tr>
      <w:tr w:rsidR="00BB38E4" w:rsidRPr="00020B13" w14:paraId="1428B970" w14:textId="77777777" w:rsidTr="00F426F9">
        <w:trPr>
          <w:jc w:val="center"/>
        </w:trPr>
        <w:tc>
          <w:tcPr>
            <w:tcW w:w="5245" w:type="dxa"/>
          </w:tcPr>
          <w:p w14:paraId="328025D4"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278" w:type="dxa"/>
          </w:tcPr>
          <w:p w14:paraId="7937FC4C"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73D6D7FB"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r w:rsidR="00BB38E4" w:rsidRPr="00020B13" w14:paraId="5DBAC3E4" w14:textId="77777777" w:rsidTr="00F426F9">
        <w:trPr>
          <w:jc w:val="center"/>
        </w:trPr>
        <w:tc>
          <w:tcPr>
            <w:tcW w:w="5245" w:type="dxa"/>
            <w:tcBorders>
              <w:bottom w:val="single" w:sz="12" w:space="0" w:color="auto"/>
            </w:tcBorders>
          </w:tcPr>
          <w:p w14:paraId="795EBDE6"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278" w:type="dxa"/>
          </w:tcPr>
          <w:p w14:paraId="42A813F2"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Borders>
              <w:bottom w:val="single" w:sz="12" w:space="0" w:color="auto"/>
            </w:tcBorders>
          </w:tcPr>
          <w:p w14:paraId="4511FA43"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r w:rsidR="00BB38E4" w:rsidRPr="00020B13" w14:paraId="2EC980DB" w14:textId="77777777" w:rsidTr="00F426F9">
        <w:trPr>
          <w:jc w:val="center"/>
        </w:trPr>
        <w:tc>
          <w:tcPr>
            <w:tcW w:w="5245" w:type="dxa"/>
          </w:tcPr>
          <w:p w14:paraId="60F9DCB7"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sidRPr="00020B13">
              <w:rPr>
                <w:szCs w:val="24"/>
              </w:rPr>
              <w:t>(Signature)</w:t>
            </w:r>
          </w:p>
        </w:tc>
        <w:tc>
          <w:tcPr>
            <w:tcW w:w="278" w:type="dxa"/>
          </w:tcPr>
          <w:p w14:paraId="6C953EFB"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349E0F9B"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sidRPr="00020B13">
              <w:rPr>
                <w:szCs w:val="24"/>
              </w:rPr>
              <w:t>(Signature)</w:t>
            </w:r>
          </w:p>
        </w:tc>
      </w:tr>
      <w:tr w:rsidR="00BB38E4" w:rsidRPr="00020B13" w14:paraId="433543BA" w14:textId="77777777" w:rsidTr="00F426F9">
        <w:trPr>
          <w:jc w:val="center"/>
        </w:trPr>
        <w:tc>
          <w:tcPr>
            <w:tcW w:w="5245" w:type="dxa"/>
          </w:tcPr>
          <w:p w14:paraId="03611958"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278" w:type="dxa"/>
          </w:tcPr>
          <w:p w14:paraId="3F15F8E5"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48FA3E4F"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r w:rsidR="00BB38E4" w:rsidRPr="00020B13" w14:paraId="7C8E4C2C" w14:textId="77777777" w:rsidTr="00F426F9">
        <w:trPr>
          <w:jc w:val="center"/>
        </w:trPr>
        <w:tc>
          <w:tcPr>
            <w:tcW w:w="5245" w:type="dxa"/>
          </w:tcPr>
          <w:p w14:paraId="6D74070A"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278" w:type="dxa"/>
          </w:tcPr>
          <w:p w14:paraId="173F0DFC"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6908400E"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r w:rsidR="00BB38E4" w:rsidRPr="00020B13" w14:paraId="3B0E0A4D" w14:textId="77777777" w:rsidTr="00F426F9">
        <w:trPr>
          <w:jc w:val="center"/>
        </w:trPr>
        <w:tc>
          <w:tcPr>
            <w:tcW w:w="5245" w:type="dxa"/>
            <w:tcBorders>
              <w:bottom w:val="single" w:sz="12" w:space="0" w:color="auto"/>
            </w:tcBorders>
          </w:tcPr>
          <w:p w14:paraId="7A0D342F"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278" w:type="dxa"/>
          </w:tcPr>
          <w:p w14:paraId="6797E72F"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Borders>
              <w:bottom w:val="single" w:sz="12" w:space="0" w:color="auto"/>
            </w:tcBorders>
          </w:tcPr>
          <w:p w14:paraId="498CD682"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r w:rsidR="00BB38E4" w:rsidRPr="00020B13" w14:paraId="7B9B4867" w14:textId="77777777" w:rsidTr="00F426F9">
        <w:trPr>
          <w:jc w:val="center"/>
        </w:trPr>
        <w:tc>
          <w:tcPr>
            <w:tcW w:w="5245" w:type="dxa"/>
          </w:tcPr>
          <w:p w14:paraId="24ADF3FB"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sidRPr="00020B13">
              <w:rPr>
                <w:szCs w:val="24"/>
              </w:rPr>
              <w:t>(Name and Title)</w:t>
            </w:r>
          </w:p>
        </w:tc>
        <w:tc>
          <w:tcPr>
            <w:tcW w:w="278" w:type="dxa"/>
          </w:tcPr>
          <w:p w14:paraId="4075AD04"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7D7B3B34"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sidRPr="00020B13">
              <w:rPr>
                <w:szCs w:val="24"/>
              </w:rPr>
              <w:t>(Name and Title)</w:t>
            </w:r>
          </w:p>
        </w:tc>
      </w:tr>
      <w:tr w:rsidR="00BB38E4" w:rsidRPr="00020B13" w14:paraId="744E1E10" w14:textId="77777777" w:rsidTr="00F426F9">
        <w:trPr>
          <w:jc w:val="center"/>
        </w:trPr>
        <w:tc>
          <w:tcPr>
            <w:tcW w:w="5245" w:type="dxa"/>
          </w:tcPr>
          <w:p w14:paraId="0F3583D8"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278" w:type="dxa"/>
          </w:tcPr>
          <w:p w14:paraId="130FA2A7"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59DFA873"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r w:rsidR="00BB38E4" w:rsidRPr="00020B13" w14:paraId="7C8CFAC5" w14:textId="77777777" w:rsidTr="00F426F9">
        <w:trPr>
          <w:jc w:val="center"/>
        </w:trPr>
        <w:tc>
          <w:tcPr>
            <w:tcW w:w="5245" w:type="dxa"/>
          </w:tcPr>
          <w:p w14:paraId="73E4474B"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278" w:type="dxa"/>
          </w:tcPr>
          <w:p w14:paraId="178FEF46"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07DB20FB"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r w:rsidR="00BB38E4" w:rsidRPr="00020B13" w14:paraId="32F0C460" w14:textId="77777777" w:rsidTr="00F426F9">
        <w:trPr>
          <w:jc w:val="center"/>
        </w:trPr>
        <w:tc>
          <w:tcPr>
            <w:tcW w:w="5245" w:type="dxa"/>
            <w:tcBorders>
              <w:bottom w:val="single" w:sz="12" w:space="0" w:color="auto"/>
            </w:tcBorders>
          </w:tcPr>
          <w:p w14:paraId="477D639B"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278" w:type="dxa"/>
          </w:tcPr>
          <w:p w14:paraId="30631DE2"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Borders>
              <w:bottom w:val="single" w:sz="12" w:space="0" w:color="auto"/>
            </w:tcBorders>
          </w:tcPr>
          <w:p w14:paraId="657E2225"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r w:rsidR="00BB38E4" w:rsidRPr="00020B13" w14:paraId="238FA593" w14:textId="77777777" w:rsidTr="00F426F9">
        <w:trPr>
          <w:jc w:val="center"/>
        </w:trPr>
        <w:tc>
          <w:tcPr>
            <w:tcW w:w="5245" w:type="dxa"/>
          </w:tcPr>
          <w:p w14:paraId="59AA7608"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sidRPr="00020B13">
              <w:rPr>
                <w:szCs w:val="24"/>
              </w:rPr>
              <w:t>(Place and Date)</w:t>
            </w:r>
          </w:p>
        </w:tc>
        <w:tc>
          <w:tcPr>
            <w:tcW w:w="278" w:type="dxa"/>
          </w:tcPr>
          <w:p w14:paraId="7B7F04F8"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52EE85CB"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sidRPr="00020B13">
              <w:rPr>
                <w:szCs w:val="24"/>
              </w:rPr>
              <w:t>(Place and Date)</w:t>
            </w:r>
          </w:p>
        </w:tc>
      </w:tr>
      <w:tr w:rsidR="00BB38E4" w:rsidRPr="00020B13" w14:paraId="498CDAF5" w14:textId="77777777" w:rsidTr="00F426F9">
        <w:trPr>
          <w:jc w:val="center"/>
        </w:trPr>
        <w:tc>
          <w:tcPr>
            <w:tcW w:w="5245" w:type="dxa"/>
          </w:tcPr>
          <w:p w14:paraId="58CFB04C"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tc>
        <w:tc>
          <w:tcPr>
            <w:tcW w:w="278" w:type="dxa"/>
          </w:tcPr>
          <w:p w14:paraId="32AB40C8"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6EE10515"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r w:rsidR="00BB38E4" w:rsidRPr="00020B13" w14:paraId="026CE088" w14:textId="77777777" w:rsidTr="00F426F9">
        <w:trPr>
          <w:jc w:val="center"/>
        </w:trPr>
        <w:tc>
          <w:tcPr>
            <w:tcW w:w="5245" w:type="dxa"/>
          </w:tcPr>
          <w:p w14:paraId="3BB8CB3C"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tc>
        <w:tc>
          <w:tcPr>
            <w:tcW w:w="278" w:type="dxa"/>
          </w:tcPr>
          <w:p w14:paraId="3B599BA8"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c>
          <w:tcPr>
            <w:tcW w:w="4626" w:type="dxa"/>
          </w:tcPr>
          <w:p w14:paraId="77B55438" w14:textId="77777777" w:rsidR="00BB38E4" w:rsidRPr="00020B13" w:rsidRDefault="00BB38E4" w:rsidP="00BB38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tc>
      </w:tr>
    </w:tbl>
    <w:p w14:paraId="25EE825F" w14:textId="77777777" w:rsidR="003A797C" w:rsidRPr="00020B13" w:rsidRDefault="003A797C" w:rsidP="003A797C">
      <w:pPr>
        <w:pStyle w:val="Preamble"/>
        <w:keepNext/>
        <w:spacing w:after="240"/>
        <w:outlineLvl w:val="9"/>
        <w:rPr>
          <w:szCs w:val="24"/>
        </w:rPr>
      </w:pPr>
    </w:p>
    <w:p w14:paraId="3868F837" w14:textId="77777777" w:rsidR="00E82291" w:rsidRPr="00020B13" w:rsidRDefault="00E82291" w:rsidP="003A797C">
      <w:pPr>
        <w:rPr>
          <w:szCs w:val="24"/>
        </w:rPr>
      </w:pPr>
    </w:p>
    <w:sectPr w:rsidR="00E82291" w:rsidRPr="00020B13">
      <w:headerReference w:type="default" r:id="rId9"/>
      <w:footerReference w:type="default" r:id="rId10"/>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E03A6" w14:textId="77777777" w:rsidR="00297193" w:rsidRDefault="00297193">
      <w:r>
        <w:separator/>
      </w:r>
    </w:p>
  </w:endnote>
  <w:endnote w:type="continuationSeparator" w:id="0">
    <w:p w14:paraId="478E5467" w14:textId="77777777" w:rsidR="00297193" w:rsidRDefault="00297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6F9A9" w14:textId="7A474B0B" w:rsidR="003A797C" w:rsidRPr="001F4D38" w:rsidRDefault="003A797C">
    <w:pPr>
      <w:pStyle w:val="Footer"/>
      <w:rPr>
        <w:sz w:val="18"/>
        <w:szCs w:val="18"/>
      </w:rPr>
    </w:pPr>
    <w:r>
      <w:rPr>
        <w:sz w:val="18"/>
        <w:szCs w:val="18"/>
      </w:rPr>
      <w:t>Service Model Contract</w:t>
    </w:r>
    <w:r>
      <w:rPr>
        <w:sz w:val="18"/>
        <w:szCs w:val="18"/>
      </w:rPr>
      <w:tab/>
    </w:r>
    <w:r>
      <w:rPr>
        <w:sz w:val="18"/>
        <w:szCs w:val="18"/>
      </w:rPr>
      <w:tab/>
      <w:t xml:space="preserve">Rev.: </w:t>
    </w:r>
    <w:r w:rsidR="002D5B0B">
      <w:rPr>
        <w:sz w:val="18"/>
        <w:szCs w:val="18"/>
      </w:rPr>
      <w:t>June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8F846" w14:textId="249A7FEA" w:rsidR="00887B35" w:rsidRDefault="002268AF" w:rsidP="00404A91">
    <w:pPr>
      <w:pStyle w:val="Footer"/>
      <w:pBdr>
        <w:top w:val="single" w:sz="4" w:space="1" w:color="auto"/>
      </w:pBdr>
      <w:tabs>
        <w:tab w:val="clear" w:pos="8306"/>
        <w:tab w:val="right" w:pos="7088"/>
      </w:tabs>
      <w:jc w:val="center"/>
      <w:rPr>
        <w:sz w:val="18"/>
      </w:rPr>
    </w:pPr>
    <w:r>
      <w:rPr>
        <w:sz w:val="18"/>
      </w:rPr>
      <w:t xml:space="preserve">                                                     </w:t>
    </w:r>
    <w:r w:rsidR="00887B35">
      <w:rPr>
        <w:sz w:val="18"/>
      </w:rPr>
      <w:t xml:space="preserve">Page </w:t>
    </w:r>
    <w:r w:rsidR="00887B35">
      <w:rPr>
        <w:rStyle w:val="PageNumber"/>
        <w:sz w:val="18"/>
      </w:rPr>
      <w:fldChar w:fldCharType="begin"/>
    </w:r>
    <w:r w:rsidR="00887B35">
      <w:rPr>
        <w:rStyle w:val="PageNumber"/>
        <w:sz w:val="18"/>
      </w:rPr>
      <w:instrText xml:space="preserve"> PAGE </w:instrText>
    </w:r>
    <w:r w:rsidR="00887B35">
      <w:rPr>
        <w:rStyle w:val="PageNumber"/>
        <w:sz w:val="18"/>
      </w:rPr>
      <w:fldChar w:fldCharType="separate"/>
    </w:r>
    <w:r w:rsidR="00086DD4">
      <w:rPr>
        <w:rStyle w:val="PageNumber"/>
        <w:noProof/>
        <w:sz w:val="18"/>
      </w:rPr>
      <w:t>9</w:t>
    </w:r>
    <w:r w:rsidR="00887B35">
      <w:rPr>
        <w:rStyle w:val="PageNumber"/>
        <w:sz w:val="18"/>
      </w:rPr>
      <w:fldChar w:fldCharType="end"/>
    </w:r>
    <w:r w:rsidR="00887B35">
      <w:rPr>
        <w:rStyle w:val="PageNumber"/>
        <w:sz w:val="18"/>
      </w:rPr>
      <w:t xml:space="preserve"> of </w:t>
    </w:r>
    <w:r w:rsidR="00887B35">
      <w:rPr>
        <w:rStyle w:val="PageNumber"/>
        <w:sz w:val="18"/>
      </w:rPr>
      <w:fldChar w:fldCharType="begin"/>
    </w:r>
    <w:r w:rsidR="00887B35">
      <w:rPr>
        <w:rStyle w:val="PageNumber"/>
        <w:sz w:val="18"/>
      </w:rPr>
      <w:instrText xml:space="preserve"> NUMPAGES </w:instrText>
    </w:r>
    <w:r w:rsidR="00887B35">
      <w:rPr>
        <w:rStyle w:val="PageNumber"/>
        <w:sz w:val="18"/>
      </w:rPr>
      <w:fldChar w:fldCharType="separate"/>
    </w:r>
    <w:r w:rsidR="00086DD4">
      <w:rPr>
        <w:rStyle w:val="PageNumber"/>
        <w:noProof/>
        <w:sz w:val="18"/>
      </w:rPr>
      <w:t>9</w:t>
    </w:r>
    <w:r w:rsidR="00887B35">
      <w:rPr>
        <w:rStyle w:val="PageNumber"/>
        <w:sz w:val="18"/>
      </w:rPr>
      <w:fldChar w:fldCharType="end"/>
    </w:r>
    <w:r>
      <w:rPr>
        <w:sz w:val="18"/>
        <w:szCs w:val="18"/>
      </w:rPr>
      <w:t xml:space="preserve">      </w:t>
    </w:r>
    <w:r>
      <w:rPr>
        <w:sz w:val="18"/>
        <w:szCs w:val="18"/>
      </w:rPr>
      <w:tab/>
      <w:t xml:space="preserve">              </w:t>
    </w:r>
    <w:r>
      <w:rPr>
        <w:sz w:val="18"/>
        <w:szCs w:val="18"/>
      </w:rPr>
      <w:tab/>
      <w:t xml:space="preserve">Rev.: </w:t>
    </w:r>
    <w:r w:rsidR="002D5B0B">
      <w:rPr>
        <w:sz w:val="18"/>
        <w:szCs w:val="18"/>
      </w:rPr>
      <w:t>June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3A90F" w14:textId="77777777" w:rsidR="00297193" w:rsidRDefault="00297193">
      <w:r>
        <w:separator/>
      </w:r>
    </w:p>
  </w:footnote>
  <w:footnote w:type="continuationSeparator" w:id="0">
    <w:p w14:paraId="0D80A026" w14:textId="77777777" w:rsidR="00297193" w:rsidRDefault="00297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bottom w:val="single" w:sz="4" w:space="0" w:color="auto"/>
      </w:tblBorders>
      <w:tblLook w:val="0000" w:firstRow="0" w:lastRow="0" w:firstColumn="0" w:lastColumn="0" w:noHBand="0" w:noVBand="0"/>
    </w:tblPr>
    <w:tblGrid>
      <w:gridCol w:w="5516"/>
      <w:gridCol w:w="2689"/>
    </w:tblGrid>
    <w:tr w:rsidR="00887B35" w14:paraId="3868F844" w14:textId="77777777" w:rsidTr="00C370E5">
      <w:tc>
        <w:tcPr>
          <w:tcW w:w="5529" w:type="dxa"/>
        </w:tcPr>
        <w:p w14:paraId="3868F842" w14:textId="27C75298" w:rsidR="00887B35" w:rsidRPr="00B53593" w:rsidRDefault="00EB0434" w:rsidP="004672B4">
          <w:pPr>
            <w:pStyle w:val="Header"/>
            <w:spacing w:before="240" w:after="0"/>
            <w:ind w:left="-108" w:right="-108"/>
            <w:jc w:val="left"/>
            <w:rPr>
              <w:color w:val="FF0000"/>
              <w:sz w:val="18"/>
            </w:rPr>
          </w:pPr>
          <w:r w:rsidRPr="00EB0434">
            <w:rPr>
              <w:sz w:val="18"/>
            </w:rPr>
            <w:t>Visa Document Courier Services</w:t>
          </w:r>
        </w:p>
      </w:tc>
      <w:tc>
        <w:tcPr>
          <w:tcW w:w="2694" w:type="dxa"/>
          <w:vAlign w:val="center"/>
        </w:tcPr>
        <w:p w14:paraId="3868F843" w14:textId="77777777" w:rsidR="00887B35" w:rsidRDefault="00173493" w:rsidP="00B53593">
          <w:pPr>
            <w:pStyle w:val="Header"/>
            <w:spacing w:before="240" w:after="0"/>
            <w:ind w:left="-108"/>
            <w:jc w:val="left"/>
            <w:rPr>
              <w:sz w:val="18"/>
            </w:rPr>
          </w:pPr>
          <w:r>
            <w:rPr>
              <w:sz w:val="18"/>
            </w:rPr>
            <w:t xml:space="preserve">Contract No. </w:t>
          </w:r>
          <w:r w:rsidRPr="00B53593">
            <w:rPr>
              <w:color w:val="FF0000"/>
              <w:sz w:val="18"/>
            </w:rPr>
            <w:t>[INSERT NUMBER]</w:t>
          </w:r>
        </w:p>
      </w:tc>
    </w:tr>
  </w:tbl>
  <w:p w14:paraId="3868F845" w14:textId="77777777" w:rsidR="00887B35" w:rsidRDefault="00887B35">
    <w:pPr>
      <w:pStyle w:val="Heade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2319"/>
    <w:multiLevelType w:val="hybridMultilevel"/>
    <w:tmpl w:val="FB84AA18"/>
    <w:lvl w:ilvl="0" w:tplc="1B3E716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1261BB"/>
    <w:multiLevelType w:val="hybridMultilevel"/>
    <w:tmpl w:val="0988DF7E"/>
    <w:lvl w:ilvl="0" w:tplc="C4404448">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067EC1"/>
    <w:multiLevelType w:val="hybridMultilevel"/>
    <w:tmpl w:val="1A9651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736265"/>
    <w:multiLevelType w:val="hybridMultilevel"/>
    <w:tmpl w:val="6DF248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86669D"/>
    <w:multiLevelType w:val="hybridMultilevel"/>
    <w:tmpl w:val="3F48FCDC"/>
    <w:lvl w:ilvl="0" w:tplc="45BE0BB8">
      <w:start w:val="1"/>
      <w:numFmt w:val="decimal"/>
      <w:lvlText w:val="%1."/>
      <w:lvlJc w:val="left"/>
      <w:pPr>
        <w:ind w:left="907" w:hanging="360"/>
      </w:pPr>
      <w:rPr>
        <w:rFonts w:hint="default"/>
      </w:r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5" w15:restartNumberingAfterBreak="0">
    <w:nsid w:val="170A07F0"/>
    <w:multiLevelType w:val="hybridMultilevel"/>
    <w:tmpl w:val="70E43C18"/>
    <w:lvl w:ilvl="0" w:tplc="33D83EF0">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B0838EF"/>
    <w:multiLevelType w:val="singleLevel"/>
    <w:tmpl w:val="E9562EAA"/>
    <w:lvl w:ilvl="0">
      <w:start w:val="1"/>
      <w:numFmt w:val="lowerRoman"/>
      <w:lvlText w:val="(%1)"/>
      <w:lvlJc w:val="left"/>
      <w:pPr>
        <w:tabs>
          <w:tab w:val="num" w:pos="1440"/>
        </w:tabs>
        <w:ind w:left="1440" w:hanging="720"/>
      </w:pPr>
      <w:rPr>
        <w:rFonts w:hint="default"/>
      </w:rPr>
    </w:lvl>
  </w:abstractNum>
  <w:abstractNum w:abstractNumId="7" w15:restartNumberingAfterBreak="0">
    <w:nsid w:val="2B564690"/>
    <w:multiLevelType w:val="hybridMultilevel"/>
    <w:tmpl w:val="6DF24858"/>
    <w:lvl w:ilvl="0" w:tplc="08090017">
      <w:start w:val="1"/>
      <w:numFmt w:val="lowerLetter"/>
      <w:lvlText w:val="%1)"/>
      <w:lvlJc w:val="left"/>
      <w:pPr>
        <w:ind w:left="3032" w:hanging="360"/>
      </w:pPr>
    </w:lvl>
    <w:lvl w:ilvl="1" w:tplc="08090019" w:tentative="1">
      <w:start w:val="1"/>
      <w:numFmt w:val="lowerLetter"/>
      <w:lvlText w:val="%2."/>
      <w:lvlJc w:val="left"/>
      <w:pPr>
        <w:ind w:left="3752" w:hanging="360"/>
      </w:pPr>
    </w:lvl>
    <w:lvl w:ilvl="2" w:tplc="0809001B" w:tentative="1">
      <w:start w:val="1"/>
      <w:numFmt w:val="lowerRoman"/>
      <w:lvlText w:val="%3."/>
      <w:lvlJc w:val="right"/>
      <w:pPr>
        <w:ind w:left="4472" w:hanging="180"/>
      </w:pPr>
    </w:lvl>
    <w:lvl w:ilvl="3" w:tplc="0809000F" w:tentative="1">
      <w:start w:val="1"/>
      <w:numFmt w:val="decimal"/>
      <w:lvlText w:val="%4."/>
      <w:lvlJc w:val="left"/>
      <w:pPr>
        <w:ind w:left="5192" w:hanging="360"/>
      </w:pPr>
    </w:lvl>
    <w:lvl w:ilvl="4" w:tplc="08090019" w:tentative="1">
      <w:start w:val="1"/>
      <w:numFmt w:val="lowerLetter"/>
      <w:lvlText w:val="%5."/>
      <w:lvlJc w:val="left"/>
      <w:pPr>
        <w:ind w:left="5912" w:hanging="360"/>
      </w:pPr>
    </w:lvl>
    <w:lvl w:ilvl="5" w:tplc="0809001B" w:tentative="1">
      <w:start w:val="1"/>
      <w:numFmt w:val="lowerRoman"/>
      <w:lvlText w:val="%6."/>
      <w:lvlJc w:val="right"/>
      <w:pPr>
        <w:ind w:left="6632" w:hanging="180"/>
      </w:pPr>
    </w:lvl>
    <w:lvl w:ilvl="6" w:tplc="0809000F" w:tentative="1">
      <w:start w:val="1"/>
      <w:numFmt w:val="decimal"/>
      <w:lvlText w:val="%7."/>
      <w:lvlJc w:val="left"/>
      <w:pPr>
        <w:ind w:left="7352" w:hanging="360"/>
      </w:pPr>
    </w:lvl>
    <w:lvl w:ilvl="7" w:tplc="08090019" w:tentative="1">
      <w:start w:val="1"/>
      <w:numFmt w:val="lowerLetter"/>
      <w:lvlText w:val="%8."/>
      <w:lvlJc w:val="left"/>
      <w:pPr>
        <w:ind w:left="8072" w:hanging="360"/>
      </w:pPr>
    </w:lvl>
    <w:lvl w:ilvl="8" w:tplc="0809001B" w:tentative="1">
      <w:start w:val="1"/>
      <w:numFmt w:val="lowerRoman"/>
      <w:lvlText w:val="%9."/>
      <w:lvlJc w:val="right"/>
      <w:pPr>
        <w:ind w:left="8792" w:hanging="180"/>
      </w:pPr>
    </w:lvl>
  </w:abstractNum>
  <w:abstractNum w:abstractNumId="8" w15:restartNumberingAfterBreak="0">
    <w:nsid w:val="2CB67742"/>
    <w:multiLevelType w:val="hybridMultilevel"/>
    <w:tmpl w:val="D41821D0"/>
    <w:lvl w:ilvl="0" w:tplc="33D83EF0">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4D46E1"/>
    <w:multiLevelType w:val="hybridMultilevel"/>
    <w:tmpl w:val="AF1412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833073"/>
    <w:multiLevelType w:val="hybridMultilevel"/>
    <w:tmpl w:val="EA44CA2E"/>
    <w:lvl w:ilvl="0" w:tplc="DAD0084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83D3B"/>
    <w:multiLevelType w:val="hybridMultilevel"/>
    <w:tmpl w:val="9272B1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4358D4"/>
    <w:multiLevelType w:val="singleLevel"/>
    <w:tmpl w:val="E9562EAA"/>
    <w:lvl w:ilvl="0">
      <w:start w:val="1"/>
      <w:numFmt w:val="lowerRoman"/>
      <w:lvlText w:val="(%1)"/>
      <w:lvlJc w:val="left"/>
      <w:pPr>
        <w:tabs>
          <w:tab w:val="num" w:pos="1440"/>
        </w:tabs>
        <w:ind w:left="1440" w:hanging="720"/>
      </w:pPr>
      <w:rPr>
        <w:rFonts w:hint="default"/>
      </w:rPr>
    </w:lvl>
  </w:abstractNum>
  <w:abstractNum w:abstractNumId="13" w15:restartNumberingAfterBreak="0">
    <w:nsid w:val="3433400A"/>
    <w:multiLevelType w:val="hybridMultilevel"/>
    <w:tmpl w:val="BC4AE4CE"/>
    <w:lvl w:ilvl="0" w:tplc="73AE3364">
      <w:start w:val="1"/>
      <w:numFmt w:val="decimal"/>
      <w:lvlText w:val="%1."/>
      <w:lvlJc w:val="left"/>
      <w:pPr>
        <w:ind w:left="720" w:hanging="360"/>
      </w:pPr>
      <w:rPr>
        <w:rFonts w:hint="default"/>
        <w:b w:val="0"/>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BC7230"/>
    <w:multiLevelType w:val="multilevel"/>
    <w:tmpl w:val="E8B615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98550AE"/>
    <w:multiLevelType w:val="hybridMultilevel"/>
    <w:tmpl w:val="6B5C397E"/>
    <w:lvl w:ilvl="0" w:tplc="E3642F0E">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681920"/>
    <w:multiLevelType w:val="hybridMultilevel"/>
    <w:tmpl w:val="78EA2E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706091"/>
    <w:multiLevelType w:val="hybridMultilevel"/>
    <w:tmpl w:val="A8264D38"/>
    <w:lvl w:ilvl="0" w:tplc="C4404448">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8" w15:restartNumberingAfterBreak="0">
    <w:nsid w:val="488C70EF"/>
    <w:multiLevelType w:val="singleLevel"/>
    <w:tmpl w:val="C5C6E88C"/>
    <w:lvl w:ilvl="0">
      <w:start w:val="1"/>
      <w:numFmt w:val="decimal"/>
      <w:lvlText w:val="%1."/>
      <w:lvlJc w:val="left"/>
      <w:pPr>
        <w:tabs>
          <w:tab w:val="num" w:pos="720"/>
        </w:tabs>
        <w:ind w:left="720" w:hanging="720"/>
      </w:pPr>
      <w:rPr>
        <w:rFonts w:ascii="Times New Roman" w:eastAsia="Times New Roman" w:hAnsi="Times New Roman" w:cs="Times New Roman"/>
      </w:rPr>
    </w:lvl>
  </w:abstractNum>
  <w:abstractNum w:abstractNumId="19" w15:restartNumberingAfterBreak="0">
    <w:nsid w:val="58D5357C"/>
    <w:multiLevelType w:val="hybridMultilevel"/>
    <w:tmpl w:val="AF18A0D6"/>
    <w:lvl w:ilvl="0" w:tplc="208029E6">
      <w:start w:val="1"/>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58DF25D5"/>
    <w:multiLevelType w:val="hybridMultilevel"/>
    <w:tmpl w:val="B2867110"/>
    <w:lvl w:ilvl="0" w:tplc="2A6E45C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DBA6BD1"/>
    <w:multiLevelType w:val="hybridMultilevel"/>
    <w:tmpl w:val="1576C328"/>
    <w:lvl w:ilvl="0" w:tplc="33D83EF0">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2" w15:restartNumberingAfterBreak="0">
    <w:nsid w:val="62DB386C"/>
    <w:multiLevelType w:val="hybridMultilevel"/>
    <w:tmpl w:val="95A2EC5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679A3914"/>
    <w:multiLevelType w:val="hybridMultilevel"/>
    <w:tmpl w:val="C1BE0BA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6F641415"/>
    <w:multiLevelType w:val="singleLevel"/>
    <w:tmpl w:val="C5C6E88C"/>
    <w:lvl w:ilvl="0">
      <w:start w:val="1"/>
      <w:numFmt w:val="decimal"/>
      <w:lvlText w:val="%1."/>
      <w:lvlJc w:val="left"/>
      <w:pPr>
        <w:tabs>
          <w:tab w:val="num" w:pos="720"/>
        </w:tabs>
        <w:ind w:left="720" w:hanging="720"/>
      </w:pPr>
      <w:rPr>
        <w:rFonts w:ascii="Times New Roman" w:eastAsia="Times New Roman" w:hAnsi="Times New Roman" w:cs="Times New Roman"/>
      </w:rPr>
    </w:lvl>
  </w:abstractNum>
  <w:abstractNum w:abstractNumId="25" w15:restartNumberingAfterBreak="0">
    <w:nsid w:val="71ED6FFE"/>
    <w:multiLevelType w:val="hybridMultilevel"/>
    <w:tmpl w:val="D958A5BC"/>
    <w:lvl w:ilvl="0" w:tplc="9ABED0A4">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2C837BB"/>
    <w:multiLevelType w:val="singleLevel"/>
    <w:tmpl w:val="C5C6E88C"/>
    <w:lvl w:ilvl="0">
      <w:start w:val="1"/>
      <w:numFmt w:val="decimal"/>
      <w:lvlText w:val="%1."/>
      <w:lvlJc w:val="left"/>
      <w:pPr>
        <w:tabs>
          <w:tab w:val="num" w:pos="720"/>
        </w:tabs>
        <w:ind w:left="720" w:hanging="720"/>
      </w:pPr>
      <w:rPr>
        <w:rFonts w:ascii="Times New Roman" w:eastAsia="Times New Roman" w:hAnsi="Times New Roman" w:cs="Times New Roman"/>
      </w:rPr>
    </w:lvl>
  </w:abstractNum>
  <w:abstractNum w:abstractNumId="27" w15:restartNumberingAfterBreak="0">
    <w:nsid w:val="72F86C92"/>
    <w:multiLevelType w:val="multilevel"/>
    <w:tmpl w:val="330CACD8"/>
    <w:lvl w:ilvl="0">
      <w:start w:val="1"/>
      <w:numFmt w:val="decimal"/>
      <w:lvlText w:val="%1."/>
      <w:lvlJc w:val="left"/>
      <w:pPr>
        <w:tabs>
          <w:tab w:val="num" w:pos="576"/>
        </w:tabs>
        <w:ind w:left="576" w:hanging="576"/>
      </w:pPr>
    </w:lvl>
    <w:lvl w:ilvl="1">
      <w:start w:val="1"/>
      <w:numFmt w:val="lowerLetter"/>
      <w:lvlText w:val="(%2)"/>
      <w:lvlJc w:val="left"/>
      <w:pPr>
        <w:tabs>
          <w:tab w:val="num" w:pos="1152"/>
        </w:tabs>
        <w:ind w:left="1152" w:hanging="576"/>
      </w:pPr>
    </w:lvl>
    <w:lvl w:ilvl="2">
      <w:start w:val="1"/>
      <w:numFmt w:val="lowerRoman"/>
      <w:lvlText w:val="(%3)"/>
      <w:lvlJc w:val="left"/>
      <w:pPr>
        <w:tabs>
          <w:tab w:val="num" w:pos="1872"/>
        </w:tabs>
        <w:ind w:left="1728" w:hanging="576"/>
      </w:pPr>
    </w:lvl>
    <w:lvl w:ilvl="3">
      <w:start w:val="1"/>
      <w:numFmt w:val="decimal"/>
      <w:lvlText w:val="(%4)"/>
      <w:lvlJc w:val="left"/>
      <w:pPr>
        <w:tabs>
          <w:tab w:val="num" w:pos="2304"/>
        </w:tabs>
        <w:ind w:left="2304" w:hanging="576"/>
      </w:pPr>
    </w:lvl>
    <w:lvl w:ilvl="4">
      <w:start w:val="1"/>
      <w:numFmt w:val="upperLetter"/>
      <w:lvlText w:val="(%5)"/>
      <w:lvlJc w:val="left"/>
      <w:pPr>
        <w:tabs>
          <w:tab w:val="num" w:pos="2880"/>
        </w:tabs>
        <w:ind w:left="2880" w:hanging="576"/>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3C63AD7"/>
    <w:multiLevelType w:val="hybridMultilevel"/>
    <w:tmpl w:val="F698BE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B925D12"/>
    <w:multiLevelType w:val="hybridMultilevel"/>
    <w:tmpl w:val="AF0CD540"/>
    <w:lvl w:ilvl="0" w:tplc="1F16EA1C">
      <w:start w:val="4"/>
      <w:numFmt w:val="decimal"/>
      <w:lvlText w:val="%1."/>
      <w:lvlJc w:val="left"/>
      <w:pPr>
        <w:tabs>
          <w:tab w:val="num" w:pos="720"/>
        </w:tabs>
        <w:ind w:left="720" w:hanging="72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C0D4046"/>
    <w:multiLevelType w:val="hybridMultilevel"/>
    <w:tmpl w:val="14AEBA36"/>
    <w:lvl w:ilvl="0" w:tplc="33D83EF0">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7C272BB8"/>
    <w:multiLevelType w:val="hybridMultilevel"/>
    <w:tmpl w:val="5D1EDC24"/>
    <w:lvl w:ilvl="0" w:tplc="ED124AB0">
      <w:start w:val="1"/>
      <w:numFmt w:val="decimal"/>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3314571">
    <w:abstractNumId w:val="27"/>
  </w:num>
  <w:num w:numId="2" w16cid:durableId="404572998">
    <w:abstractNumId w:val="6"/>
  </w:num>
  <w:num w:numId="3" w16cid:durableId="1787235700">
    <w:abstractNumId w:val="31"/>
  </w:num>
  <w:num w:numId="4" w16cid:durableId="1408067128">
    <w:abstractNumId w:val="4"/>
  </w:num>
  <w:num w:numId="5" w16cid:durableId="1484001528">
    <w:abstractNumId w:val="26"/>
  </w:num>
  <w:num w:numId="6" w16cid:durableId="281614977">
    <w:abstractNumId w:val="29"/>
  </w:num>
  <w:num w:numId="7" w16cid:durableId="1902056132">
    <w:abstractNumId w:val="2"/>
  </w:num>
  <w:num w:numId="8" w16cid:durableId="802231582">
    <w:abstractNumId w:val="18"/>
  </w:num>
  <w:num w:numId="9" w16cid:durableId="859390833">
    <w:abstractNumId w:val="12"/>
  </w:num>
  <w:num w:numId="10" w16cid:durableId="1152477915">
    <w:abstractNumId w:val="24"/>
  </w:num>
  <w:num w:numId="11" w16cid:durableId="1160777122">
    <w:abstractNumId w:val="1"/>
  </w:num>
  <w:num w:numId="12" w16cid:durableId="759571010">
    <w:abstractNumId w:val="25"/>
  </w:num>
  <w:num w:numId="13" w16cid:durableId="1359769465">
    <w:abstractNumId w:val="7"/>
  </w:num>
  <w:num w:numId="14" w16cid:durableId="390541187">
    <w:abstractNumId w:val="3"/>
  </w:num>
  <w:num w:numId="15" w16cid:durableId="641468807">
    <w:abstractNumId w:val="14"/>
  </w:num>
  <w:num w:numId="16" w16cid:durableId="18899553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53863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05434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13305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23521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8158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84025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12091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07099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07473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22446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136330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61643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96910154">
    <w:abstractNumId w:val="21"/>
  </w:num>
  <w:num w:numId="30" w16cid:durableId="235169936">
    <w:abstractNumId w:val="15"/>
  </w:num>
  <w:num w:numId="31" w16cid:durableId="1754282736">
    <w:abstractNumId w:val="16"/>
  </w:num>
  <w:num w:numId="32" w16cid:durableId="968782511">
    <w:abstractNumId w:val="28"/>
  </w:num>
  <w:num w:numId="33" w16cid:durableId="1711689138">
    <w:abstractNumId w:val="13"/>
  </w:num>
  <w:num w:numId="34" w16cid:durableId="1485005991">
    <w:abstractNumId w:val="8"/>
  </w:num>
  <w:num w:numId="35" w16cid:durableId="1343556908">
    <w:abstractNumId w:val="30"/>
  </w:num>
  <w:num w:numId="36" w16cid:durableId="787898031">
    <w:abstractNumId w:val="9"/>
  </w:num>
  <w:num w:numId="37" w16cid:durableId="1761216969">
    <w:abstractNumId w:val="5"/>
  </w:num>
  <w:num w:numId="38" w16cid:durableId="601648392">
    <w:abstractNumId w:val="0"/>
  </w:num>
  <w:num w:numId="39" w16cid:durableId="1925411674">
    <w:abstractNumId w:val="20"/>
  </w:num>
  <w:num w:numId="40" w16cid:durableId="1692536774">
    <w:abstractNumId w:val="22"/>
  </w:num>
  <w:num w:numId="41" w16cid:durableId="517938053">
    <w:abstractNumId w:val="23"/>
  </w:num>
  <w:num w:numId="42" w16cid:durableId="1665432672">
    <w:abstractNumId w:val="17"/>
  </w:num>
  <w:num w:numId="43" w16cid:durableId="1607611591">
    <w:abstractNumId w:val="10"/>
  </w:num>
  <w:num w:numId="44" w16cid:durableId="1372221083">
    <w:abstractNumId w:val="19"/>
  </w:num>
  <w:num w:numId="45" w16cid:durableId="207507740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205"/>
    <w:rsid w:val="00000C15"/>
    <w:rsid w:val="00000C79"/>
    <w:rsid w:val="000013DF"/>
    <w:rsid w:val="000073FB"/>
    <w:rsid w:val="00014A78"/>
    <w:rsid w:val="00016E42"/>
    <w:rsid w:val="00020B13"/>
    <w:rsid w:val="000221B6"/>
    <w:rsid w:val="00023D96"/>
    <w:rsid w:val="00024CBA"/>
    <w:rsid w:val="000320A2"/>
    <w:rsid w:val="00037EF9"/>
    <w:rsid w:val="00046194"/>
    <w:rsid w:val="00052205"/>
    <w:rsid w:val="00060B1A"/>
    <w:rsid w:val="00063E44"/>
    <w:rsid w:val="00067597"/>
    <w:rsid w:val="00086DD4"/>
    <w:rsid w:val="000A1281"/>
    <w:rsid w:val="000B419A"/>
    <w:rsid w:val="000B41CA"/>
    <w:rsid w:val="000B469A"/>
    <w:rsid w:val="000C3C72"/>
    <w:rsid w:val="000D09A3"/>
    <w:rsid w:val="000D1F63"/>
    <w:rsid w:val="000D22D6"/>
    <w:rsid w:val="000D6372"/>
    <w:rsid w:val="000E240F"/>
    <w:rsid w:val="000E3C5D"/>
    <w:rsid w:val="000F2772"/>
    <w:rsid w:val="000F2835"/>
    <w:rsid w:val="000F43A2"/>
    <w:rsid w:val="000F4743"/>
    <w:rsid w:val="001173A4"/>
    <w:rsid w:val="00117F80"/>
    <w:rsid w:val="00125331"/>
    <w:rsid w:val="00133674"/>
    <w:rsid w:val="00140707"/>
    <w:rsid w:val="00144EB7"/>
    <w:rsid w:val="001461E0"/>
    <w:rsid w:val="00146460"/>
    <w:rsid w:val="00151563"/>
    <w:rsid w:val="00151DF0"/>
    <w:rsid w:val="00153E33"/>
    <w:rsid w:val="00157E62"/>
    <w:rsid w:val="00166629"/>
    <w:rsid w:val="001709A3"/>
    <w:rsid w:val="00173493"/>
    <w:rsid w:val="00174978"/>
    <w:rsid w:val="00175B83"/>
    <w:rsid w:val="0017765F"/>
    <w:rsid w:val="0018076E"/>
    <w:rsid w:val="001814A6"/>
    <w:rsid w:val="0019474B"/>
    <w:rsid w:val="001A0ACE"/>
    <w:rsid w:val="001A2CB5"/>
    <w:rsid w:val="001A4D90"/>
    <w:rsid w:val="001A542C"/>
    <w:rsid w:val="001A793C"/>
    <w:rsid w:val="001B3B18"/>
    <w:rsid w:val="001B7356"/>
    <w:rsid w:val="001C1C33"/>
    <w:rsid w:val="001C334A"/>
    <w:rsid w:val="001C7CBF"/>
    <w:rsid w:val="001D4AD5"/>
    <w:rsid w:val="001D4D75"/>
    <w:rsid w:val="001E01D0"/>
    <w:rsid w:val="001F23C1"/>
    <w:rsid w:val="001F2A71"/>
    <w:rsid w:val="001F4B78"/>
    <w:rsid w:val="001F4D38"/>
    <w:rsid w:val="00203CD4"/>
    <w:rsid w:val="00211239"/>
    <w:rsid w:val="00222FED"/>
    <w:rsid w:val="002231DF"/>
    <w:rsid w:val="00225703"/>
    <w:rsid w:val="002264CB"/>
    <w:rsid w:val="002268AF"/>
    <w:rsid w:val="00243CE2"/>
    <w:rsid w:val="00247D0B"/>
    <w:rsid w:val="0025098F"/>
    <w:rsid w:val="002667E7"/>
    <w:rsid w:val="00267131"/>
    <w:rsid w:val="00270743"/>
    <w:rsid w:val="00273A06"/>
    <w:rsid w:val="00274F37"/>
    <w:rsid w:val="0028514D"/>
    <w:rsid w:val="00286091"/>
    <w:rsid w:val="00295096"/>
    <w:rsid w:val="00295863"/>
    <w:rsid w:val="00297193"/>
    <w:rsid w:val="002A19D4"/>
    <w:rsid w:val="002B2D09"/>
    <w:rsid w:val="002D0D4D"/>
    <w:rsid w:val="002D2119"/>
    <w:rsid w:val="002D302C"/>
    <w:rsid w:val="002D359A"/>
    <w:rsid w:val="002D5B0B"/>
    <w:rsid w:val="002D6261"/>
    <w:rsid w:val="002E0C35"/>
    <w:rsid w:val="002E1A93"/>
    <w:rsid w:val="002E24AE"/>
    <w:rsid w:val="002E7BD5"/>
    <w:rsid w:val="002F1E5D"/>
    <w:rsid w:val="002F2B22"/>
    <w:rsid w:val="00300560"/>
    <w:rsid w:val="00312619"/>
    <w:rsid w:val="00312F60"/>
    <w:rsid w:val="003144CB"/>
    <w:rsid w:val="003165A3"/>
    <w:rsid w:val="00320D28"/>
    <w:rsid w:val="00322642"/>
    <w:rsid w:val="00322DE6"/>
    <w:rsid w:val="00325AB9"/>
    <w:rsid w:val="003260DF"/>
    <w:rsid w:val="0033280D"/>
    <w:rsid w:val="003350CC"/>
    <w:rsid w:val="00336917"/>
    <w:rsid w:val="00345861"/>
    <w:rsid w:val="00346434"/>
    <w:rsid w:val="003516A8"/>
    <w:rsid w:val="00356A87"/>
    <w:rsid w:val="003600BE"/>
    <w:rsid w:val="003639B7"/>
    <w:rsid w:val="00364FFC"/>
    <w:rsid w:val="00371914"/>
    <w:rsid w:val="00373E63"/>
    <w:rsid w:val="00374FFA"/>
    <w:rsid w:val="00381ADB"/>
    <w:rsid w:val="003864ED"/>
    <w:rsid w:val="003876E0"/>
    <w:rsid w:val="00394963"/>
    <w:rsid w:val="003954CC"/>
    <w:rsid w:val="003A00BC"/>
    <w:rsid w:val="003A797C"/>
    <w:rsid w:val="003B204B"/>
    <w:rsid w:val="003C0250"/>
    <w:rsid w:val="003C1DC9"/>
    <w:rsid w:val="003C2054"/>
    <w:rsid w:val="003C2D85"/>
    <w:rsid w:val="003D4892"/>
    <w:rsid w:val="003D545D"/>
    <w:rsid w:val="003E1885"/>
    <w:rsid w:val="003E1B2E"/>
    <w:rsid w:val="003E7160"/>
    <w:rsid w:val="003F0574"/>
    <w:rsid w:val="003F71D2"/>
    <w:rsid w:val="00404A91"/>
    <w:rsid w:val="00411D89"/>
    <w:rsid w:val="0041251B"/>
    <w:rsid w:val="00413C31"/>
    <w:rsid w:val="00415221"/>
    <w:rsid w:val="004167B5"/>
    <w:rsid w:val="00422BA3"/>
    <w:rsid w:val="00424F0C"/>
    <w:rsid w:val="004428C2"/>
    <w:rsid w:val="004459D2"/>
    <w:rsid w:val="004510CD"/>
    <w:rsid w:val="004517A8"/>
    <w:rsid w:val="00453E92"/>
    <w:rsid w:val="0045636F"/>
    <w:rsid w:val="00462396"/>
    <w:rsid w:val="00462F1D"/>
    <w:rsid w:val="00465F39"/>
    <w:rsid w:val="004672B4"/>
    <w:rsid w:val="004752D7"/>
    <w:rsid w:val="00475560"/>
    <w:rsid w:val="00484265"/>
    <w:rsid w:val="00487C80"/>
    <w:rsid w:val="0049036B"/>
    <w:rsid w:val="00490FBE"/>
    <w:rsid w:val="00491F3E"/>
    <w:rsid w:val="00496643"/>
    <w:rsid w:val="004A3244"/>
    <w:rsid w:val="004A456F"/>
    <w:rsid w:val="004A5AFC"/>
    <w:rsid w:val="004A5E88"/>
    <w:rsid w:val="004B430D"/>
    <w:rsid w:val="004C380A"/>
    <w:rsid w:val="004C4AAD"/>
    <w:rsid w:val="004C6BEF"/>
    <w:rsid w:val="004C7E3D"/>
    <w:rsid w:val="004D0ED0"/>
    <w:rsid w:val="004D3F02"/>
    <w:rsid w:val="004E0ECD"/>
    <w:rsid w:val="004E2F81"/>
    <w:rsid w:val="004E7324"/>
    <w:rsid w:val="004F1AD6"/>
    <w:rsid w:val="004F5CCE"/>
    <w:rsid w:val="004F5FF0"/>
    <w:rsid w:val="00500CFE"/>
    <w:rsid w:val="005010A0"/>
    <w:rsid w:val="00502D26"/>
    <w:rsid w:val="00507141"/>
    <w:rsid w:val="00512DDB"/>
    <w:rsid w:val="00514DC4"/>
    <w:rsid w:val="005363A5"/>
    <w:rsid w:val="00542EDF"/>
    <w:rsid w:val="00546119"/>
    <w:rsid w:val="00551A8B"/>
    <w:rsid w:val="005530A8"/>
    <w:rsid w:val="00555212"/>
    <w:rsid w:val="00556EE8"/>
    <w:rsid w:val="005571BD"/>
    <w:rsid w:val="005617A3"/>
    <w:rsid w:val="00561919"/>
    <w:rsid w:val="00563FE9"/>
    <w:rsid w:val="00565248"/>
    <w:rsid w:val="00567254"/>
    <w:rsid w:val="005673C0"/>
    <w:rsid w:val="00570D9E"/>
    <w:rsid w:val="00576029"/>
    <w:rsid w:val="00576908"/>
    <w:rsid w:val="00576977"/>
    <w:rsid w:val="00580398"/>
    <w:rsid w:val="00583745"/>
    <w:rsid w:val="00584C51"/>
    <w:rsid w:val="00585E0D"/>
    <w:rsid w:val="00586A96"/>
    <w:rsid w:val="005A17AA"/>
    <w:rsid w:val="005B0435"/>
    <w:rsid w:val="005B14F8"/>
    <w:rsid w:val="005B58CC"/>
    <w:rsid w:val="005B5D16"/>
    <w:rsid w:val="005B63DB"/>
    <w:rsid w:val="005B7338"/>
    <w:rsid w:val="005C5864"/>
    <w:rsid w:val="005D492A"/>
    <w:rsid w:val="005E0A60"/>
    <w:rsid w:val="005E3D3F"/>
    <w:rsid w:val="005E5DDE"/>
    <w:rsid w:val="005F1FF3"/>
    <w:rsid w:val="006014AD"/>
    <w:rsid w:val="00601F10"/>
    <w:rsid w:val="00605B90"/>
    <w:rsid w:val="00606EB2"/>
    <w:rsid w:val="00625EFD"/>
    <w:rsid w:val="00626F0E"/>
    <w:rsid w:val="0063302F"/>
    <w:rsid w:val="00655B21"/>
    <w:rsid w:val="00663CAC"/>
    <w:rsid w:val="00680820"/>
    <w:rsid w:val="00684821"/>
    <w:rsid w:val="00685238"/>
    <w:rsid w:val="00693FD5"/>
    <w:rsid w:val="00696CFB"/>
    <w:rsid w:val="006B4C77"/>
    <w:rsid w:val="006B7072"/>
    <w:rsid w:val="006C2129"/>
    <w:rsid w:val="006D0001"/>
    <w:rsid w:val="006E1CDD"/>
    <w:rsid w:val="006E3DDA"/>
    <w:rsid w:val="006E57A3"/>
    <w:rsid w:val="006F270C"/>
    <w:rsid w:val="006F3ABD"/>
    <w:rsid w:val="00724788"/>
    <w:rsid w:val="00724D7B"/>
    <w:rsid w:val="007251CA"/>
    <w:rsid w:val="00737F9E"/>
    <w:rsid w:val="00745F09"/>
    <w:rsid w:val="007471A9"/>
    <w:rsid w:val="0075028B"/>
    <w:rsid w:val="0075378D"/>
    <w:rsid w:val="00755D77"/>
    <w:rsid w:val="00763336"/>
    <w:rsid w:val="007645DC"/>
    <w:rsid w:val="00764E26"/>
    <w:rsid w:val="00771526"/>
    <w:rsid w:val="00772011"/>
    <w:rsid w:val="007728BD"/>
    <w:rsid w:val="00774D0C"/>
    <w:rsid w:val="0078261A"/>
    <w:rsid w:val="00783FBA"/>
    <w:rsid w:val="00784350"/>
    <w:rsid w:val="00784A03"/>
    <w:rsid w:val="00786F9E"/>
    <w:rsid w:val="00787D3D"/>
    <w:rsid w:val="00790D39"/>
    <w:rsid w:val="00791FC7"/>
    <w:rsid w:val="007968BE"/>
    <w:rsid w:val="007A7430"/>
    <w:rsid w:val="007A7D0B"/>
    <w:rsid w:val="007A7DF5"/>
    <w:rsid w:val="007B358D"/>
    <w:rsid w:val="007B4297"/>
    <w:rsid w:val="007C7271"/>
    <w:rsid w:val="007C7DBE"/>
    <w:rsid w:val="007D3607"/>
    <w:rsid w:val="007E215A"/>
    <w:rsid w:val="007E5EB7"/>
    <w:rsid w:val="007F0826"/>
    <w:rsid w:val="007F09AD"/>
    <w:rsid w:val="007F37DC"/>
    <w:rsid w:val="007F4B7E"/>
    <w:rsid w:val="007F4EC4"/>
    <w:rsid w:val="00801D3F"/>
    <w:rsid w:val="0080467E"/>
    <w:rsid w:val="008107CA"/>
    <w:rsid w:val="00813BFC"/>
    <w:rsid w:val="00814D0C"/>
    <w:rsid w:val="008150F0"/>
    <w:rsid w:val="008167CE"/>
    <w:rsid w:val="00830DD2"/>
    <w:rsid w:val="00831EA2"/>
    <w:rsid w:val="00842BFE"/>
    <w:rsid w:val="00843B69"/>
    <w:rsid w:val="00843C28"/>
    <w:rsid w:val="0084627E"/>
    <w:rsid w:val="00847361"/>
    <w:rsid w:val="00852B2F"/>
    <w:rsid w:val="00855BBC"/>
    <w:rsid w:val="00856B27"/>
    <w:rsid w:val="00864F48"/>
    <w:rsid w:val="008715A5"/>
    <w:rsid w:val="00880EFC"/>
    <w:rsid w:val="008839A5"/>
    <w:rsid w:val="00887B35"/>
    <w:rsid w:val="00895445"/>
    <w:rsid w:val="00895CCA"/>
    <w:rsid w:val="008A0719"/>
    <w:rsid w:val="008A3B60"/>
    <w:rsid w:val="008A5644"/>
    <w:rsid w:val="008A6E2D"/>
    <w:rsid w:val="008B3851"/>
    <w:rsid w:val="008B4128"/>
    <w:rsid w:val="008B4A2C"/>
    <w:rsid w:val="008C7010"/>
    <w:rsid w:val="008D55D0"/>
    <w:rsid w:val="008E1E63"/>
    <w:rsid w:val="008E2968"/>
    <w:rsid w:val="008F1000"/>
    <w:rsid w:val="00900EF1"/>
    <w:rsid w:val="009039F0"/>
    <w:rsid w:val="00906D11"/>
    <w:rsid w:val="00911DA3"/>
    <w:rsid w:val="00925D5E"/>
    <w:rsid w:val="009305A5"/>
    <w:rsid w:val="009320FB"/>
    <w:rsid w:val="00936615"/>
    <w:rsid w:val="00943324"/>
    <w:rsid w:val="00945E12"/>
    <w:rsid w:val="009460C8"/>
    <w:rsid w:val="009506F1"/>
    <w:rsid w:val="00956E2E"/>
    <w:rsid w:val="00960EAA"/>
    <w:rsid w:val="00963854"/>
    <w:rsid w:val="009648EA"/>
    <w:rsid w:val="00967564"/>
    <w:rsid w:val="009805E1"/>
    <w:rsid w:val="00986310"/>
    <w:rsid w:val="009875D2"/>
    <w:rsid w:val="009912B0"/>
    <w:rsid w:val="00991794"/>
    <w:rsid w:val="00993133"/>
    <w:rsid w:val="009A1FEE"/>
    <w:rsid w:val="009A6BAB"/>
    <w:rsid w:val="009B2705"/>
    <w:rsid w:val="009B6D29"/>
    <w:rsid w:val="009C240C"/>
    <w:rsid w:val="009C3D1D"/>
    <w:rsid w:val="009C5101"/>
    <w:rsid w:val="009C558E"/>
    <w:rsid w:val="009C7E07"/>
    <w:rsid w:val="009D3D41"/>
    <w:rsid w:val="009E0211"/>
    <w:rsid w:val="009E1351"/>
    <w:rsid w:val="009E5E89"/>
    <w:rsid w:val="009F081F"/>
    <w:rsid w:val="009F0B4F"/>
    <w:rsid w:val="00A01E52"/>
    <w:rsid w:val="00A04EB7"/>
    <w:rsid w:val="00A07947"/>
    <w:rsid w:val="00A1221E"/>
    <w:rsid w:val="00A1650B"/>
    <w:rsid w:val="00A1746C"/>
    <w:rsid w:val="00A17986"/>
    <w:rsid w:val="00A23E24"/>
    <w:rsid w:val="00A31455"/>
    <w:rsid w:val="00A34694"/>
    <w:rsid w:val="00A372DA"/>
    <w:rsid w:val="00A40285"/>
    <w:rsid w:val="00A444CC"/>
    <w:rsid w:val="00A537CB"/>
    <w:rsid w:val="00A564FC"/>
    <w:rsid w:val="00A66760"/>
    <w:rsid w:val="00A73C94"/>
    <w:rsid w:val="00A74D00"/>
    <w:rsid w:val="00A865CF"/>
    <w:rsid w:val="00A9243D"/>
    <w:rsid w:val="00A935BF"/>
    <w:rsid w:val="00AA428F"/>
    <w:rsid w:val="00AA6858"/>
    <w:rsid w:val="00AB13DC"/>
    <w:rsid w:val="00AB3197"/>
    <w:rsid w:val="00AC05A5"/>
    <w:rsid w:val="00AC2B55"/>
    <w:rsid w:val="00AC3265"/>
    <w:rsid w:val="00AC44F8"/>
    <w:rsid w:val="00AD4A6D"/>
    <w:rsid w:val="00AE0495"/>
    <w:rsid w:val="00AF1CED"/>
    <w:rsid w:val="00AF3FE3"/>
    <w:rsid w:val="00AF521B"/>
    <w:rsid w:val="00AF68E8"/>
    <w:rsid w:val="00B01195"/>
    <w:rsid w:val="00B16A7D"/>
    <w:rsid w:val="00B16D00"/>
    <w:rsid w:val="00B240AF"/>
    <w:rsid w:val="00B30392"/>
    <w:rsid w:val="00B31D45"/>
    <w:rsid w:val="00B35F4A"/>
    <w:rsid w:val="00B37C69"/>
    <w:rsid w:val="00B413A9"/>
    <w:rsid w:val="00B43653"/>
    <w:rsid w:val="00B53593"/>
    <w:rsid w:val="00B53869"/>
    <w:rsid w:val="00B5455B"/>
    <w:rsid w:val="00B65224"/>
    <w:rsid w:val="00B74927"/>
    <w:rsid w:val="00B7667E"/>
    <w:rsid w:val="00B90E51"/>
    <w:rsid w:val="00B93624"/>
    <w:rsid w:val="00B963C7"/>
    <w:rsid w:val="00B970D7"/>
    <w:rsid w:val="00BA4E87"/>
    <w:rsid w:val="00BA6BD7"/>
    <w:rsid w:val="00BB38E4"/>
    <w:rsid w:val="00BD08D5"/>
    <w:rsid w:val="00BD466F"/>
    <w:rsid w:val="00BD4AD8"/>
    <w:rsid w:val="00BE6D4D"/>
    <w:rsid w:val="00BF0027"/>
    <w:rsid w:val="00BF4C69"/>
    <w:rsid w:val="00BF5542"/>
    <w:rsid w:val="00C005D4"/>
    <w:rsid w:val="00C10C6B"/>
    <w:rsid w:val="00C13EA0"/>
    <w:rsid w:val="00C15DF5"/>
    <w:rsid w:val="00C20A7C"/>
    <w:rsid w:val="00C2570B"/>
    <w:rsid w:val="00C2705D"/>
    <w:rsid w:val="00C31797"/>
    <w:rsid w:val="00C3220E"/>
    <w:rsid w:val="00C35C0A"/>
    <w:rsid w:val="00C370E5"/>
    <w:rsid w:val="00C43966"/>
    <w:rsid w:val="00C51393"/>
    <w:rsid w:val="00C618C5"/>
    <w:rsid w:val="00C7220F"/>
    <w:rsid w:val="00C775CD"/>
    <w:rsid w:val="00C80C6B"/>
    <w:rsid w:val="00C8497F"/>
    <w:rsid w:val="00C85BF8"/>
    <w:rsid w:val="00C8666A"/>
    <w:rsid w:val="00C87EB9"/>
    <w:rsid w:val="00C96507"/>
    <w:rsid w:val="00CA2562"/>
    <w:rsid w:val="00CA6C98"/>
    <w:rsid w:val="00CB0635"/>
    <w:rsid w:val="00CB0C55"/>
    <w:rsid w:val="00CB1D68"/>
    <w:rsid w:val="00CB50B1"/>
    <w:rsid w:val="00CB69C1"/>
    <w:rsid w:val="00CC1F78"/>
    <w:rsid w:val="00CC2EEC"/>
    <w:rsid w:val="00CC381E"/>
    <w:rsid w:val="00CC4A3C"/>
    <w:rsid w:val="00CD0FDD"/>
    <w:rsid w:val="00CD5725"/>
    <w:rsid w:val="00CE4C33"/>
    <w:rsid w:val="00CE626B"/>
    <w:rsid w:val="00CE75BB"/>
    <w:rsid w:val="00CF1901"/>
    <w:rsid w:val="00CF2D16"/>
    <w:rsid w:val="00CF5105"/>
    <w:rsid w:val="00D00997"/>
    <w:rsid w:val="00D04426"/>
    <w:rsid w:val="00D273B7"/>
    <w:rsid w:val="00D27416"/>
    <w:rsid w:val="00D30B52"/>
    <w:rsid w:val="00D314E4"/>
    <w:rsid w:val="00D35D03"/>
    <w:rsid w:val="00D36626"/>
    <w:rsid w:val="00D42D20"/>
    <w:rsid w:val="00D454DF"/>
    <w:rsid w:val="00D62044"/>
    <w:rsid w:val="00D62E3F"/>
    <w:rsid w:val="00D6405F"/>
    <w:rsid w:val="00D70DF3"/>
    <w:rsid w:val="00D72A29"/>
    <w:rsid w:val="00D739B0"/>
    <w:rsid w:val="00D74C90"/>
    <w:rsid w:val="00D7619A"/>
    <w:rsid w:val="00D8026C"/>
    <w:rsid w:val="00D82C1B"/>
    <w:rsid w:val="00DA2466"/>
    <w:rsid w:val="00DB3644"/>
    <w:rsid w:val="00DB7887"/>
    <w:rsid w:val="00DC2B22"/>
    <w:rsid w:val="00DC5BBC"/>
    <w:rsid w:val="00DC6EFC"/>
    <w:rsid w:val="00DC7F7D"/>
    <w:rsid w:val="00DD1BC2"/>
    <w:rsid w:val="00DE2A9E"/>
    <w:rsid w:val="00DF2161"/>
    <w:rsid w:val="00E0407F"/>
    <w:rsid w:val="00E053F9"/>
    <w:rsid w:val="00E06D34"/>
    <w:rsid w:val="00E121BE"/>
    <w:rsid w:val="00E13C88"/>
    <w:rsid w:val="00E17936"/>
    <w:rsid w:val="00E23428"/>
    <w:rsid w:val="00E26C1B"/>
    <w:rsid w:val="00E3006A"/>
    <w:rsid w:val="00E3692D"/>
    <w:rsid w:val="00E40EE7"/>
    <w:rsid w:val="00E4428A"/>
    <w:rsid w:val="00E472F6"/>
    <w:rsid w:val="00E60026"/>
    <w:rsid w:val="00E70E77"/>
    <w:rsid w:val="00E743A2"/>
    <w:rsid w:val="00E74967"/>
    <w:rsid w:val="00E77050"/>
    <w:rsid w:val="00E81EBF"/>
    <w:rsid w:val="00E82291"/>
    <w:rsid w:val="00E82F40"/>
    <w:rsid w:val="00E83345"/>
    <w:rsid w:val="00E848AB"/>
    <w:rsid w:val="00E84A60"/>
    <w:rsid w:val="00EA0E7E"/>
    <w:rsid w:val="00EB0434"/>
    <w:rsid w:val="00EB17A7"/>
    <w:rsid w:val="00EB588C"/>
    <w:rsid w:val="00EC090B"/>
    <w:rsid w:val="00EC6B28"/>
    <w:rsid w:val="00EC7A6C"/>
    <w:rsid w:val="00ED0C7E"/>
    <w:rsid w:val="00EE6543"/>
    <w:rsid w:val="00EF32B9"/>
    <w:rsid w:val="00EF58DA"/>
    <w:rsid w:val="00EF6194"/>
    <w:rsid w:val="00F017F6"/>
    <w:rsid w:val="00F03F1C"/>
    <w:rsid w:val="00F05177"/>
    <w:rsid w:val="00F1209F"/>
    <w:rsid w:val="00F12744"/>
    <w:rsid w:val="00F16101"/>
    <w:rsid w:val="00F16FD0"/>
    <w:rsid w:val="00F25737"/>
    <w:rsid w:val="00F3387F"/>
    <w:rsid w:val="00F36E4A"/>
    <w:rsid w:val="00F426F9"/>
    <w:rsid w:val="00F43A1E"/>
    <w:rsid w:val="00F528BA"/>
    <w:rsid w:val="00F536EE"/>
    <w:rsid w:val="00F54B40"/>
    <w:rsid w:val="00F574B1"/>
    <w:rsid w:val="00F663A7"/>
    <w:rsid w:val="00F66511"/>
    <w:rsid w:val="00F74291"/>
    <w:rsid w:val="00F93F88"/>
    <w:rsid w:val="00F9476C"/>
    <w:rsid w:val="00F97FE2"/>
    <w:rsid w:val="00FA1B21"/>
    <w:rsid w:val="00FA1EBB"/>
    <w:rsid w:val="00FA21F2"/>
    <w:rsid w:val="00FA5969"/>
    <w:rsid w:val="00FA6A41"/>
    <w:rsid w:val="00FA769D"/>
    <w:rsid w:val="00FB23BD"/>
    <w:rsid w:val="00FB51E9"/>
    <w:rsid w:val="00FC1A57"/>
    <w:rsid w:val="00FD17B5"/>
    <w:rsid w:val="00FD5E3F"/>
    <w:rsid w:val="00FE50F7"/>
    <w:rsid w:val="00FE72A2"/>
    <w:rsid w:val="00FF07DE"/>
    <w:rsid w:val="00FF1D3E"/>
    <w:rsid w:val="00FF50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68F778"/>
  <w15:docId w15:val="{92D24CFA-B9B7-49AA-840D-A0AE78AF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567"/>
      </w:tabs>
      <w:overflowPunct w:val="0"/>
      <w:autoSpaceDE w:val="0"/>
      <w:autoSpaceDN w:val="0"/>
      <w:adjustRightInd w:val="0"/>
      <w:spacing w:after="240"/>
      <w:jc w:val="both"/>
      <w:textAlignment w:val="baseline"/>
    </w:pPr>
    <w:rPr>
      <w:sz w:val="24"/>
      <w:lang w:eastAsia="en-US"/>
    </w:rPr>
  </w:style>
  <w:style w:type="paragraph" w:styleId="Heading1">
    <w:name w:val="heading 1"/>
    <w:basedOn w:val="Normal"/>
    <w:next w:val="Normal"/>
    <w:qFormat/>
    <w:pPr>
      <w:keepNext/>
      <w:spacing w:before="240" w:after="60"/>
      <w:jc w:val="center"/>
      <w:outlineLvl w:val="0"/>
    </w:pPr>
    <w:rPr>
      <w:rFonts w:ascii="Arial" w:hAnsi="Arial"/>
      <w:b/>
      <w:kern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outlineLvl w:val="2"/>
    </w:pPr>
    <w:rPr>
      <w:b/>
      <w:color w:val="FF0000"/>
    </w:rPr>
  </w:style>
  <w:style w:type="paragraph" w:styleId="Heading7">
    <w:name w:val="heading 7"/>
    <w:basedOn w:val="Normal"/>
    <w:next w:val="Normal"/>
    <w:link w:val="Heading7Char"/>
    <w:semiHidden/>
    <w:unhideWhenUsed/>
    <w:qFormat/>
    <w:rsid w:val="00C618C5"/>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rPr>
  </w:style>
  <w:style w:type="paragraph" w:customStyle="1" w:styleId="ArticleHeading">
    <w:name w:val="Article Heading"/>
    <w:basedOn w:val="Normal"/>
    <w:pPr>
      <w:spacing w:before="240"/>
      <w:jc w:val="center"/>
    </w:pPr>
    <w:rPr>
      <w:b/>
    </w:rPr>
  </w:style>
  <w:style w:type="paragraph" w:customStyle="1" w:styleId="CoverPageText">
    <w:name w:val="CoverPageText"/>
    <w:basedOn w:val="Normal"/>
    <w:pPr>
      <w:tabs>
        <w:tab w:val="left" w:pos="-1440"/>
        <w:tab w:val="left" w:pos="-720"/>
      </w:tabs>
      <w:suppressAutoHyphens/>
      <w:spacing w:after="0"/>
    </w:pPr>
    <w:rPr>
      <w:spacing w:val="-3"/>
      <w:sz w:val="30"/>
    </w:rPr>
  </w:style>
  <w:style w:type="paragraph" w:customStyle="1" w:styleId="Preamble">
    <w:name w:val="Preamble"/>
    <w:basedOn w:val="Normal"/>
    <w:pPr>
      <w:spacing w:after="120"/>
      <w:outlineLvl w:val="0"/>
    </w:pPr>
  </w:style>
  <w:style w:type="paragraph" w:styleId="CommentText">
    <w:name w:val="annotation text"/>
    <w:basedOn w:val="Normal"/>
    <w:link w:val="CommentTextChar"/>
    <w:semiHidden/>
    <w:rPr>
      <w:sz w:val="20"/>
    </w:rPr>
  </w:style>
  <w:style w:type="paragraph" w:styleId="TOC2">
    <w:name w:val="toc 2"/>
    <w:basedOn w:val="Normal"/>
    <w:next w:val="Normal"/>
    <w:semiHidden/>
    <w:pPr>
      <w:tabs>
        <w:tab w:val="clear" w:pos="567"/>
        <w:tab w:val="right" w:leader="dot" w:pos="8313"/>
      </w:tabs>
      <w:ind w:left="240"/>
    </w:pPr>
  </w:style>
  <w:style w:type="paragraph" w:styleId="TOC1">
    <w:name w:val="toc 1"/>
    <w:basedOn w:val="Normal"/>
    <w:next w:val="Normal"/>
    <w:semiHidden/>
    <w:pPr>
      <w:tabs>
        <w:tab w:val="clear" w:pos="567"/>
        <w:tab w:val="right" w:leader="dot" w:pos="8313"/>
      </w:tabs>
    </w:pPr>
  </w:style>
  <w:style w:type="paragraph" w:styleId="TOC3">
    <w:name w:val="toc 3"/>
    <w:basedOn w:val="Normal"/>
    <w:next w:val="Normal"/>
    <w:semiHidden/>
    <w:pPr>
      <w:tabs>
        <w:tab w:val="clear" w:pos="567"/>
        <w:tab w:val="right" w:leader="dot" w:pos="8313"/>
      </w:tabs>
      <w:ind w:left="480"/>
    </w:pPr>
  </w:style>
  <w:style w:type="paragraph" w:styleId="TOC4">
    <w:name w:val="toc 4"/>
    <w:basedOn w:val="Normal"/>
    <w:next w:val="Normal"/>
    <w:semiHidden/>
    <w:pPr>
      <w:tabs>
        <w:tab w:val="clear" w:pos="567"/>
        <w:tab w:val="right" w:leader="dot" w:pos="8313"/>
      </w:tabs>
      <w:ind w:left="720"/>
    </w:pPr>
  </w:style>
  <w:style w:type="paragraph" w:styleId="TOC5">
    <w:name w:val="toc 5"/>
    <w:basedOn w:val="Normal"/>
    <w:next w:val="Normal"/>
    <w:semiHidden/>
    <w:pPr>
      <w:tabs>
        <w:tab w:val="clear" w:pos="567"/>
        <w:tab w:val="right" w:leader="dot" w:pos="8313"/>
      </w:tabs>
      <w:ind w:left="960"/>
    </w:pPr>
  </w:style>
  <w:style w:type="paragraph" w:styleId="TOC6">
    <w:name w:val="toc 6"/>
    <w:basedOn w:val="Normal"/>
    <w:next w:val="Normal"/>
    <w:semiHidden/>
    <w:pPr>
      <w:tabs>
        <w:tab w:val="clear" w:pos="567"/>
        <w:tab w:val="right" w:leader="dot" w:pos="8313"/>
      </w:tabs>
      <w:ind w:left="1200"/>
    </w:pPr>
  </w:style>
  <w:style w:type="paragraph" w:styleId="TOC7">
    <w:name w:val="toc 7"/>
    <w:basedOn w:val="Normal"/>
    <w:next w:val="Normal"/>
    <w:semiHidden/>
    <w:pPr>
      <w:tabs>
        <w:tab w:val="clear" w:pos="567"/>
        <w:tab w:val="right" w:leader="dot" w:pos="8313"/>
      </w:tabs>
      <w:ind w:left="1440"/>
    </w:pPr>
  </w:style>
  <w:style w:type="paragraph" w:styleId="TOC8">
    <w:name w:val="toc 8"/>
    <w:basedOn w:val="Normal"/>
    <w:next w:val="Normal"/>
    <w:semiHidden/>
    <w:pPr>
      <w:tabs>
        <w:tab w:val="clear" w:pos="567"/>
        <w:tab w:val="right" w:leader="dot" w:pos="8313"/>
      </w:tabs>
      <w:ind w:left="1680"/>
    </w:pPr>
  </w:style>
  <w:style w:type="paragraph" w:styleId="TOC9">
    <w:name w:val="toc 9"/>
    <w:basedOn w:val="Normal"/>
    <w:next w:val="Normal"/>
    <w:semiHidden/>
    <w:pPr>
      <w:tabs>
        <w:tab w:val="clear" w:pos="567"/>
        <w:tab w:val="right" w:leader="dot" w:pos="8313"/>
      </w:tabs>
      <w:ind w:left="1920"/>
    </w:pPr>
  </w:style>
  <w:style w:type="paragraph" w:styleId="DocumentMap">
    <w:name w:val="Document Map"/>
    <w:basedOn w:val="Normal"/>
    <w:semiHidden/>
    <w:pPr>
      <w:shd w:val="clear" w:color="auto" w:fill="000080"/>
    </w:pPr>
    <w:rPr>
      <w:rFonts w:ascii="Tahoma" w:hAnsi="Tahoma" w:cs="Tahoma"/>
    </w:rPr>
  </w:style>
  <w:style w:type="paragraph" w:styleId="Header">
    <w:name w:val="header"/>
    <w:basedOn w:val="Normal"/>
    <w:link w:val="HeaderChar"/>
    <w:pPr>
      <w:tabs>
        <w:tab w:val="clear" w:pos="567"/>
        <w:tab w:val="center" w:pos="4153"/>
        <w:tab w:val="right" w:pos="8306"/>
      </w:tabs>
    </w:pPr>
  </w:style>
  <w:style w:type="paragraph" w:styleId="Footer">
    <w:name w:val="footer"/>
    <w:basedOn w:val="Normal"/>
    <w:pPr>
      <w:tabs>
        <w:tab w:val="clear" w:pos="567"/>
        <w:tab w:val="center" w:pos="4153"/>
        <w:tab w:val="right" w:pos="8306"/>
      </w:tabs>
    </w:pPr>
  </w:style>
  <w:style w:type="character" w:styleId="PageNumber">
    <w:name w:val="page number"/>
    <w:basedOn w:val="DefaultParagraphFont"/>
  </w:style>
  <w:style w:type="paragraph" w:styleId="BalloonText">
    <w:name w:val="Balloon Text"/>
    <w:basedOn w:val="Normal"/>
    <w:link w:val="BalloonTextChar"/>
    <w:rsid w:val="007621D6"/>
    <w:pPr>
      <w:spacing w:after="0"/>
    </w:pPr>
    <w:rPr>
      <w:rFonts w:ascii="Tahoma" w:hAnsi="Tahoma" w:cs="Tahoma"/>
      <w:sz w:val="16"/>
      <w:szCs w:val="16"/>
    </w:rPr>
  </w:style>
  <w:style w:type="character" w:customStyle="1" w:styleId="BalloonTextChar">
    <w:name w:val="Balloon Text Char"/>
    <w:link w:val="BalloonText"/>
    <w:rsid w:val="007621D6"/>
    <w:rPr>
      <w:rFonts w:ascii="Tahoma" w:hAnsi="Tahoma" w:cs="Tahoma"/>
      <w:sz w:val="16"/>
      <w:szCs w:val="16"/>
      <w:lang w:eastAsia="en-US"/>
    </w:rPr>
  </w:style>
  <w:style w:type="character" w:styleId="Hyperlink">
    <w:name w:val="Hyperlink"/>
    <w:rsid w:val="00593953"/>
    <w:rPr>
      <w:color w:val="0000FF"/>
      <w:u w:val="single"/>
    </w:rPr>
  </w:style>
  <w:style w:type="paragraph" w:styleId="ListParagraph">
    <w:name w:val="List Paragraph"/>
    <w:basedOn w:val="Normal"/>
    <w:uiPriority w:val="34"/>
    <w:qFormat/>
    <w:rsid w:val="00C54D60"/>
    <w:pPr>
      <w:tabs>
        <w:tab w:val="clear" w:pos="567"/>
      </w:tabs>
      <w:overflowPunct/>
      <w:autoSpaceDE/>
      <w:autoSpaceDN/>
      <w:adjustRightInd/>
      <w:spacing w:after="0"/>
      <w:ind w:left="720"/>
      <w:jc w:val="left"/>
      <w:textAlignment w:val="auto"/>
    </w:pPr>
    <w:rPr>
      <w:rFonts w:ascii="Calibri" w:eastAsia="Calibri" w:hAnsi="Calibri" w:cs="Calibri"/>
      <w:sz w:val="22"/>
      <w:szCs w:val="22"/>
      <w:lang w:eastAsia="en-GB"/>
    </w:rPr>
  </w:style>
  <w:style w:type="paragraph" w:styleId="CommentSubject">
    <w:name w:val="annotation subject"/>
    <w:basedOn w:val="CommentText"/>
    <w:next w:val="CommentText"/>
    <w:link w:val="CommentSubjectChar"/>
    <w:rsid w:val="00C60889"/>
    <w:rPr>
      <w:b/>
      <w:bCs/>
    </w:rPr>
  </w:style>
  <w:style w:type="character" w:customStyle="1" w:styleId="CommentTextChar">
    <w:name w:val="Comment Text Char"/>
    <w:link w:val="CommentText"/>
    <w:semiHidden/>
    <w:rsid w:val="00C60889"/>
    <w:rPr>
      <w:lang w:eastAsia="en-US"/>
    </w:rPr>
  </w:style>
  <w:style w:type="character" w:customStyle="1" w:styleId="CommentSubjectChar">
    <w:name w:val="Comment Subject Char"/>
    <w:link w:val="CommentSubject"/>
    <w:rsid w:val="00C60889"/>
    <w:rPr>
      <w:b/>
      <w:bCs/>
      <w:lang w:eastAsia="en-US"/>
    </w:rPr>
  </w:style>
  <w:style w:type="paragraph" w:styleId="Revision">
    <w:name w:val="Revision"/>
    <w:hidden/>
    <w:uiPriority w:val="99"/>
    <w:semiHidden/>
    <w:rsid w:val="001E6FA8"/>
    <w:rPr>
      <w:sz w:val="24"/>
      <w:lang w:eastAsia="en-US"/>
    </w:rPr>
  </w:style>
  <w:style w:type="paragraph" w:styleId="BodyText3">
    <w:name w:val="Body Text 3"/>
    <w:basedOn w:val="Normal"/>
    <w:link w:val="BodyText3Char"/>
    <w:rsid w:val="007F0826"/>
    <w:pPr>
      <w:tabs>
        <w:tab w:val="clear" w:pos="567"/>
      </w:tabs>
      <w:overflowPunct/>
      <w:autoSpaceDE/>
      <w:autoSpaceDN/>
      <w:adjustRightInd/>
      <w:spacing w:after="0"/>
      <w:jc w:val="left"/>
      <w:textAlignment w:val="auto"/>
    </w:pPr>
    <w:rPr>
      <w:rFonts w:ascii="Arial" w:hAnsi="Arial" w:cs="Arial"/>
      <w:sz w:val="22"/>
      <w:szCs w:val="24"/>
      <w:lang w:val="en-US"/>
    </w:rPr>
  </w:style>
  <w:style w:type="character" w:customStyle="1" w:styleId="BodyText3Char">
    <w:name w:val="Body Text 3 Char"/>
    <w:link w:val="BodyText3"/>
    <w:rsid w:val="007F0826"/>
    <w:rPr>
      <w:rFonts w:ascii="Arial" w:hAnsi="Arial" w:cs="Arial"/>
      <w:sz w:val="22"/>
      <w:szCs w:val="24"/>
      <w:lang w:val="en-US" w:eastAsia="en-US"/>
    </w:rPr>
  </w:style>
  <w:style w:type="paragraph" w:customStyle="1" w:styleId="Contract1">
    <w:name w:val="Contract1"/>
    <w:basedOn w:val="Heading1"/>
    <w:rsid w:val="007F0826"/>
    <w:pPr>
      <w:tabs>
        <w:tab w:val="clear" w:pos="567"/>
      </w:tabs>
      <w:spacing w:before="100" w:beforeAutospacing="1" w:after="100" w:afterAutospacing="1"/>
      <w:ind w:left="567" w:hanging="567"/>
    </w:pPr>
    <w:rPr>
      <w:noProof/>
      <w:kern w:val="0"/>
      <w:sz w:val="22"/>
      <w:lang w:val="en-US"/>
    </w:rPr>
  </w:style>
  <w:style w:type="character" w:customStyle="1" w:styleId="Heading7Char">
    <w:name w:val="Heading 7 Char"/>
    <w:link w:val="Heading7"/>
    <w:semiHidden/>
    <w:rsid w:val="00C618C5"/>
    <w:rPr>
      <w:rFonts w:ascii="Calibri" w:eastAsia="Times New Roman" w:hAnsi="Calibri" w:cs="Times New Roman"/>
      <w:sz w:val="24"/>
      <w:szCs w:val="24"/>
      <w:lang w:eastAsia="en-US"/>
    </w:rPr>
  </w:style>
  <w:style w:type="paragraph" w:styleId="BodyTextIndent2">
    <w:name w:val="Body Text Indent 2"/>
    <w:basedOn w:val="Normal"/>
    <w:link w:val="BodyTextIndent2Char"/>
    <w:rsid w:val="00C618C5"/>
    <w:pPr>
      <w:spacing w:after="120" w:line="480" w:lineRule="auto"/>
      <w:ind w:left="283"/>
    </w:pPr>
  </w:style>
  <w:style w:type="character" w:customStyle="1" w:styleId="BodyTextIndent2Char">
    <w:name w:val="Body Text Indent 2 Char"/>
    <w:link w:val="BodyTextIndent2"/>
    <w:rsid w:val="00C618C5"/>
    <w:rPr>
      <w:sz w:val="24"/>
      <w:lang w:eastAsia="en-US"/>
    </w:rPr>
  </w:style>
  <w:style w:type="paragraph" w:styleId="BodyText2">
    <w:name w:val="Body Text 2"/>
    <w:basedOn w:val="Normal"/>
    <w:link w:val="BodyText2Char"/>
    <w:rsid w:val="00C618C5"/>
    <w:pPr>
      <w:spacing w:after="120" w:line="480" w:lineRule="auto"/>
    </w:pPr>
  </w:style>
  <w:style w:type="character" w:customStyle="1" w:styleId="BodyText2Char">
    <w:name w:val="Body Text 2 Char"/>
    <w:link w:val="BodyText2"/>
    <w:rsid w:val="00C618C5"/>
    <w:rPr>
      <w:sz w:val="24"/>
      <w:lang w:eastAsia="en-US"/>
    </w:rPr>
  </w:style>
  <w:style w:type="paragraph" w:styleId="PlainText">
    <w:name w:val="Plain Text"/>
    <w:basedOn w:val="Normal"/>
    <w:link w:val="PlainTextChar"/>
    <w:rsid w:val="00C618C5"/>
    <w:pPr>
      <w:tabs>
        <w:tab w:val="clear" w:pos="567"/>
      </w:tabs>
      <w:overflowPunct/>
      <w:autoSpaceDE/>
      <w:autoSpaceDN/>
      <w:adjustRightInd/>
      <w:spacing w:after="0"/>
      <w:jc w:val="left"/>
      <w:textAlignment w:val="auto"/>
    </w:pPr>
    <w:rPr>
      <w:rFonts w:ascii="Courier New" w:hAnsi="Courier New"/>
      <w:sz w:val="20"/>
      <w:lang w:val="en-US"/>
    </w:rPr>
  </w:style>
  <w:style w:type="character" w:customStyle="1" w:styleId="PlainTextChar">
    <w:name w:val="Plain Text Char"/>
    <w:link w:val="PlainText"/>
    <w:rsid w:val="00C618C5"/>
    <w:rPr>
      <w:rFonts w:ascii="Courier New" w:hAnsi="Courier New"/>
      <w:lang w:val="en-US" w:eastAsia="en-US"/>
    </w:rPr>
  </w:style>
  <w:style w:type="paragraph" w:styleId="MessageHeader">
    <w:name w:val="Message Header"/>
    <w:basedOn w:val="Normal"/>
    <w:link w:val="MessageHeaderChar"/>
    <w:rsid w:val="00C618C5"/>
    <w:pPr>
      <w:pBdr>
        <w:top w:val="single" w:sz="6" w:space="1" w:color="auto"/>
        <w:left w:val="single" w:sz="6" w:space="1" w:color="auto"/>
        <w:bottom w:val="single" w:sz="6" w:space="1" w:color="auto"/>
        <w:right w:val="single" w:sz="6" w:space="1" w:color="auto"/>
      </w:pBdr>
      <w:shd w:val="pct20" w:color="auto" w:fill="auto"/>
      <w:tabs>
        <w:tab w:val="clear" w:pos="567"/>
      </w:tabs>
      <w:overflowPunct/>
      <w:autoSpaceDE/>
      <w:autoSpaceDN/>
      <w:adjustRightInd/>
      <w:spacing w:after="0"/>
      <w:ind w:left="1080" w:hanging="1080"/>
      <w:jc w:val="left"/>
      <w:textAlignment w:val="auto"/>
    </w:pPr>
    <w:rPr>
      <w:rFonts w:ascii="Arial" w:hAnsi="Arial"/>
      <w:lang w:val="en-US"/>
    </w:rPr>
  </w:style>
  <w:style w:type="character" w:customStyle="1" w:styleId="MessageHeaderChar">
    <w:name w:val="Message Header Char"/>
    <w:link w:val="MessageHeader"/>
    <w:rsid w:val="00C618C5"/>
    <w:rPr>
      <w:rFonts w:ascii="Arial" w:hAnsi="Arial"/>
      <w:sz w:val="24"/>
      <w:shd w:val="pct20" w:color="auto" w:fill="auto"/>
      <w:lang w:val="en-US" w:eastAsia="en-US"/>
    </w:rPr>
  </w:style>
  <w:style w:type="paragraph" w:customStyle="1" w:styleId="Contract2">
    <w:name w:val="Contract2"/>
    <w:basedOn w:val="BodyText3"/>
    <w:link w:val="Contract2Char"/>
    <w:autoRedefine/>
    <w:rsid w:val="00DE2A9E"/>
    <w:pPr>
      <w:tabs>
        <w:tab w:val="left" w:pos="567"/>
      </w:tabs>
      <w:overflowPunct w:val="0"/>
      <w:autoSpaceDE w:val="0"/>
      <w:autoSpaceDN w:val="0"/>
      <w:adjustRightInd w:val="0"/>
      <w:spacing w:before="120" w:after="120"/>
      <w:ind w:left="567" w:right="-51" w:hanging="567"/>
      <w:jc w:val="both"/>
      <w:textAlignment w:val="baseline"/>
    </w:pPr>
    <w:rPr>
      <w:rFonts w:ascii="Times New Roman" w:hAnsi="Times New Roman"/>
      <w:bCs/>
      <w:noProof/>
      <w:sz w:val="24"/>
    </w:rPr>
  </w:style>
  <w:style w:type="character" w:customStyle="1" w:styleId="Contract2Char">
    <w:name w:val="Contract2 Char"/>
    <w:link w:val="Contract2"/>
    <w:rsid w:val="00DE2A9E"/>
    <w:rPr>
      <w:rFonts w:cs="Arial"/>
      <w:bCs/>
      <w:noProof/>
      <w:sz w:val="24"/>
      <w:szCs w:val="24"/>
      <w:lang w:val="en-US" w:eastAsia="en-US"/>
    </w:rPr>
  </w:style>
  <w:style w:type="paragraph" w:customStyle="1" w:styleId="Contract3">
    <w:name w:val="Contract3"/>
    <w:basedOn w:val="BodyText3"/>
    <w:rsid w:val="00576029"/>
    <w:pPr>
      <w:overflowPunct w:val="0"/>
      <w:autoSpaceDE w:val="0"/>
      <w:autoSpaceDN w:val="0"/>
      <w:adjustRightInd w:val="0"/>
      <w:spacing w:before="100" w:beforeAutospacing="1" w:after="100" w:afterAutospacing="1"/>
      <w:ind w:left="567" w:hanging="567"/>
      <w:textAlignment w:val="baseline"/>
    </w:pPr>
  </w:style>
  <w:style w:type="paragraph" w:styleId="BodyText">
    <w:name w:val="Body Text"/>
    <w:basedOn w:val="Normal"/>
    <w:link w:val="BodyTextChar"/>
    <w:rsid w:val="00DE2A9E"/>
    <w:pPr>
      <w:spacing w:after="120"/>
    </w:pPr>
  </w:style>
  <w:style w:type="character" w:customStyle="1" w:styleId="BodyTextChar">
    <w:name w:val="Body Text Char"/>
    <w:link w:val="BodyText"/>
    <w:rsid w:val="00DE2A9E"/>
    <w:rPr>
      <w:sz w:val="24"/>
      <w:lang w:eastAsia="en-US"/>
    </w:rPr>
  </w:style>
  <w:style w:type="paragraph" w:styleId="FootnoteText">
    <w:name w:val="footnote text"/>
    <w:basedOn w:val="Normal"/>
    <w:link w:val="FootnoteTextChar"/>
    <w:rsid w:val="008167CE"/>
    <w:rPr>
      <w:sz w:val="20"/>
    </w:rPr>
  </w:style>
  <w:style w:type="character" w:customStyle="1" w:styleId="FootnoteTextChar">
    <w:name w:val="Footnote Text Char"/>
    <w:link w:val="FootnoteText"/>
    <w:rsid w:val="008167CE"/>
    <w:rPr>
      <w:lang w:eastAsia="en-US"/>
    </w:rPr>
  </w:style>
  <w:style w:type="character" w:styleId="FootnoteReference">
    <w:name w:val="footnote reference"/>
    <w:rsid w:val="008167CE"/>
    <w:rPr>
      <w:vertAlign w:val="superscript"/>
    </w:rPr>
  </w:style>
  <w:style w:type="character" w:customStyle="1" w:styleId="HeaderChar">
    <w:name w:val="Header Char"/>
    <w:link w:val="Header"/>
    <w:rsid w:val="00EF32B9"/>
    <w:rPr>
      <w:sz w:val="24"/>
      <w:lang w:eastAsia="en-US"/>
    </w:rPr>
  </w:style>
  <w:style w:type="paragraph" w:styleId="NoSpacing">
    <w:name w:val="No Spacing"/>
    <w:uiPriority w:val="1"/>
    <w:qFormat/>
    <w:rsid w:val="00A31455"/>
    <w:pPr>
      <w:tabs>
        <w:tab w:val="left" w:pos="567"/>
      </w:tabs>
      <w:overflowPunct w:val="0"/>
      <w:autoSpaceDE w:val="0"/>
      <w:autoSpaceDN w:val="0"/>
      <w:adjustRightInd w:val="0"/>
      <w:jc w:val="both"/>
      <w:textAlignment w:val="baseline"/>
    </w:pPr>
    <w:rPr>
      <w:sz w:val="24"/>
      <w:lang w:eastAsia="en-US"/>
    </w:rPr>
  </w:style>
  <w:style w:type="character" w:styleId="UnresolvedMention">
    <w:name w:val="Unresolved Mention"/>
    <w:basedOn w:val="DefaultParagraphFont"/>
    <w:uiPriority w:val="99"/>
    <w:semiHidden/>
    <w:unhideWhenUsed/>
    <w:rsid w:val="00E82F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562906">
      <w:bodyDiv w:val="1"/>
      <w:marLeft w:val="0"/>
      <w:marRight w:val="0"/>
      <w:marTop w:val="0"/>
      <w:marBottom w:val="0"/>
      <w:divBdr>
        <w:top w:val="none" w:sz="0" w:space="0" w:color="auto"/>
        <w:left w:val="none" w:sz="0" w:space="0" w:color="auto"/>
        <w:bottom w:val="none" w:sz="0" w:space="0" w:color="auto"/>
        <w:right w:val="none" w:sz="0" w:space="0" w:color="auto"/>
      </w:divBdr>
    </w:div>
    <w:div w:id="1150245412">
      <w:bodyDiv w:val="1"/>
      <w:marLeft w:val="0"/>
      <w:marRight w:val="0"/>
      <w:marTop w:val="0"/>
      <w:marBottom w:val="0"/>
      <w:divBdr>
        <w:top w:val="none" w:sz="0" w:space="0" w:color="auto"/>
        <w:left w:val="none" w:sz="0" w:space="0" w:color="auto"/>
        <w:bottom w:val="none" w:sz="0" w:space="0" w:color="auto"/>
        <w:right w:val="none" w:sz="0" w:space="0" w:color="auto"/>
      </w:divBdr>
      <w:divsChild>
        <w:div w:id="1228153156">
          <w:marLeft w:val="0"/>
          <w:marRight w:val="0"/>
          <w:marTop w:val="0"/>
          <w:marBottom w:val="0"/>
          <w:divBdr>
            <w:top w:val="none" w:sz="0" w:space="0" w:color="auto"/>
            <w:left w:val="none" w:sz="0" w:space="0" w:color="auto"/>
            <w:bottom w:val="none" w:sz="0" w:space="0" w:color="auto"/>
            <w:right w:val="none" w:sz="0" w:space="0" w:color="auto"/>
          </w:divBdr>
          <w:divsChild>
            <w:div w:id="85656885">
              <w:marLeft w:val="0"/>
              <w:marRight w:val="0"/>
              <w:marTop w:val="0"/>
              <w:marBottom w:val="0"/>
              <w:divBdr>
                <w:top w:val="none" w:sz="0" w:space="0" w:color="auto"/>
                <w:left w:val="none" w:sz="0" w:space="0" w:color="auto"/>
                <w:bottom w:val="none" w:sz="0" w:space="0" w:color="auto"/>
                <w:right w:val="none" w:sz="0" w:space="0" w:color="auto"/>
              </w:divBdr>
              <w:divsChild>
                <w:div w:id="1795440428">
                  <w:marLeft w:val="0"/>
                  <w:marRight w:val="0"/>
                  <w:marTop w:val="15"/>
                  <w:marBottom w:val="0"/>
                  <w:divBdr>
                    <w:top w:val="none" w:sz="0" w:space="0" w:color="auto"/>
                    <w:left w:val="none" w:sz="0" w:space="0" w:color="auto"/>
                    <w:bottom w:val="none" w:sz="0" w:space="0" w:color="auto"/>
                    <w:right w:val="none" w:sz="0" w:space="0" w:color="auto"/>
                  </w:divBdr>
                  <w:divsChild>
                    <w:div w:id="1511990270">
                      <w:marLeft w:val="30"/>
                      <w:marRight w:val="0"/>
                      <w:marTop w:val="0"/>
                      <w:marBottom w:val="0"/>
                      <w:divBdr>
                        <w:top w:val="none" w:sz="0" w:space="0" w:color="auto"/>
                        <w:left w:val="none" w:sz="0" w:space="0" w:color="auto"/>
                        <w:bottom w:val="single" w:sz="6" w:space="0" w:color="7E7E7E"/>
                        <w:right w:val="none" w:sz="0" w:space="0" w:color="auto"/>
                      </w:divBdr>
                      <w:divsChild>
                        <w:div w:id="1872836551">
                          <w:marLeft w:val="0"/>
                          <w:marRight w:val="0"/>
                          <w:marTop w:val="0"/>
                          <w:marBottom w:val="0"/>
                          <w:divBdr>
                            <w:top w:val="none" w:sz="0" w:space="0" w:color="auto"/>
                            <w:left w:val="none" w:sz="0" w:space="0" w:color="auto"/>
                            <w:bottom w:val="single" w:sz="6" w:space="0" w:color="7E7E7E"/>
                            <w:right w:val="none" w:sz="0" w:space="0" w:color="auto"/>
                          </w:divBdr>
                          <w:divsChild>
                            <w:div w:id="1913273848">
                              <w:marLeft w:val="0"/>
                              <w:marRight w:val="0"/>
                              <w:marTop w:val="0"/>
                              <w:marBottom w:val="0"/>
                              <w:divBdr>
                                <w:top w:val="single" w:sz="6" w:space="8" w:color="7E7E7E"/>
                                <w:left w:val="none" w:sz="0" w:space="0" w:color="auto"/>
                                <w:bottom w:val="none" w:sz="0" w:space="0" w:color="auto"/>
                                <w:right w:val="none" w:sz="0" w:space="0" w:color="auto"/>
                              </w:divBdr>
                              <w:divsChild>
                                <w:div w:id="1651211683">
                                  <w:marLeft w:val="0"/>
                                  <w:marRight w:val="0"/>
                                  <w:marTop w:val="0"/>
                                  <w:marBottom w:val="0"/>
                                  <w:divBdr>
                                    <w:top w:val="none" w:sz="0" w:space="0" w:color="auto"/>
                                    <w:left w:val="none" w:sz="0" w:space="0" w:color="auto"/>
                                    <w:bottom w:val="none" w:sz="0" w:space="0" w:color="auto"/>
                                    <w:right w:val="none" w:sz="0" w:space="0" w:color="auto"/>
                                  </w:divBdr>
                                  <w:divsChild>
                                    <w:div w:id="1588612264">
                                      <w:marLeft w:val="0"/>
                                      <w:marRight w:val="0"/>
                                      <w:marTop w:val="0"/>
                                      <w:marBottom w:val="0"/>
                                      <w:divBdr>
                                        <w:top w:val="none" w:sz="0" w:space="0" w:color="auto"/>
                                        <w:left w:val="none" w:sz="0" w:space="0" w:color="auto"/>
                                        <w:bottom w:val="none" w:sz="0" w:space="0" w:color="auto"/>
                                        <w:right w:val="none" w:sz="0" w:space="0" w:color="auto"/>
                                      </w:divBdr>
                                      <w:divsChild>
                                        <w:div w:id="6592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0277600">
      <w:bodyDiv w:val="1"/>
      <w:marLeft w:val="0"/>
      <w:marRight w:val="0"/>
      <w:marTop w:val="0"/>
      <w:marBottom w:val="0"/>
      <w:divBdr>
        <w:top w:val="none" w:sz="0" w:space="0" w:color="auto"/>
        <w:left w:val="none" w:sz="0" w:space="0" w:color="auto"/>
        <w:bottom w:val="none" w:sz="0" w:space="0" w:color="auto"/>
        <w:right w:val="none" w:sz="0" w:space="0" w:color="auto"/>
      </w:divBdr>
    </w:div>
    <w:div w:id="1554536897">
      <w:bodyDiv w:val="1"/>
      <w:marLeft w:val="0"/>
      <w:marRight w:val="0"/>
      <w:marTop w:val="0"/>
      <w:marBottom w:val="0"/>
      <w:divBdr>
        <w:top w:val="none" w:sz="0" w:space="0" w:color="auto"/>
        <w:left w:val="none" w:sz="0" w:space="0" w:color="auto"/>
        <w:bottom w:val="none" w:sz="0" w:space="0" w:color="auto"/>
        <w:right w:val="none" w:sz="0" w:space="0" w:color="auto"/>
      </w:divBdr>
    </w:div>
    <w:div w:id="1644309918">
      <w:bodyDiv w:val="1"/>
      <w:marLeft w:val="0"/>
      <w:marRight w:val="0"/>
      <w:marTop w:val="0"/>
      <w:marBottom w:val="0"/>
      <w:divBdr>
        <w:top w:val="none" w:sz="0" w:space="0" w:color="auto"/>
        <w:left w:val="none" w:sz="0" w:space="0" w:color="auto"/>
        <w:bottom w:val="none" w:sz="0" w:space="0" w:color="auto"/>
        <w:right w:val="none" w:sz="0" w:space="0" w:color="auto"/>
      </w:divBdr>
    </w:div>
    <w:div w:id="1812287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CDA13-EE92-429C-B304-AA6150E1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10</Pages>
  <Words>2280</Words>
  <Characters>12998</Characters>
  <Application>Microsoft Office Word</Application>
  <DocSecurity>0</DocSecurity>
  <Lines>108</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Pharmacy Services</vt:lpstr>
      <vt:lpstr>Pharmacy Services</vt:lpstr>
    </vt:vector>
  </TitlesOfParts>
  <Company>IAEA</Company>
  <LinksUpToDate>false</LinksUpToDate>
  <CharactersWithSpaces>15248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Pharmacy Services</dc:title>
  <dc:creator>&lt;Responsible Author&gt;</dc:creator>
  <cp:lastModifiedBy>GOLOVKOV, Yury</cp:lastModifiedBy>
  <cp:revision>152</cp:revision>
  <cp:lastPrinted>2014-01-27T06:46:00Z</cp:lastPrinted>
  <dcterms:created xsi:type="dcterms:W3CDTF">2023-11-28T14:03:00Z</dcterms:created>
  <dcterms:modified xsi:type="dcterms:W3CDTF">2024-10-26T14:17:00Z</dcterms:modified>
  <cp:category>&lt;Category of Contract&gt;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endmentTitle">
    <vt:lpwstr>&lt;Amendment Title&gt;</vt:lpwstr>
  </property>
  <property fmtid="{D5CDD505-2E9C-101B-9397-08002B2CF9AE}" pid="3" name="AmendmentTo">
    <vt:lpwstr>&lt;Amendment To&gt;</vt:lpwstr>
  </property>
  <property fmtid="{D5CDD505-2E9C-101B-9397-08002B2CF9AE}" pid="4" name="ContractNumber">
    <vt:lpwstr>2012-029</vt:lpwstr>
  </property>
  <property fmtid="{D5CDD505-2E9C-101B-9397-08002B2CF9AE}" pid="5" name="ContractorAccount">
    <vt:lpwstr>&lt;Bank Account Number of Contractor&gt;</vt:lpwstr>
  </property>
  <property fmtid="{D5CDD505-2E9C-101B-9397-08002B2CF9AE}" pid="6" name="ContractorAddress">
    <vt:lpwstr>Tivoligasse 50, 1120 Vienna, Austria</vt:lpwstr>
  </property>
  <property fmtid="{D5CDD505-2E9C-101B-9397-08002B2CF9AE}" pid="7" name="ContractorBankName">
    <vt:lpwstr>&lt;Bank Name of Contractor&gt;</vt:lpwstr>
  </property>
  <property fmtid="{D5CDD505-2E9C-101B-9397-08002B2CF9AE}" pid="8" name="ContractorContact">
    <vt:lpwstr>&lt;Contact of Contractor&gt;</vt:lpwstr>
  </property>
  <property fmtid="{D5CDD505-2E9C-101B-9397-08002B2CF9AE}" pid="9" name="ContractorCountry">
    <vt:lpwstr>&lt;Country of Contractor&gt;</vt:lpwstr>
  </property>
  <property fmtid="{D5CDD505-2E9C-101B-9397-08002B2CF9AE}" pid="10" name="ContractorName">
    <vt:lpwstr>Maria Lourdes Apotheke</vt:lpwstr>
  </property>
  <property fmtid="{D5CDD505-2E9C-101B-9397-08002B2CF9AE}" pid="11" name="EntryIntoForce">
    <vt:lpwstr>the parties have discharged their obligations hereunder</vt:lpwstr>
  </property>
  <property fmtid="{D5CDD505-2E9C-101B-9397-08002B2CF9AE}" pid="12" name="ExpiredOn">
    <vt:lpwstr>&lt;Expired On&gt;</vt:lpwstr>
  </property>
  <property fmtid="{D5CDD505-2E9C-101B-9397-08002B2CF9AE}" pid="13" name="IAEAContact">
    <vt:lpwstr>&lt;Contact of IAEA&gt;</vt:lpwstr>
  </property>
  <property fmtid="{D5CDD505-2E9C-101B-9397-08002B2CF9AE}" pid="14" name="GrammarlyDocumentId">
    <vt:lpwstr>38aeb7c132e8c2985bca078320de08308fbdb4ae2217d92a1e546e155007022e</vt:lpwstr>
  </property>
</Properties>
</file>