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1CD40" w14:textId="2859BFAF" w:rsidR="00726230" w:rsidRPr="00726230" w:rsidRDefault="00726230" w:rsidP="00726230">
      <w:pPr>
        <w:rPr>
          <w:lang w:val="en-US"/>
        </w:rPr>
      </w:pPr>
      <w:bookmarkStart w:id="0" w:name="_Hlk17201794"/>
    </w:p>
    <w:p w14:paraId="19AF131E" w14:textId="77777777" w:rsidR="005C0DF0" w:rsidRPr="005C0DF0" w:rsidRDefault="005C0DF0" w:rsidP="005C0DF0"/>
    <w:p w14:paraId="0A37501D" w14:textId="00EA6E38" w:rsidR="002B27A5" w:rsidRPr="009654F1" w:rsidRDefault="001A2961" w:rsidP="009654F1">
      <w:pPr>
        <w:pStyle w:val="Heading1"/>
        <w:jc w:val="center"/>
        <w:rPr>
          <w:rFonts w:asciiTheme="minorHAnsi" w:hAnsiTheme="minorHAnsi" w:cstheme="minorHAnsi"/>
          <w:b/>
          <w:bCs/>
        </w:rPr>
      </w:pPr>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85ACAE9"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8B77F6">
                  <w:t>22488</w:t>
                </w:r>
              </w:sdtContent>
            </w:sdt>
          </w:p>
        </w:tc>
        <w:tc>
          <w:tcPr>
            <w:tcW w:w="3766" w:type="dxa"/>
            <w:vAlign w:val="center"/>
          </w:tcPr>
          <w:p w14:paraId="64C420E2" w14:textId="2526A697" w:rsidR="004470F1" w:rsidRPr="008E32FE" w:rsidRDefault="004470F1" w:rsidP="009654F1">
            <w:pPr>
              <w:jc w:val="right"/>
            </w:pPr>
            <w:r w:rsidRPr="008E32FE">
              <w:t xml:space="preserve">Date: </w:t>
            </w:r>
            <w:sdt>
              <w:sdtPr>
                <w:id w:val="1787006972"/>
                <w:placeholder>
                  <w:docPart w:val="62FAB3E844544E8B99035C0DD1164B86"/>
                </w:placeholder>
                <w:date w:fullDate="2024-09-08T00:00:00Z">
                  <w:dateFormat w:val="dd MMMM yyyy"/>
                  <w:lid w:val="en-GB"/>
                  <w:storeMappedDataAs w:val="dateTime"/>
                  <w:calendar w:val="gregorian"/>
                </w:date>
              </w:sdtPr>
              <w:sdtContent>
                <w:r w:rsidR="000C2150">
                  <w:t>08 September 2024</w:t>
                </w:r>
              </w:sdtContent>
            </w:sdt>
          </w:p>
        </w:tc>
      </w:tr>
    </w:tbl>
    <w:p w14:paraId="0220EC91" w14:textId="7B110F5B"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provision of </w:t>
      </w:r>
      <w:sdt>
        <w:sdtPr>
          <w:rPr>
            <w:rFonts w:asciiTheme="minorHAnsi" w:hAnsiTheme="minorHAnsi" w:cstheme="minorHAnsi"/>
            <w:b/>
            <w:bCs/>
            <w:color w:val="auto"/>
            <w:sz w:val="24"/>
            <w:szCs w:val="24"/>
            <w:lang w:val="en-US"/>
          </w:rPr>
          <w:id w:val="-2009119968"/>
          <w:placeholder>
            <w:docPart w:val="362D7F4810ED4E7C95A5006A4AFC9EC5"/>
          </w:placeholder>
          <w:text/>
        </w:sdtPr>
        <w:sdtContent>
          <w:r w:rsidR="008451F6">
            <w:rPr>
              <w:rFonts w:asciiTheme="minorHAnsi" w:hAnsiTheme="minorHAnsi" w:cstheme="minorHAnsi"/>
              <w:b/>
              <w:bCs/>
              <w:color w:val="auto"/>
              <w:sz w:val="24"/>
              <w:szCs w:val="24"/>
              <w:lang w:val="en-US"/>
            </w:rPr>
            <w:t>Event Management Services</w:t>
          </w:r>
        </w:sdtContent>
      </w:sdt>
    </w:p>
    <w:p w14:paraId="70F6EDE5" w14:textId="42495F35"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0C2150">
        <w:t xml:space="preserve">When preparing your quotation, please be guided </w:t>
      </w:r>
      <w:r w:rsidR="00F97DDB" w:rsidRPr="000C2150">
        <w:t>by the RFQ Instructions and Data. Please note that quotations must be submitted using Annex 2: Quotation Submission Form and Annex 3 Technical and Financial Offer, by</w:t>
      </w:r>
      <w:r w:rsidR="00F41B67" w:rsidRPr="000C2150">
        <w:t xml:space="preserve"> the method </w:t>
      </w:r>
      <w:r w:rsidR="000C6786" w:rsidRPr="000C2150">
        <w:t>and by the date and time indicated</w:t>
      </w:r>
      <w:r w:rsidR="00F41B67" w:rsidRPr="000C2150">
        <w:t>.</w:t>
      </w:r>
      <w:r w:rsidR="000C6786" w:rsidRPr="000C2150">
        <w:t xml:space="preserve"> </w:t>
      </w:r>
      <w:r w:rsidR="00F41B67" w:rsidRPr="000C2150">
        <w:t>It is your responsibility to ensure that your quotation is submitted on or before the deadline. Quotations received after the submission deadline, for whatever reason</w:t>
      </w:r>
      <w:r w:rsidR="001B2266" w:rsidRPr="000C2150">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104ACECB" w:rsidR="00BE2305" w:rsidRPr="00BE2305" w:rsidRDefault="008B5D26" w:rsidP="7FC99B79">
      <w:pPr>
        <w:tabs>
          <w:tab w:val="left" w:pos="4820"/>
        </w:tabs>
        <w:spacing w:before="60" w:after="60"/>
        <w:jc w:val="both"/>
        <w:rPr>
          <w:snapToGrid w:val="0"/>
          <w:color w:val="000000" w:themeColor="text1"/>
          <w:u w:val="single"/>
        </w:rPr>
      </w:pPr>
      <w:r>
        <w:rPr>
          <w:snapToGrid w:val="0"/>
          <w:color w:val="000000" w:themeColor="text1"/>
        </w:rPr>
        <w:t>IOM Iraq Mission Supply Chain Department</w:t>
      </w:r>
    </w:p>
    <w:p w14:paraId="38D0A3F1" w14:textId="5969006F" w:rsidR="00C428BD" w:rsidRPr="00BE2305" w:rsidRDefault="00C428BD" w:rsidP="0067484C">
      <w:pPr>
        <w:tabs>
          <w:tab w:val="left" w:pos="993"/>
        </w:tabs>
      </w:pPr>
      <w:r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7FC99B79">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1AC66E87" w:rsidR="0022078F" w:rsidRDefault="00000000"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Content>
                <w:r w:rsidR="00211858">
                  <w:rPr>
                    <w:rFonts w:cstheme="minorHAnsi"/>
                    <w:sz w:val="20"/>
                    <w:szCs w:val="20"/>
                  </w:rPr>
                  <w:t xml:space="preserve">1st October 2024 at 11:00am </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7FC99B79">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1800D581"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5C0DF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01388F39"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196EE6" w:rsidRPr="00196EE6">
                  <w:rPr>
                    <w:rFonts w:cstheme="minorHAnsi"/>
                    <w:sz w:val="20"/>
                    <w:szCs w:val="20"/>
                    <w:lang w:val="en-AU"/>
                  </w:rPr>
                  <w:t>iraqtenderlta@iom.int</w:t>
                </w:r>
                <w:r w:rsidR="00196EE6">
                  <w:rPr>
                    <w:rFonts w:cstheme="minorHAnsi"/>
                    <w:sz w:val="20"/>
                    <w:szCs w:val="20"/>
                    <w:lang w:val="en-AU"/>
                  </w:rPr>
                  <w:t xml:space="preserve"> </w:t>
                </w:r>
              </w:sdtContent>
            </w:sdt>
          </w:p>
          <w:p w14:paraId="7323808D" w14:textId="146C5342"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48DEFCAA37ED4ADE825A3781D72873FA"/>
                </w:placeholder>
                <w:text/>
              </w:sdtPr>
              <w:sdtContent>
                <w:r w:rsidR="00196EE6">
                  <w:rPr>
                    <w:rFonts w:eastAsia="Times New Roman" w:cstheme="minorHAnsi"/>
                    <w:color w:val="000000"/>
                    <w:sz w:val="20"/>
                    <w:szCs w:val="20"/>
                  </w:rPr>
                  <w:t>PDF</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5490A414"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Content>
                <w:r w:rsidR="00196EE6">
                  <w:rPr>
                    <w:rFonts w:eastAsia="Times New Roman" w:cstheme="minorHAnsi"/>
                    <w:color w:val="000000"/>
                    <w:sz w:val="20"/>
                    <w:szCs w:val="20"/>
                  </w:rPr>
                  <w:t>9Mbs</w:t>
                </w:r>
              </w:sdtContent>
            </w:sdt>
          </w:p>
          <w:p w14:paraId="1B0DF060" w14:textId="31DDDEBA"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text/>
              </w:sdtPr>
              <w:sdtContent>
                <w:r w:rsidR="00DE0D09">
                  <w:rPr>
                    <w:rFonts w:eastAsia="Times New Roman" w:cstheme="minorHAnsi"/>
                    <w:color w:val="000000"/>
                    <w:sz w:val="20"/>
                    <w:szCs w:val="20"/>
                  </w:rPr>
                  <w:t xml:space="preserve">RFQ no. </w:t>
                </w:r>
                <w:r w:rsidR="008B77F6">
                  <w:rPr>
                    <w:rFonts w:eastAsia="Times New Roman" w:cstheme="minorHAnsi"/>
                    <w:color w:val="000000"/>
                    <w:sz w:val="20"/>
                    <w:szCs w:val="20"/>
                  </w:rPr>
                  <w:t>22488</w:t>
                </w:r>
                <w:r w:rsidR="00B83683">
                  <w:rPr>
                    <w:rFonts w:eastAsia="Times New Roman" w:cstheme="minorHAnsi"/>
                    <w:color w:val="000000"/>
                    <w:sz w:val="20"/>
                    <w:szCs w:val="20"/>
                  </w:rPr>
                  <w:t xml:space="preserve"> Provision of </w:t>
                </w:r>
                <w:r w:rsidR="00434300">
                  <w:rPr>
                    <w:rFonts w:eastAsia="Times New Roman" w:cstheme="minorHAnsi"/>
                    <w:color w:val="000000"/>
                    <w:sz w:val="20"/>
                    <w:szCs w:val="20"/>
                  </w:rPr>
                  <w:t xml:space="preserve">Event </w:t>
                </w:r>
                <w:r w:rsidR="003068B9">
                  <w:rPr>
                    <w:rFonts w:eastAsia="Times New Roman" w:cstheme="minorHAnsi"/>
                    <w:color w:val="000000"/>
                    <w:sz w:val="20"/>
                    <w:szCs w:val="20"/>
                  </w:rPr>
                  <w:t>M</w:t>
                </w:r>
                <w:r w:rsidR="00B83683">
                  <w:rPr>
                    <w:rFonts w:eastAsia="Times New Roman" w:cstheme="minorHAnsi"/>
                    <w:color w:val="000000"/>
                    <w:sz w:val="20"/>
                    <w:szCs w:val="20"/>
                  </w:rPr>
                  <w:t xml:space="preserve">anagement </w:t>
                </w:r>
                <w:r w:rsidR="003068B9">
                  <w:rPr>
                    <w:rFonts w:eastAsia="Times New Roman" w:cstheme="minorHAnsi"/>
                    <w:color w:val="000000"/>
                    <w:sz w:val="20"/>
                    <w:szCs w:val="20"/>
                  </w:rPr>
                  <w:t xml:space="preserve">Services </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7FC99B79">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7FC99B79">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7FC99B79">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7FC99B79">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7FC99B79">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7FC99B79">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2B1823B2"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Content>
                <w:r w:rsidR="00F52271">
                  <w:rPr>
                    <w:rFonts w:cstheme="minorHAnsi"/>
                    <w:sz w:val="20"/>
                    <w:szCs w:val="20"/>
                  </w:rPr>
                  <w:t>Iraqi Dinar (IQD)</w:t>
                </w:r>
              </w:sdtContent>
            </w:sdt>
            <w:r w:rsidR="00226F56">
              <w:rPr>
                <w:rFonts w:cstheme="minorHAnsi"/>
                <w:sz w:val="20"/>
                <w:szCs w:val="20"/>
              </w:rPr>
              <w:tab/>
            </w:r>
          </w:p>
        </w:tc>
      </w:tr>
      <w:tr w:rsidR="00B60750" w:rsidRPr="000578F0" w14:paraId="6BA6E27F" w14:textId="77777777" w:rsidTr="7FC99B79">
        <w:tc>
          <w:tcPr>
            <w:tcW w:w="2689" w:type="dxa"/>
          </w:tcPr>
          <w:p w14:paraId="0224F338" w14:textId="77777777" w:rsidR="00B60750" w:rsidRPr="00CE7DF1" w:rsidRDefault="3DCD4C18" w:rsidP="0022078F">
            <w:pPr>
              <w:rPr>
                <w:b/>
                <w:bCs/>
                <w:sz w:val="20"/>
                <w:szCs w:val="20"/>
              </w:rPr>
            </w:pPr>
            <w:r w:rsidRPr="7FC99B79">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17505BE6"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F52271">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7FC99B79">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Content>
            <w:tc>
              <w:tcPr>
                <w:tcW w:w="7026" w:type="dxa"/>
              </w:tcPr>
              <w:p w14:paraId="4F14D7C8" w14:textId="04C442F4" w:rsidR="00B9544A" w:rsidRPr="00260675" w:rsidRDefault="00F52271" w:rsidP="0022078F">
                <w:pPr>
                  <w:rPr>
                    <w:rFonts w:cstheme="minorHAnsi"/>
                    <w:sz w:val="20"/>
                    <w:szCs w:val="20"/>
                  </w:rPr>
                </w:pPr>
                <w:r>
                  <w:rPr>
                    <w:rFonts w:cstheme="minorHAnsi"/>
                    <w:sz w:val="20"/>
                    <w:szCs w:val="20"/>
                  </w:rPr>
                  <w:t>English</w:t>
                </w:r>
              </w:p>
            </w:tc>
          </w:sdtContent>
        </w:sdt>
      </w:tr>
      <w:tr w:rsidR="00B9544A" w:rsidRPr="000578F0" w14:paraId="4E7DF21D" w14:textId="77777777" w:rsidTr="7FC99B79">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7FC99B79">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AE8B11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1D1F07">
                  <w:rPr>
                    <w:rFonts w:cstheme="minorHAnsi"/>
                    <w:sz w:val="20"/>
                    <w:szCs w:val="20"/>
                  </w:rPr>
                  <w:t>120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7FC99B79">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7FC99B79">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68A61407"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78647A">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1EE6294C" w:rsidR="00487B57" w:rsidRPr="00260675"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78647A">
                  <w:rPr>
                    <w:rFonts w:ascii="MS Gothic" w:eastAsia="MS Gothic" w:hAnsi="MS Gothic" w:cstheme="minorHAnsi" w:hint="eastAsia"/>
                    <w:sz w:val="20"/>
                    <w:szCs w:val="20"/>
                  </w:rPr>
                  <w:t>☐</w:t>
                </w:r>
              </w:sdtContent>
            </w:sdt>
            <w:r w:rsidR="00487B57" w:rsidRPr="00260675">
              <w:rPr>
                <w:rFonts w:cstheme="minorHAnsi"/>
                <w:sz w:val="20"/>
                <w:szCs w:val="20"/>
              </w:rPr>
              <w:t xml:space="preserve"> Permitted </w:t>
            </w:r>
            <w:sdt>
              <w:sdtPr>
                <w:rPr>
                  <w:rFonts w:cstheme="minorHAnsi"/>
                  <w:i/>
                  <w:iCs/>
                  <w:sz w:val="20"/>
                  <w:szCs w:val="20"/>
                  <w:highlight w:val="yellow"/>
                </w:rPr>
                <w:id w:val="1476267489"/>
                <w:placeholder>
                  <w:docPart w:val="E79C5F419C574CD9877F88A476BD115F"/>
                </w:placeholder>
                <w:showingPlcHdr/>
                <w:text w:multiLine="1"/>
              </w:sdtPr>
              <w:sdtContent>
                <w:r w:rsidR="0070404A" w:rsidRPr="00260675">
                  <w:rPr>
                    <w:rStyle w:val="PlaceholderText"/>
                    <w:rFonts w:cstheme="minorHAnsi"/>
                    <w:sz w:val="20"/>
                    <w:szCs w:val="20"/>
                  </w:rPr>
                  <w:t>Insert conditions for partial quotes and ensure that the requirements are properly listed in lots to allow partial quotes</w:t>
                </w:r>
              </w:sdtContent>
            </w:sdt>
          </w:p>
        </w:tc>
      </w:tr>
      <w:tr w:rsidR="00B9544A" w:rsidRPr="000578F0" w14:paraId="05B1887C" w14:textId="77777777" w:rsidTr="7FC99B79">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FA74A1F"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3068B9">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7FC99B79">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6DA3443D" w:rsidR="00B9544A" w:rsidRPr="003068B9" w:rsidRDefault="002609ED" w:rsidP="0022078F">
            <w:pPr>
              <w:rPr>
                <w:rFonts w:cstheme="minorHAnsi"/>
                <w:sz w:val="20"/>
                <w:szCs w:val="20"/>
                <w:lang w:val="en-US"/>
              </w:rPr>
            </w:pPr>
            <w:r w:rsidRPr="003068B9">
              <w:rPr>
                <w:rFonts w:cstheme="minorHAnsi"/>
                <w:sz w:val="20"/>
                <w:szCs w:val="20"/>
                <w:lang w:val="en-US"/>
              </w:rPr>
              <w:t xml:space="preserve">Focal Person: </w:t>
            </w:r>
            <w:sdt>
              <w:sdtPr>
                <w:rPr>
                  <w:rFonts w:cstheme="minorHAnsi"/>
                  <w:sz w:val="20"/>
                  <w:szCs w:val="20"/>
                  <w:lang w:val="en-US"/>
                </w:rPr>
                <w:alias w:val="Name and contact details"/>
                <w:tag w:val="Name and contact details"/>
                <w:id w:val="-1887631339"/>
                <w:placeholder>
                  <w:docPart w:val="2E3C22FB9BEA402E9F942B93F8028D12"/>
                </w:placeholder>
                <w:text/>
              </w:sdtPr>
              <w:sdtContent>
                <w:r w:rsidR="003068B9" w:rsidRPr="003068B9">
                  <w:rPr>
                    <w:rFonts w:cstheme="minorHAnsi"/>
                    <w:sz w:val="20"/>
                    <w:szCs w:val="20"/>
                    <w:lang w:val="en-US"/>
                  </w:rPr>
                  <w:t>IOM Iraq Suppl</w:t>
                </w:r>
                <w:r w:rsidR="003068B9">
                  <w:rPr>
                    <w:rFonts w:cstheme="minorHAnsi"/>
                    <w:sz w:val="20"/>
                    <w:szCs w:val="20"/>
                    <w:lang w:val="en-US"/>
                  </w:rPr>
                  <w:t>y Chain Department</w:t>
                </w:r>
              </w:sdtContent>
            </w:sdt>
          </w:p>
          <w:p w14:paraId="6C4ABD9E" w14:textId="237B4E7B" w:rsidR="002609ED" w:rsidRDefault="002609ED" w:rsidP="0022078F">
            <w:pPr>
              <w:rPr>
                <w:rFonts w:cstheme="minorHAnsi"/>
                <w:sz w:val="20"/>
                <w:szCs w:val="20"/>
              </w:rPr>
            </w:pPr>
            <w:r w:rsidRPr="00260675">
              <w:rPr>
                <w:rFonts w:cstheme="minorHAnsi"/>
                <w:sz w:val="20"/>
                <w:szCs w:val="20"/>
              </w:rPr>
              <w:t xml:space="preserve">E-mail address: </w:t>
            </w:r>
            <w:sdt>
              <w:sdtPr>
                <w:rPr>
                  <w:rFonts w:cstheme="minorHAnsi"/>
                  <w:sz w:val="20"/>
                  <w:szCs w:val="20"/>
                </w:rPr>
                <w:id w:val="-1176267815"/>
                <w:placeholder>
                  <w:docPart w:val="CB2A729D24634296A1A686C2973B7B33"/>
                </w:placeholder>
                <w:text/>
              </w:sdtPr>
              <w:sdtContent>
                <w:r w:rsidR="004F096B" w:rsidRPr="004F096B">
                  <w:rPr>
                    <w:rFonts w:cstheme="minorHAnsi"/>
                    <w:sz w:val="20"/>
                    <w:szCs w:val="20"/>
                  </w:rPr>
                  <w:t>husalman@iom.int cc:</w:t>
                </w:r>
                <w:r w:rsidR="00384F26">
                  <w:rPr>
                    <w:rFonts w:cstheme="minorHAnsi"/>
                    <w:sz w:val="20"/>
                    <w:szCs w:val="20"/>
                  </w:rPr>
                  <w:t xml:space="preserve"> </w:t>
                </w:r>
                <w:r w:rsidR="004F096B" w:rsidRPr="004F096B">
                  <w:rPr>
                    <w:rFonts w:cstheme="minorHAnsi"/>
                    <w:sz w:val="20"/>
                    <w:szCs w:val="20"/>
                  </w:rPr>
                  <w:t>jbvekwa@iom.int</w:t>
                </w:r>
                <w:r w:rsidR="004F096B">
                  <w:rPr>
                    <w:rFonts w:cstheme="minorHAnsi"/>
                    <w:sz w:val="20"/>
                    <w:szCs w:val="20"/>
                  </w:rPr>
                  <w:t xml:space="preserve"> </w:t>
                </w:r>
              </w:sdtContent>
            </w:sdt>
          </w:p>
          <w:p w14:paraId="5C3F1310" w14:textId="32857CCA" w:rsidR="00204D88" w:rsidRDefault="00204D88" w:rsidP="00204D88">
            <w:pPr>
              <w:rPr>
                <w:rFonts w:cstheme="minorHAnsi"/>
                <w:sz w:val="20"/>
                <w:szCs w:val="20"/>
              </w:rPr>
            </w:pPr>
            <w:r>
              <w:rPr>
                <w:rFonts w:cstheme="minorHAnsi"/>
                <w:sz w:val="20"/>
                <w:szCs w:val="20"/>
              </w:rPr>
              <w:t>Mandatory Subject: RFQ no.</w:t>
            </w:r>
            <w:r w:rsidRPr="00204D88">
              <w:rPr>
                <w:rFonts w:ascii="Verdana" w:hAnsi="Verdana"/>
                <w:color w:val="000000"/>
                <w:sz w:val="17"/>
                <w:szCs w:val="17"/>
                <w:shd w:val="clear" w:color="auto" w:fill="FFFFFF"/>
              </w:rPr>
              <w:t xml:space="preserve"> </w:t>
            </w:r>
            <w:r w:rsidRPr="00204D88">
              <w:rPr>
                <w:rFonts w:cstheme="minorHAnsi"/>
                <w:sz w:val="20"/>
                <w:szCs w:val="20"/>
              </w:rPr>
              <w:t>22488</w:t>
            </w:r>
            <w:r>
              <w:rPr>
                <w:rFonts w:cstheme="minorHAnsi"/>
                <w:sz w:val="20"/>
                <w:szCs w:val="20"/>
              </w:rPr>
              <w:t xml:space="preserve"> Request for Clarification </w:t>
            </w:r>
          </w:p>
          <w:p w14:paraId="278D863C" w14:textId="67D68C96" w:rsidR="00CD46D0" w:rsidRPr="00CD46D0" w:rsidRDefault="00CD46D0" w:rsidP="0022078F">
            <w:pPr>
              <w:rPr>
                <w:rFonts w:cstheme="minorHAnsi"/>
                <w:sz w:val="20"/>
                <w:szCs w:val="20"/>
              </w:rPr>
            </w:pPr>
            <w:r w:rsidRPr="00CD46D0">
              <w:rPr>
                <w:rFonts w:cstheme="minorHAnsi"/>
                <w:sz w:val="20"/>
                <w:szCs w:val="20"/>
              </w:rPr>
              <w:t>The last date for answering your inquiry is not less than 5 days</w:t>
            </w:r>
            <w:r w:rsidR="000E765D">
              <w:rPr>
                <w:rFonts w:cstheme="minorHAnsi"/>
                <w:sz w:val="20"/>
                <w:szCs w:val="20"/>
              </w:rPr>
              <w:t xml:space="preserve"> from this tendering due date.</w:t>
            </w:r>
          </w:p>
          <w:p w14:paraId="7CBDE28D" w14:textId="3C085AB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7FC99B79">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0FCFE114"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showingPlcHdr/>
                <w:text/>
              </w:sdtPr>
              <w:sdtContent>
                <w:r w:rsidR="002609ED" w:rsidRPr="00D44787">
                  <w:rPr>
                    <w:rStyle w:val="PlaceholderText"/>
                    <w:rFonts w:cstheme="minorHAnsi"/>
                    <w:sz w:val="20"/>
                    <w:szCs w:val="20"/>
                    <w:shd w:val="clear" w:color="auto" w:fill="FFFFFF" w:themeFill="background1"/>
                  </w:rPr>
                  <w:t>Click or tap here to enter text.</w:t>
                </w:r>
              </w:sdtContent>
            </w:sdt>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showingPlcHdr/>
                <w:text/>
              </w:sdtPr>
              <w:sdtContent>
                <w:r w:rsidR="009E00E3" w:rsidRPr="00260675">
                  <w:rPr>
                    <w:rStyle w:val="PlaceholderText"/>
                    <w:rFonts w:cstheme="minorHAnsi"/>
                    <w:sz w:val="20"/>
                    <w:szCs w:val="20"/>
                  </w:rPr>
                  <w:t>Click or tap here to enter text.</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showingPlcHdr/>
                <w:date>
                  <w:dateFormat w:val="dd MMMM yyyy"/>
                  <w:lid w:val="en-GB"/>
                  <w:storeMappedDataAs w:val="dateTime"/>
                  <w:calendar w:val="gregorian"/>
                </w:date>
              </w:sdtPr>
              <w:sdtContent>
                <w:r w:rsidR="009E00E3" w:rsidRPr="00260675">
                  <w:rPr>
                    <w:rStyle w:val="PlaceholderText"/>
                    <w:rFonts w:cstheme="minorHAnsi"/>
                    <w:sz w:val="20"/>
                    <w:szCs w:val="20"/>
                  </w:rPr>
                  <w:t>Click or tap to enter a date.</w:t>
                </w:r>
              </w:sdtContent>
            </w:sdt>
          </w:p>
        </w:tc>
      </w:tr>
      <w:tr w:rsidR="00D421C6" w:rsidRPr="000578F0" w14:paraId="35916A6B" w14:textId="77777777" w:rsidTr="7FC99B79">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00251DC7"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1100DB">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62452D">
        <w:trPr>
          <w:trHeight w:val="2141"/>
        </w:trPr>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4F0E62B7" w14:textId="77777777" w:rsidR="0062452D" w:rsidRDefault="0062452D" w:rsidP="0022078F"/>
          <w:p w14:paraId="4008CF61" w14:textId="0C7BF10C" w:rsidR="0062452D" w:rsidRDefault="001100DB" w:rsidP="0022078F">
            <w:pPr>
              <w:rPr>
                <w:b/>
                <w:bCs/>
              </w:rPr>
            </w:pPr>
            <w:r w:rsidRPr="001100DB">
              <w:rPr>
                <w:b/>
                <w:bCs/>
              </w:rPr>
              <w:t>Preliminary</w:t>
            </w:r>
            <w:r w:rsidR="0062452D" w:rsidRPr="001100DB">
              <w:rPr>
                <w:b/>
                <w:bCs/>
              </w:rPr>
              <w:t xml:space="preserve"> exam </w:t>
            </w:r>
          </w:p>
          <w:p w14:paraId="411DDAA1" w14:textId="32CD6FDA" w:rsidR="001651B0" w:rsidRPr="00AC24D1" w:rsidRDefault="001651B0" w:rsidP="001651B0">
            <w:pPr>
              <w:jc w:val="both"/>
              <w:rPr>
                <w:sz w:val="20"/>
                <w:szCs w:val="20"/>
              </w:rPr>
            </w:pPr>
            <w:r w:rsidRPr="00AC24D1">
              <w:rPr>
                <w:sz w:val="20"/>
                <w:szCs w:val="20"/>
              </w:rPr>
              <w:t xml:space="preserve">a) </w:t>
            </w:r>
            <w:r w:rsidR="00166C33">
              <w:rPr>
                <w:sz w:val="20"/>
                <w:szCs w:val="20"/>
              </w:rPr>
              <w:t xml:space="preserve">Provision of </w:t>
            </w:r>
            <w:r>
              <w:rPr>
                <w:sz w:val="20"/>
                <w:szCs w:val="20"/>
              </w:rPr>
              <w:t>valid Business Registration document (service provider</w:t>
            </w:r>
            <w:r w:rsidRPr="008165DB">
              <w:rPr>
                <w:sz w:val="20"/>
                <w:szCs w:val="20"/>
              </w:rPr>
              <w:t xml:space="preserve"> is a legally registered entity in </w:t>
            </w:r>
            <w:r w:rsidR="00FD316A">
              <w:rPr>
                <w:sz w:val="20"/>
                <w:szCs w:val="20"/>
              </w:rPr>
              <w:t>central Iraq as well</w:t>
            </w:r>
            <w:r w:rsidR="00DD3BD6">
              <w:rPr>
                <w:sz w:val="20"/>
                <w:szCs w:val="20"/>
              </w:rPr>
              <w:t xml:space="preserve"> for which certificate to be provided</w:t>
            </w:r>
            <w:r>
              <w:rPr>
                <w:sz w:val="20"/>
                <w:szCs w:val="20"/>
              </w:rPr>
              <w:t>)</w:t>
            </w:r>
            <w:r w:rsidRPr="008165DB">
              <w:rPr>
                <w:sz w:val="20"/>
                <w:szCs w:val="20"/>
              </w:rPr>
              <w:t>.</w:t>
            </w:r>
          </w:p>
          <w:p w14:paraId="3159195F" w14:textId="5713924C" w:rsidR="001651B0" w:rsidRDefault="001651B0" w:rsidP="001651B0">
            <w:pPr>
              <w:jc w:val="both"/>
              <w:rPr>
                <w:sz w:val="20"/>
                <w:szCs w:val="20"/>
              </w:rPr>
            </w:pPr>
            <w:r w:rsidRPr="00AC24D1">
              <w:rPr>
                <w:sz w:val="20"/>
                <w:szCs w:val="20"/>
              </w:rPr>
              <w:t>b)</w:t>
            </w:r>
            <w:r>
              <w:rPr>
                <w:sz w:val="20"/>
                <w:szCs w:val="20"/>
              </w:rPr>
              <w:t xml:space="preserve"> </w:t>
            </w:r>
            <w:r w:rsidR="00623629">
              <w:rPr>
                <w:sz w:val="20"/>
                <w:szCs w:val="20"/>
              </w:rPr>
              <w:t xml:space="preserve"> </w:t>
            </w:r>
            <w:r w:rsidR="00166C33">
              <w:rPr>
                <w:sz w:val="20"/>
                <w:szCs w:val="20"/>
              </w:rPr>
              <w:t xml:space="preserve">Provision of </w:t>
            </w:r>
            <w:r>
              <w:rPr>
                <w:sz w:val="20"/>
                <w:szCs w:val="20"/>
              </w:rPr>
              <w:t xml:space="preserve">valid Business Tax clearance </w:t>
            </w:r>
            <w:r w:rsidR="00964847">
              <w:rPr>
                <w:sz w:val="20"/>
                <w:szCs w:val="20"/>
              </w:rPr>
              <w:t xml:space="preserve">or letter </w:t>
            </w:r>
            <w:r w:rsidR="00DD3BD6">
              <w:rPr>
                <w:sz w:val="20"/>
                <w:szCs w:val="20"/>
              </w:rPr>
              <w:t xml:space="preserve"> for year 2024.</w:t>
            </w:r>
          </w:p>
          <w:p w14:paraId="422F24E8" w14:textId="5B475BDC" w:rsidR="001651B0" w:rsidRDefault="001651B0" w:rsidP="001651B0">
            <w:pPr>
              <w:jc w:val="both"/>
              <w:rPr>
                <w:sz w:val="20"/>
                <w:szCs w:val="20"/>
              </w:rPr>
            </w:pPr>
            <w:r w:rsidRPr="00AC24D1">
              <w:rPr>
                <w:sz w:val="20"/>
                <w:szCs w:val="20"/>
              </w:rPr>
              <w:t>c</w:t>
            </w:r>
            <w:r>
              <w:rPr>
                <w:sz w:val="20"/>
                <w:szCs w:val="20"/>
              </w:rPr>
              <w:t>)</w:t>
            </w:r>
            <w:r w:rsidR="00623629">
              <w:rPr>
                <w:sz w:val="20"/>
                <w:szCs w:val="20"/>
              </w:rPr>
              <w:t xml:space="preserve">  </w:t>
            </w:r>
            <w:r w:rsidR="00DD3BD6">
              <w:rPr>
                <w:sz w:val="20"/>
                <w:szCs w:val="20"/>
              </w:rPr>
              <w:t>C</w:t>
            </w:r>
            <w:r w:rsidR="00166C33">
              <w:rPr>
                <w:sz w:val="20"/>
                <w:szCs w:val="20"/>
              </w:rPr>
              <w:t xml:space="preserve">ompleting </w:t>
            </w:r>
            <w:r w:rsidR="003F3D77">
              <w:rPr>
                <w:sz w:val="20"/>
                <w:szCs w:val="20"/>
              </w:rPr>
              <w:t xml:space="preserve">this RFQ’s </w:t>
            </w:r>
            <w:r>
              <w:rPr>
                <w:sz w:val="20"/>
                <w:szCs w:val="20"/>
              </w:rPr>
              <w:t>Section7: Bidding Forms.</w:t>
            </w:r>
          </w:p>
          <w:p w14:paraId="4F6C1200" w14:textId="77777777" w:rsidR="0062452D" w:rsidRDefault="0062452D" w:rsidP="0022078F"/>
          <w:p w14:paraId="77889953" w14:textId="5CCBF46C" w:rsidR="0062452D" w:rsidRPr="003F3D77" w:rsidRDefault="0011392A" w:rsidP="003F3D77">
            <w:pPr>
              <w:rPr>
                <w:b/>
                <w:bCs/>
              </w:rPr>
            </w:pPr>
            <w:r w:rsidRPr="00166C33">
              <w:rPr>
                <w:b/>
                <w:bCs/>
              </w:rPr>
              <w:t>Technical Evaluation</w:t>
            </w:r>
          </w:p>
          <w:p w14:paraId="271A5A7E" w14:textId="7E236F78" w:rsidR="00806875" w:rsidRPr="0089782B" w:rsidRDefault="004A2CCB" w:rsidP="001D0714">
            <w:pPr>
              <w:rPr>
                <w:sz w:val="20"/>
                <w:szCs w:val="20"/>
              </w:rPr>
            </w:pPr>
            <w:r w:rsidRPr="0089782B">
              <w:rPr>
                <w:sz w:val="20"/>
                <w:szCs w:val="20"/>
              </w:rPr>
              <w:t xml:space="preserve">Please refer to below </w:t>
            </w:r>
            <w:r w:rsidR="007C4226">
              <w:rPr>
                <w:sz w:val="20"/>
                <w:szCs w:val="20"/>
              </w:rPr>
              <w:t xml:space="preserve">and combined </w:t>
            </w:r>
            <w:r w:rsidR="00693C82">
              <w:rPr>
                <w:sz w:val="20"/>
                <w:szCs w:val="20"/>
              </w:rPr>
              <w:t>scoring.</w:t>
            </w:r>
          </w:p>
          <w:p w14:paraId="07BA9037" w14:textId="77777777" w:rsidR="003F3D77" w:rsidRDefault="003F3D77" w:rsidP="001D0714"/>
          <w:p w14:paraId="3D192FE2" w14:textId="77777777" w:rsidR="00693C82" w:rsidRDefault="003F3D77" w:rsidP="001D0714">
            <w:pPr>
              <w:rPr>
                <w:b/>
                <w:bCs/>
              </w:rPr>
            </w:pPr>
            <w:r w:rsidRPr="003F3D77">
              <w:rPr>
                <w:b/>
                <w:bCs/>
              </w:rPr>
              <w:t>Financial Evaluation</w:t>
            </w:r>
          </w:p>
          <w:p w14:paraId="67327408" w14:textId="4020A7AE" w:rsidR="003F3D77" w:rsidRPr="00693C82" w:rsidRDefault="004D3C23" w:rsidP="00693C82">
            <w:pPr>
              <w:rPr>
                <w:sz w:val="20"/>
                <w:szCs w:val="20"/>
              </w:rPr>
            </w:pPr>
            <w:r>
              <w:rPr>
                <w:sz w:val="20"/>
                <w:szCs w:val="20"/>
              </w:rPr>
              <w:t>Total offer lower to higher price evaluation.</w:t>
            </w:r>
          </w:p>
          <w:p w14:paraId="78B18A71" w14:textId="3571B0A3" w:rsidR="007C4226" w:rsidRPr="000578F0" w:rsidRDefault="007C4226" w:rsidP="001D0714"/>
        </w:tc>
      </w:tr>
      <w:tr w:rsidR="006D09D2" w:rsidRPr="000578F0" w14:paraId="08CFFD50" w14:textId="77777777" w:rsidTr="7FC99B79">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7FC99B79">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044CF0DF"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w:t>
            </w:r>
            <w:r w:rsidR="00930A37">
              <w:rPr>
                <w:rFonts w:cstheme="minorHAnsi"/>
                <w:bCs/>
                <w:sz w:val="20"/>
                <w:szCs w:val="20"/>
              </w:rPr>
              <w:t xml:space="preserve"> during the agreement durations.</w:t>
            </w:r>
          </w:p>
        </w:tc>
      </w:tr>
      <w:tr w:rsidR="00052F19" w:rsidRPr="000578F0" w14:paraId="6F70D1B1" w14:textId="77777777" w:rsidTr="7FC99B79">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1F8147DB"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540E01">
                  <w:rPr>
                    <w:sz w:val="20"/>
                    <w:szCs w:val="20"/>
                  </w:rPr>
                  <w:t>C.11 LTA Service Agreement</w:t>
                </w:r>
              </w:sdtContent>
            </w:sdt>
            <w:r w:rsidR="00052F19" w:rsidRPr="00260675">
              <w:rPr>
                <w:sz w:val="20"/>
                <w:szCs w:val="20"/>
              </w:rPr>
              <w:t xml:space="preserve"> </w:t>
            </w:r>
          </w:p>
        </w:tc>
      </w:tr>
      <w:tr w:rsidR="00E6576F" w:rsidRPr="000578F0" w14:paraId="53746BA8" w14:textId="77777777" w:rsidTr="7FC99B79">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sz w:val="20"/>
              <w:szCs w:val="20"/>
            </w:rPr>
            <w:id w:val="58905693"/>
            <w:placeholder>
              <w:docPart w:val="F6099A819FDD4C889F4A584DF5403778"/>
            </w:placeholder>
            <w:date w:fullDate="2024-12-01T00:00:00Z">
              <w:dateFormat w:val="dd MMMM yyyy"/>
              <w:lid w:val="en-GB"/>
              <w:storeMappedDataAs w:val="dateTime"/>
              <w:calendar w:val="gregorian"/>
            </w:date>
          </w:sdtPr>
          <w:sdtContent>
            <w:tc>
              <w:tcPr>
                <w:tcW w:w="7026" w:type="dxa"/>
              </w:tcPr>
              <w:p w14:paraId="6358D8DA" w14:textId="4093956E" w:rsidR="00E6576F" w:rsidRPr="000578F0" w:rsidRDefault="002239B5" w:rsidP="00C939DC">
                <w:pPr>
                  <w:rPr>
                    <w:rFonts w:cstheme="minorHAnsi"/>
                  </w:rPr>
                </w:pPr>
                <w:r w:rsidRPr="00693C82">
                  <w:rPr>
                    <w:sz w:val="20"/>
                    <w:szCs w:val="20"/>
                  </w:rPr>
                  <w:t>01 December 2024</w:t>
                </w:r>
              </w:p>
            </w:tc>
          </w:sdtContent>
        </w:sdt>
      </w:tr>
      <w:tr w:rsidR="001D72B1" w:rsidRPr="000578F0" w14:paraId="29D09F84" w14:textId="77777777" w:rsidTr="7FC99B79">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lastRenderedPageBreak/>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7FC99B79">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178D016A" w14:textId="77777777" w:rsidR="0007424E" w:rsidRDefault="0007424E" w:rsidP="009D3089">
      <w:pPr>
        <w:rPr>
          <w:rFonts w:cstheme="minorHAnsi"/>
          <w:b/>
          <w:sz w:val="20"/>
          <w:szCs w:val="20"/>
        </w:rPr>
      </w:pPr>
    </w:p>
    <w:p w14:paraId="0B252834" w14:textId="0B941E2A" w:rsidR="0007424E" w:rsidRPr="00B55D4C" w:rsidRDefault="00B55D4C" w:rsidP="00B55D4C">
      <w:pPr>
        <w:jc w:val="center"/>
        <w:rPr>
          <w:rFonts w:cstheme="minorHAnsi"/>
          <w:b/>
          <w:sz w:val="24"/>
          <w:szCs w:val="24"/>
        </w:rPr>
      </w:pPr>
      <w:r w:rsidRPr="00B55D4C">
        <w:rPr>
          <w:rFonts w:cstheme="minorHAnsi"/>
          <w:b/>
          <w:sz w:val="24"/>
          <w:szCs w:val="24"/>
        </w:rPr>
        <w:t>Term of Reference</w:t>
      </w:r>
    </w:p>
    <w:p w14:paraId="144484C2" w14:textId="4EDC46F6" w:rsidR="00B55D4C" w:rsidRPr="00754E78" w:rsidRDefault="00B55D4C" w:rsidP="00B55D4C">
      <w:pPr>
        <w:spacing w:after="0" w:line="240" w:lineRule="auto"/>
        <w:jc w:val="center"/>
        <w:rPr>
          <w:b/>
          <w:bCs/>
          <w:color w:val="000000" w:themeColor="text1"/>
          <w:spacing w:val="-2"/>
          <w:sz w:val="24"/>
          <w:szCs w:val="28"/>
        </w:rPr>
      </w:pPr>
      <w:r w:rsidRPr="00754E78">
        <w:rPr>
          <w:b/>
          <w:bCs/>
          <w:i/>
          <w:color w:val="000000" w:themeColor="text1"/>
          <w:spacing w:val="-2"/>
          <w:sz w:val="24"/>
          <w:szCs w:val="28"/>
        </w:rPr>
        <w:t>Provision of Event Management Services in Iraq.</w:t>
      </w:r>
    </w:p>
    <w:p w14:paraId="2B3FB042" w14:textId="77777777" w:rsidR="00B55D4C" w:rsidRPr="00754E78" w:rsidRDefault="00B55D4C" w:rsidP="00B55D4C">
      <w:pPr>
        <w:spacing w:after="0" w:line="240" w:lineRule="auto"/>
        <w:ind w:hanging="18"/>
        <w:jc w:val="center"/>
        <w:rPr>
          <w:rFonts w:asciiTheme="majorHAnsi" w:eastAsia="Calibri" w:hAnsiTheme="majorHAnsi" w:cstheme="majorHAnsi"/>
          <w:b/>
          <w:bCs/>
          <w:color w:val="000000" w:themeColor="text1"/>
        </w:rPr>
      </w:pPr>
    </w:p>
    <w:p w14:paraId="45599C6F" w14:textId="77777777" w:rsidR="00B55D4C" w:rsidRDefault="00B55D4C" w:rsidP="00B55D4C">
      <w:pPr>
        <w:pStyle w:val="ListParagraph"/>
        <w:spacing w:after="0" w:line="240" w:lineRule="auto"/>
        <w:ind w:left="360"/>
        <w:jc w:val="both"/>
        <w:rPr>
          <w:rFonts w:asciiTheme="majorHAnsi" w:eastAsia="Calibri" w:hAnsiTheme="majorHAnsi" w:cstheme="majorHAnsi"/>
          <w:b/>
          <w:bCs/>
          <w:color w:val="000000" w:themeColor="text1"/>
        </w:rPr>
      </w:pPr>
    </w:p>
    <w:p w14:paraId="19D31A9B" w14:textId="77777777" w:rsidR="00B55D4C" w:rsidRPr="00754E78" w:rsidRDefault="00B55D4C" w:rsidP="00B55D4C">
      <w:pPr>
        <w:pStyle w:val="ListParagraph"/>
        <w:spacing w:after="0" w:line="240" w:lineRule="auto"/>
        <w:ind w:left="360"/>
        <w:jc w:val="both"/>
        <w:rPr>
          <w:rFonts w:asciiTheme="majorHAnsi" w:eastAsia="Calibri" w:hAnsiTheme="majorHAnsi" w:cstheme="majorHAnsi"/>
          <w:b/>
          <w:bCs/>
          <w:color w:val="000000" w:themeColor="text1"/>
        </w:rPr>
      </w:pPr>
    </w:p>
    <w:p w14:paraId="52B05C56" w14:textId="77777777" w:rsidR="00B55D4C" w:rsidRDefault="00B55D4C" w:rsidP="00B55D4C">
      <w:pPr>
        <w:pStyle w:val="ListParagraph"/>
        <w:numPr>
          <w:ilvl w:val="0"/>
          <w:numId w:val="13"/>
        </w:numPr>
        <w:spacing w:after="0" w:line="240" w:lineRule="auto"/>
        <w:contextualSpacing w:val="0"/>
        <w:jc w:val="both"/>
        <w:rPr>
          <w:rFonts w:asciiTheme="majorHAnsi" w:eastAsia="Calibri" w:hAnsiTheme="majorHAnsi" w:cstheme="majorHAnsi"/>
          <w:b/>
          <w:bCs/>
          <w:i/>
          <w:iCs/>
          <w:color w:val="000000" w:themeColor="text1"/>
          <w:sz w:val="24"/>
          <w:szCs w:val="24"/>
        </w:rPr>
      </w:pPr>
      <w:r w:rsidRPr="00754E78">
        <w:rPr>
          <w:rFonts w:asciiTheme="majorHAnsi" w:eastAsia="Calibri" w:hAnsiTheme="majorHAnsi" w:cstheme="majorHAnsi"/>
          <w:b/>
          <w:bCs/>
          <w:i/>
          <w:iCs/>
          <w:color w:val="000000" w:themeColor="text1"/>
          <w:sz w:val="24"/>
          <w:szCs w:val="24"/>
        </w:rPr>
        <w:t xml:space="preserve">Background &amp; Purpose: </w:t>
      </w:r>
    </w:p>
    <w:p w14:paraId="52D339A4" w14:textId="77777777" w:rsidR="00B55D4C" w:rsidRPr="00754E78" w:rsidRDefault="00B55D4C" w:rsidP="00B55D4C">
      <w:pPr>
        <w:pStyle w:val="ListParagraph"/>
        <w:spacing w:after="0" w:line="240" w:lineRule="auto"/>
        <w:ind w:left="360"/>
        <w:jc w:val="both"/>
        <w:rPr>
          <w:rFonts w:asciiTheme="majorHAnsi" w:eastAsia="Calibri" w:hAnsiTheme="majorHAnsi" w:cstheme="majorHAnsi"/>
          <w:b/>
          <w:bCs/>
          <w:i/>
          <w:iCs/>
          <w:color w:val="000000" w:themeColor="text1"/>
          <w:sz w:val="24"/>
          <w:szCs w:val="24"/>
        </w:rPr>
      </w:pPr>
    </w:p>
    <w:p w14:paraId="0C571FB9" w14:textId="531CE421" w:rsidR="00B55D4C" w:rsidRPr="006F7CA5" w:rsidRDefault="00B55D4C" w:rsidP="00181E16">
      <w:pPr>
        <w:spacing w:after="0" w:line="240" w:lineRule="auto"/>
        <w:jc w:val="both"/>
        <w:rPr>
          <w:rFonts w:cstheme="minorHAnsi"/>
          <w:bCs/>
          <w:sz w:val="20"/>
          <w:szCs w:val="20"/>
        </w:rPr>
      </w:pPr>
      <w:r w:rsidRPr="006F7CA5">
        <w:rPr>
          <w:rFonts w:cstheme="minorHAnsi"/>
          <w:bCs/>
          <w:sz w:val="20"/>
          <w:szCs w:val="20"/>
        </w:rPr>
        <w:t>IOM Iraq was established in 2003 and has built a strong network of staff, offices and logistics capacity. IOM</w:t>
      </w:r>
      <w:r w:rsidRPr="00754E78">
        <w:rPr>
          <w:rFonts w:asciiTheme="majorHAnsi" w:hAnsiTheme="majorHAnsi" w:cstheme="majorHAnsi"/>
          <w:color w:val="000000" w:themeColor="text1"/>
          <w:spacing w:val="4"/>
          <w:shd w:val="clear" w:color="auto" w:fill="FFFFFF"/>
        </w:rPr>
        <w:t xml:space="preserve"> </w:t>
      </w:r>
      <w:r w:rsidRPr="006F7CA5">
        <w:rPr>
          <w:rFonts w:cstheme="minorHAnsi"/>
          <w:bCs/>
          <w:sz w:val="20"/>
          <w:szCs w:val="20"/>
        </w:rPr>
        <w:t xml:space="preserve">Iraq works in cooperation with the Government of Iraq to support all of Iraq's Eighteen governorates. Since 2018, IOM has been scaling up recovery and stabilization programmes to support the Government's efforts to rebuild the country, especially responding to the needs of returning Internally Displaced Persons (IDPs) and host communities affected by conflict. These programmes address drivers of displacement and irregular migration, including strengthening the Government of Iraq's capacity to provide services and rebuilding trust between communities and increasing opportunities for community and civil society interaction. IOM works in partnership with various ministries within the Government of Iraq, at the national and sub-national level, the international diplomatic community, UN agencies, Non-Governmental Organizations (NGOs) and Community Service Organizations (CSOs). </w:t>
      </w:r>
    </w:p>
    <w:p w14:paraId="1D95ADD3" w14:textId="77777777" w:rsidR="00B55D4C" w:rsidRPr="006F7CA5" w:rsidRDefault="00B55D4C" w:rsidP="00B55D4C">
      <w:pPr>
        <w:spacing w:after="0" w:line="240" w:lineRule="auto"/>
        <w:jc w:val="both"/>
        <w:rPr>
          <w:rFonts w:cstheme="minorHAnsi"/>
          <w:bCs/>
          <w:sz w:val="20"/>
          <w:szCs w:val="20"/>
        </w:rPr>
      </w:pPr>
    </w:p>
    <w:p w14:paraId="123A3865" w14:textId="1B92A09D" w:rsidR="00B55D4C" w:rsidRPr="006F7CA5" w:rsidRDefault="00B55D4C" w:rsidP="00B55D4C">
      <w:pPr>
        <w:spacing w:after="120"/>
        <w:jc w:val="both"/>
        <w:rPr>
          <w:rFonts w:cstheme="minorHAnsi"/>
          <w:bCs/>
          <w:sz w:val="20"/>
          <w:szCs w:val="20"/>
        </w:rPr>
      </w:pPr>
      <w:bookmarkStart w:id="2" w:name="_Hlk74214396"/>
      <w:bookmarkStart w:id="3" w:name="_Hlk102556121"/>
      <w:r w:rsidRPr="006F7CA5">
        <w:rPr>
          <w:rFonts w:cstheme="minorHAnsi"/>
          <w:bCs/>
          <w:sz w:val="20"/>
          <w:szCs w:val="20"/>
        </w:rPr>
        <w:t>In the framework of the support offered to its Beneficiaries and partners, IOM Iraq always plans and organise many activities</w:t>
      </w:r>
      <w:bookmarkEnd w:id="2"/>
      <w:r w:rsidRPr="006F7CA5">
        <w:rPr>
          <w:rFonts w:cstheme="minorHAnsi"/>
          <w:bCs/>
          <w:sz w:val="20"/>
          <w:szCs w:val="20"/>
        </w:rPr>
        <w:t xml:space="preserve"> during the year. In that context, IOM Iraq is looking to enter in a </w:t>
      </w:r>
      <w:r w:rsidR="00FA7B8D" w:rsidRPr="006D450E">
        <w:rPr>
          <w:rFonts w:cstheme="minorHAnsi"/>
          <w:b/>
          <w:i/>
          <w:iCs/>
          <w:sz w:val="20"/>
          <w:szCs w:val="20"/>
        </w:rPr>
        <w:t>Two</w:t>
      </w:r>
      <w:r w:rsidRPr="006D450E">
        <w:rPr>
          <w:rFonts w:cstheme="minorHAnsi"/>
          <w:b/>
          <w:i/>
          <w:iCs/>
          <w:sz w:val="20"/>
          <w:szCs w:val="20"/>
        </w:rPr>
        <w:t>-year</w:t>
      </w:r>
      <w:r w:rsidR="00FA7B8D" w:rsidRPr="006D450E">
        <w:rPr>
          <w:rFonts w:cstheme="minorHAnsi"/>
          <w:b/>
          <w:i/>
          <w:iCs/>
          <w:sz w:val="20"/>
          <w:szCs w:val="20"/>
        </w:rPr>
        <w:t>s</w:t>
      </w:r>
      <w:r w:rsidRPr="006D450E">
        <w:rPr>
          <w:rFonts w:cstheme="minorHAnsi"/>
          <w:b/>
          <w:i/>
          <w:iCs/>
          <w:sz w:val="20"/>
          <w:szCs w:val="20"/>
        </w:rPr>
        <w:t xml:space="preserve"> long term agreement</w:t>
      </w:r>
      <w:r w:rsidRPr="006F7CA5">
        <w:rPr>
          <w:rFonts w:cstheme="minorHAnsi"/>
          <w:bCs/>
          <w:sz w:val="20"/>
          <w:szCs w:val="20"/>
        </w:rPr>
        <w:t xml:space="preserve"> with a Provider for the provision of event management services </w:t>
      </w:r>
      <w:bookmarkEnd w:id="3"/>
      <w:r w:rsidRPr="006F7CA5">
        <w:rPr>
          <w:rFonts w:cstheme="minorHAnsi"/>
          <w:bCs/>
          <w:sz w:val="20"/>
          <w:szCs w:val="20"/>
        </w:rPr>
        <w:t xml:space="preserve">that will offer high professional assistance to organizing events by IOM in all different cities and governorates </w:t>
      </w:r>
      <w:r w:rsidR="00FA7B8D" w:rsidRPr="006F7CA5">
        <w:rPr>
          <w:rFonts w:cstheme="minorHAnsi"/>
          <w:bCs/>
          <w:sz w:val="20"/>
          <w:szCs w:val="20"/>
        </w:rPr>
        <w:t>in</w:t>
      </w:r>
      <w:r w:rsidRPr="006F7CA5">
        <w:rPr>
          <w:rFonts w:cstheme="minorHAnsi"/>
          <w:bCs/>
          <w:sz w:val="20"/>
          <w:szCs w:val="20"/>
        </w:rPr>
        <w:t xml:space="preserve"> Iraq in both with a </w:t>
      </w:r>
      <w:r w:rsidR="00655072" w:rsidRPr="006F7CA5">
        <w:rPr>
          <w:rFonts w:cstheme="minorHAnsi"/>
          <w:bCs/>
          <w:sz w:val="20"/>
          <w:szCs w:val="20"/>
        </w:rPr>
        <w:t xml:space="preserve">possibility </w:t>
      </w:r>
      <w:r w:rsidR="006F7CA5" w:rsidRPr="006F7CA5">
        <w:rPr>
          <w:rFonts w:cstheme="minorHAnsi"/>
          <w:bCs/>
          <w:sz w:val="20"/>
          <w:szCs w:val="20"/>
        </w:rPr>
        <w:t>of extension</w:t>
      </w:r>
      <w:r w:rsidRPr="006F7CA5">
        <w:rPr>
          <w:rFonts w:cstheme="minorHAnsi"/>
          <w:bCs/>
          <w:sz w:val="20"/>
          <w:szCs w:val="20"/>
        </w:rPr>
        <w:t xml:space="preserve"> of another one year. </w:t>
      </w:r>
    </w:p>
    <w:p w14:paraId="5E922BC5" w14:textId="77777777" w:rsidR="00B55D4C" w:rsidRPr="006F7CA5" w:rsidRDefault="00B55D4C" w:rsidP="00B55D4C">
      <w:pPr>
        <w:spacing w:after="120"/>
        <w:jc w:val="both"/>
        <w:rPr>
          <w:rFonts w:cstheme="minorHAnsi"/>
          <w:bCs/>
          <w:sz w:val="20"/>
          <w:szCs w:val="20"/>
        </w:rPr>
      </w:pPr>
    </w:p>
    <w:p w14:paraId="28A5FD6F" w14:textId="77777777" w:rsidR="00B55D4C" w:rsidRPr="00754E78" w:rsidRDefault="00B55D4C" w:rsidP="00B55D4C">
      <w:pPr>
        <w:spacing w:after="0" w:line="240" w:lineRule="auto"/>
        <w:jc w:val="both"/>
        <w:rPr>
          <w:rFonts w:asciiTheme="majorHAnsi" w:eastAsia="Calibri" w:hAnsiTheme="majorHAnsi" w:cstheme="majorHAnsi"/>
          <w:b/>
          <w:bCs/>
          <w:color w:val="000000" w:themeColor="text1"/>
          <w:spacing w:val="-5"/>
        </w:rPr>
      </w:pPr>
    </w:p>
    <w:p w14:paraId="02F84F23" w14:textId="77777777" w:rsidR="00B55D4C" w:rsidRPr="00754E78" w:rsidRDefault="00B55D4C" w:rsidP="00B55D4C">
      <w:pPr>
        <w:pStyle w:val="ListParagraph"/>
        <w:numPr>
          <w:ilvl w:val="0"/>
          <w:numId w:val="13"/>
        </w:numPr>
        <w:spacing w:after="0" w:line="240" w:lineRule="auto"/>
        <w:contextualSpacing w:val="0"/>
        <w:jc w:val="both"/>
        <w:rPr>
          <w:rFonts w:asciiTheme="majorHAnsi" w:eastAsia="Calibri" w:hAnsiTheme="majorHAnsi" w:cstheme="majorHAnsi"/>
          <w:b/>
          <w:bCs/>
          <w:i/>
          <w:iCs/>
          <w:color w:val="000000" w:themeColor="text1"/>
          <w:sz w:val="24"/>
          <w:szCs w:val="24"/>
        </w:rPr>
      </w:pPr>
      <w:r w:rsidRPr="00754E78">
        <w:rPr>
          <w:rFonts w:asciiTheme="majorHAnsi" w:eastAsia="Calibri" w:hAnsiTheme="majorHAnsi" w:cstheme="majorHAnsi"/>
          <w:b/>
          <w:bCs/>
          <w:i/>
          <w:iCs/>
          <w:color w:val="000000" w:themeColor="text1"/>
          <w:sz w:val="24"/>
          <w:szCs w:val="24"/>
        </w:rPr>
        <w:t xml:space="preserve">Scope of Service </w:t>
      </w:r>
    </w:p>
    <w:p w14:paraId="0B00B3F4" w14:textId="77777777" w:rsidR="00B55D4C" w:rsidRPr="00754E78" w:rsidRDefault="00B55D4C" w:rsidP="00B55D4C">
      <w:pPr>
        <w:spacing w:after="0" w:line="240" w:lineRule="auto"/>
        <w:jc w:val="both"/>
        <w:rPr>
          <w:rFonts w:asciiTheme="majorHAnsi" w:eastAsia="Calibri" w:hAnsiTheme="majorHAnsi" w:cstheme="majorHAnsi"/>
          <w:color w:val="000000" w:themeColor="text1"/>
        </w:rPr>
      </w:pPr>
    </w:p>
    <w:p w14:paraId="35046100" w14:textId="3365EFEE" w:rsidR="00B55D4C" w:rsidRPr="006F7CA5" w:rsidRDefault="00B55D4C" w:rsidP="006F7CA5">
      <w:pPr>
        <w:spacing w:after="0" w:line="240" w:lineRule="auto"/>
        <w:rPr>
          <w:rFonts w:cstheme="minorHAnsi"/>
          <w:bCs/>
          <w:sz w:val="20"/>
          <w:szCs w:val="20"/>
        </w:rPr>
      </w:pPr>
      <w:r w:rsidRPr="006F7CA5">
        <w:rPr>
          <w:rFonts w:cstheme="minorHAnsi"/>
          <w:bCs/>
          <w:sz w:val="20"/>
          <w:szCs w:val="20"/>
        </w:rPr>
        <w:t xml:space="preserve">Event management services and arrangements shall include, but not limited to, hotel reservations (for venue of workshops/meetings, accommodation of participants, facilitating the logistical arrangement </w:t>
      </w:r>
      <w:r w:rsidR="00E0421C">
        <w:rPr>
          <w:rFonts w:cstheme="minorHAnsi"/>
          <w:bCs/>
          <w:sz w:val="20"/>
          <w:szCs w:val="20"/>
        </w:rPr>
        <w:t xml:space="preserve">and </w:t>
      </w:r>
      <w:r w:rsidRPr="006F7CA5">
        <w:rPr>
          <w:rFonts w:cstheme="minorHAnsi"/>
          <w:bCs/>
          <w:sz w:val="20"/>
          <w:szCs w:val="20"/>
        </w:rPr>
        <w:t>provision of audio-visual equipment, screens and related services (including delivery/installation if necessary), translation services, provision of updated information on the availability of the hotels, workshop/seminar/training facilities.</w:t>
      </w:r>
    </w:p>
    <w:p w14:paraId="040A00CE" w14:textId="77777777" w:rsidR="00B55D4C" w:rsidRPr="00754E78" w:rsidRDefault="00B55D4C" w:rsidP="00B55D4C">
      <w:pPr>
        <w:spacing w:after="0" w:line="240" w:lineRule="auto"/>
        <w:jc w:val="both"/>
        <w:rPr>
          <w:rFonts w:asciiTheme="majorHAnsi" w:eastAsia="Calibri" w:hAnsiTheme="majorHAnsi" w:cstheme="majorHAnsi"/>
          <w:color w:val="000000" w:themeColor="text1"/>
        </w:rPr>
      </w:pPr>
    </w:p>
    <w:p w14:paraId="0ECD91D4" w14:textId="77777777" w:rsidR="00B55D4C" w:rsidRPr="00754E78" w:rsidRDefault="00B55D4C" w:rsidP="00B55D4C">
      <w:pPr>
        <w:spacing w:after="0" w:line="240" w:lineRule="auto"/>
        <w:jc w:val="both"/>
        <w:rPr>
          <w:rFonts w:asciiTheme="majorHAnsi" w:eastAsia="Calibri" w:hAnsiTheme="majorHAnsi" w:cstheme="majorHAnsi"/>
          <w:color w:val="000000" w:themeColor="text1"/>
        </w:rPr>
      </w:pPr>
    </w:p>
    <w:p w14:paraId="7F602992" w14:textId="4EBE0BDD" w:rsidR="00B55D4C" w:rsidRPr="00754E78" w:rsidRDefault="00B55D4C" w:rsidP="00B55D4C">
      <w:pPr>
        <w:pStyle w:val="ListParagraph"/>
        <w:numPr>
          <w:ilvl w:val="0"/>
          <w:numId w:val="14"/>
        </w:numPr>
        <w:spacing w:after="120" w:line="240" w:lineRule="auto"/>
        <w:contextualSpacing w:val="0"/>
        <w:jc w:val="both"/>
        <w:rPr>
          <w:rFonts w:asciiTheme="majorHAnsi" w:hAnsiTheme="majorHAnsi" w:cstheme="majorHAnsi"/>
          <w:b/>
          <w:bCs/>
          <w:i/>
          <w:iCs/>
          <w:color w:val="000000" w:themeColor="text1"/>
        </w:rPr>
      </w:pPr>
      <w:r w:rsidRPr="00754E78">
        <w:rPr>
          <w:rFonts w:asciiTheme="majorHAnsi" w:hAnsiTheme="majorHAnsi" w:cstheme="majorHAnsi"/>
          <w:b/>
          <w:bCs/>
          <w:i/>
          <w:iCs/>
          <w:color w:val="000000" w:themeColor="text1"/>
        </w:rPr>
        <w:t xml:space="preserve">Areas targeted in IRAQ: </w:t>
      </w:r>
      <w:r w:rsidR="00121672">
        <w:rPr>
          <w:rFonts w:asciiTheme="majorHAnsi" w:hAnsiTheme="majorHAnsi" w:cstheme="majorHAnsi"/>
          <w:b/>
          <w:bCs/>
          <w:i/>
          <w:iCs/>
          <w:color w:val="000000" w:themeColor="text1"/>
        </w:rPr>
        <w:t xml:space="preserve"> </w:t>
      </w:r>
      <w:r w:rsidR="00E0421C">
        <w:rPr>
          <w:rFonts w:asciiTheme="majorHAnsi" w:hAnsiTheme="majorHAnsi" w:cstheme="majorHAnsi"/>
          <w:b/>
          <w:bCs/>
          <w:i/>
          <w:iCs/>
          <w:color w:val="000000" w:themeColor="text1"/>
        </w:rPr>
        <w:t>district</w:t>
      </w:r>
      <w:r w:rsidR="00121672">
        <w:rPr>
          <w:rFonts w:asciiTheme="majorHAnsi" w:hAnsiTheme="majorHAnsi" w:cstheme="majorHAnsi"/>
          <w:b/>
          <w:bCs/>
          <w:i/>
          <w:iCs/>
          <w:color w:val="000000" w:themeColor="text1"/>
        </w:rPr>
        <w:t xml:space="preserve">, </w:t>
      </w:r>
      <w:r w:rsidR="00E0421C">
        <w:rPr>
          <w:rFonts w:asciiTheme="majorHAnsi" w:hAnsiTheme="majorHAnsi" w:cstheme="majorHAnsi"/>
          <w:b/>
          <w:bCs/>
          <w:i/>
          <w:iCs/>
          <w:color w:val="000000" w:themeColor="text1"/>
        </w:rPr>
        <w:t>subdistrict</w:t>
      </w:r>
      <w:r w:rsidR="00DB0158">
        <w:rPr>
          <w:rFonts w:asciiTheme="majorHAnsi" w:hAnsiTheme="majorHAnsi" w:cstheme="majorHAnsi"/>
          <w:b/>
          <w:bCs/>
          <w:i/>
          <w:iCs/>
          <w:color w:val="000000" w:themeColor="text1"/>
        </w:rPr>
        <w:t xml:space="preserve"> and any other locations </w:t>
      </w:r>
      <w:r w:rsidR="00D1166F">
        <w:rPr>
          <w:rFonts w:asciiTheme="majorHAnsi" w:hAnsiTheme="majorHAnsi" w:cstheme="majorHAnsi"/>
          <w:b/>
          <w:bCs/>
          <w:i/>
          <w:iCs/>
          <w:color w:val="000000" w:themeColor="text1"/>
        </w:rPr>
        <w:t>within</w:t>
      </w:r>
      <w:r w:rsidR="00DB0158">
        <w:rPr>
          <w:rFonts w:asciiTheme="majorHAnsi" w:hAnsiTheme="majorHAnsi" w:cstheme="majorHAnsi"/>
          <w:b/>
          <w:bCs/>
          <w:i/>
          <w:iCs/>
          <w:color w:val="000000" w:themeColor="text1"/>
        </w:rPr>
        <w:t xml:space="preserve"> the governorate where there are no available hotel and venues</w:t>
      </w:r>
      <w:r w:rsidR="002E0C5C">
        <w:rPr>
          <w:rFonts w:asciiTheme="majorHAnsi" w:hAnsiTheme="majorHAnsi" w:cstheme="majorHAnsi"/>
          <w:b/>
          <w:bCs/>
          <w:i/>
          <w:iCs/>
          <w:color w:val="000000" w:themeColor="text1"/>
        </w:rPr>
        <w:t xml:space="preserve"> in place.</w:t>
      </w:r>
    </w:p>
    <w:p w14:paraId="5C58B4E1" w14:textId="77777777" w:rsidR="00B55D4C" w:rsidRPr="00754E78" w:rsidRDefault="00B55D4C" w:rsidP="00B55D4C">
      <w:pPr>
        <w:pStyle w:val="ListParagraph"/>
        <w:numPr>
          <w:ilvl w:val="0"/>
          <w:numId w:val="14"/>
        </w:numPr>
        <w:spacing w:after="120" w:line="240" w:lineRule="auto"/>
        <w:contextualSpacing w:val="0"/>
        <w:jc w:val="both"/>
        <w:rPr>
          <w:rFonts w:asciiTheme="majorHAnsi" w:hAnsiTheme="majorHAnsi" w:cstheme="majorHAnsi"/>
          <w:color w:val="000000" w:themeColor="text1"/>
          <w:spacing w:val="4"/>
          <w:shd w:val="clear" w:color="auto" w:fill="FFFFFF"/>
        </w:rPr>
      </w:pPr>
      <w:r w:rsidRPr="00754E78">
        <w:rPr>
          <w:rFonts w:asciiTheme="majorHAnsi" w:hAnsiTheme="majorHAnsi" w:cstheme="majorHAnsi"/>
          <w:b/>
          <w:bCs/>
          <w:i/>
          <w:iCs/>
          <w:color w:val="000000" w:themeColor="text1"/>
        </w:rPr>
        <w:t>Services to be provided by the Event Agent</w:t>
      </w:r>
    </w:p>
    <w:p w14:paraId="521FFE7E" w14:textId="77777777" w:rsidR="00B55D4C" w:rsidRPr="00754E78" w:rsidRDefault="00B55D4C" w:rsidP="00B55D4C">
      <w:pPr>
        <w:spacing w:after="120" w:line="240" w:lineRule="auto"/>
        <w:jc w:val="both"/>
        <w:rPr>
          <w:rFonts w:asciiTheme="majorHAnsi" w:hAnsiTheme="majorHAnsi" w:cstheme="majorHAnsi"/>
          <w:b/>
          <w:bCs/>
          <w:i/>
          <w:iCs/>
          <w:color w:val="000000" w:themeColor="text1"/>
        </w:rPr>
      </w:pPr>
    </w:p>
    <w:p w14:paraId="3073110D" w14:textId="4460D269" w:rsidR="00B55D4C" w:rsidRPr="002E0C5C" w:rsidRDefault="00B55D4C" w:rsidP="00B55D4C">
      <w:pPr>
        <w:spacing w:after="120" w:line="240" w:lineRule="auto"/>
        <w:jc w:val="both"/>
        <w:rPr>
          <w:rFonts w:cstheme="minorHAnsi"/>
          <w:bCs/>
          <w:sz w:val="20"/>
          <w:szCs w:val="20"/>
        </w:rPr>
      </w:pPr>
      <w:r w:rsidRPr="002E0C5C">
        <w:rPr>
          <w:rFonts w:cstheme="minorHAnsi"/>
          <w:bCs/>
          <w:sz w:val="20"/>
          <w:szCs w:val="20"/>
        </w:rPr>
        <w:t xml:space="preserve">The event management Service provider (SP) shall, upon request form IOM, organize the necessary arrangements for conferences/meetings/seminars and training workshops. The event management </w:t>
      </w:r>
      <w:r w:rsidR="00D1166F">
        <w:rPr>
          <w:rFonts w:cstheme="minorHAnsi"/>
          <w:bCs/>
          <w:sz w:val="20"/>
          <w:szCs w:val="20"/>
        </w:rPr>
        <w:t>s</w:t>
      </w:r>
      <w:r w:rsidRPr="002E0C5C">
        <w:rPr>
          <w:rFonts w:cstheme="minorHAnsi"/>
          <w:bCs/>
          <w:sz w:val="20"/>
          <w:szCs w:val="20"/>
        </w:rPr>
        <w:t xml:space="preserve">ervice </w:t>
      </w:r>
      <w:r w:rsidR="00D1166F">
        <w:rPr>
          <w:rFonts w:cstheme="minorHAnsi"/>
          <w:bCs/>
          <w:sz w:val="20"/>
          <w:szCs w:val="20"/>
        </w:rPr>
        <w:t>p</w:t>
      </w:r>
      <w:r w:rsidRPr="002E0C5C">
        <w:rPr>
          <w:rFonts w:cstheme="minorHAnsi"/>
          <w:bCs/>
          <w:sz w:val="20"/>
          <w:szCs w:val="20"/>
        </w:rPr>
        <w:t>rovider shall:</w:t>
      </w:r>
    </w:p>
    <w:p w14:paraId="4961DB11" w14:textId="77777777" w:rsidR="00B55D4C" w:rsidRPr="002E0C5C" w:rsidRDefault="00B55D4C" w:rsidP="00B55D4C">
      <w:pPr>
        <w:spacing w:after="120" w:line="240" w:lineRule="auto"/>
        <w:jc w:val="both"/>
        <w:rPr>
          <w:rFonts w:cstheme="minorHAnsi"/>
          <w:bCs/>
          <w:sz w:val="20"/>
          <w:szCs w:val="20"/>
        </w:rPr>
      </w:pPr>
    </w:p>
    <w:p w14:paraId="4A1DEF9F" w14:textId="097818AC" w:rsidR="00B55D4C" w:rsidRPr="002E0C5C" w:rsidRDefault="00D1166F" w:rsidP="00B55D4C">
      <w:pPr>
        <w:pStyle w:val="ListParagraph"/>
        <w:numPr>
          <w:ilvl w:val="0"/>
          <w:numId w:val="15"/>
        </w:numPr>
        <w:spacing w:after="120" w:line="240" w:lineRule="auto"/>
        <w:contextualSpacing w:val="0"/>
        <w:jc w:val="both"/>
        <w:rPr>
          <w:rFonts w:cstheme="minorHAnsi"/>
          <w:bCs/>
          <w:sz w:val="20"/>
          <w:szCs w:val="20"/>
        </w:rPr>
      </w:pPr>
      <w:r>
        <w:rPr>
          <w:rFonts w:cstheme="minorHAnsi"/>
          <w:bCs/>
          <w:sz w:val="20"/>
          <w:szCs w:val="20"/>
        </w:rPr>
        <w:t>I</w:t>
      </w:r>
      <w:r w:rsidR="00B55D4C" w:rsidRPr="002E0C5C">
        <w:rPr>
          <w:rFonts w:cstheme="minorHAnsi"/>
          <w:bCs/>
          <w:sz w:val="20"/>
          <w:szCs w:val="20"/>
        </w:rPr>
        <w:t>dentify suitable hotels or other establishments, request proposals and quotations, negotiate rates and other terms and conditions on IOM behalf and present the table with minimum whenever possible three (3) comparable proposals and accompanying original proposals by the hotels/companies for consideration and approval by IOM. SP shall also negotiate the best cancelation terms and include it in the submitted table and proposals. All discounts given by hotels shall be received and/or transferred to IOM. And Response time shall be within 2 working days.</w:t>
      </w:r>
    </w:p>
    <w:p w14:paraId="797E756F" w14:textId="77777777" w:rsidR="00B55D4C" w:rsidRPr="00754E78" w:rsidRDefault="00B55D4C" w:rsidP="00B55D4C">
      <w:pPr>
        <w:pStyle w:val="ListParagraph"/>
        <w:spacing w:after="120" w:line="240" w:lineRule="auto"/>
        <w:jc w:val="both"/>
        <w:rPr>
          <w:rFonts w:asciiTheme="majorHAnsi" w:hAnsiTheme="majorHAnsi" w:cstheme="majorHAnsi"/>
          <w:color w:val="000000" w:themeColor="text1"/>
          <w:spacing w:val="4"/>
          <w:shd w:val="clear" w:color="auto" w:fill="FFFFFF"/>
        </w:rPr>
      </w:pPr>
    </w:p>
    <w:p w14:paraId="036C18E4" w14:textId="0772B392" w:rsidR="00B55D4C" w:rsidRPr="00836BFE" w:rsidRDefault="00B55D4C" w:rsidP="00B55D4C">
      <w:pPr>
        <w:pStyle w:val="ListParagraph"/>
        <w:numPr>
          <w:ilvl w:val="0"/>
          <w:numId w:val="15"/>
        </w:numPr>
        <w:spacing w:after="120" w:line="240" w:lineRule="auto"/>
        <w:contextualSpacing w:val="0"/>
        <w:jc w:val="both"/>
        <w:rPr>
          <w:rFonts w:cstheme="minorHAnsi"/>
          <w:bCs/>
          <w:sz w:val="20"/>
          <w:szCs w:val="20"/>
        </w:rPr>
      </w:pPr>
      <w:r w:rsidRPr="00836BFE">
        <w:rPr>
          <w:rFonts w:cstheme="minorHAnsi"/>
          <w:bCs/>
          <w:sz w:val="20"/>
          <w:szCs w:val="20"/>
        </w:rPr>
        <w:lastRenderedPageBreak/>
        <w:t>Ensure that any other services such as additional electronic and audio-visual equipment with or without a technician, workshop materials (such as notebooks, folders, banners, flags, flip-charts, etc. including their printing, compiling, delivery and placement), translators/interpreters, secretaries, supporting staff will be satisfactorily provided, and electronic and other equipment is fully functional at all times</w:t>
      </w:r>
      <w:r w:rsidR="00852952">
        <w:rPr>
          <w:rFonts w:cstheme="minorHAnsi"/>
          <w:bCs/>
          <w:sz w:val="20"/>
          <w:szCs w:val="20"/>
        </w:rPr>
        <w:t>, including the provision of internet service.</w:t>
      </w:r>
    </w:p>
    <w:p w14:paraId="65039627" w14:textId="77777777" w:rsidR="00B55D4C" w:rsidRPr="00754E78" w:rsidRDefault="00B55D4C" w:rsidP="00B55D4C">
      <w:pPr>
        <w:spacing w:after="120" w:line="240" w:lineRule="auto"/>
        <w:jc w:val="both"/>
        <w:rPr>
          <w:rFonts w:asciiTheme="majorHAnsi" w:hAnsiTheme="majorHAnsi" w:cstheme="majorHAnsi"/>
          <w:color w:val="000000" w:themeColor="text1"/>
          <w:spacing w:val="4"/>
          <w:shd w:val="clear" w:color="auto" w:fill="FFFFFF"/>
        </w:rPr>
      </w:pPr>
    </w:p>
    <w:p w14:paraId="55A44044" w14:textId="77777777" w:rsidR="00B55D4C" w:rsidRPr="00D01BCF" w:rsidRDefault="00B55D4C" w:rsidP="00B55D4C">
      <w:pPr>
        <w:pStyle w:val="ListParagraph"/>
        <w:numPr>
          <w:ilvl w:val="0"/>
          <w:numId w:val="15"/>
        </w:numPr>
        <w:spacing w:after="120" w:line="240" w:lineRule="auto"/>
        <w:contextualSpacing w:val="0"/>
        <w:jc w:val="both"/>
        <w:rPr>
          <w:rFonts w:cstheme="minorHAnsi"/>
          <w:bCs/>
          <w:sz w:val="20"/>
          <w:szCs w:val="20"/>
        </w:rPr>
      </w:pPr>
      <w:r w:rsidRPr="00D01BCF">
        <w:rPr>
          <w:rFonts w:cstheme="minorHAnsi"/>
          <w:bCs/>
          <w:sz w:val="20"/>
          <w:szCs w:val="20"/>
        </w:rPr>
        <w:t xml:space="preserve">Provide video shooting/photography services if/when requested. </w:t>
      </w:r>
    </w:p>
    <w:p w14:paraId="19425256" w14:textId="77777777" w:rsidR="00B55D4C" w:rsidRPr="00754E78" w:rsidRDefault="00B55D4C" w:rsidP="00B55D4C">
      <w:pPr>
        <w:pStyle w:val="ListParagraph"/>
        <w:rPr>
          <w:rFonts w:asciiTheme="majorHAnsi" w:hAnsiTheme="majorHAnsi" w:cstheme="majorHAnsi"/>
          <w:color w:val="000000" w:themeColor="text1"/>
          <w:spacing w:val="4"/>
          <w:shd w:val="clear" w:color="auto" w:fill="FFFFFF"/>
        </w:rPr>
      </w:pPr>
    </w:p>
    <w:p w14:paraId="205D7AB8" w14:textId="77777777" w:rsidR="00B55D4C" w:rsidRPr="00590518" w:rsidRDefault="00B55D4C" w:rsidP="00B55D4C">
      <w:pPr>
        <w:pStyle w:val="ListParagraph"/>
        <w:numPr>
          <w:ilvl w:val="0"/>
          <w:numId w:val="14"/>
        </w:numPr>
        <w:spacing w:after="120" w:line="240" w:lineRule="auto"/>
        <w:contextualSpacing w:val="0"/>
        <w:jc w:val="both"/>
        <w:rPr>
          <w:rFonts w:asciiTheme="majorHAnsi" w:eastAsia="Calibri" w:hAnsiTheme="majorHAnsi" w:cstheme="majorHAnsi"/>
          <w:color w:val="000000" w:themeColor="text1"/>
        </w:rPr>
      </w:pPr>
      <w:r w:rsidRPr="00590518">
        <w:rPr>
          <w:rFonts w:asciiTheme="majorHAnsi" w:hAnsiTheme="majorHAnsi" w:cstheme="majorHAnsi"/>
          <w:b/>
          <w:bCs/>
          <w:i/>
          <w:iCs/>
          <w:color w:val="000000" w:themeColor="text1"/>
        </w:rPr>
        <w:t>Rating/Pricing:</w:t>
      </w:r>
      <w:r w:rsidRPr="00590518">
        <w:rPr>
          <w:color w:val="000000" w:themeColor="text1"/>
        </w:rPr>
        <w:t xml:space="preserve"> </w:t>
      </w:r>
    </w:p>
    <w:p w14:paraId="3D39B7A4" w14:textId="3D5D6EEF" w:rsidR="00B55D4C" w:rsidRPr="00D01BCF" w:rsidRDefault="00B55D4C" w:rsidP="00B55D4C">
      <w:pPr>
        <w:pStyle w:val="ListParagraph"/>
        <w:spacing w:after="120" w:line="240" w:lineRule="auto"/>
        <w:jc w:val="both"/>
        <w:rPr>
          <w:rFonts w:cstheme="minorHAnsi"/>
          <w:bCs/>
          <w:sz w:val="20"/>
          <w:szCs w:val="20"/>
        </w:rPr>
      </w:pPr>
      <w:r w:rsidRPr="00D01BCF">
        <w:rPr>
          <w:rFonts w:cstheme="minorHAnsi"/>
          <w:bCs/>
          <w:sz w:val="20"/>
          <w:szCs w:val="20"/>
        </w:rPr>
        <w:t xml:space="preserve">It is understood that the successful bidder will charge a fee for providing the services listed under the points 1 - 3 above which will be part of the invoice for total services provided. For the procurement of photography and printing services, the event management service provider will provide at least three offers to be used for selection by IOM. The servicing of this request will be included in the total fee, while respecting all necessary precautions measures. </w:t>
      </w:r>
      <w:r w:rsidR="001A7286" w:rsidRPr="00D01BCF">
        <w:rPr>
          <w:rFonts w:cstheme="minorHAnsi"/>
          <w:bCs/>
          <w:sz w:val="20"/>
          <w:szCs w:val="20"/>
        </w:rPr>
        <w:t>On</w:t>
      </w:r>
      <w:r w:rsidRPr="00D01BCF">
        <w:rPr>
          <w:rFonts w:cstheme="minorHAnsi"/>
          <w:bCs/>
          <w:sz w:val="20"/>
          <w:szCs w:val="20"/>
        </w:rPr>
        <w:t xml:space="preserve"> some occasions IOM will arrange Event including (the accommodation, coffee break and lunch) the service provider will take the lead of paying for the services and will receive the payment from IOM by calculating their fees. </w:t>
      </w:r>
    </w:p>
    <w:p w14:paraId="6A46DD67" w14:textId="77777777" w:rsidR="00B55D4C" w:rsidRPr="00D01BCF" w:rsidRDefault="00B55D4C" w:rsidP="00B55D4C">
      <w:pPr>
        <w:pStyle w:val="ListParagraph"/>
        <w:spacing w:after="120" w:line="240" w:lineRule="auto"/>
        <w:jc w:val="both"/>
        <w:rPr>
          <w:rFonts w:cstheme="minorHAnsi"/>
          <w:bCs/>
          <w:sz w:val="20"/>
          <w:szCs w:val="20"/>
        </w:rPr>
      </w:pPr>
    </w:p>
    <w:p w14:paraId="3BA8958E" w14:textId="77777777" w:rsidR="00B55D4C" w:rsidRDefault="00B55D4C" w:rsidP="00B55D4C">
      <w:pPr>
        <w:pStyle w:val="ListParagraph"/>
        <w:spacing w:after="120" w:line="240" w:lineRule="auto"/>
        <w:jc w:val="both"/>
        <w:rPr>
          <w:rFonts w:cstheme="minorHAnsi"/>
          <w:bCs/>
          <w:sz w:val="20"/>
          <w:szCs w:val="20"/>
        </w:rPr>
      </w:pPr>
      <w:r w:rsidRPr="00D01BCF">
        <w:rPr>
          <w:rFonts w:cstheme="minorHAnsi"/>
          <w:bCs/>
          <w:sz w:val="20"/>
          <w:szCs w:val="20"/>
        </w:rPr>
        <w:t xml:space="preserve">Event management service provider shall generate its income on each transaction basis. IOM Procurement shall, from time to time, evaluate and verify the competitiveness of the rates being given to IOM. IOM remains the right to terminate contract with the prospective selected event management Service Provider at any time if the event management service provider charges IOM in Iraq on higher rates than market standards or does not render minimum services described in this tendering document. </w:t>
      </w:r>
    </w:p>
    <w:p w14:paraId="63C7DF87" w14:textId="77777777" w:rsidR="00802B4F" w:rsidRPr="00693C82" w:rsidRDefault="00802B4F" w:rsidP="00693C82">
      <w:pPr>
        <w:jc w:val="both"/>
        <w:rPr>
          <w:rFonts w:asciiTheme="majorHAnsi" w:eastAsia="Calibri" w:hAnsiTheme="majorHAnsi" w:cstheme="majorHAnsi"/>
          <w:b/>
          <w:bCs/>
          <w:i/>
          <w:iCs/>
          <w:color w:val="000000" w:themeColor="text1"/>
          <w:sz w:val="24"/>
          <w:szCs w:val="24"/>
        </w:rPr>
      </w:pPr>
    </w:p>
    <w:p w14:paraId="05D71809" w14:textId="77777777" w:rsidR="00802B4F" w:rsidRPr="001A7286" w:rsidRDefault="00802B4F" w:rsidP="001A7286">
      <w:pPr>
        <w:pStyle w:val="ListParagraph"/>
        <w:spacing w:after="0" w:line="240" w:lineRule="auto"/>
        <w:ind w:left="360"/>
        <w:contextualSpacing w:val="0"/>
        <w:jc w:val="both"/>
        <w:rPr>
          <w:rFonts w:asciiTheme="majorHAnsi" w:hAnsiTheme="majorHAnsi" w:cstheme="majorHAnsi"/>
          <w:b/>
          <w:bCs/>
          <w:i/>
          <w:iCs/>
          <w:color w:val="000000" w:themeColor="text1"/>
        </w:rPr>
      </w:pPr>
      <w:r w:rsidRPr="001A7286">
        <w:rPr>
          <w:rFonts w:asciiTheme="majorHAnsi" w:hAnsiTheme="majorHAnsi" w:cstheme="majorHAnsi"/>
          <w:b/>
          <w:bCs/>
          <w:i/>
          <w:iCs/>
          <w:color w:val="000000" w:themeColor="text1"/>
        </w:rPr>
        <w:t xml:space="preserve">QUALIFICATIONS OF THE SUCCESSFUL COMPANY </w:t>
      </w:r>
    </w:p>
    <w:p w14:paraId="27C1CA84" w14:textId="77777777" w:rsidR="00802B4F" w:rsidRPr="001A7286" w:rsidRDefault="00802B4F" w:rsidP="00802B4F">
      <w:pPr>
        <w:pStyle w:val="ListParagraph"/>
        <w:spacing w:after="120"/>
        <w:jc w:val="both"/>
        <w:rPr>
          <w:rFonts w:cstheme="minorHAnsi"/>
          <w:bCs/>
          <w:sz w:val="20"/>
          <w:szCs w:val="20"/>
        </w:rPr>
      </w:pPr>
    </w:p>
    <w:p w14:paraId="5082FB1A" w14:textId="35E0C2A4" w:rsidR="00802B4F" w:rsidRPr="00802B4F" w:rsidRDefault="00802B4F" w:rsidP="00802B4F">
      <w:pPr>
        <w:pStyle w:val="ListParagraph"/>
        <w:spacing w:after="120"/>
        <w:jc w:val="both"/>
        <w:rPr>
          <w:rFonts w:cstheme="minorHAnsi"/>
          <w:bCs/>
          <w:sz w:val="20"/>
          <w:szCs w:val="20"/>
        </w:rPr>
      </w:pPr>
      <w:r w:rsidRPr="00802B4F">
        <w:rPr>
          <w:rFonts w:cstheme="minorHAnsi"/>
          <w:bCs/>
          <w:sz w:val="20"/>
          <w:szCs w:val="20"/>
        </w:rPr>
        <w:t xml:space="preserve">The event management Service </w:t>
      </w:r>
      <w:r w:rsidR="00C33781" w:rsidRPr="00802B4F">
        <w:rPr>
          <w:rFonts w:cstheme="minorHAnsi"/>
          <w:bCs/>
          <w:sz w:val="20"/>
          <w:szCs w:val="20"/>
        </w:rPr>
        <w:t>provider</w:t>
      </w:r>
      <w:r w:rsidRPr="00802B4F">
        <w:rPr>
          <w:rFonts w:cstheme="minorHAnsi"/>
          <w:bCs/>
          <w:sz w:val="20"/>
          <w:szCs w:val="20"/>
        </w:rPr>
        <w:t xml:space="preserve">: </w:t>
      </w:r>
    </w:p>
    <w:p w14:paraId="4BE7E36B" w14:textId="77777777" w:rsidR="00802B4F" w:rsidRPr="00802B4F" w:rsidRDefault="00802B4F" w:rsidP="00802B4F">
      <w:pPr>
        <w:pStyle w:val="ListParagraph"/>
        <w:numPr>
          <w:ilvl w:val="0"/>
          <w:numId w:val="16"/>
        </w:numPr>
        <w:spacing w:after="120"/>
        <w:contextualSpacing w:val="0"/>
        <w:jc w:val="both"/>
        <w:rPr>
          <w:rFonts w:cstheme="minorHAnsi"/>
          <w:bCs/>
          <w:sz w:val="20"/>
          <w:szCs w:val="20"/>
        </w:rPr>
      </w:pPr>
      <w:r w:rsidRPr="00802B4F">
        <w:rPr>
          <w:rFonts w:cstheme="minorHAnsi"/>
          <w:bCs/>
          <w:sz w:val="20"/>
          <w:szCs w:val="20"/>
        </w:rPr>
        <w:t xml:space="preserve">Have in its current office all necessary equipment and facilities, and shall employ a sufficient number of experienced and professionally trained experts and staff to handle minimum requirements of IOM. </w:t>
      </w:r>
    </w:p>
    <w:p w14:paraId="1A0C6AF2" w14:textId="77777777" w:rsidR="00802B4F" w:rsidRPr="00802B4F" w:rsidRDefault="00802B4F" w:rsidP="00802B4F">
      <w:pPr>
        <w:pStyle w:val="ListParagraph"/>
        <w:numPr>
          <w:ilvl w:val="0"/>
          <w:numId w:val="16"/>
        </w:numPr>
        <w:spacing w:after="120"/>
        <w:contextualSpacing w:val="0"/>
        <w:jc w:val="both"/>
        <w:rPr>
          <w:rFonts w:cstheme="minorHAnsi"/>
          <w:bCs/>
          <w:sz w:val="20"/>
          <w:szCs w:val="20"/>
        </w:rPr>
      </w:pPr>
      <w:r w:rsidRPr="00802B4F">
        <w:rPr>
          <w:rFonts w:cstheme="minorHAnsi"/>
          <w:bCs/>
          <w:sz w:val="20"/>
          <w:szCs w:val="20"/>
        </w:rPr>
        <w:t xml:space="preserve">Maintains a good track record in serving international organizations, embassies and multinational corporations. </w:t>
      </w:r>
    </w:p>
    <w:p w14:paraId="696F8F0B" w14:textId="05182136" w:rsidR="00802B4F" w:rsidRPr="00802B4F" w:rsidRDefault="00802B4F" w:rsidP="00802B4F">
      <w:pPr>
        <w:pStyle w:val="ListParagraph"/>
        <w:numPr>
          <w:ilvl w:val="0"/>
          <w:numId w:val="16"/>
        </w:numPr>
        <w:spacing w:after="120"/>
        <w:contextualSpacing w:val="0"/>
        <w:jc w:val="both"/>
        <w:rPr>
          <w:rFonts w:cstheme="minorHAnsi"/>
          <w:bCs/>
          <w:sz w:val="20"/>
          <w:szCs w:val="20"/>
        </w:rPr>
      </w:pPr>
      <w:r w:rsidRPr="00802B4F">
        <w:rPr>
          <w:rFonts w:cstheme="minorHAnsi"/>
          <w:bCs/>
          <w:sz w:val="20"/>
          <w:szCs w:val="20"/>
        </w:rPr>
        <w:t>A record of similar nature and complexity is required such as assignments related to this TOR.</w:t>
      </w:r>
    </w:p>
    <w:p w14:paraId="77CF7D9F" w14:textId="77777777" w:rsidR="00802B4F" w:rsidRPr="00802B4F" w:rsidRDefault="00802B4F" w:rsidP="00802B4F">
      <w:pPr>
        <w:pStyle w:val="ListParagraph"/>
        <w:numPr>
          <w:ilvl w:val="0"/>
          <w:numId w:val="16"/>
        </w:numPr>
        <w:spacing w:after="120"/>
        <w:contextualSpacing w:val="0"/>
        <w:jc w:val="both"/>
        <w:rPr>
          <w:rFonts w:cstheme="minorHAnsi"/>
          <w:bCs/>
          <w:sz w:val="20"/>
          <w:szCs w:val="20"/>
        </w:rPr>
      </w:pPr>
      <w:r w:rsidRPr="00802B4F">
        <w:rPr>
          <w:rFonts w:cstheme="minorHAnsi"/>
          <w:bCs/>
          <w:sz w:val="20"/>
          <w:szCs w:val="20"/>
        </w:rPr>
        <w:t>Employs competent and experienced event consultants, as evidenced by their track record in their Curriculum Vitae.</w:t>
      </w:r>
    </w:p>
    <w:p w14:paraId="6E133ACA" w14:textId="77777777" w:rsidR="00802B4F" w:rsidRPr="00802B4F" w:rsidRDefault="00802B4F" w:rsidP="00802B4F">
      <w:pPr>
        <w:pStyle w:val="ListParagraph"/>
        <w:numPr>
          <w:ilvl w:val="0"/>
          <w:numId w:val="16"/>
        </w:numPr>
        <w:spacing w:after="120"/>
        <w:contextualSpacing w:val="0"/>
        <w:jc w:val="both"/>
        <w:rPr>
          <w:rFonts w:cstheme="minorHAnsi"/>
          <w:bCs/>
          <w:sz w:val="20"/>
          <w:szCs w:val="20"/>
        </w:rPr>
      </w:pPr>
      <w:r w:rsidRPr="00802B4F">
        <w:rPr>
          <w:rFonts w:cstheme="minorHAnsi"/>
          <w:bCs/>
          <w:sz w:val="20"/>
          <w:szCs w:val="20"/>
        </w:rPr>
        <w:t xml:space="preserve">Financially capable of rendering services to IOM in Iraq. </w:t>
      </w:r>
    </w:p>
    <w:p w14:paraId="72C3454D" w14:textId="77777777" w:rsidR="00802B4F" w:rsidRPr="00802B4F" w:rsidRDefault="00802B4F" w:rsidP="00802B4F">
      <w:pPr>
        <w:pStyle w:val="ListParagraph"/>
        <w:numPr>
          <w:ilvl w:val="0"/>
          <w:numId w:val="16"/>
        </w:numPr>
        <w:spacing w:after="120"/>
        <w:contextualSpacing w:val="0"/>
        <w:jc w:val="both"/>
        <w:rPr>
          <w:rFonts w:cstheme="minorHAnsi"/>
          <w:bCs/>
          <w:sz w:val="20"/>
          <w:szCs w:val="20"/>
        </w:rPr>
      </w:pPr>
      <w:r w:rsidRPr="00802B4F">
        <w:rPr>
          <w:rFonts w:cstheme="minorHAnsi"/>
          <w:bCs/>
          <w:sz w:val="20"/>
          <w:szCs w:val="20"/>
        </w:rPr>
        <w:t>Capable of deploying staff and documentation clerk(s) as when and if required.</w:t>
      </w:r>
    </w:p>
    <w:p w14:paraId="484686CB" w14:textId="77777777" w:rsidR="00802B4F" w:rsidRPr="00802B4F" w:rsidRDefault="00802B4F" w:rsidP="00802B4F">
      <w:pPr>
        <w:pStyle w:val="ListParagraph"/>
        <w:numPr>
          <w:ilvl w:val="0"/>
          <w:numId w:val="16"/>
        </w:numPr>
        <w:spacing w:after="120"/>
        <w:contextualSpacing w:val="0"/>
        <w:jc w:val="both"/>
        <w:rPr>
          <w:rFonts w:cstheme="minorHAnsi"/>
          <w:bCs/>
          <w:sz w:val="20"/>
          <w:szCs w:val="20"/>
        </w:rPr>
      </w:pPr>
      <w:r w:rsidRPr="00802B4F">
        <w:rPr>
          <w:rFonts w:cstheme="minorHAnsi"/>
          <w:bCs/>
          <w:sz w:val="20"/>
          <w:szCs w:val="20"/>
        </w:rPr>
        <w:t>Willing and able to guarantee the delivery of products and services and its quality in accordance with the performance standards required by this TOR.</w:t>
      </w:r>
    </w:p>
    <w:p w14:paraId="1337C673" w14:textId="77777777" w:rsidR="00802B4F" w:rsidRPr="00D01BCF" w:rsidRDefault="00802B4F" w:rsidP="00B55D4C">
      <w:pPr>
        <w:pStyle w:val="ListParagraph"/>
        <w:spacing w:after="120" w:line="240" w:lineRule="auto"/>
        <w:jc w:val="both"/>
        <w:rPr>
          <w:rFonts w:cstheme="minorHAnsi"/>
          <w:bCs/>
          <w:sz w:val="20"/>
          <w:szCs w:val="20"/>
        </w:rPr>
      </w:pPr>
    </w:p>
    <w:p w14:paraId="4D7E39F5" w14:textId="77777777" w:rsidR="00B55D4C" w:rsidRDefault="00B55D4C" w:rsidP="00B55D4C">
      <w:pPr>
        <w:pStyle w:val="ListParagraph"/>
        <w:spacing w:after="120" w:line="240" w:lineRule="auto"/>
        <w:jc w:val="both"/>
        <w:rPr>
          <w:rFonts w:asciiTheme="majorHAnsi" w:hAnsiTheme="majorHAnsi" w:cstheme="majorHAnsi"/>
          <w:color w:val="000000" w:themeColor="text1"/>
          <w:spacing w:val="4"/>
          <w:shd w:val="clear" w:color="auto" w:fill="FFFFFF"/>
        </w:rPr>
      </w:pPr>
    </w:p>
    <w:p w14:paraId="7E824FE1" w14:textId="77777777" w:rsidR="00B55D4C" w:rsidRDefault="00B55D4C" w:rsidP="00B55D4C">
      <w:pPr>
        <w:pStyle w:val="ListParagraph"/>
        <w:spacing w:after="120" w:line="240" w:lineRule="auto"/>
        <w:jc w:val="both"/>
        <w:rPr>
          <w:rFonts w:asciiTheme="majorHAnsi" w:hAnsiTheme="majorHAnsi" w:cstheme="majorHAnsi"/>
          <w:color w:val="000000" w:themeColor="text1"/>
          <w:spacing w:val="4"/>
          <w:shd w:val="clear" w:color="auto" w:fill="FFFFFF"/>
        </w:rPr>
      </w:pPr>
    </w:p>
    <w:p w14:paraId="683F6FCF" w14:textId="77777777" w:rsidR="00B55D4C" w:rsidRDefault="00B55D4C" w:rsidP="00B55D4C">
      <w:pPr>
        <w:pStyle w:val="ListParagraph"/>
        <w:spacing w:after="120" w:line="240" w:lineRule="auto"/>
        <w:jc w:val="both"/>
        <w:rPr>
          <w:rFonts w:asciiTheme="majorHAnsi" w:hAnsiTheme="majorHAnsi" w:cstheme="majorHAnsi"/>
          <w:color w:val="000000" w:themeColor="text1"/>
          <w:spacing w:val="4"/>
          <w:shd w:val="clear" w:color="auto" w:fill="FFFFFF"/>
        </w:rPr>
      </w:pPr>
    </w:p>
    <w:p w14:paraId="64B148D1" w14:textId="4D109F8F" w:rsidR="00B55D4C" w:rsidRDefault="00B55D4C" w:rsidP="00B55D4C">
      <w:pPr>
        <w:pStyle w:val="ListParagraph"/>
        <w:spacing w:after="120" w:line="240" w:lineRule="auto"/>
        <w:jc w:val="both"/>
        <w:rPr>
          <w:rFonts w:asciiTheme="majorHAnsi" w:hAnsiTheme="majorHAnsi" w:cstheme="majorHAnsi"/>
          <w:color w:val="000000" w:themeColor="text1"/>
          <w:spacing w:val="4"/>
          <w:shd w:val="clear" w:color="auto" w:fill="FFFFFF"/>
        </w:rPr>
      </w:pPr>
    </w:p>
    <w:p w14:paraId="76920B70" w14:textId="77777777" w:rsidR="00B55D4C" w:rsidRDefault="00B55D4C" w:rsidP="00B55D4C">
      <w:pPr>
        <w:pStyle w:val="ListParagraph"/>
        <w:spacing w:after="120" w:line="240" w:lineRule="auto"/>
        <w:jc w:val="both"/>
        <w:rPr>
          <w:rFonts w:asciiTheme="majorHAnsi" w:hAnsiTheme="majorHAnsi" w:cstheme="majorHAnsi"/>
          <w:color w:val="000000" w:themeColor="text1"/>
          <w:spacing w:val="4"/>
          <w:shd w:val="clear" w:color="auto" w:fill="FFFFFF"/>
        </w:rPr>
      </w:pPr>
    </w:p>
    <w:p w14:paraId="260588FE" w14:textId="77777777" w:rsidR="00F52271" w:rsidRDefault="00F52271" w:rsidP="00802B4F">
      <w:pPr>
        <w:rPr>
          <w:rFonts w:eastAsiaTheme="majorEastAsia" w:cstheme="minorHAnsi"/>
          <w:b/>
          <w:sz w:val="24"/>
          <w:szCs w:val="24"/>
        </w:rPr>
      </w:pPr>
    </w:p>
    <w:p w14:paraId="070F555D" w14:textId="77777777" w:rsidR="00802B4F" w:rsidRDefault="00802B4F" w:rsidP="00802B4F">
      <w:pPr>
        <w:rPr>
          <w:rFonts w:eastAsiaTheme="majorEastAsia" w:cstheme="minorHAnsi"/>
          <w:b/>
          <w:sz w:val="24"/>
          <w:szCs w:val="24"/>
        </w:rPr>
      </w:pPr>
    </w:p>
    <w:p w14:paraId="29F393DF" w14:textId="04D9790D"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4CD6F8ED"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43F0D1D1" w:rsidR="001B7EE0" w:rsidRDefault="001B7EE0" w:rsidP="00942301">
      <w:pP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4135CB46" w14:textId="663F9D60" w:rsidR="00E67DE6" w:rsidRPr="001B7EE0" w:rsidRDefault="00E42A4B" w:rsidP="00942301">
      <w:pPr>
        <w:rPr>
          <w:rFonts w:cstheme="minorHAnsi"/>
          <w:bCs/>
          <w:sz w:val="20"/>
          <w:szCs w:val="20"/>
        </w:rPr>
      </w:pPr>
      <w:r>
        <w:rPr>
          <w:rFonts w:cstheme="minorHAnsi"/>
          <w:bCs/>
          <w:sz w:val="20"/>
          <w:szCs w:val="20"/>
          <w:highlight w:val="yellow"/>
        </w:rPr>
        <w:t>Bidder to fill in and sign the</w:t>
      </w:r>
      <w:r w:rsidR="001B7EE0" w:rsidRPr="001B7EE0">
        <w:rPr>
          <w:rFonts w:cstheme="minorHAnsi"/>
          <w:bCs/>
          <w:sz w:val="20"/>
          <w:szCs w:val="20"/>
          <w:highlight w:val="yellow"/>
        </w:rPr>
        <w:t xml:space="preserve"> vendor </w:t>
      </w:r>
      <w:r w:rsidR="001B7EE0" w:rsidRPr="00E67DE6">
        <w:rPr>
          <w:rFonts w:cstheme="minorHAnsi"/>
          <w:bCs/>
          <w:sz w:val="20"/>
          <w:szCs w:val="20"/>
          <w:highlight w:val="yellow"/>
        </w:rPr>
        <w:t>information sheet</w:t>
      </w:r>
      <w:r>
        <w:rPr>
          <w:rFonts w:cstheme="minorHAnsi"/>
          <w:bCs/>
          <w:sz w:val="20"/>
          <w:szCs w:val="20"/>
          <w:highlight w:val="yellow"/>
        </w:rPr>
        <w:t xml:space="preserve"> and code of conduct</w:t>
      </w:r>
      <w:r w:rsidR="00942301">
        <w:rPr>
          <w:rFonts w:cstheme="minorHAnsi"/>
          <w:bCs/>
          <w:sz w:val="20"/>
          <w:szCs w:val="20"/>
        </w:rPr>
        <w:t xml:space="preserve">, otherwise to return the vendor information sheet with writing </w:t>
      </w:r>
      <w:r w:rsidR="009D0888">
        <w:rPr>
          <w:rFonts w:cstheme="minorHAnsi"/>
          <w:bCs/>
          <w:sz w:val="20"/>
          <w:szCs w:val="20"/>
        </w:rPr>
        <w:t>“Previously</w:t>
      </w:r>
      <w:r w:rsidR="00942301">
        <w:rPr>
          <w:rFonts w:cstheme="minorHAnsi"/>
          <w:bCs/>
          <w:sz w:val="20"/>
          <w:szCs w:val="20"/>
        </w:rPr>
        <w:t xml:space="preserve"> registered IOM vendor” in case if the vendor </w:t>
      </w:r>
      <w:r w:rsidR="006B492B">
        <w:rPr>
          <w:rFonts w:cstheme="minorHAnsi"/>
          <w:bCs/>
          <w:sz w:val="20"/>
          <w:szCs w:val="20"/>
        </w:rPr>
        <w:t xml:space="preserve">previously </w:t>
      </w:r>
      <w:r w:rsidR="00942301">
        <w:rPr>
          <w:rFonts w:cstheme="minorHAnsi"/>
          <w:bCs/>
          <w:sz w:val="20"/>
          <w:szCs w:val="20"/>
        </w:rPr>
        <w:t>done service</w:t>
      </w:r>
      <w:r w:rsidR="006B492B">
        <w:rPr>
          <w:rFonts w:cstheme="minorHAnsi"/>
          <w:bCs/>
          <w:sz w:val="20"/>
          <w:szCs w:val="20"/>
        </w:rPr>
        <w:t>s</w:t>
      </w:r>
      <w:r w:rsidR="00942301">
        <w:rPr>
          <w:rFonts w:cstheme="minorHAnsi"/>
          <w:bCs/>
          <w:sz w:val="20"/>
          <w:szCs w:val="20"/>
        </w:rPr>
        <w:t xml:space="preserve"> for IOM Iraq mission.</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7ED6CEBA" w14:textId="1096CAF6" w:rsidR="00580A1B" w:rsidRPr="004C13E8" w:rsidRDefault="008E1FAF" w:rsidP="004C13E8">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B51572" w:rsidRPr="005E5F03">
        <w:rPr>
          <w:rFonts w:cstheme="minorHAnsi"/>
          <w:sz w:val="20"/>
          <w:szCs w:val="20"/>
        </w:rPr>
        <w:br w:type="page"/>
      </w:r>
      <w:r w:rsidR="001353CB" w:rsidRPr="001353CB">
        <w:rPr>
          <w:rFonts w:cstheme="minorHAnsi"/>
          <w:b/>
          <w:bCs/>
          <w:sz w:val="24"/>
          <w:szCs w:val="24"/>
          <w:lang w:val="en-US"/>
        </w:rPr>
        <w:lastRenderedPageBreak/>
        <w:t xml:space="preserve">ANNEX 3: TECHNICAL AND FINANCIAL OFFER </w:t>
      </w:r>
    </w:p>
    <w:p w14:paraId="381DB8FB" w14:textId="77777777" w:rsidR="00AC12AD" w:rsidRPr="005E5F03" w:rsidRDefault="00AC12AD" w:rsidP="006247E4">
      <w:pPr>
        <w:jc w:val="both"/>
        <w:rPr>
          <w:rFonts w:cstheme="minorHAnsi"/>
          <w:i/>
          <w:sz w:val="20"/>
          <w:szCs w:val="20"/>
        </w:rPr>
      </w:pPr>
      <w:r w:rsidRPr="005E5F03">
        <w:rPr>
          <w:rFonts w:cstheme="minorHAnsi"/>
          <w:i/>
          <w:sz w:val="20"/>
          <w:szCs w:val="20"/>
        </w:rPr>
        <w:t xml:space="preserve">Bidders are requested to complete this form, sign it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03549D" w:rsidRPr="005E5F03" w14:paraId="75A3FB34" w14:textId="77777777" w:rsidTr="00002895">
        <w:trPr>
          <w:trHeight w:val="360"/>
        </w:trPr>
        <w:tc>
          <w:tcPr>
            <w:tcW w:w="1979" w:type="dxa"/>
            <w:shd w:val="clear" w:color="auto" w:fill="auto"/>
            <w:vAlign w:val="center"/>
          </w:tcPr>
          <w:p w14:paraId="30C1FB92"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Content>
            <w:tc>
              <w:tcPr>
                <w:tcW w:w="7743" w:type="dxa"/>
                <w:gridSpan w:val="2"/>
                <w:shd w:val="clear" w:color="auto" w:fill="auto"/>
                <w:vAlign w:val="center"/>
              </w:tcPr>
              <w:p w14:paraId="274521A0"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3E707A59" w14:textId="77777777" w:rsidTr="00002895">
        <w:trPr>
          <w:trHeight w:val="360"/>
        </w:trPr>
        <w:tc>
          <w:tcPr>
            <w:tcW w:w="1979" w:type="dxa"/>
            <w:shd w:val="clear" w:color="auto" w:fill="auto"/>
          </w:tcPr>
          <w:p w14:paraId="5683E970"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2112006896"/>
            <w:placeholder>
              <w:docPart w:val="A1F47E299F994BC89D33218BAEDB72EC"/>
            </w:placeholder>
            <w:showingPlcHdr/>
            <w:text/>
          </w:sdtPr>
          <w:sdtContent>
            <w:tc>
              <w:tcPr>
                <w:tcW w:w="3693" w:type="dxa"/>
                <w:shd w:val="clear" w:color="auto" w:fill="auto"/>
                <w:vAlign w:val="center"/>
              </w:tcPr>
              <w:p w14:paraId="28A8184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050" w:type="dxa"/>
            <w:shd w:val="clear" w:color="auto" w:fill="auto"/>
            <w:vAlign w:val="center"/>
          </w:tcPr>
          <w:p w14:paraId="31AA556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5023141B" w14:textId="77777777" w:rsidR="0003549D" w:rsidRPr="005E5F03" w:rsidRDefault="0003549D" w:rsidP="00AC12AD">
      <w:pPr>
        <w:rPr>
          <w:rFonts w:cstheme="minorHAnsi"/>
          <w:sz w:val="20"/>
          <w:szCs w:val="20"/>
        </w:rPr>
      </w:pPr>
    </w:p>
    <w:p w14:paraId="08909821" w14:textId="77777777" w:rsidR="00EA50A0" w:rsidRPr="005E5F03" w:rsidRDefault="00EA50A0" w:rsidP="00EA50A0">
      <w:pPr>
        <w:rPr>
          <w:rFonts w:cstheme="minorHAnsi"/>
          <w:b/>
          <w:sz w:val="20"/>
          <w:szCs w:val="20"/>
        </w:rPr>
      </w:pPr>
      <w:r w:rsidRPr="005E5F03">
        <w:rPr>
          <w:rFonts w:cstheme="minorHAnsi"/>
          <w:b/>
          <w:sz w:val="20"/>
          <w:szCs w:val="20"/>
        </w:rPr>
        <w:t>Technical Offer</w:t>
      </w:r>
    </w:p>
    <w:p w14:paraId="54A4AA9C" w14:textId="77777777" w:rsidR="00EA50A0" w:rsidRPr="005E5F03" w:rsidRDefault="00EA50A0" w:rsidP="00EA50A0">
      <w:pPr>
        <w:rPr>
          <w:rFonts w:cstheme="minorHAnsi"/>
          <w:i/>
          <w:sz w:val="20"/>
          <w:szCs w:val="20"/>
        </w:rPr>
      </w:pPr>
      <w:r w:rsidRPr="005E5F03">
        <w:rPr>
          <w:rFonts w:cstheme="minorHAnsi"/>
          <w:i/>
          <w:sz w:val="20"/>
          <w:szCs w:val="20"/>
        </w:rPr>
        <w:t>Provide the following:</w:t>
      </w:r>
    </w:p>
    <w:tbl>
      <w:tblPr>
        <w:tblStyle w:val="TableGrid"/>
        <w:tblW w:w="0" w:type="auto"/>
        <w:tblLook w:val="04A0" w:firstRow="1" w:lastRow="0" w:firstColumn="1" w:lastColumn="0" w:noHBand="0" w:noVBand="1"/>
      </w:tblPr>
      <w:tblGrid>
        <w:gridCol w:w="3133"/>
        <w:gridCol w:w="3139"/>
        <w:gridCol w:w="3443"/>
      </w:tblGrid>
      <w:tr w:rsidR="00DC0E01" w14:paraId="56979D1D" w14:textId="77777777" w:rsidTr="007522EF">
        <w:tc>
          <w:tcPr>
            <w:tcW w:w="3133" w:type="dxa"/>
          </w:tcPr>
          <w:p w14:paraId="0DFA1A41" w14:textId="77777777" w:rsidR="00DC0E01" w:rsidRDefault="00DC0E01" w:rsidP="00D77180">
            <w:pPr>
              <w:rPr>
                <w:rFonts w:cstheme="minorHAnsi"/>
                <w:b/>
                <w:sz w:val="20"/>
                <w:szCs w:val="20"/>
              </w:rPr>
            </w:pPr>
            <w:r>
              <w:rPr>
                <w:rFonts w:cstheme="minorHAnsi"/>
                <w:b/>
                <w:sz w:val="20"/>
                <w:szCs w:val="20"/>
              </w:rPr>
              <w:t>Criteria</w:t>
            </w:r>
          </w:p>
        </w:tc>
        <w:tc>
          <w:tcPr>
            <w:tcW w:w="3139" w:type="dxa"/>
          </w:tcPr>
          <w:p w14:paraId="4ECDD800" w14:textId="77777777" w:rsidR="00DC0E01" w:rsidRDefault="00DC0E01" w:rsidP="00D77180">
            <w:pPr>
              <w:rPr>
                <w:rFonts w:cstheme="minorHAnsi"/>
                <w:b/>
                <w:sz w:val="20"/>
                <w:szCs w:val="20"/>
              </w:rPr>
            </w:pPr>
            <w:r>
              <w:rPr>
                <w:rFonts w:cstheme="minorHAnsi"/>
                <w:b/>
                <w:sz w:val="20"/>
                <w:szCs w:val="20"/>
              </w:rPr>
              <w:t xml:space="preserve">Documents Establishing the criteria’s </w:t>
            </w:r>
          </w:p>
        </w:tc>
        <w:tc>
          <w:tcPr>
            <w:tcW w:w="3443" w:type="dxa"/>
          </w:tcPr>
          <w:p w14:paraId="49E44E2B" w14:textId="77777777" w:rsidR="00DC0E01" w:rsidRDefault="00DC0E01" w:rsidP="00D77180">
            <w:pPr>
              <w:rPr>
                <w:rFonts w:cstheme="minorHAnsi"/>
                <w:b/>
                <w:sz w:val="20"/>
                <w:szCs w:val="20"/>
              </w:rPr>
            </w:pPr>
            <w:r>
              <w:rPr>
                <w:rFonts w:cstheme="minorHAnsi"/>
                <w:b/>
                <w:sz w:val="20"/>
                <w:szCs w:val="20"/>
              </w:rPr>
              <w:t xml:space="preserve">Measuring matric </w:t>
            </w:r>
          </w:p>
        </w:tc>
      </w:tr>
      <w:tr w:rsidR="00DC0E01" w14:paraId="2CCBE7B8" w14:textId="77777777" w:rsidTr="007522EF">
        <w:tc>
          <w:tcPr>
            <w:tcW w:w="3133" w:type="dxa"/>
          </w:tcPr>
          <w:p w14:paraId="1173450B" w14:textId="77777777" w:rsidR="00DC0E01" w:rsidRDefault="00DC0E01" w:rsidP="00D77180">
            <w:pPr>
              <w:rPr>
                <w:b/>
                <w:bCs/>
                <w:sz w:val="20"/>
                <w:szCs w:val="20"/>
              </w:rPr>
            </w:pPr>
            <w:r w:rsidRPr="0C220133">
              <w:rPr>
                <w:sz w:val="18"/>
                <w:szCs w:val="18"/>
              </w:rPr>
              <w:t>Experience in the required filed</w:t>
            </w:r>
          </w:p>
        </w:tc>
        <w:tc>
          <w:tcPr>
            <w:tcW w:w="3139" w:type="dxa"/>
          </w:tcPr>
          <w:p w14:paraId="0E2C72DE" w14:textId="77777777" w:rsidR="00DC0E01" w:rsidRDefault="00DC0E01" w:rsidP="00D77180">
            <w:pPr>
              <w:rPr>
                <w:rFonts w:cstheme="minorHAnsi"/>
                <w:b/>
                <w:sz w:val="20"/>
                <w:szCs w:val="20"/>
              </w:rPr>
            </w:pPr>
            <w:r>
              <w:rPr>
                <w:sz w:val="20"/>
                <w:szCs w:val="20"/>
              </w:rPr>
              <w:t xml:space="preserve">At least provide 3(Three) of the past </w:t>
            </w:r>
            <w:r w:rsidRPr="689A0700">
              <w:rPr>
                <w:sz w:val="20"/>
                <w:szCs w:val="20"/>
              </w:rPr>
              <w:t>contracts, PO, completion certificate, etc</w:t>
            </w:r>
            <w:r>
              <w:rPr>
                <w:sz w:val="20"/>
                <w:szCs w:val="20"/>
              </w:rPr>
              <w:t>.</w:t>
            </w:r>
            <w:r w:rsidRPr="689A0700">
              <w:rPr>
                <w:sz w:val="20"/>
                <w:szCs w:val="20"/>
              </w:rPr>
              <w:t xml:space="preserve"> </w:t>
            </w:r>
            <w:r>
              <w:rPr>
                <w:sz w:val="20"/>
                <w:szCs w:val="20"/>
              </w:rPr>
              <w:t>Where</w:t>
            </w:r>
            <w:r w:rsidRPr="689A0700">
              <w:rPr>
                <w:sz w:val="20"/>
                <w:szCs w:val="20"/>
              </w:rPr>
              <w:t xml:space="preserve"> summary </w:t>
            </w:r>
            <w:r>
              <w:rPr>
                <w:sz w:val="20"/>
                <w:szCs w:val="20"/>
              </w:rPr>
              <w:t xml:space="preserve">list </w:t>
            </w:r>
            <w:r w:rsidRPr="689A0700">
              <w:rPr>
                <w:sz w:val="20"/>
                <w:szCs w:val="20"/>
              </w:rPr>
              <w:t>of experiences will not be accepted</w:t>
            </w:r>
          </w:p>
        </w:tc>
        <w:tc>
          <w:tcPr>
            <w:tcW w:w="3443" w:type="dxa"/>
          </w:tcPr>
          <w:p w14:paraId="5A3F6725" w14:textId="77777777" w:rsidR="00DC0E01" w:rsidRPr="00990FFB" w:rsidRDefault="00DC0E01" w:rsidP="00990FFB">
            <w:pPr>
              <w:jc w:val="center"/>
              <w:rPr>
                <w:rFonts w:cstheme="minorHAnsi"/>
                <w:bCs/>
                <w:sz w:val="20"/>
                <w:szCs w:val="20"/>
              </w:rPr>
            </w:pPr>
          </w:p>
          <w:p w14:paraId="4D64CEA2" w14:textId="77777777" w:rsidR="00DC0E01" w:rsidRPr="00990FFB" w:rsidRDefault="00DC0E01" w:rsidP="00990FFB">
            <w:pPr>
              <w:jc w:val="center"/>
              <w:rPr>
                <w:rFonts w:cstheme="minorHAnsi"/>
                <w:bCs/>
                <w:sz w:val="20"/>
                <w:szCs w:val="20"/>
              </w:rPr>
            </w:pPr>
          </w:p>
          <w:p w14:paraId="2F57EEAD" w14:textId="1A248004" w:rsidR="00DC0E01" w:rsidRPr="00990FFB" w:rsidRDefault="0055751F" w:rsidP="00990FFB">
            <w:pPr>
              <w:tabs>
                <w:tab w:val="left" w:pos="430"/>
              </w:tabs>
              <w:jc w:val="center"/>
              <w:rPr>
                <w:rFonts w:cstheme="minorHAnsi"/>
                <w:bCs/>
                <w:sz w:val="20"/>
                <w:szCs w:val="20"/>
              </w:rPr>
            </w:pPr>
            <w:r w:rsidRPr="00990FFB">
              <w:rPr>
                <w:rFonts w:cstheme="minorHAnsi"/>
                <w:bCs/>
                <w:sz w:val="20"/>
                <w:szCs w:val="20"/>
              </w:rPr>
              <w:t>25%</w:t>
            </w:r>
          </w:p>
          <w:p w14:paraId="5B6C23CF" w14:textId="77777777" w:rsidR="00DC0E01" w:rsidRPr="00990FFB" w:rsidRDefault="00DC0E01" w:rsidP="00990FFB">
            <w:pPr>
              <w:jc w:val="center"/>
              <w:rPr>
                <w:rFonts w:cstheme="minorHAnsi"/>
                <w:bCs/>
                <w:sz w:val="20"/>
                <w:szCs w:val="20"/>
              </w:rPr>
            </w:pPr>
          </w:p>
          <w:p w14:paraId="3A9CCF5D" w14:textId="28C13E99" w:rsidR="00DC0E01" w:rsidRPr="00990FFB" w:rsidRDefault="00DC0E01" w:rsidP="00990FFB">
            <w:pPr>
              <w:jc w:val="center"/>
              <w:rPr>
                <w:rFonts w:cstheme="minorHAnsi"/>
                <w:bCs/>
                <w:sz w:val="20"/>
                <w:szCs w:val="20"/>
              </w:rPr>
            </w:pPr>
          </w:p>
        </w:tc>
      </w:tr>
      <w:tr w:rsidR="00DC0E01" w14:paraId="11076A3C" w14:textId="77777777" w:rsidTr="007522EF">
        <w:tc>
          <w:tcPr>
            <w:tcW w:w="3133" w:type="dxa"/>
          </w:tcPr>
          <w:p w14:paraId="25855BE1" w14:textId="4935FE50" w:rsidR="00DC0E01" w:rsidRPr="00D77180" w:rsidRDefault="00DC0E01" w:rsidP="00D77180">
            <w:pPr>
              <w:rPr>
                <w:sz w:val="20"/>
                <w:szCs w:val="20"/>
              </w:rPr>
            </w:pPr>
            <w:r w:rsidRPr="00D77180">
              <w:rPr>
                <w:sz w:val="20"/>
                <w:szCs w:val="20"/>
              </w:rPr>
              <w:t xml:space="preserve">Financial </w:t>
            </w:r>
            <w:r w:rsidR="00D132ED">
              <w:rPr>
                <w:sz w:val="20"/>
                <w:szCs w:val="20"/>
              </w:rPr>
              <w:t xml:space="preserve">capacity </w:t>
            </w:r>
            <w:r w:rsidRPr="00D77180">
              <w:rPr>
                <w:sz w:val="20"/>
                <w:szCs w:val="20"/>
              </w:rPr>
              <w:t xml:space="preserve"> </w:t>
            </w:r>
          </w:p>
          <w:p w14:paraId="08229F02" w14:textId="77777777" w:rsidR="00DC0E01" w:rsidRPr="689A0700" w:rsidRDefault="00DC0E01" w:rsidP="00D77180">
            <w:pPr>
              <w:rPr>
                <w:sz w:val="20"/>
                <w:szCs w:val="20"/>
              </w:rPr>
            </w:pPr>
          </w:p>
        </w:tc>
        <w:tc>
          <w:tcPr>
            <w:tcW w:w="3139" w:type="dxa"/>
          </w:tcPr>
          <w:p w14:paraId="333AC228" w14:textId="513B6A0D" w:rsidR="00DC0E01" w:rsidRDefault="00D132ED" w:rsidP="00D77180">
            <w:pPr>
              <w:rPr>
                <w:sz w:val="20"/>
                <w:szCs w:val="20"/>
              </w:rPr>
            </w:pPr>
            <w:r>
              <w:rPr>
                <w:sz w:val="20"/>
                <w:szCs w:val="20"/>
              </w:rPr>
              <w:t xml:space="preserve">Provision of </w:t>
            </w:r>
            <w:r w:rsidR="008715E8">
              <w:rPr>
                <w:sz w:val="20"/>
                <w:szCs w:val="20"/>
              </w:rPr>
              <w:t xml:space="preserve">annual </w:t>
            </w:r>
            <w:r>
              <w:rPr>
                <w:sz w:val="20"/>
                <w:szCs w:val="20"/>
              </w:rPr>
              <w:t>turn-over reports for the years 2023,2022,2021</w:t>
            </w:r>
          </w:p>
        </w:tc>
        <w:tc>
          <w:tcPr>
            <w:tcW w:w="3443" w:type="dxa"/>
          </w:tcPr>
          <w:p w14:paraId="2E524A59" w14:textId="151C34C0" w:rsidR="00DC0E01" w:rsidRPr="00990FFB" w:rsidRDefault="00EB3012" w:rsidP="00990FFB">
            <w:pPr>
              <w:jc w:val="center"/>
              <w:rPr>
                <w:rFonts w:cstheme="minorHAnsi"/>
                <w:bCs/>
                <w:sz w:val="20"/>
                <w:szCs w:val="20"/>
              </w:rPr>
            </w:pPr>
            <w:r w:rsidRPr="00990FFB">
              <w:rPr>
                <w:rFonts w:cstheme="minorHAnsi"/>
                <w:bCs/>
                <w:sz w:val="20"/>
                <w:szCs w:val="20"/>
              </w:rPr>
              <w:t>Average</w:t>
            </w:r>
            <w:r w:rsidR="00DD28EE" w:rsidRPr="00990FFB">
              <w:rPr>
                <w:rFonts w:cstheme="minorHAnsi"/>
                <w:bCs/>
                <w:sz w:val="20"/>
                <w:szCs w:val="20"/>
              </w:rPr>
              <w:t xml:space="preserve"> </w:t>
            </w:r>
            <w:r w:rsidR="00D60FC1">
              <w:rPr>
                <w:rFonts w:cstheme="minorHAnsi"/>
                <w:bCs/>
                <w:sz w:val="20"/>
                <w:szCs w:val="20"/>
              </w:rPr>
              <w:t>annual</w:t>
            </w:r>
            <w:r w:rsidR="008715E8">
              <w:rPr>
                <w:rFonts w:cstheme="minorHAnsi"/>
                <w:bCs/>
                <w:sz w:val="20"/>
                <w:szCs w:val="20"/>
              </w:rPr>
              <w:t xml:space="preserve"> </w:t>
            </w:r>
            <w:r w:rsidR="00D60FC1" w:rsidRPr="00990FFB">
              <w:rPr>
                <w:rFonts w:cstheme="minorHAnsi"/>
                <w:bCs/>
                <w:sz w:val="20"/>
                <w:szCs w:val="20"/>
              </w:rPr>
              <w:t>turnover</w:t>
            </w:r>
            <w:r w:rsidR="00DD28EE" w:rsidRPr="00990FFB">
              <w:rPr>
                <w:rFonts w:cstheme="minorHAnsi"/>
                <w:bCs/>
                <w:sz w:val="20"/>
                <w:szCs w:val="20"/>
              </w:rPr>
              <w:t xml:space="preserve"> for three years =&gt; USD 100K score 25%</w:t>
            </w:r>
          </w:p>
          <w:p w14:paraId="442787F3" w14:textId="77777777" w:rsidR="00DD28EE" w:rsidRPr="00990FFB" w:rsidRDefault="00DD28EE" w:rsidP="00990FFB">
            <w:pPr>
              <w:jc w:val="center"/>
              <w:rPr>
                <w:rFonts w:cstheme="minorHAnsi"/>
                <w:bCs/>
                <w:sz w:val="20"/>
                <w:szCs w:val="20"/>
              </w:rPr>
            </w:pPr>
          </w:p>
          <w:p w14:paraId="7638C46D" w14:textId="2778539B" w:rsidR="00DD28EE" w:rsidRPr="00990FFB" w:rsidRDefault="00DD28EE" w:rsidP="00990FFB">
            <w:pPr>
              <w:jc w:val="center"/>
              <w:rPr>
                <w:rFonts w:cstheme="minorHAnsi"/>
                <w:bCs/>
                <w:sz w:val="20"/>
                <w:szCs w:val="20"/>
              </w:rPr>
            </w:pPr>
            <w:r w:rsidRPr="00990FFB">
              <w:rPr>
                <w:rFonts w:cstheme="minorHAnsi"/>
                <w:bCs/>
                <w:sz w:val="20"/>
                <w:szCs w:val="20"/>
              </w:rPr>
              <w:t>Average turn over for three years =</w:t>
            </w:r>
            <w:r w:rsidR="00F1148E" w:rsidRPr="00990FFB">
              <w:rPr>
                <w:rFonts w:cstheme="minorHAnsi"/>
                <w:bCs/>
                <w:sz w:val="20"/>
                <w:szCs w:val="20"/>
              </w:rPr>
              <w:t>&lt;</w:t>
            </w:r>
            <w:r w:rsidRPr="00990FFB">
              <w:rPr>
                <w:rFonts w:cstheme="minorHAnsi"/>
                <w:bCs/>
                <w:sz w:val="20"/>
                <w:szCs w:val="20"/>
              </w:rPr>
              <w:t xml:space="preserve"> USD 100K score </w:t>
            </w:r>
            <w:r w:rsidR="0007760D" w:rsidRPr="00990FFB">
              <w:rPr>
                <w:rFonts w:cstheme="minorHAnsi"/>
                <w:bCs/>
                <w:sz w:val="20"/>
                <w:szCs w:val="20"/>
              </w:rPr>
              <w:t>1</w:t>
            </w:r>
            <w:r w:rsidRPr="00990FFB">
              <w:rPr>
                <w:rFonts w:cstheme="minorHAnsi"/>
                <w:bCs/>
                <w:sz w:val="20"/>
                <w:szCs w:val="20"/>
              </w:rPr>
              <w:t>5%</w:t>
            </w:r>
          </w:p>
          <w:p w14:paraId="2E14FCF3" w14:textId="77777777" w:rsidR="00DD28EE" w:rsidRPr="00990FFB" w:rsidRDefault="00DD28EE" w:rsidP="00990FFB">
            <w:pPr>
              <w:jc w:val="center"/>
              <w:rPr>
                <w:rFonts w:cstheme="minorHAnsi"/>
                <w:bCs/>
                <w:sz w:val="20"/>
                <w:szCs w:val="20"/>
              </w:rPr>
            </w:pPr>
          </w:p>
          <w:p w14:paraId="7037355F" w14:textId="5C1C6F8F" w:rsidR="00DD28EE" w:rsidRPr="00990FFB" w:rsidRDefault="00DD28EE" w:rsidP="00990FFB">
            <w:pPr>
              <w:jc w:val="center"/>
              <w:rPr>
                <w:rFonts w:cstheme="minorHAnsi"/>
                <w:bCs/>
                <w:sz w:val="20"/>
                <w:szCs w:val="20"/>
              </w:rPr>
            </w:pPr>
          </w:p>
        </w:tc>
      </w:tr>
      <w:tr w:rsidR="007522EF" w14:paraId="0D58265E" w14:textId="77777777" w:rsidTr="007522EF">
        <w:trPr>
          <w:trHeight w:val="1465"/>
        </w:trPr>
        <w:tc>
          <w:tcPr>
            <w:tcW w:w="3133" w:type="dxa"/>
          </w:tcPr>
          <w:p w14:paraId="648348DA" w14:textId="77777777" w:rsidR="007522EF" w:rsidRPr="689A0700" w:rsidRDefault="007522EF" w:rsidP="00D77180">
            <w:pPr>
              <w:rPr>
                <w:sz w:val="20"/>
                <w:szCs w:val="20"/>
              </w:rPr>
            </w:pPr>
            <w:r w:rsidRPr="00D77180">
              <w:rPr>
                <w:sz w:val="20"/>
                <w:szCs w:val="20"/>
              </w:rPr>
              <w:t>Company Profile</w:t>
            </w:r>
          </w:p>
        </w:tc>
        <w:tc>
          <w:tcPr>
            <w:tcW w:w="3139" w:type="dxa"/>
          </w:tcPr>
          <w:p w14:paraId="1B8EB0DC" w14:textId="77777777" w:rsidR="007522EF" w:rsidRDefault="007522EF" w:rsidP="00D77180">
            <w:pPr>
              <w:rPr>
                <w:sz w:val="20"/>
                <w:szCs w:val="20"/>
              </w:rPr>
            </w:pPr>
            <w:r>
              <w:rPr>
                <w:sz w:val="20"/>
                <w:szCs w:val="20"/>
              </w:rPr>
              <w:t>Complete profile that lists the company experience, organigram, company specialities,</w:t>
            </w:r>
            <w:r w:rsidRPr="689A0700">
              <w:rPr>
                <w:sz w:val="20"/>
                <w:szCs w:val="20"/>
              </w:rPr>
              <w:t xml:space="preserve"> </w:t>
            </w:r>
            <w:r>
              <w:rPr>
                <w:sz w:val="20"/>
                <w:szCs w:val="20"/>
              </w:rPr>
              <w:t>c</w:t>
            </w:r>
            <w:r w:rsidRPr="689A0700">
              <w:rPr>
                <w:sz w:val="20"/>
                <w:szCs w:val="20"/>
              </w:rPr>
              <w:t>apacity of human resources in the areas where the bidder intends to submit a quotation.</w:t>
            </w:r>
          </w:p>
        </w:tc>
        <w:tc>
          <w:tcPr>
            <w:tcW w:w="3443" w:type="dxa"/>
          </w:tcPr>
          <w:p w14:paraId="6A2AC437" w14:textId="77777777" w:rsidR="00990FFB" w:rsidRDefault="00990FFB" w:rsidP="00990FFB">
            <w:pPr>
              <w:jc w:val="center"/>
              <w:rPr>
                <w:rFonts w:cstheme="minorHAnsi"/>
                <w:bCs/>
                <w:sz w:val="20"/>
                <w:szCs w:val="20"/>
              </w:rPr>
            </w:pPr>
          </w:p>
          <w:p w14:paraId="40C363B7" w14:textId="77777777" w:rsidR="00990FFB" w:rsidRDefault="00990FFB" w:rsidP="00990FFB">
            <w:pPr>
              <w:jc w:val="center"/>
              <w:rPr>
                <w:rFonts w:cstheme="minorHAnsi"/>
                <w:bCs/>
                <w:sz w:val="20"/>
                <w:szCs w:val="20"/>
              </w:rPr>
            </w:pPr>
          </w:p>
          <w:p w14:paraId="4C239D58" w14:textId="05B66167" w:rsidR="007522EF" w:rsidRPr="00990FFB" w:rsidRDefault="00990FFB" w:rsidP="00990FFB">
            <w:pPr>
              <w:jc w:val="center"/>
              <w:rPr>
                <w:rFonts w:cstheme="minorHAnsi"/>
                <w:bCs/>
                <w:sz w:val="20"/>
                <w:szCs w:val="20"/>
              </w:rPr>
            </w:pPr>
            <w:r w:rsidRPr="00990FFB">
              <w:rPr>
                <w:rFonts w:cstheme="minorHAnsi"/>
                <w:bCs/>
                <w:sz w:val="20"/>
                <w:szCs w:val="20"/>
              </w:rPr>
              <w:t>25%</w:t>
            </w:r>
          </w:p>
        </w:tc>
      </w:tr>
    </w:tbl>
    <w:p w14:paraId="476228B0" w14:textId="77777777" w:rsidR="007522EF" w:rsidRDefault="007522EF" w:rsidP="00AC12AD">
      <w:pPr>
        <w:rPr>
          <w:rFonts w:cstheme="minorHAnsi"/>
          <w:b/>
          <w:sz w:val="20"/>
          <w:szCs w:val="20"/>
        </w:rPr>
      </w:pPr>
    </w:p>
    <w:p w14:paraId="0F0A8C50" w14:textId="3A115E79" w:rsidR="00AC12AD" w:rsidRDefault="00EA50A0" w:rsidP="00AC12AD">
      <w:pPr>
        <w:rPr>
          <w:rFonts w:cstheme="minorHAnsi"/>
          <w:b/>
          <w:sz w:val="20"/>
          <w:szCs w:val="20"/>
        </w:rPr>
      </w:pPr>
      <w:r w:rsidRPr="005E5F03">
        <w:rPr>
          <w:rFonts w:cstheme="minorHAnsi"/>
          <w:b/>
          <w:sz w:val="20"/>
          <w:szCs w:val="20"/>
        </w:rPr>
        <w:t>Financial Offer</w:t>
      </w:r>
    </w:p>
    <w:p w14:paraId="1DBCFEEE" w14:textId="77777777" w:rsidR="006B70C4" w:rsidRDefault="006B70C4" w:rsidP="00AC12AD">
      <w:pPr>
        <w:rPr>
          <w:rFonts w:cstheme="minorHAnsi"/>
          <w:b/>
          <w:sz w:val="20"/>
          <w:szCs w:val="20"/>
        </w:rPr>
      </w:pPr>
    </w:p>
    <w:tbl>
      <w:tblPr>
        <w:tblStyle w:val="TableGrid"/>
        <w:tblW w:w="9720" w:type="dxa"/>
        <w:tblLayout w:type="fixed"/>
        <w:tblLook w:val="01E0" w:firstRow="1" w:lastRow="1" w:firstColumn="1" w:lastColumn="1" w:noHBand="0" w:noVBand="0"/>
      </w:tblPr>
      <w:tblGrid>
        <w:gridCol w:w="4837"/>
        <w:gridCol w:w="1620"/>
        <w:gridCol w:w="3263"/>
      </w:tblGrid>
      <w:tr w:rsidR="006B70C4" w:rsidRPr="00CC5676" w14:paraId="2DEF3C77" w14:textId="77777777" w:rsidTr="00CA5CA5">
        <w:trPr>
          <w:trHeight w:val="395"/>
        </w:trPr>
        <w:tc>
          <w:tcPr>
            <w:tcW w:w="4837" w:type="dxa"/>
          </w:tcPr>
          <w:p w14:paraId="68622FB0" w14:textId="77777777" w:rsidR="006B70C4" w:rsidRPr="008F71A2" w:rsidRDefault="006B70C4" w:rsidP="002F157E">
            <w:pPr>
              <w:jc w:val="center"/>
              <w:rPr>
                <w:rFonts w:asciiTheme="majorHAnsi" w:eastAsia="Calibri" w:hAnsiTheme="majorHAnsi" w:cstheme="majorHAnsi"/>
                <w:color w:val="000000" w:themeColor="text1"/>
              </w:rPr>
            </w:pPr>
            <w:r w:rsidRPr="008F71A2">
              <w:rPr>
                <w:rFonts w:asciiTheme="majorHAnsi" w:eastAsia="Calibri" w:hAnsiTheme="majorHAnsi" w:cstheme="majorHAnsi"/>
                <w:color w:val="000000" w:themeColor="text1"/>
              </w:rPr>
              <w:t>item</w:t>
            </w:r>
          </w:p>
        </w:tc>
        <w:tc>
          <w:tcPr>
            <w:tcW w:w="1620" w:type="dxa"/>
          </w:tcPr>
          <w:p w14:paraId="19CC61D6" w14:textId="77777777" w:rsidR="006B70C4" w:rsidRPr="008F71A2" w:rsidRDefault="006B70C4" w:rsidP="002F157E">
            <w:pPr>
              <w:jc w:val="center"/>
              <w:rPr>
                <w:rFonts w:asciiTheme="majorHAnsi" w:eastAsia="Calibri" w:hAnsiTheme="majorHAnsi" w:cstheme="majorHAnsi"/>
                <w:color w:val="000000" w:themeColor="text1"/>
              </w:rPr>
            </w:pPr>
            <w:r w:rsidRPr="008F71A2">
              <w:rPr>
                <w:rFonts w:asciiTheme="majorHAnsi" w:eastAsia="Calibri" w:hAnsiTheme="majorHAnsi" w:cstheme="majorHAnsi"/>
                <w:color w:val="000000" w:themeColor="text1"/>
              </w:rPr>
              <w:t>Unit</w:t>
            </w:r>
          </w:p>
        </w:tc>
        <w:tc>
          <w:tcPr>
            <w:tcW w:w="3263" w:type="dxa"/>
          </w:tcPr>
          <w:p w14:paraId="50D1FBA0" w14:textId="77777777" w:rsidR="006B70C4" w:rsidRDefault="006B70C4" w:rsidP="002F157E">
            <w:pPr>
              <w:jc w:val="center"/>
              <w:rPr>
                <w:rFonts w:asciiTheme="majorHAnsi" w:eastAsia="Calibri" w:hAnsiTheme="majorHAnsi" w:cstheme="majorHAnsi"/>
                <w:b/>
                <w:bCs/>
                <w:color w:val="000000" w:themeColor="text1"/>
              </w:rPr>
            </w:pPr>
            <w:r w:rsidRPr="008F71A2">
              <w:rPr>
                <w:rFonts w:asciiTheme="majorHAnsi" w:eastAsia="Calibri" w:hAnsiTheme="majorHAnsi" w:cstheme="majorHAnsi"/>
                <w:color w:val="000000" w:themeColor="text1"/>
              </w:rPr>
              <w:t>Rates %</w:t>
            </w:r>
          </w:p>
          <w:p w14:paraId="22AEFB66" w14:textId="77777777" w:rsidR="006B70C4" w:rsidRPr="00CC5676" w:rsidRDefault="006B70C4" w:rsidP="002F157E">
            <w:pPr>
              <w:jc w:val="center"/>
              <w:rPr>
                <w:rFonts w:asciiTheme="majorHAnsi" w:eastAsia="Calibri" w:hAnsiTheme="majorHAnsi" w:cstheme="majorHAnsi"/>
                <w:b/>
                <w:bCs/>
                <w:color w:val="000000" w:themeColor="text1"/>
              </w:rPr>
            </w:pPr>
            <w:r w:rsidRPr="00CC5676">
              <w:rPr>
                <w:rFonts w:asciiTheme="majorHAnsi" w:eastAsia="Calibri" w:hAnsiTheme="majorHAnsi" w:cstheme="majorHAnsi"/>
                <w:color w:val="000000" w:themeColor="text1"/>
              </w:rPr>
              <w:t>Each section should have one fixed rate that apply to items under same category</w:t>
            </w:r>
          </w:p>
        </w:tc>
      </w:tr>
      <w:tr w:rsidR="006B70C4" w:rsidRPr="0088440B" w14:paraId="76629DF1" w14:textId="77777777" w:rsidTr="00CA5CA5">
        <w:trPr>
          <w:trHeight w:hRule="exact" w:val="370"/>
        </w:trPr>
        <w:tc>
          <w:tcPr>
            <w:tcW w:w="9720" w:type="dxa"/>
            <w:gridSpan w:val="3"/>
          </w:tcPr>
          <w:p w14:paraId="4DEF74DA" w14:textId="083145CB" w:rsidR="006B70C4" w:rsidRPr="0088440B" w:rsidRDefault="006B70C4" w:rsidP="00366608">
            <w:pPr>
              <w:jc w:val="center"/>
              <w:rPr>
                <w:rFonts w:asciiTheme="majorHAnsi" w:eastAsia="Calibri" w:hAnsiTheme="majorHAnsi" w:cstheme="majorHAnsi"/>
                <w:color w:val="000000" w:themeColor="text1"/>
              </w:rPr>
            </w:pPr>
            <w:r w:rsidRPr="0088440B">
              <w:rPr>
                <w:rFonts w:asciiTheme="majorHAnsi" w:eastAsia="Calibri" w:hAnsiTheme="majorHAnsi" w:cstheme="majorHAnsi"/>
                <w:color w:val="4472C4" w:themeColor="accent1"/>
                <w:sz w:val="24"/>
              </w:rPr>
              <w:t xml:space="preserve">Hotel Services </w:t>
            </w:r>
          </w:p>
        </w:tc>
      </w:tr>
      <w:tr w:rsidR="006B70C4" w:rsidRPr="008F71A2" w14:paraId="7E133F36" w14:textId="77777777" w:rsidTr="00CA5CA5">
        <w:trPr>
          <w:trHeight w:hRule="exact" w:val="379"/>
        </w:trPr>
        <w:tc>
          <w:tcPr>
            <w:tcW w:w="4837" w:type="dxa"/>
          </w:tcPr>
          <w:p w14:paraId="40522315" w14:textId="31CFBE05" w:rsidR="006B70C4" w:rsidRPr="008F71A2" w:rsidRDefault="00AB56C7" w:rsidP="00AB56C7">
            <w:pPr>
              <w:pStyle w:val="ListParagraph"/>
              <w:ind w:left="330"/>
              <w:contextualSpacing w:val="0"/>
              <w:rPr>
                <w:rFonts w:asciiTheme="majorHAnsi" w:eastAsia="Calibri" w:hAnsiTheme="majorHAnsi" w:cstheme="majorHAnsi"/>
                <w:color w:val="000000" w:themeColor="text1"/>
              </w:rPr>
            </w:pPr>
            <w:r>
              <w:rPr>
                <w:rFonts w:asciiTheme="majorHAnsi" w:eastAsia="Calibri" w:hAnsiTheme="majorHAnsi" w:cstheme="majorHAnsi"/>
                <w:color w:val="000000" w:themeColor="text1"/>
              </w:rPr>
              <w:t>1.1</w:t>
            </w:r>
            <w:r w:rsidR="006B70C4" w:rsidRPr="008F71A2">
              <w:rPr>
                <w:rFonts w:asciiTheme="majorHAnsi" w:eastAsia="Calibri" w:hAnsiTheme="majorHAnsi" w:cstheme="majorHAnsi"/>
                <w:color w:val="000000" w:themeColor="text1"/>
              </w:rPr>
              <w:t xml:space="preserve">Coffee beak </w:t>
            </w:r>
          </w:p>
        </w:tc>
        <w:tc>
          <w:tcPr>
            <w:tcW w:w="1620" w:type="dxa"/>
          </w:tcPr>
          <w:p w14:paraId="2A18B246" w14:textId="77777777" w:rsidR="006B70C4" w:rsidRPr="008F71A2" w:rsidRDefault="006B70C4" w:rsidP="00366608">
            <w:pPr>
              <w:jc w:val="center"/>
              <w:rPr>
                <w:rFonts w:asciiTheme="majorHAnsi" w:eastAsia="Calibri" w:hAnsiTheme="majorHAnsi" w:cstheme="majorHAnsi"/>
                <w:color w:val="000000" w:themeColor="text1"/>
              </w:rPr>
            </w:pPr>
            <w:r w:rsidRPr="008F71A2">
              <w:rPr>
                <w:rFonts w:asciiTheme="majorHAnsi" w:eastAsia="Calibri" w:hAnsiTheme="majorHAnsi" w:cstheme="majorHAnsi"/>
                <w:color w:val="000000" w:themeColor="text1"/>
              </w:rPr>
              <w:t>Person</w:t>
            </w:r>
          </w:p>
        </w:tc>
        <w:tc>
          <w:tcPr>
            <w:tcW w:w="3263" w:type="dxa"/>
            <w:vMerge w:val="restart"/>
          </w:tcPr>
          <w:p w14:paraId="107BF283" w14:textId="75E6C787" w:rsidR="006B70C4" w:rsidRPr="008F71A2" w:rsidRDefault="00263BC5" w:rsidP="00263BC5">
            <w:pPr>
              <w:rPr>
                <w:rFonts w:asciiTheme="majorHAnsi" w:eastAsia="Calibri" w:hAnsiTheme="majorHAnsi" w:cstheme="majorHAnsi"/>
                <w:color w:val="000000" w:themeColor="text1"/>
              </w:rPr>
            </w:pPr>
            <w:r>
              <w:rPr>
                <w:rFonts w:asciiTheme="majorHAnsi" w:eastAsia="Calibri" w:hAnsiTheme="majorHAnsi" w:cstheme="majorHAnsi"/>
                <w:color w:val="000000" w:themeColor="text1"/>
              </w:rPr>
              <w:t>** note that one rate applies for all category’s services</w:t>
            </w:r>
          </w:p>
        </w:tc>
      </w:tr>
      <w:tr w:rsidR="006B70C4" w:rsidRPr="008F71A2" w14:paraId="5C4C5150" w14:textId="77777777" w:rsidTr="00CA5CA5">
        <w:trPr>
          <w:trHeight w:hRule="exact" w:val="352"/>
        </w:trPr>
        <w:tc>
          <w:tcPr>
            <w:tcW w:w="4837" w:type="dxa"/>
          </w:tcPr>
          <w:p w14:paraId="436D0097" w14:textId="2FF28FEE" w:rsidR="006B70C4" w:rsidRPr="008F71A2" w:rsidRDefault="00C40CAC" w:rsidP="00C40CAC">
            <w:pPr>
              <w:pStyle w:val="ListParagraph"/>
              <w:ind w:left="330"/>
              <w:contextualSpacing w:val="0"/>
              <w:rPr>
                <w:rFonts w:asciiTheme="majorHAnsi" w:eastAsia="Calibri" w:hAnsiTheme="majorHAnsi" w:cstheme="majorHAnsi"/>
                <w:color w:val="000000" w:themeColor="text1"/>
              </w:rPr>
            </w:pPr>
            <w:r>
              <w:rPr>
                <w:rFonts w:asciiTheme="majorHAnsi" w:eastAsia="Calibri" w:hAnsiTheme="majorHAnsi" w:cstheme="majorHAnsi"/>
                <w:color w:val="000000" w:themeColor="text1"/>
              </w:rPr>
              <w:t>1.</w:t>
            </w:r>
            <w:r w:rsidR="00AB56C7">
              <w:rPr>
                <w:rFonts w:asciiTheme="majorHAnsi" w:eastAsia="Calibri" w:hAnsiTheme="majorHAnsi" w:cstheme="majorHAnsi"/>
                <w:color w:val="000000" w:themeColor="text1"/>
              </w:rPr>
              <w:t>2</w:t>
            </w:r>
            <w:r w:rsidR="006B70C4" w:rsidRPr="008F71A2">
              <w:rPr>
                <w:rFonts w:asciiTheme="majorHAnsi" w:eastAsia="Calibri" w:hAnsiTheme="majorHAnsi" w:cstheme="majorHAnsi"/>
                <w:color w:val="000000" w:themeColor="text1"/>
              </w:rPr>
              <w:t xml:space="preserve">Lunch </w:t>
            </w:r>
          </w:p>
        </w:tc>
        <w:tc>
          <w:tcPr>
            <w:tcW w:w="1620" w:type="dxa"/>
          </w:tcPr>
          <w:p w14:paraId="47BC7201" w14:textId="77777777" w:rsidR="006B70C4" w:rsidRPr="008F71A2" w:rsidRDefault="006B70C4" w:rsidP="00366608">
            <w:pPr>
              <w:jc w:val="center"/>
              <w:rPr>
                <w:rFonts w:asciiTheme="majorHAnsi" w:eastAsia="Calibri" w:hAnsiTheme="majorHAnsi" w:cstheme="majorHAnsi"/>
                <w:color w:val="000000" w:themeColor="text1"/>
              </w:rPr>
            </w:pPr>
            <w:r w:rsidRPr="008F71A2">
              <w:rPr>
                <w:rFonts w:asciiTheme="majorHAnsi" w:eastAsia="Calibri" w:hAnsiTheme="majorHAnsi" w:cstheme="majorHAnsi"/>
                <w:color w:val="000000" w:themeColor="text1"/>
              </w:rPr>
              <w:t>person</w:t>
            </w:r>
          </w:p>
        </w:tc>
        <w:tc>
          <w:tcPr>
            <w:tcW w:w="3263" w:type="dxa"/>
            <w:vMerge/>
          </w:tcPr>
          <w:p w14:paraId="236E5F57" w14:textId="77777777" w:rsidR="006B70C4" w:rsidRPr="008F71A2" w:rsidRDefault="006B70C4" w:rsidP="00366608">
            <w:pPr>
              <w:jc w:val="center"/>
              <w:rPr>
                <w:rFonts w:asciiTheme="majorHAnsi" w:eastAsia="Calibri" w:hAnsiTheme="majorHAnsi" w:cstheme="majorHAnsi"/>
                <w:color w:val="000000" w:themeColor="text1"/>
              </w:rPr>
            </w:pPr>
          </w:p>
        </w:tc>
      </w:tr>
      <w:tr w:rsidR="006B70C4" w:rsidRPr="008F71A2" w14:paraId="22017196" w14:textId="77777777" w:rsidTr="00CA5CA5">
        <w:trPr>
          <w:trHeight w:hRule="exact" w:val="361"/>
        </w:trPr>
        <w:tc>
          <w:tcPr>
            <w:tcW w:w="4837" w:type="dxa"/>
          </w:tcPr>
          <w:p w14:paraId="76D8598E" w14:textId="18362394" w:rsidR="006B70C4" w:rsidRPr="008F71A2" w:rsidRDefault="00C40CAC" w:rsidP="00C40CAC">
            <w:pPr>
              <w:pStyle w:val="ListParagraph"/>
              <w:ind w:left="330"/>
              <w:contextualSpacing w:val="0"/>
              <w:rPr>
                <w:rFonts w:asciiTheme="majorHAnsi" w:eastAsia="Calibri" w:hAnsiTheme="majorHAnsi" w:cstheme="majorHAnsi"/>
                <w:color w:val="000000" w:themeColor="text1"/>
              </w:rPr>
            </w:pPr>
            <w:r>
              <w:rPr>
                <w:rFonts w:asciiTheme="majorHAnsi" w:eastAsia="Calibri" w:hAnsiTheme="majorHAnsi" w:cstheme="majorHAnsi"/>
                <w:color w:val="000000" w:themeColor="text1"/>
              </w:rPr>
              <w:t>1.</w:t>
            </w:r>
            <w:r w:rsidR="00AB56C7">
              <w:rPr>
                <w:rFonts w:asciiTheme="majorHAnsi" w:eastAsia="Calibri" w:hAnsiTheme="majorHAnsi" w:cstheme="majorHAnsi"/>
                <w:color w:val="000000" w:themeColor="text1"/>
              </w:rPr>
              <w:t>3</w:t>
            </w:r>
            <w:r w:rsidR="006B70C4" w:rsidRPr="008F71A2">
              <w:rPr>
                <w:rFonts w:asciiTheme="majorHAnsi" w:eastAsia="Calibri" w:hAnsiTheme="majorHAnsi" w:cstheme="majorHAnsi"/>
                <w:color w:val="000000" w:themeColor="text1"/>
              </w:rPr>
              <w:t>Accommodation</w:t>
            </w:r>
          </w:p>
        </w:tc>
        <w:tc>
          <w:tcPr>
            <w:tcW w:w="1620" w:type="dxa"/>
          </w:tcPr>
          <w:p w14:paraId="64F08136" w14:textId="77777777" w:rsidR="006B70C4" w:rsidRPr="008F71A2" w:rsidRDefault="006B70C4" w:rsidP="00366608">
            <w:pPr>
              <w:jc w:val="center"/>
              <w:rPr>
                <w:rFonts w:asciiTheme="majorHAnsi" w:eastAsia="Calibri" w:hAnsiTheme="majorHAnsi" w:cstheme="majorHAnsi"/>
                <w:color w:val="000000" w:themeColor="text1"/>
              </w:rPr>
            </w:pPr>
            <w:r w:rsidRPr="008F71A2">
              <w:rPr>
                <w:rFonts w:asciiTheme="majorHAnsi" w:eastAsia="Calibri" w:hAnsiTheme="majorHAnsi" w:cstheme="majorHAnsi"/>
                <w:color w:val="000000" w:themeColor="text1"/>
              </w:rPr>
              <w:t xml:space="preserve">Room </w:t>
            </w:r>
          </w:p>
        </w:tc>
        <w:tc>
          <w:tcPr>
            <w:tcW w:w="3263" w:type="dxa"/>
            <w:vMerge/>
          </w:tcPr>
          <w:p w14:paraId="7999F2B8" w14:textId="77777777" w:rsidR="006B70C4" w:rsidRPr="008F71A2" w:rsidRDefault="006B70C4" w:rsidP="00366608">
            <w:pPr>
              <w:jc w:val="center"/>
              <w:rPr>
                <w:rFonts w:asciiTheme="majorHAnsi" w:eastAsia="Calibri" w:hAnsiTheme="majorHAnsi" w:cstheme="majorHAnsi"/>
                <w:color w:val="000000" w:themeColor="text1"/>
              </w:rPr>
            </w:pPr>
          </w:p>
        </w:tc>
      </w:tr>
      <w:tr w:rsidR="006B70C4" w:rsidRPr="008F71A2" w14:paraId="54D32271" w14:textId="77777777" w:rsidTr="00CA5CA5">
        <w:trPr>
          <w:trHeight w:hRule="exact" w:val="361"/>
        </w:trPr>
        <w:tc>
          <w:tcPr>
            <w:tcW w:w="4837" w:type="dxa"/>
          </w:tcPr>
          <w:p w14:paraId="2C6F3AF8" w14:textId="74309928" w:rsidR="006B70C4" w:rsidRPr="008F71A2" w:rsidRDefault="006B70C4" w:rsidP="00AB56C7">
            <w:pPr>
              <w:pStyle w:val="ListParagraph"/>
              <w:numPr>
                <w:ilvl w:val="1"/>
                <w:numId w:val="18"/>
              </w:numPr>
              <w:contextualSpacing w:val="0"/>
              <w:rPr>
                <w:rFonts w:asciiTheme="majorHAnsi" w:eastAsia="Calibri" w:hAnsiTheme="majorHAnsi" w:cstheme="majorHAnsi"/>
                <w:color w:val="000000" w:themeColor="text1"/>
              </w:rPr>
            </w:pPr>
            <w:r>
              <w:rPr>
                <w:rFonts w:asciiTheme="majorHAnsi" w:eastAsia="Calibri" w:hAnsiTheme="majorHAnsi" w:cstheme="majorHAnsi"/>
                <w:color w:val="000000" w:themeColor="text1"/>
              </w:rPr>
              <w:t xml:space="preserve">Hall rental </w:t>
            </w:r>
          </w:p>
        </w:tc>
        <w:tc>
          <w:tcPr>
            <w:tcW w:w="1620" w:type="dxa"/>
          </w:tcPr>
          <w:p w14:paraId="42360DC4" w14:textId="77777777" w:rsidR="006B70C4" w:rsidRPr="008F71A2" w:rsidRDefault="006B70C4" w:rsidP="00366608">
            <w:pPr>
              <w:jc w:val="center"/>
              <w:rPr>
                <w:rFonts w:asciiTheme="majorHAnsi" w:eastAsia="Calibri" w:hAnsiTheme="majorHAnsi" w:cstheme="majorHAnsi"/>
                <w:color w:val="000000" w:themeColor="text1"/>
              </w:rPr>
            </w:pPr>
            <w:r>
              <w:rPr>
                <w:rFonts w:asciiTheme="majorHAnsi" w:eastAsia="Calibri" w:hAnsiTheme="majorHAnsi" w:cstheme="majorHAnsi"/>
                <w:color w:val="000000" w:themeColor="text1"/>
              </w:rPr>
              <w:t>Room</w:t>
            </w:r>
          </w:p>
        </w:tc>
        <w:tc>
          <w:tcPr>
            <w:tcW w:w="3263" w:type="dxa"/>
            <w:vMerge/>
          </w:tcPr>
          <w:p w14:paraId="2EBAF198" w14:textId="77777777" w:rsidR="006B70C4" w:rsidRPr="008F71A2" w:rsidRDefault="006B70C4" w:rsidP="00366608">
            <w:pPr>
              <w:jc w:val="center"/>
              <w:rPr>
                <w:rFonts w:asciiTheme="majorHAnsi" w:eastAsia="Calibri" w:hAnsiTheme="majorHAnsi" w:cstheme="majorHAnsi"/>
                <w:color w:val="000000" w:themeColor="text1"/>
              </w:rPr>
            </w:pPr>
          </w:p>
        </w:tc>
      </w:tr>
      <w:tr w:rsidR="006B70C4" w:rsidRPr="008F71A2" w14:paraId="06428BC1" w14:textId="77777777" w:rsidTr="00CA5CA5">
        <w:trPr>
          <w:trHeight w:hRule="exact" w:val="361"/>
        </w:trPr>
        <w:tc>
          <w:tcPr>
            <w:tcW w:w="4837" w:type="dxa"/>
          </w:tcPr>
          <w:p w14:paraId="42DD3B2B" w14:textId="19147B35" w:rsidR="006B70C4" w:rsidRPr="00776FD1" w:rsidRDefault="006B70C4" w:rsidP="00776FD1">
            <w:pPr>
              <w:pStyle w:val="ListParagraph"/>
              <w:numPr>
                <w:ilvl w:val="0"/>
                <w:numId w:val="19"/>
              </w:numPr>
              <w:rPr>
                <w:rFonts w:asciiTheme="majorHAnsi" w:eastAsia="Calibri" w:hAnsiTheme="majorHAnsi" w:cstheme="majorHAnsi"/>
                <w:color w:val="000000" w:themeColor="text1"/>
              </w:rPr>
            </w:pPr>
            <w:r w:rsidRPr="00776FD1">
              <w:rPr>
                <w:rFonts w:asciiTheme="majorHAnsi" w:eastAsia="Calibri" w:hAnsiTheme="majorHAnsi" w:cstheme="majorHAnsi"/>
                <w:color w:val="000000" w:themeColor="text1"/>
              </w:rPr>
              <w:t>Interpretation/Translation service</w:t>
            </w:r>
          </w:p>
        </w:tc>
        <w:tc>
          <w:tcPr>
            <w:tcW w:w="1620" w:type="dxa"/>
          </w:tcPr>
          <w:p w14:paraId="3C33AC99" w14:textId="77777777" w:rsidR="006B70C4" w:rsidRPr="008F71A2" w:rsidRDefault="006B70C4" w:rsidP="00366608">
            <w:pPr>
              <w:jc w:val="center"/>
              <w:rPr>
                <w:rFonts w:asciiTheme="majorHAnsi" w:eastAsia="Calibri" w:hAnsiTheme="majorHAnsi" w:cstheme="majorHAnsi"/>
                <w:color w:val="000000" w:themeColor="text1"/>
              </w:rPr>
            </w:pPr>
            <w:r w:rsidRPr="008F71A2">
              <w:rPr>
                <w:rFonts w:asciiTheme="majorHAnsi" w:eastAsia="Calibri" w:hAnsiTheme="majorHAnsi" w:cstheme="majorHAnsi"/>
                <w:color w:val="000000" w:themeColor="text1"/>
              </w:rPr>
              <w:t>LS</w:t>
            </w:r>
          </w:p>
        </w:tc>
        <w:tc>
          <w:tcPr>
            <w:tcW w:w="3263" w:type="dxa"/>
          </w:tcPr>
          <w:p w14:paraId="25714A77" w14:textId="77777777" w:rsidR="006B70C4" w:rsidRPr="008F71A2" w:rsidRDefault="006B70C4" w:rsidP="00366608">
            <w:pPr>
              <w:jc w:val="center"/>
              <w:rPr>
                <w:rFonts w:asciiTheme="majorHAnsi" w:eastAsia="Calibri" w:hAnsiTheme="majorHAnsi" w:cstheme="majorHAnsi"/>
                <w:color w:val="000000" w:themeColor="text1"/>
              </w:rPr>
            </w:pPr>
          </w:p>
        </w:tc>
      </w:tr>
      <w:tr w:rsidR="006B70C4" w:rsidRPr="008F71A2" w14:paraId="66195FC4" w14:textId="77777777" w:rsidTr="00CA7178">
        <w:trPr>
          <w:trHeight w:hRule="exact" w:val="343"/>
        </w:trPr>
        <w:tc>
          <w:tcPr>
            <w:tcW w:w="9720" w:type="dxa"/>
            <w:gridSpan w:val="3"/>
          </w:tcPr>
          <w:p w14:paraId="41F81A65" w14:textId="77777777" w:rsidR="006B70C4" w:rsidRPr="008F71A2" w:rsidRDefault="006B70C4" w:rsidP="00366608">
            <w:pPr>
              <w:jc w:val="center"/>
              <w:rPr>
                <w:rFonts w:asciiTheme="majorHAnsi" w:eastAsia="Calibri" w:hAnsiTheme="majorHAnsi" w:cstheme="majorHAnsi"/>
                <w:color w:val="000000" w:themeColor="text1"/>
              </w:rPr>
            </w:pPr>
            <w:r w:rsidRPr="0088440B">
              <w:rPr>
                <w:rFonts w:asciiTheme="majorHAnsi" w:eastAsia="Calibri" w:hAnsiTheme="majorHAnsi" w:cstheme="majorHAnsi"/>
                <w:color w:val="4472C4" w:themeColor="accent1"/>
                <w:sz w:val="24"/>
              </w:rPr>
              <w:t xml:space="preserve">Other Services </w:t>
            </w:r>
          </w:p>
        </w:tc>
      </w:tr>
      <w:tr w:rsidR="006B70C4" w:rsidRPr="008F71A2" w14:paraId="71CA8809" w14:textId="77777777" w:rsidTr="00CA5CA5">
        <w:trPr>
          <w:trHeight w:hRule="exact" w:val="291"/>
        </w:trPr>
        <w:tc>
          <w:tcPr>
            <w:tcW w:w="4837" w:type="dxa"/>
          </w:tcPr>
          <w:p w14:paraId="767BE28D" w14:textId="4894E3B4" w:rsidR="006B70C4" w:rsidRPr="00776FD1" w:rsidRDefault="006B70C4" w:rsidP="00776FD1">
            <w:pPr>
              <w:pStyle w:val="ListParagraph"/>
              <w:numPr>
                <w:ilvl w:val="0"/>
                <w:numId w:val="19"/>
              </w:numPr>
              <w:rPr>
                <w:rFonts w:asciiTheme="majorHAnsi" w:eastAsia="Calibri" w:hAnsiTheme="majorHAnsi" w:cstheme="majorHAnsi"/>
                <w:color w:val="000000" w:themeColor="text1"/>
              </w:rPr>
            </w:pPr>
            <w:r w:rsidRPr="00776FD1">
              <w:rPr>
                <w:rFonts w:asciiTheme="majorHAnsi" w:eastAsia="Calibri" w:hAnsiTheme="majorHAnsi" w:cstheme="majorHAnsi"/>
                <w:color w:val="000000" w:themeColor="text1"/>
              </w:rPr>
              <w:t xml:space="preserve">Stationery </w:t>
            </w:r>
          </w:p>
        </w:tc>
        <w:tc>
          <w:tcPr>
            <w:tcW w:w="1620" w:type="dxa"/>
          </w:tcPr>
          <w:p w14:paraId="09AF4133" w14:textId="77777777" w:rsidR="006B70C4" w:rsidRPr="008F71A2" w:rsidRDefault="006B70C4" w:rsidP="00366608">
            <w:pPr>
              <w:jc w:val="center"/>
              <w:rPr>
                <w:rFonts w:asciiTheme="majorHAnsi" w:eastAsia="Calibri" w:hAnsiTheme="majorHAnsi" w:cstheme="majorHAnsi"/>
                <w:color w:val="000000" w:themeColor="text1"/>
              </w:rPr>
            </w:pPr>
            <w:r>
              <w:rPr>
                <w:rFonts w:asciiTheme="majorHAnsi" w:eastAsia="Calibri" w:hAnsiTheme="majorHAnsi" w:cstheme="majorHAnsi"/>
                <w:color w:val="000000" w:themeColor="text1"/>
              </w:rPr>
              <w:t>LS</w:t>
            </w:r>
          </w:p>
        </w:tc>
        <w:tc>
          <w:tcPr>
            <w:tcW w:w="3263" w:type="dxa"/>
          </w:tcPr>
          <w:p w14:paraId="2364EC50" w14:textId="77777777" w:rsidR="006B70C4" w:rsidRPr="008F71A2" w:rsidRDefault="006B70C4" w:rsidP="00366608">
            <w:pPr>
              <w:jc w:val="center"/>
              <w:rPr>
                <w:rFonts w:asciiTheme="majorHAnsi" w:eastAsia="Calibri" w:hAnsiTheme="majorHAnsi" w:cstheme="majorHAnsi"/>
                <w:color w:val="000000" w:themeColor="text1"/>
              </w:rPr>
            </w:pPr>
          </w:p>
        </w:tc>
      </w:tr>
      <w:tr w:rsidR="006B70C4" w:rsidRPr="008F71A2" w14:paraId="2D5DB2AE" w14:textId="77777777" w:rsidTr="00E24359">
        <w:trPr>
          <w:trHeight w:hRule="exact" w:val="433"/>
        </w:trPr>
        <w:tc>
          <w:tcPr>
            <w:tcW w:w="4837" w:type="dxa"/>
          </w:tcPr>
          <w:p w14:paraId="01D1AC59" w14:textId="77777777" w:rsidR="006B70C4" w:rsidRDefault="006B70C4" w:rsidP="00776FD1">
            <w:pPr>
              <w:pStyle w:val="ListParagraph"/>
              <w:numPr>
                <w:ilvl w:val="0"/>
                <w:numId w:val="19"/>
              </w:numPr>
              <w:contextualSpacing w:val="0"/>
              <w:rPr>
                <w:rFonts w:asciiTheme="majorHAnsi" w:eastAsia="Calibri" w:hAnsiTheme="majorHAnsi" w:cstheme="majorHAnsi"/>
                <w:color w:val="000000" w:themeColor="text1"/>
              </w:rPr>
            </w:pPr>
            <w:r w:rsidRPr="00CC5676">
              <w:rPr>
                <w:rFonts w:asciiTheme="majorHAnsi" w:eastAsia="Calibri" w:hAnsiTheme="majorHAnsi" w:cstheme="majorHAnsi"/>
                <w:color w:val="000000" w:themeColor="text1"/>
              </w:rPr>
              <w:lastRenderedPageBreak/>
              <w:t>Provide video shooting/photography services</w:t>
            </w:r>
          </w:p>
        </w:tc>
        <w:tc>
          <w:tcPr>
            <w:tcW w:w="1620" w:type="dxa"/>
          </w:tcPr>
          <w:p w14:paraId="63CD752C" w14:textId="77777777" w:rsidR="006B70C4" w:rsidRPr="00183EDB" w:rsidRDefault="006B70C4" w:rsidP="00366608">
            <w:pPr>
              <w:jc w:val="center"/>
              <w:rPr>
                <w:rFonts w:asciiTheme="majorHAnsi" w:eastAsia="Calibri" w:hAnsiTheme="majorHAnsi" w:cstheme="majorHAnsi"/>
                <w:color w:val="000000" w:themeColor="text1"/>
              </w:rPr>
            </w:pPr>
            <w:r w:rsidRPr="00183EDB">
              <w:rPr>
                <w:rFonts w:asciiTheme="majorHAnsi" w:eastAsia="Calibri" w:hAnsiTheme="majorHAnsi" w:cstheme="majorHAnsi"/>
                <w:color w:val="000000" w:themeColor="text1"/>
              </w:rPr>
              <w:t>LS</w:t>
            </w:r>
          </w:p>
        </w:tc>
        <w:tc>
          <w:tcPr>
            <w:tcW w:w="3263" w:type="dxa"/>
          </w:tcPr>
          <w:p w14:paraId="5C150495" w14:textId="77777777" w:rsidR="006B70C4" w:rsidRPr="00CC5676" w:rsidRDefault="006B70C4" w:rsidP="00366608">
            <w:pPr>
              <w:jc w:val="center"/>
              <w:rPr>
                <w:rFonts w:asciiTheme="majorHAnsi" w:eastAsia="Calibri" w:hAnsiTheme="majorHAnsi" w:cstheme="majorHAnsi"/>
                <w:color w:val="000000" w:themeColor="text1"/>
              </w:rPr>
            </w:pPr>
          </w:p>
        </w:tc>
      </w:tr>
      <w:tr w:rsidR="006B70C4" w:rsidRPr="008F71A2" w14:paraId="170BED75" w14:textId="77777777" w:rsidTr="00CA5CA5">
        <w:trPr>
          <w:trHeight w:hRule="exact" w:val="291"/>
        </w:trPr>
        <w:tc>
          <w:tcPr>
            <w:tcW w:w="4837" w:type="dxa"/>
          </w:tcPr>
          <w:p w14:paraId="7E9C7BEC" w14:textId="2C1EBE6A" w:rsidR="006B70C4" w:rsidRPr="00CC5676" w:rsidRDefault="006B70C4" w:rsidP="00776FD1">
            <w:pPr>
              <w:pStyle w:val="ListParagraph"/>
              <w:numPr>
                <w:ilvl w:val="0"/>
                <w:numId w:val="19"/>
              </w:numPr>
              <w:rPr>
                <w:rFonts w:asciiTheme="majorHAnsi" w:eastAsia="Calibri" w:hAnsiTheme="majorHAnsi" w:cstheme="majorHAnsi"/>
                <w:color w:val="000000" w:themeColor="text1"/>
              </w:rPr>
            </w:pPr>
            <w:r w:rsidRPr="00CC5676">
              <w:rPr>
                <w:rFonts w:asciiTheme="majorHAnsi" w:eastAsia="Calibri" w:hAnsiTheme="majorHAnsi" w:cstheme="majorHAnsi"/>
                <w:color w:val="000000" w:themeColor="text1"/>
              </w:rPr>
              <w:t>Printing</w:t>
            </w:r>
          </w:p>
        </w:tc>
        <w:tc>
          <w:tcPr>
            <w:tcW w:w="1620" w:type="dxa"/>
          </w:tcPr>
          <w:p w14:paraId="544B0E36" w14:textId="77777777" w:rsidR="006B70C4" w:rsidRPr="00CC5676" w:rsidRDefault="006B70C4" w:rsidP="00366608">
            <w:pPr>
              <w:jc w:val="center"/>
              <w:rPr>
                <w:rFonts w:asciiTheme="majorHAnsi" w:eastAsia="Calibri" w:hAnsiTheme="majorHAnsi" w:cstheme="majorHAnsi"/>
                <w:color w:val="000000" w:themeColor="text1"/>
              </w:rPr>
            </w:pPr>
            <w:r w:rsidRPr="00CC5676">
              <w:rPr>
                <w:rFonts w:asciiTheme="majorHAnsi" w:eastAsia="Calibri" w:hAnsiTheme="majorHAnsi" w:cstheme="majorHAnsi"/>
                <w:color w:val="000000" w:themeColor="text1"/>
              </w:rPr>
              <w:t>LS</w:t>
            </w:r>
          </w:p>
        </w:tc>
        <w:tc>
          <w:tcPr>
            <w:tcW w:w="3263" w:type="dxa"/>
          </w:tcPr>
          <w:p w14:paraId="5E6D02A9" w14:textId="77777777" w:rsidR="006B70C4" w:rsidRPr="00CC5676" w:rsidRDefault="006B70C4" w:rsidP="00366608">
            <w:pPr>
              <w:jc w:val="center"/>
              <w:rPr>
                <w:rFonts w:asciiTheme="majorHAnsi" w:eastAsia="Calibri" w:hAnsiTheme="majorHAnsi" w:cstheme="majorHAnsi"/>
                <w:color w:val="000000" w:themeColor="text1"/>
              </w:rPr>
            </w:pPr>
          </w:p>
        </w:tc>
      </w:tr>
      <w:tr w:rsidR="00E24359" w:rsidRPr="008F71A2" w14:paraId="4380D2C8" w14:textId="77777777" w:rsidTr="00A86776">
        <w:trPr>
          <w:trHeight w:hRule="exact" w:val="694"/>
        </w:trPr>
        <w:tc>
          <w:tcPr>
            <w:tcW w:w="4837" w:type="dxa"/>
          </w:tcPr>
          <w:p w14:paraId="29E1B0AA" w14:textId="6EEB8CA7" w:rsidR="00E24359" w:rsidRPr="00CC5676" w:rsidRDefault="00E24359" w:rsidP="00776FD1">
            <w:pPr>
              <w:pStyle w:val="ListParagraph"/>
              <w:numPr>
                <w:ilvl w:val="0"/>
                <w:numId w:val="19"/>
              </w:numPr>
              <w:rPr>
                <w:rFonts w:asciiTheme="majorHAnsi" w:eastAsia="Calibri" w:hAnsiTheme="majorHAnsi" w:cstheme="majorHAnsi"/>
                <w:color w:val="000000" w:themeColor="text1"/>
              </w:rPr>
            </w:pPr>
            <w:r>
              <w:rPr>
                <w:rFonts w:asciiTheme="majorHAnsi" w:eastAsia="Calibri" w:hAnsiTheme="majorHAnsi" w:cstheme="majorHAnsi"/>
                <w:color w:val="000000" w:themeColor="text1"/>
              </w:rPr>
              <w:t xml:space="preserve">Any other services related to </w:t>
            </w:r>
            <w:r w:rsidR="00A86776">
              <w:rPr>
                <w:rFonts w:asciiTheme="majorHAnsi" w:eastAsia="Calibri" w:hAnsiTheme="majorHAnsi" w:cstheme="majorHAnsi"/>
                <w:color w:val="000000" w:themeColor="text1"/>
              </w:rPr>
              <w:t>event</w:t>
            </w:r>
            <w:r>
              <w:rPr>
                <w:rFonts w:asciiTheme="majorHAnsi" w:eastAsia="Calibri" w:hAnsiTheme="majorHAnsi" w:cstheme="majorHAnsi"/>
                <w:color w:val="000000" w:themeColor="text1"/>
              </w:rPr>
              <w:t xml:space="preserve"> </w:t>
            </w:r>
            <w:r w:rsidR="00A86776">
              <w:rPr>
                <w:rFonts w:asciiTheme="majorHAnsi" w:eastAsia="Calibri" w:hAnsiTheme="majorHAnsi" w:cstheme="majorHAnsi"/>
                <w:color w:val="000000" w:themeColor="text1"/>
              </w:rPr>
              <w:t>management</w:t>
            </w:r>
            <w:r>
              <w:rPr>
                <w:rFonts w:asciiTheme="majorHAnsi" w:eastAsia="Calibri" w:hAnsiTheme="majorHAnsi" w:cstheme="majorHAnsi"/>
                <w:color w:val="000000" w:themeColor="text1"/>
              </w:rPr>
              <w:t xml:space="preserve"> and was not listed </w:t>
            </w:r>
            <w:r w:rsidR="00A86776">
              <w:rPr>
                <w:rFonts w:asciiTheme="majorHAnsi" w:eastAsia="Calibri" w:hAnsiTheme="majorHAnsi" w:cstheme="majorHAnsi"/>
                <w:color w:val="000000" w:themeColor="text1"/>
              </w:rPr>
              <w:t xml:space="preserve">in the above </w:t>
            </w:r>
          </w:p>
        </w:tc>
        <w:tc>
          <w:tcPr>
            <w:tcW w:w="1620" w:type="dxa"/>
          </w:tcPr>
          <w:p w14:paraId="524322DA" w14:textId="7A85EDC5" w:rsidR="00E24359" w:rsidRPr="00CC5676" w:rsidRDefault="00A86776" w:rsidP="00366608">
            <w:pPr>
              <w:jc w:val="center"/>
              <w:rPr>
                <w:rFonts w:asciiTheme="majorHAnsi" w:eastAsia="Calibri" w:hAnsiTheme="majorHAnsi" w:cstheme="majorHAnsi"/>
                <w:color w:val="000000" w:themeColor="text1"/>
              </w:rPr>
            </w:pPr>
            <w:r>
              <w:rPr>
                <w:rFonts w:asciiTheme="majorHAnsi" w:eastAsia="Calibri" w:hAnsiTheme="majorHAnsi" w:cstheme="majorHAnsi"/>
                <w:color w:val="000000" w:themeColor="text1"/>
              </w:rPr>
              <w:t>LS</w:t>
            </w:r>
          </w:p>
        </w:tc>
        <w:tc>
          <w:tcPr>
            <w:tcW w:w="3263" w:type="dxa"/>
          </w:tcPr>
          <w:p w14:paraId="749CEEC4" w14:textId="77777777" w:rsidR="00E24359" w:rsidRPr="00CC5676" w:rsidRDefault="00E24359" w:rsidP="00366608">
            <w:pPr>
              <w:jc w:val="center"/>
              <w:rPr>
                <w:rFonts w:asciiTheme="majorHAnsi" w:eastAsia="Calibri" w:hAnsiTheme="majorHAnsi" w:cstheme="majorHAnsi"/>
                <w:color w:val="000000" w:themeColor="text1"/>
              </w:rPr>
            </w:pPr>
          </w:p>
        </w:tc>
      </w:tr>
    </w:tbl>
    <w:p w14:paraId="21B83EF6" w14:textId="77777777" w:rsidR="004B6672" w:rsidRPr="005E5F03" w:rsidRDefault="004B6672" w:rsidP="00AC12AD">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5C729F" w:rsidRPr="005E5F03" w14:paraId="03361515" w14:textId="77777777" w:rsidTr="00002895">
        <w:tc>
          <w:tcPr>
            <w:tcW w:w="9720" w:type="dxa"/>
            <w:gridSpan w:val="2"/>
          </w:tcPr>
          <w:p w14:paraId="632103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538D100" w14:textId="77777777" w:rsidTr="00002895">
        <w:tc>
          <w:tcPr>
            <w:tcW w:w="4940" w:type="dxa"/>
          </w:tcPr>
          <w:p w14:paraId="646414B0"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32524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EE3AC8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28B49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4516E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4A10B0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964F89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5CBCFB07"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0E2F59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90043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A6839D8"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F8660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308D56C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100C5B58"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797E50C6" w14:textId="46937A7C" w:rsidR="001A0F39" w:rsidRPr="005E5F03" w:rsidRDefault="001A0F39">
      <w:pPr>
        <w:rPr>
          <w:rFonts w:cstheme="minorHAnsi"/>
          <w:sz w:val="20"/>
          <w:szCs w:val="20"/>
        </w:rPr>
      </w:pPr>
    </w:p>
    <w:sectPr w:rsidR="001A0F39" w:rsidRPr="005E5F03" w:rsidSect="00726230">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C5856" w14:textId="77777777" w:rsidR="00806184" w:rsidRDefault="00806184" w:rsidP="00E56798">
      <w:pPr>
        <w:spacing w:after="0" w:line="240" w:lineRule="auto"/>
      </w:pPr>
      <w:r>
        <w:separator/>
      </w:r>
    </w:p>
  </w:endnote>
  <w:endnote w:type="continuationSeparator" w:id="0">
    <w:p w14:paraId="480538D1" w14:textId="77777777" w:rsidR="00806184" w:rsidRDefault="00806184" w:rsidP="00E56798">
      <w:pPr>
        <w:spacing w:after="0" w:line="240" w:lineRule="auto"/>
      </w:pPr>
      <w:r>
        <w:continuationSeparator/>
      </w:r>
    </w:p>
  </w:endnote>
  <w:endnote w:type="continuationNotice" w:id="1">
    <w:p w14:paraId="396FEC33" w14:textId="77777777" w:rsidR="00806184" w:rsidRDefault="008061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rsidTr="008066D6">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8240"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E861F8" w14:textId="2B186AC2" w:rsidR="00687CE5" w:rsidRDefault="00687CE5" w:rsidP="00687CE5">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20_ effective on 17 March 2023</w:t>
          </w:r>
        </w:p>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21006" w14:textId="77777777" w:rsidR="00806184" w:rsidRDefault="00806184" w:rsidP="00E56798">
      <w:pPr>
        <w:spacing w:after="0" w:line="240" w:lineRule="auto"/>
      </w:pPr>
      <w:r>
        <w:separator/>
      </w:r>
    </w:p>
  </w:footnote>
  <w:footnote w:type="continuationSeparator" w:id="0">
    <w:p w14:paraId="157B1767" w14:textId="77777777" w:rsidR="00806184" w:rsidRDefault="00806184" w:rsidP="00E56798">
      <w:pPr>
        <w:spacing w:after="0" w:line="240" w:lineRule="auto"/>
      </w:pPr>
      <w:r>
        <w:continuationSeparator/>
      </w:r>
    </w:p>
  </w:footnote>
  <w:footnote w:type="continuationNotice" w:id="1">
    <w:p w14:paraId="0B946384" w14:textId="77777777" w:rsidR="00806184" w:rsidRDefault="00806184">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7"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6165E7"/>
    <w:multiLevelType w:val="hybridMultilevel"/>
    <w:tmpl w:val="72DE2112"/>
    <w:lvl w:ilvl="0" w:tplc="5FB069AA">
      <w:numFmt w:val="bullet"/>
      <w:lvlText w:val="-"/>
      <w:lvlJc w:val="left"/>
      <w:pPr>
        <w:ind w:left="720" w:hanging="360"/>
      </w:pPr>
      <w:rPr>
        <w:rFonts w:asciiTheme="minorHAnsi" w:eastAsiaTheme="minorHAnsi" w:hAnsiTheme="minorHAnsi" w:cstheme="minorBid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1A9D4202"/>
    <w:multiLevelType w:val="hybridMultilevel"/>
    <w:tmpl w:val="75F4AB7C"/>
    <w:lvl w:ilvl="0" w:tplc="04090015">
      <w:start w:val="1"/>
      <w:numFmt w:val="upperLetter"/>
      <w:lvlText w:val="%1."/>
      <w:lvlJc w:val="left"/>
      <w:pPr>
        <w:ind w:left="360" w:hanging="360"/>
      </w:pPr>
    </w:lvl>
    <w:lvl w:ilvl="1" w:tplc="24A4FEFC">
      <w:start w:val="1"/>
      <w:numFmt w:val="lowerLetter"/>
      <w:lvlText w:val="%2."/>
      <w:lvlJc w:val="left"/>
      <w:pPr>
        <w:ind w:left="1080" w:hanging="360"/>
      </w:pPr>
      <w:rPr>
        <w:b/>
        <w:bCs/>
      </w:rPr>
    </w:lvl>
    <w:lvl w:ilvl="2" w:tplc="48A8B746">
      <w:start w:val="1"/>
      <w:numFmt w:val="upperLetter"/>
      <w:lvlText w:val="%3)"/>
      <w:lvlJc w:val="left"/>
      <w:pPr>
        <w:ind w:left="1980" w:hanging="360"/>
      </w:pPr>
      <w:rPr>
        <w:rFonts w:hint="default"/>
      </w:rPr>
    </w:lvl>
    <w:lvl w:ilvl="3" w:tplc="A86A7778">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8151F"/>
    <w:multiLevelType w:val="hybridMultilevel"/>
    <w:tmpl w:val="262AA246"/>
    <w:lvl w:ilvl="0" w:tplc="5628C020">
      <w:start w:val="2"/>
      <w:numFmt w:val="decimal"/>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tentative="1">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4802192"/>
    <w:multiLevelType w:val="multilevel"/>
    <w:tmpl w:val="E1449740"/>
    <w:lvl w:ilvl="0">
      <w:start w:val="1"/>
      <w:numFmt w:val="decimal"/>
      <w:lvlText w:val="%1."/>
      <w:lvlJc w:val="left"/>
      <w:pPr>
        <w:ind w:left="330" w:hanging="360"/>
      </w:pPr>
      <w:rPr>
        <w:rFonts w:hint="default"/>
      </w:rPr>
    </w:lvl>
    <w:lvl w:ilvl="1">
      <w:start w:val="3"/>
      <w:numFmt w:val="decimal"/>
      <w:isLgl/>
      <w:lvlText w:val="%1.%2"/>
      <w:lvlJc w:val="left"/>
      <w:pPr>
        <w:ind w:left="690"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440"/>
      </w:pPr>
      <w:rPr>
        <w:rFonts w:hint="default"/>
      </w:rPr>
    </w:lvl>
    <w:lvl w:ilvl="8">
      <w:start w:val="1"/>
      <w:numFmt w:val="decimal"/>
      <w:isLgl/>
      <w:lvlText w:val="%1.%2.%3.%4.%5.%6.%7.%8.%9"/>
      <w:lvlJc w:val="left"/>
      <w:pPr>
        <w:ind w:left="4290" w:hanging="1440"/>
      </w:pPr>
      <w:rPr>
        <w:rFonts w:hint="default"/>
      </w:rPr>
    </w:lvl>
  </w:abstractNum>
  <w:abstractNum w:abstractNumId="11"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0D70188"/>
    <w:multiLevelType w:val="hybridMultilevel"/>
    <w:tmpl w:val="E3E43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316F89"/>
    <w:multiLevelType w:val="hybridMultilevel"/>
    <w:tmpl w:val="4CE0B10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692E610D"/>
    <w:multiLevelType w:val="multilevel"/>
    <w:tmpl w:val="D49E4232"/>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6960" w:hanging="1440"/>
      </w:pPr>
      <w:rPr>
        <w:rFonts w:hint="default"/>
      </w:rPr>
    </w:lvl>
  </w:abstractNum>
  <w:abstractNum w:abstractNumId="18" w15:restartNumberingAfterBreak="0">
    <w:nsid w:val="744A1498"/>
    <w:multiLevelType w:val="hybridMultilevel"/>
    <w:tmpl w:val="DA7EC530"/>
    <w:lvl w:ilvl="0" w:tplc="FFFFFFFF">
      <w:start w:val="1"/>
      <w:numFmt w:val="upperLetter"/>
      <w:lvlText w:val="%1."/>
      <w:lvlJc w:val="left"/>
      <w:pPr>
        <w:ind w:left="360" w:hanging="360"/>
      </w:pPr>
    </w:lvl>
    <w:lvl w:ilvl="1" w:tplc="FFFFFFFF">
      <w:start w:val="1"/>
      <w:numFmt w:val="lowerLetter"/>
      <w:lvlText w:val="%2."/>
      <w:lvlJc w:val="left"/>
      <w:pPr>
        <w:ind w:left="1080" w:hanging="360"/>
      </w:pPr>
      <w:rPr>
        <w:b/>
        <w:bCs/>
      </w:r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79185111">
    <w:abstractNumId w:val="3"/>
  </w:num>
  <w:num w:numId="2" w16cid:durableId="2117552953">
    <w:abstractNumId w:val="8"/>
  </w:num>
  <w:num w:numId="3" w16cid:durableId="529072380">
    <w:abstractNumId w:val="9"/>
  </w:num>
  <w:num w:numId="4" w16cid:durableId="241566077">
    <w:abstractNumId w:val="11"/>
  </w:num>
  <w:num w:numId="5" w16cid:durableId="1223324888">
    <w:abstractNumId w:val="6"/>
  </w:num>
  <w:num w:numId="6" w16cid:durableId="2026517158">
    <w:abstractNumId w:val="16"/>
  </w:num>
  <w:num w:numId="7" w16cid:durableId="60639306">
    <w:abstractNumId w:val="0"/>
  </w:num>
  <w:num w:numId="8" w16cid:durableId="380787061">
    <w:abstractNumId w:val="15"/>
  </w:num>
  <w:num w:numId="9" w16cid:durableId="645285027">
    <w:abstractNumId w:val="1"/>
  </w:num>
  <w:num w:numId="10" w16cid:durableId="572199871">
    <w:abstractNumId w:val="12"/>
  </w:num>
  <w:num w:numId="11" w16cid:durableId="794719944">
    <w:abstractNumId w:val="7"/>
  </w:num>
  <w:num w:numId="12" w16cid:durableId="2021277164">
    <w:abstractNumId w:val="10"/>
  </w:num>
  <w:num w:numId="13" w16cid:durableId="349065768">
    <w:abstractNumId w:val="4"/>
  </w:num>
  <w:num w:numId="14" w16cid:durableId="621041369">
    <w:abstractNumId w:val="2"/>
  </w:num>
  <w:num w:numId="15" w16cid:durableId="492768575">
    <w:abstractNumId w:val="13"/>
  </w:num>
  <w:num w:numId="16" w16cid:durableId="317268845">
    <w:abstractNumId w:val="14"/>
  </w:num>
  <w:num w:numId="17" w16cid:durableId="897712616">
    <w:abstractNumId w:val="18"/>
  </w:num>
  <w:num w:numId="18" w16cid:durableId="110705740">
    <w:abstractNumId w:val="17"/>
  </w:num>
  <w:num w:numId="19" w16cid:durableId="13945019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4BDD"/>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424E"/>
    <w:rsid w:val="00075336"/>
    <w:rsid w:val="00076FF8"/>
    <w:rsid w:val="0007760D"/>
    <w:rsid w:val="00087AFA"/>
    <w:rsid w:val="00090AEC"/>
    <w:rsid w:val="00092DF9"/>
    <w:rsid w:val="00096282"/>
    <w:rsid w:val="00096E80"/>
    <w:rsid w:val="000A0CB1"/>
    <w:rsid w:val="000A11A3"/>
    <w:rsid w:val="000A1648"/>
    <w:rsid w:val="000A4CA1"/>
    <w:rsid w:val="000B0A17"/>
    <w:rsid w:val="000B2D14"/>
    <w:rsid w:val="000B4D5B"/>
    <w:rsid w:val="000B5FEB"/>
    <w:rsid w:val="000C2150"/>
    <w:rsid w:val="000C3E5F"/>
    <w:rsid w:val="000C472B"/>
    <w:rsid w:val="000C5538"/>
    <w:rsid w:val="000C6786"/>
    <w:rsid w:val="000D2175"/>
    <w:rsid w:val="000E1ED5"/>
    <w:rsid w:val="000E61E4"/>
    <w:rsid w:val="000E765D"/>
    <w:rsid w:val="000F70EF"/>
    <w:rsid w:val="00100EB4"/>
    <w:rsid w:val="001100DB"/>
    <w:rsid w:val="001122B7"/>
    <w:rsid w:val="0011392A"/>
    <w:rsid w:val="00116258"/>
    <w:rsid w:val="001179D7"/>
    <w:rsid w:val="0012076B"/>
    <w:rsid w:val="00121672"/>
    <w:rsid w:val="0012186A"/>
    <w:rsid w:val="00123E3B"/>
    <w:rsid w:val="00132DDC"/>
    <w:rsid w:val="00134C2E"/>
    <w:rsid w:val="00134FED"/>
    <w:rsid w:val="001353CB"/>
    <w:rsid w:val="0013673F"/>
    <w:rsid w:val="0013675A"/>
    <w:rsid w:val="00142AC7"/>
    <w:rsid w:val="00142B00"/>
    <w:rsid w:val="00152204"/>
    <w:rsid w:val="00161223"/>
    <w:rsid w:val="0016477C"/>
    <w:rsid w:val="001651B0"/>
    <w:rsid w:val="00166C33"/>
    <w:rsid w:val="00181E16"/>
    <w:rsid w:val="00183EDB"/>
    <w:rsid w:val="00193AF9"/>
    <w:rsid w:val="00195258"/>
    <w:rsid w:val="00196EE6"/>
    <w:rsid w:val="001972D5"/>
    <w:rsid w:val="001A0F39"/>
    <w:rsid w:val="001A1A5C"/>
    <w:rsid w:val="001A1DB7"/>
    <w:rsid w:val="001A1FE7"/>
    <w:rsid w:val="001A24F1"/>
    <w:rsid w:val="001A2961"/>
    <w:rsid w:val="001A42D4"/>
    <w:rsid w:val="001A7286"/>
    <w:rsid w:val="001A7678"/>
    <w:rsid w:val="001B007D"/>
    <w:rsid w:val="001B2266"/>
    <w:rsid w:val="001B2D50"/>
    <w:rsid w:val="001B746D"/>
    <w:rsid w:val="001B7EE0"/>
    <w:rsid w:val="001C1E41"/>
    <w:rsid w:val="001D0714"/>
    <w:rsid w:val="001D0F61"/>
    <w:rsid w:val="001D1F07"/>
    <w:rsid w:val="001D281A"/>
    <w:rsid w:val="001D2ACD"/>
    <w:rsid w:val="001D381A"/>
    <w:rsid w:val="001D6B74"/>
    <w:rsid w:val="001D72B1"/>
    <w:rsid w:val="001F4819"/>
    <w:rsid w:val="002002E4"/>
    <w:rsid w:val="00204D88"/>
    <w:rsid w:val="00206A94"/>
    <w:rsid w:val="002112A9"/>
    <w:rsid w:val="0021143F"/>
    <w:rsid w:val="00211858"/>
    <w:rsid w:val="00211C2D"/>
    <w:rsid w:val="002143F6"/>
    <w:rsid w:val="00214ED6"/>
    <w:rsid w:val="00215DDA"/>
    <w:rsid w:val="0021666C"/>
    <w:rsid w:val="0022078F"/>
    <w:rsid w:val="002210D2"/>
    <w:rsid w:val="00222BAA"/>
    <w:rsid w:val="002239B5"/>
    <w:rsid w:val="00226F56"/>
    <w:rsid w:val="00227B73"/>
    <w:rsid w:val="00232CFC"/>
    <w:rsid w:val="00234241"/>
    <w:rsid w:val="00236B06"/>
    <w:rsid w:val="002402B7"/>
    <w:rsid w:val="00240B08"/>
    <w:rsid w:val="00252112"/>
    <w:rsid w:val="00255828"/>
    <w:rsid w:val="002562B1"/>
    <w:rsid w:val="00260046"/>
    <w:rsid w:val="00260675"/>
    <w:rsid w:val="002609ED"/>
    <w:rsid w:val="00263BC5"/>
    <w:rsid w:val="00270C75"/>
    <w:rsid w:val="00272436"/>
    <w:rsid w:val="0027798A"/>
    <w:rsid w:val="0028194B"/>
    <w:rsid w:val="00282830"/>
    <w:rsid w:val="00286F5C"/>
    <w:rsid w:val="00290D72"/>
    <w:rsid w:val="0029301E"/>
    <w:rsid w:val="00293463"/>
    <w:rsid w:val="00295C25"/>
    <w:rsid w:val="002A3496"/>
    <w:rsid w:val="002A6BBE"/>
    <w:rsid w:val="002B1C0B"/>
    <w:rsid w:val="002B27A5"/>
    <w:rsid w:val="002B646E"/>
    <w:rsid w:val="002C1D68"/>
    <w:rsid w:val="002C2725"/>
    <w:rsid w:val="002C4C18"/>
    <w:rsid w:val="002D3104"/>
    <w:rsid w:val="002D5388"/>
    <w:rsid w:val="002E03B2"/>
    <w:rsid w:val="002E0C5C"/>
    <w:rsid w:val="002E1960"/>
    <w:rsid w:val="002E25A3"/>
    <w:rsid w:val="002E6E28"/>
    <w:rsid w:val="002F157E"/>
    <w:rsid w:val="00300031"/>
    <w:rsid w:val="003042D9"/>
    <w:rsid w:val="003068B9"/>
    <w:rsid w:val="00314E79"/>
    <w:rsid w:val="003171FD"/>
    <w:rsid w:val="00322142"/>
    <w:rsid w:val="0032576E"/>
    <w:rsid w:val="003322A2"/>
    <w:rsid w:val="00335737"/>
    <w:rsid w:val="00342CD3"/>
    <w:rsid w:val="00344147"/>
    <w:rsid w:val="0034430D"/>
    <w:rsid w:val="00345229"/>
    <w:rsid w:val="00345536"/>
    <w:rsid w:val="00352184"/>
    <w:rsid w:val="003556CC"/>
    <w:rsid w:val="00361B13"/>
    <w:rsid w:val="00364975"/>
    <w:rsid w:val="00364995"/>
    <w:rsid w:val="0037148A"/>
    <w:rsid w:val="003778F4"/>
    <w:rsid w:val="00377DE4"/>
    <w:rsid w:val="003826B3"/>
    <w:rsid w:val="00384F26"/>
    <w:rsid w:val="00393F51"/>
    <w:rsid w:val="003A4652"/>
    <w:rsid w:val="003A6E58"/>
    <w:rsid w:val="003B08F5"/>
    <w:rsid w:val="003B704D"/>
    <w:rsid w:val="003C41D4"/>
    <w:rsid w:val="003C6CE9"/>
    <w:rsid w:val="003C73FD"/>
    <w:rsid w:val="003D0541"/>
    <w:rsid w:val="003D36D0"/>
    <w:rsid w:val="003D49CA"/>
    <w:rsid w:val="003E06EF"/>
    <w:rsid w:val="003E21F4"/>
    <w:rsid w:val="003E3A88"/>
    <w:rsid w:val="003E4DD8"/>
    <w:rsid w:val="003E59BD"/>
    <w:rsid w:val="003E7F1D"/>
    <w:rsid w:val="003F16DE"/>
    <w:rsid w:val="003F320F"/>
    <w:rsid w:val="003F3D77"/>
    <w:rsid w:val="003F5D11"/>
    <w:rsid w:val="003F76A3"/>
    <w:rsid w:val="00406E8D"/>
    <w:rsid w:val="004104C9"/>
    <w:rsid w:val="00416EF6"/>
    <w:rsid w:val="004178C3"/>
    <w:rsid w:val="00423E19"/>
    <w:rsid w:val="00426A89"/>
    <w:rsid w:val="00426E15"/>
    <w:rsid w:val="00430359"/>
    <w:rsid w:val="00430EC9"/>
    <w:rsid w:val="00434300"/>
    <w:rsid w:val="004349DB"/>
    <w:rsid w:val="004361A1"/>
    <w:rsid w:val="00436D77"/>
    <w:rsid w:val="00437E0F"/>
    <w:rsid w:val="0044440A"/>
    <w:rsid w:val="004470F1"/>
    <w:rsid w:val="004510F6"/>
    <w:rsid w:val="00454A96"/>
    <w:rsid w:val="004639A4"/>
    <w:rsid w:val="00466BD5"/>
    <w:rsid w:val="00476FE2"/>
    <w:rsid w:val="0048663A"/>
    <w:rsid w:val="00487B57"/>
    <w:rsid w:val="00492783"/>
    <w:rsid w:val="004943F0"/>
    <w:rsid w:val="004A2013"/>
    <w:rsid w:val="004A2CCB"/>
    <w:rsid w:val="004A3BAF"/>
    <w:rsid w:val="004A49D7"/>
    <w:rsid w:val="004A4DF8"/>
    <w:rsid w:val="004B1037"/>
    <w:rsid w:val="004B1528"/>
    <w:rsid w:val="004B5276"/>
    <w:rsid w:val="004B5C52"/>
    <w:rsid w:val="004B610B"/>
    <w:rsid w:val="004B6672"/>
    <w:rsid w:val="004B7586"/>
    <w:rsid w:val="004C0AAE"/>
    <w:rsid w:val="004C13E8"/>
    <w:rsid w:val="004C1FA6"/>
    <w:rsid w:val="004C52B1"/>
    <w:rsid w:val="004C538F"/>
    <w:rsid w:val="004D04A2"/>
    <w:rsid w:val="004D09C2"/>
    <w:rsid w:val="004D0B03"/>
    <w:rsid w:val="004D3C23"/>
    <w:rsid w:val="004D5048"/>
    <w:rsid w:val="004E2B5A"/>
    <w:rsid w:val="004E2FD1"/>
    <w:rsid w:val="004F096B"/>
    <w:rsid w:val="004F17C1"/>
    <w:rsid w:val="004F7563"/>
    <w:rsid w:val="00500D70"/>
    <w:rsid w:val="0050772C"/>
    <w:rsid w:val="00510616"/>
    <w:rsid w:val="00521A2B"/>
    <w:rsid w:val="00527ADD"/>
    <w:rsid w:val="00535D97"/>
    <w:rsid w:val="005365F4"/>
    <w:rsid w:val="00537053"/>
    <w:rsid w:val="00540E01"/>
    <w:rsid w:val="00541B34"/>
    <w:rsid w:val="00542B1D"/>
    <w:rsid w:val="0054618C"/>
    <w:rsid w:val="00547913"/>
    <w:rsid w:val="00547E79"/>
    <w:rsid w:val="00553EA9"/>
    <w:rsid w:val="0055751F"/>
    <w:rsid w:val="00562CFC"/>
    <w:rsid w:val="0056596A"/>
    <w:rsid w:val="005712F2"/>
    <w:rsid w:val="005714CE"/>
    <w:rsid w:val="00580A1B"/>
    <w:rsid w:val="0058525C"/>
    <w:rsid w:val="005860A4"/>
    <w:rsid w:val="00586BEB"/>
    <w:rsid w:val="00590774"/>
    <w:rsid w:val="00593181"/>
    <w:rsid w:val="005947A8"/>
    <w:rsid w:val="00595C26"/>
    <w:rsid w:val="005962FB"/>
    <w:rsid w:val="00596AAE"/>
    <w:rsid w:val="00596C96"/>
    <w:rsid w:val="005A3D8C"/>
    <w:rsid w:val="005A4307"/>
    <w:rsid w:val="005A68E8"/>
    <w:rsid w:val="005A6D64"/>
    <w:rsid w:val="005A6F50"/>
    <w:rsid w:val="005B0504"/>
    <w:rsid w:val="005B1659"/>
    <w:rsid w:val="005B2245"/>
    <w:rsid w:val="005B3F6D"/>
    <w:rsid w:val="005B701C"/>
    <w:rsid w:val="005C0DF0"/>
    <w:rsid w:val="005C1CEC"/>
    <w:rsid w:val="005C291E"/>
    <w:rsid w:val="005C70F3"/>
    <w:rsid w:val="005C729F"/>
    <w:rsid w:val="005D1785"/>
    <w:rsid w:val="005E5F03"/>
    <w:rsid w:val="005E7281"/>
    <w:rsid w:val="005E7C9B"/>
    <w:rsid w:val="005F09AB"/>
    <w:rsid w:val="005F3CBD"/>
    <w:rsid w:val="005F68BE"/>
    <w:rsid w:val="006030A8"/>
    <w:rsid w:val="006055EF"/>
    <w:rsid w:val="00605606"/>
    <w:rsid w:val="00607129"/>
    <w:rsid w:val="00607E15"/>
    <w:rsid w:val="00611287"/>
    <w:rsid w:val="00611CFA"/>
    <w:rsid w:val="00613BDE"/>
    <w:rsid w:val="00617A28"/>
    <w:rsid w:val="006203AA"/>
    <w:rsid w:val="00622819"/>
    <w:rsid w:val="00622E33"/>
    <w:rsid w:val="00623629"/>
    <w:rsid w:val="00623A3F"/>
    <w:rsid w:val="0062452D"/>
    <w:rsid w:val="006247E4"/>
    <w:rsid w:val="00625F80"/>
    <w:rsid w:val="00627139"/>
    <w:rsid w:val="00627EFE"/>
    <w:rsid w:val="00632BB7"/>
    <w:rsid w:val="00637B90"/>
    <w:rsid w:val="00640ECD"/>
    <w:rsid w:val="0064327D"/>
    <w:rsid w:val="00643BF3"/>
    <w:rsid w:val="00646FCF"/>
    <w:rsid w:val="006470E1"/>
    <w:rsid w:val="0064796E"/>
    <w:rsid w:val="006512E8"/>
    <w:rsid w:val="00653FAE"/>
    <w:rsid w:val="00655072"/>
    <w:rsid w:val="0065745F"/>
    <w:rsid w:val="006632A4"/>
    <w:rsid w:val="00663BE5"/>
    <w:rsid w:val="00666A04"/>
    <w:rsid w:val="006717F3"/>
    <w:rsid w:val="0067319B"/>
    <w:rsid w:val="0067484C"/>
    <w:rsid w:val="00675963"/>
    <w:rsid w:val="00684031"/>
    <w:rsid w:val="00686453"/>
    <w:rsid w:val="00687CE5"/>
    <w:rsid w:val="00693C82"/>
    <w:rsid w:val="006964A1"/>
    <w:rsid w:val="00697940"/>
    <w:rsid w:val="006A036E"/>
    <w:rsid w:val="006A1AFC"/>
    <w:rsid w:val="006A3F16"/>
    <w:rsid w:val="006A55D1"/>
    <w:rsid w:val="006B4265"/>
    <w:rsid w:val="006B43E9"/>
    <w:rsid w:val="006B4418"/>
    <w:rsid w:val="006B492B"/>
    <w:rsid w:val="006B5F99"/>
    <w:rsid w:val="006B70C4"/>
    <w:rsid w:val="006C3C1D"/>
    <w:rsid w:val="006C5510"/>
    <w:rsid w:val="006D09D2"/>
    <w:rsid w:val="006D18C0"/>
    <w:rsid w:val="006D450E"/>
    <w:rsid w:val="006D7599"/>
    <w:rsid w:val="006E0C01"/>
    <w:rsid w:val="006E3FA4"/>
    <w:rsid w:val="006F140F"/>
    <w:rsid w:val="006F1558"/>
    <w:rsid w:val="006F7CA5"/>
    <w:rsid w:val="00701560"/>
    <w:rsid w:val="007037D7"/>
    <w:rsid w:val="0070404A"/>
    <w:rsid w:val="00704795"/>
    <w:rsid w:val="00704D27"/>
    <w:rsid w:val="00704FA1"/>
    <w:rsid w:val="007107DB"/>
    <w:rsid w:val="00714005"/>
    <w:rsid w:val="0071500A"/>
    <w:rsid w:val="00715EF4"/>
    <w:rsid w:val="007204F0"/>
    <w:rsid w:val="007211DD"/>
    <w:rsid w:val="00725DC3"/>
    <w:rsid w:val="00726230"/>
    <w:rsid w:val="00732053"/>
    <w:rsid w:val="00732F17"/>
    <w:rsid w:val="0073499C"/>
    <w:rsid w:val="00734A0E"/>
    <w:rsid w:val="00744ADB"/>
    <w:rsid w:val="007459B6"/>
    <w:rsid w:val="00751137"/>
    <w:rsid w:val="007522EF"/>
    <w:rsid w:val="00752AB0"/>
    <w:rsid w:val="007551B6"/>
    <w:rsid w:val="0076411F"/>
    <w:rsid w:val="007666E8"/>
    <w:rsid w:val="007712E0"/>
    <w:rsid w:val="007750D4"/>
    <w:rsid w:val="007762AB"/>
    <w:rsid w:val="00776FD1"/>
    <w:rsid w:val="007807C6"/>
    <w:rsid w:val="0078647A"/>
    <w:rsid w:val="007A267E"/>
    <w:rsid w:val="007A4F1E"/>
    <w:rsid w:val="007B096E"/>
    <w:rsid w:val="007B20DC"/>
    <w:rsid w:val="007B75E2"/>
    <w:rsid w:val="007C16FD"/>
    <w:rsid w:val="007C2495"/>
    <w:rsid w:val="007C4226"/>
    <w:rsid w:val="007C5485"/>
    <w:rsid w:val="007C66C0"/>
    <w:rsid w:val="007C78D3"/>
    <w:rsid w:val="007D5971"/>
    <w:rsid w:val="007D6B30"/>
    <w:rsid w:val="007D6C7F"/>
    <w:rsid w:val="007E112B"/>
    <w:rsid w:val="007E4CA8"/>
    <w:rsid w:val="007F6D62"/>
    <w:rsid w:val="00800A6B"/>
    <w:rsid w:val="0080103E"/>
    <w:rsid w:val="0080296B"/>
    <w:rsid w:val="00802B4F"/>
    <w:rsid w:val="00803B22"/>
    <w:rsid w:val="00805904"/>
    <w:rsid w:val="00806184"/>
    <w:rsid w:val="00806875"/>
    <w:rsid w:val="008070E6"/>
    <w:rsid w:val="00812EA7"/>
    <w:rsid w:val="008137D6"/>
    <w:rsid w:val="00832D66"/>
    <w:rsid w:val="00834A5A"/>
    <w:rsid w:val="00835A11"/>
    <w:rsid w:val="00836BFE"/>
    <w:rsid w:val="0083700A"/>
    <w:rsid w:val="008374E3"/>
    <w:rsid w:val="00841213"/>
    <w:rsid w:val="008429BC"/>
    <w:rsid w:val="008451F6"/>
    <w:rsid w:val="008469EC"/>
    <w:rsid w:val="00852952"/>
    <w:rsid w:val="00856227"/>
    <w:rsid w:val="00856530"/>
    <w:rsid w:val="00856962"/>
    <w:rsid w:val="00860A51"/>
    <w:rsid w:val="008628FB"/>
    <w:rsid w:val="00865C88"/>
    <w:rsid w:val="00867572"/>
    <w:rsid w:val="008715E8"/>
    <w:rsid w:val="00872C67"/>
    <w:rsid w:val="0087401B"/>
    <w:rsid w:val="00881CBD"/>
    <w:rsid w:val="00884FA5"/>
    <w:rsid w:val="00890B9E"/>
    <w:rsid w:val="0089430E"/>
    <w:rsid w:val="0089782B"/>
    <w:rsid w:val="008A3CC5"/>
    <w:rsid w:val="008B0679"/>
    <w:rsid w:val="008B3114"/>
    <w:rsid w:val="008B55E4"/>
    <w:rsid w:val="008B5D26"/>
    <w:rsid w:val="008B77F6"/>
    <w:rsid w:val="008C59DB"/>
    <w:rsid w:val="008C5B23"/>
    <w:rsid w:val="008C64CA"/>
    <w:rsid w:val="008D1511"/>
    <w:rsid w:val="008E1FAF"/>
    <w:rsid w:val="008E2EC4"/>
    <w:rsid w:val="008E32FE"/>
    <w:rsid w:val="008E7D8A"/>
    <w:rsid w:val="00900282"/>
    <w:rsid w:val="00900C7D"/>
    <w:rsid w:val="0090546D"/>
    <w:rsid w:val="00906B89"/>
    <w:rsid w:val="009127CC"/>
    <w:rsid w:val="0091314C"/>
    <w:rsid w:val="00914B94"/>
    <w:rsid w:val="00922776"/>
    <w:rsid w:val="0092394D"/>
    <w:rsid w:val="00930A37"/>
    <w:rsid w:val="009319B3"/>
    <w:rsid w:val="00937833"/>
    <w:rsid w:val="00942301"/>
    <w:rsid w:val="00942985"/>
    <w:rsid w:val="00943EB5"/>
    <w:rsid w:val="00946C5D"/>
    <w:rsid w:val="00960923"/>
    <w:rsid w:val="009609C3"/>
    <w:rsid w:val="00963074"/>
    <w:rsid w:val="00964847"/>
    <w:rsid w:val="009654F1"/>
    <w:rsid w:val="009748A9"/>
    <w:rsid w:val="009801B4"/>
    <w:rsid w:val="009807FE"/>
    <w:rsid w:val="009832F5"/>
    <w:rsid w:val="00983433"/>
    <w:rsid w:val="00983470"/>
    <w:rsid w:val="00985739"/>
    <w:rsid w:val="00990FAA"/>
    <w:rsid w:val="00990FFB"/>
    <w:rsid w:val="009914E9"/>
    <w:rsid w:val="009B2AC3"/>
    <w:rsid w:val="009B4ED7"/>
    <w:rsid w:val="009B62E3"/>
    <w:rsid w:val="009B7516"/>
    <w:rsid w:val="009C1009"/>
    <w:rsid w:val="009C1685"/>
    <w:rsid w:val="009C2B5A"/>
    <w:rsid w:val="009C2F65"/>
    <w:rsid w:val="009C3A76"/>
    <w:rsid w:val="009D0888"/>
    <w:rsid w:val="009D3089"/>
    <w:rsid w:val="009D3D0F"/>
    <w:rsid w:val="009D578B"/>
    <w:rsid w:val="009E00E3"/>
    <w:rsid w:val="009E62C1"/>
    <w:rsid w:val="009F0028"/>
    <w:rsid w:val="009F2610"/>
    <w:rsid w:val="009F6015"/>
    <w:rsid w:val="009F6577"/>
    <w:rsid w:val="00A02389"/>
    <w:rsid w:val="00A031C5"/>
    <w:rsid w:val="00A03CD2"/>
    <w:rsid w:val="00A10E29"/>
    <w:rsid w:val="00A2302C"/>
    <w:rsid w:val="00A2324C"/>
    <w:rsid w:val="00A23E2D"/>
    <w:rsid w:val="00A25B40"/>
    <w:rsid w:val="00A378B2"/>
    <w:rsid w:val="00A46C82"/>
    <w:rsid w:val="00A515FC"/>
    <w:rsid w:val="00A54480"/>
    <w:rsid w:val="00A54927"/>
    <w:rsid w:val="00A57ADF"/>
    <w:rsid w:val="00A63A6A"/>
    <w:rsid w:val="00A66E99"/>
    <w:rsid w:val="00A66F14"/>
    <w:rsid w:val="00A67F4B"/>
    <w:rsid w:val="00A74920"/>
    <w:rsid w:val="00A80089"/>
    <w:rsid w:val="00A86776"/>
    <w:rsid w:val="00A8761F"/>
    <w:rsid w:val="00A93207"/>
    <w:rsid w:val="00AA1E20"/>
    <w:rsid w:val="00AA305D"/>
    <w:rsid w:val="00AA74C5"/>
    <w:rsid w:val="00AB56C7"/>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C26"/>
    <w:rsid w:val="00B32BE6"/>
    <w:rsid w:val="00B34981"/>
    <w:rsid w:val="00B42E70"/>
    <w:rsid w:val="00B47E82"/>
    <w:rsid w:val="00B51572"/>
    <w:rsid w:val="00B5325A"/>
    <w:rsid w:val="00B53918"/>
    <w:rsid w:val="00B559A7"/>
    <w:rsid w:val="00B55D03"/>
    <w:rsid w:val="00B55D4C"/>
    <w:rsid w:val="00B563CC"/>
    <w:rsid w:val="00B60750"/>
    <w:rsid w:val="00B83683"/>
    <w:rsid w:val="00B85F4D"/>
    <w:rsid w:val="00B87858"/>
    <w:rsid w:val="00B931A4"/>
    <w:rsid w:val="00B9544A"/>
    <w:rsid w:val="00B95852"/>
    <w:rsid w:val="00B96CE1"/>
    <w:rsid w:val="00BA0480"/>
    <w:rsid w:val="00BA0AD9"/>
    <w:rsid w:val="00BA183B"/>
    <w:rsid w:val="00BA450E"/>
    <w:rsid w:val="00BB3C8C"/>
    <w:rsid w:val="00BB3ED1"/>
    <w:rsid w:val="00BB4A40"/>
    <w:rsid w:val="00BC12D1"/>
    <w:rsid w:val="00BC3B10"/>
    <w:rsid w:val="00BD312E"/>
    <w:rsid w:val="00BD60A2"/>
    <w:rsid w:val="00BD6AD5"/>
    <w:rsid w:val="00BE2305"/>
    <w:rsid w:val="00BE3FEF"/>
    <w:rsid w:val="00BF2F90"/>
    <w:rsid w:val="00C05C9F"/>
    <w:rsid w:val="00C0603E"/>
    <w:rsid w:val="00C0726F"/>
    <w:rsid w:val="00C07C50"/>
    <w:rsid w:val="00C204CF"/>
    <w:rsid w:val="00C217B6"/>
    <w:rsid w:val="00C230AB"/>
    <w:rsid w:val="00C266DD"/>
    <w:rsid w:val="00C30E40"/>
    <w:rsid w:val="00C31F5E"/>
    <w:rsid w:val="00C33781"/>
    <w:rsid w:val="00C40CAC"/>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A5CA5"/>
    <w:rsid w:val="00CA7178"/>
    <w:rsid w:val="00CA7966"/>
    <w:rsid w:val="00CB28DB"/>
    <w:rsid w:val="00CB2D11"/>
    <w:rsid w:val="00CD14BF"/>
    <w:rsid w:val="00CD46D0"/>
    <w:rsid w:val="00CD597C"/>
    <w:rsid w:val="00CD7097"/>
    <w:rsid w:val="00CE0CFB"/>
    <w:rsid w:val="00CE4147"/>
    <w:rsid w:val="00CE7DF1"/>
    <w:rsid w:val="00CF21EB"/>
    <w:rsid w:val="00CF2785"/>
    <w:rsid w:val="00CF7513"/>
    <w:rsid w:val="00CF7EE7"/>
    <w:rsid w:val="00D01BCF"/>
    <w:rsid w:val="00D05A08"/>
    <w:rsid w:val="00D06666"/>
    <w:rsid w:val="00D1166F"/>
    <w:rsid w:val="00D132ED"/>
    <w:rsid w:val="00D1347D"/>
    <w:rsid w:val="00D23B3C"/>
    <w:rsid w:val="00D256F4"/>
    <w:rsid w:val="00D335DD"/>
    <w:rsid w:val="00D35250"/>
    <w:rsid w:val="00D40AA1"/>
    <w:rsid w:val="00D421C6"/>
    <w:rsid w:val="00D42BC9"/>
    <w:rsid w:val="00D44787"/>
    <w:rsid w:val="00D456F2"/>
    <w:rsid w:val="00D45B1E"/>
    <w:rsid w:val="00D5096E"/>
    <w:rsid w:val="00D527E1"/>
    <w:rsid w:val="00D60FC1"/>
    <w:rsid w:val="00D6429E"/>
    <w:rsid w:val="00D642BC"/>
    <w:rsid w:val="00D7211D"/>
    <w:rsid w:val="00D7418A"/>
    <w:rsid w:val="00D77266"/>
    <w:rsid w:val="00D77D84"/>
    <w:rsid w:val="00D831F7"/>
    <w:rsid w:val="00D84343"/>
    <w:rsid w:val="00D8636A"/>
    <w:rsid w:val="00D867EA"/>
    <w:rsid w:val="00D9710D"/>
    <w:rsid w:val="00DA0591"/>
    <w:rsid w:val="00DA13B6"/>
    <w:rsid w:val="00DA43D5"/>
    <w:rsid w:val="00DB0158"/>
    <w:rsid w:val="00DB3549"/>
    <w:rsid w:val="00DB5236"/>
    <w:rsid w:val="00DB54BB"/>
    <w:rsid w:val="00DC0E01"/>
    <w:rsid w:val="00DC2AE3"/>
    <w:rsid w:val="00DC4648"/>
    <w:rsid w:val="00DC5748"/>
    <w:rsid w:val="00DC6412"/>
    <w:rsid w:val="00DD28EE"/>
    <w:rsid w:val="00DD3BD6"/>
    <w:rsid w:val="00DD46EB"/>
    <w:rsid w:val="00DE0D09"/>
    <w:rsid w:val="00DE158E"/>
    <w:rsid w:val="00DE38EE"/>
    <w:rsid w:val="00DE5A3A"/>
    <w:rsid w:val="00DE7FEE"/>
    <w:rsid w:val="00DF6061"/>
    <w:rsid w:val="00E04094"/>
    <w:rsid w:val="00E040DE"/>
    <w:rsid w:val="00E0421C"/>
    <w:rsid w:val="00E12049"/>
    <w:rsid w:val="00E15BE0"/>
    <w:rsid w:val="00E24359"/>
    <w:rsid w:val="00E2657A"/>
    <w:rsid w:val="00E27906"/>
    <w:rsid w:val="00E3294E"/>
    <w:rsid w:val="00E36ED3"/>
    <w:rsid w:val="00E379D6"/>
    <w:rsid w:val="00E41426"/>
    <w:rsid w:val="00E42A4B"/>
    <w:rsid w:val="00E43F4E"/>
    <w:rsid w:val="00E46BAC"/>
    <w:rsid w:val="00E47887"/>
    <w:rsid w:val="00E5027E"/>
    <w:rsid w:val="00E5492C"/>
    <w:rsid w:val="00E555FE"/>
    <w:rsid w:val="00E56798"/>
    <w:rsid w:val="00E6576F"/>
    <w:rsid w:val="00E67D42"/>
    <w:rsid w:val="00E67DE6"/>
    <w:rsid w:val="00E725CF"/>
    <w:rsid w:val="00E76989"/>
    <w:rsid w:val="00E77DD4"/>
    <w:rsid w:val="00E81EE5"/>
    <w:rsid w:val="00E830AC"/>
    <w:rsid w:val="00E84AB8"/>
    <w:rsid w:val="00E869E2"/>
    <w:rsid w:val="00E87E71"/>
    <w:rsid w:val="00E9388F"/>
    <w:rsid w:val="00E96D07"/>
    <w:rsid w:val="00EA12AE"/>
    <w:rsid w:val="00EA50A0"/>
    <w:rsid w:val="00EB3012"/>
    <w:rsid w:val="00EB30D5"/>
    <w:rsid w:val="00EC30DA"/>
    <w:rsid w:val="00EC4A3E"/>
    <w:rsid w:val="00EC597A"/>
    <w:rsid w:val="00ED2DEB"/>
    <w:rsid w:val="00ED3BDE"/>
    <w:rsid w:val="00ED3DA6"/>
    <w:rsid w:val="00EE2B4E"/>
    <w:rsid w:val="00EE4CC4"/>
    <w:rsid w:val="00EF35CB"/>
    <w:rsid w:val="00F03A51"/>
    <w:rsid w:val="00F03B94"/>
    <w:rsid w:val="00F10224"/>
    <w:rsid w:val="00F1148E"/>
    <w:rsid w:val="00F13D60"/>
    <w:rsid w:val="00F1407A"/>
    <w:rsid w:val="00F20E74"/>
    <w:rsid w:val="00F23B95"/>
    <w:rsid w:val="00F25CC6"/>
    <w:rsid w:val="00F268B2"/>
    <w:rsid w:val="00F279E0"/>
    <w:rsid w:val="00F34C4F"/>
    <w:rsid w:val="00F35DB0"/>
    <w:rsid w:val="00F41B67"/>
    <w:rsid w:val="00F47108"/>
    <w:rsid w:val="00F506F8"/>
    <w:rsid w:val="00F50E15"/>
    <w:rsid w:val="00F52271"/>
    <w:rsid w:val="00F52526"/>
    <w:rsid w:val="00F52605"/>
    <w:rsid w:val="00F55EAA"/>
    <w:rsid w:val="00F57932"/>
    <w:rsid w:val="00F60DB1"/>
    <w:rsid w:val="00F61305"/>
    <w:rsid w:val="00F62796"/>
    <w:rsid w:val="00F634D0"/>
    <w:rsid w:val="00F70173"/>
    <w:rsid w:val="00F72104"/>
    <w:rsid w:val="00F73E05"/>
    <w:rsid w:val="00F75A1E"/>
    <w:rsid w:val="00F84D5E"/>
    <w:rsid w:val="00F86567"/>
    <w:rsid w:val="00F92A3F"/>
    <w:rsid w:val="00F941ED"/>
    <w:rsid w:val="00F952B6"/>
    <w:rsid w:val="00F97DDB"/>
    <w:rsid w:val="00FA194C"/>
    <w:rsid w:val="00FA57A1"/>
    <w:rsid w:val="00FA7B8D"/>
    <w:rsid w:val="00FA7CD7"/>
    <w:rsid w:val="00FB1497"/>
    <w:rsid w:val="00FB19C2"/>
    <w:rsid w:val="00FB565E"/>
    <w:rsid w:val="00FC22C5"/>
    <w:rsid w:val="00FD067E"/>
    <w:rsid w:val="00FD0FCE"/>
    <w:rsid w:val="00FD316A"/>
    <w:rsid w:val="00FE37F5"/>
    <w:rsid w:val="00FE6DA6"/>
    <w:rsid w:val="00FF10FE"/>
    <w:rsid w:val="00FF698B"/>
    <w:rsid w:val="0EBEA4C0"/>
    <w:rsid w:val="13BC4646"/>
    <w:rsid w:val="1E2ED91C"/>
    <w:rsid w:val="211D4E76"/>
    <w:rsid w:val="3DCD4C18"/>
    <w:rsid w:val="400DC89D"/>
    <w:rsid w:val="432D69E7"/>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C82"/>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Bullet List,Bulletr List Paragraph,Colorful List Accent 1,Dot pt,F5 List Paragraph,FooterText,List Paragraph1,List Paragraph2,List Paragraph21,Paragraphe de liste1,Parágrafo da Lista1,Plan,Párrafo de lista1,numbered,リスト段落1,列出段落,列出段落1"/>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 Char,Bullet List Char,Bulletr List Paragraph Char,Colorful List Accent 1 Char,Dot pt Char,F5 List Paragraph Char,FooterText Char,List Paragraph1 Char,List Paragraph2 Char,List Paragraph21 Char,Paragraphe de liste1 Char,Plan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aliases w:val="C,Char,Footnote Text Char Char Char Char,Footnote Text Char Char Char1,Footnote Text Char Char1 Char,Footnote Text Char1 Char Char,Footnote Text Char1 Char1,Footnote Text Char2 Char,Footnote Text Char3,Fußnote,f,fn,single space,FA Fu"/>
    <w:basedOn w:val="Normal"/>
    <w:link w:val="FootnoteTextChar"/>
    <w:unhideWhenUsed/>
    <w:qFormat/>
    <w:rsid w:val="005F09AB"/>
    <w:pPr>
      <w:spacing w:after="0" w:line="240" w:lineRule="auto"/>
    </w:pPr>
    <w:rPr>
      <w:sz w:val="20"/>
      <w:szCs w:val="20"/>
    </w:rPr>
  </w:style>
  <w:style w:type="character" w:customStyle="1" w:styleId="FootnoteTextChar">
    <w:name w:val="Footnote Text Char"/>
    <w:aliases w:val="C Char,Char Char,Footnote Text Char Char Char Char Char,Footnote Text Char Char Char1 Char,Footnote Text Char Char1 Char Char,Footnote Text Char1 Char Char Char,Footnote Text Char1 Char1 Char,Footnote Text Char2 Char Char,Fußnote Char"/>
    <w:basedOn w:val="DefaultParagraphFont"/>
    <w:link w:val="FootnoteText"/>
    <w:rsid w:val="005F09AB"/>
    <w:rPr>
      <w:sz w:val="20"/>
      <w:szCs w:val="20"/>
    </w:rPr>
  </w:style>
  <w:style w:type="character" w:styleId="FootnoteReference">
    <w:name w:val="footnote reference"/>
    <w:aliases w:val="BVI fnr,BVI fnr Car Car Car Car Char,BVI fnr Car Car Car Car Char Char,BVI fnr Car Car Char Char Char,BVI fnr Car Car Char1,BVI fnr Car Char1,BVI fnr Char Char Char,BVI fnr Char1,Footnote symbol,Footnote text,ftref"/>
    <w:basedOn w:val="DefaultParagraphFont"/>
    <w:link w:val="Char2"/>
    <w:unhideWhenUsed/>
    <w:qFormat/>
    <w:rsid w:val="005F09AB"/>
    <w:rPr>
      <w:vertAlign w:val="superscript"/>
    </w:rPr>
  </w:style>
  <w:style w:type="paragraph" w:customStyle="1" w:styleId="Char2">
    <w:name w:val="Char2"/>
    <w:basedOn w:val="Normal"/>
    <w:link w:val="FootnoteReference"/>
    <w:rsid w:val="00B55D4C"/>
    <w:pPr>
      <w:spacing w:line="240" w:lineRule="exact"/>
    </w:pPr>
    <w:rPr>
      <w:vertAlign w:val="superscript"/>
    </w:rPr>
  </w:style>
  <w:style w:type="table" w:styleId="GridTable1Light-Accent5">
    <w:name w:val="Grid Table 1 Light Accent 5"/>
    <w:basedOn w:val="TableNormal"/>
    <w:uiPriority w:val="46"/>
    <w:rsid w:val="00B55D4C"/>
    <w:pPr>
      <w:spacing w:after="0" w:line="240" w:lineRule="auto"/>
    </w:pPr>
    <w:rPr>
      <w:lang w:val="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Mention">
    <w:name w:val="Mention"/>
    <w:basedOn w:val="DefaultParagraphFont"/>
    <w:uiPriority w:val="99"/>
    <w:unhideWhenUsed/>
    <w:rsid w:val="007B096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 w:val="20"/>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D0014D" w:rsidRDefault="00A25B40" w:rsidP="00A25B40">
          <w:pPr>
            <w:pStyle w:val="F431251C9D324C70A5A89D77E5E5E4932"/>
          </w:pPr>
          <w:r w:rsidRPr="005E5F03">
            <w:rPr>
              <w:rStyle w:val="PlaceholderText"/>
              <w:rFonts w:cstheme="minorHAnsi"/>
              <w:sz w:val="20"/>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D0014D" w:rsidRDefault="00A25B40" w:rsidP="00A25B40">
          <w:pPr>
            <w:pStyle w:val="A1F47E299F994BC89D33218BAEDB72EC2"/>
          </w:pPr>
          <w:r w:rsidRPr="005E5F03">
            <w:rPr>
              <w:rStyle w:val="PlaceholderText"/>
              <w:rFonts w:cstheme="minorHAnsi"/>
              <w:sz w:val="20"/>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D0014D" w:rsidRDefault="00A25B40" w:rsidP="00A25B40">
          <w:pPr>
            <w:pStyle w:val="B729BA687ACB4FEBB0F9F20EC79B2AA52"/>
          </w:pPr>
          <w:r w:rsidRPr="005E5F03">
            <w:rPr>
              <w:rStyle w:val="PlaceholderText"/>
              <w:rFonts w:cstheme="minorHAnsi"/>
              <w:sz w:val="20"/>
              <w:szCs w:val="20"/>
            </w:rPr>
            <w:t>Click or tap to enter a date.</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D0014D" w:rsidRDefault="00A25B40" w:rsidP="00A25B40">
          <w:pPr>
            <w:pStyle w:val="3E602B33B5F2459886E4D010A82044862"/>
          </w:pPr>
          <w:r w:rsidRPr="005E5F03">
            <w:rPr>
              <w:rStyle w:val="PlaceholderText"/>
              <w:rFonts w:asciiTheme="minorHAnsi" w:eastAsiaTheme="majorEastAsia" w:hAnsiTheme="minorHAnsi" w:cstheme="minorHAnsi"/>
              <w:sz w:val="20"/>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D0014D" w:rsidRDefault="00A25B40" w:rsidP="00A25B40">
          <w:pPr>
            <w:pStyle w:val="2F28C9DB47504A2C8096563275ACCABD2"/>
          </w:pPr>
          <w:r w:rsidRPr="005E5F03">
            <w:rPr>
              <w:rStyle w:val="PlaceholderText"/>
              <w:rFonts w:asciiTheme="minorHAnsi" w:eastAsiaTheme="majorEastAsia" w:hAnsiTheme="minorHAnsi" w:cstheme="minorHAnsi"/>
              <w:sz w:val="20"/>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D0014D" w:rsidRDefault="00A25B40" w:rsidP="00A25B40">
          <w:pPr>
            <w:pStyle w:val="D825E95FA79C46E5B1DCCBA2E132A98C2"/>
          </w:pPr>
          <w:r w:rsidRPr="005E5F03">
            <w:rPr>
              <w:rStyle w:val="PlaceholderText"/>
              <w:rFonts w:asciiTheme="minorHAnsi" w:eastAsiaTheme="majorEastAsia" w:hAnsiTheme="minorHAnsi" w:cstheme="minorHAnsi"/>
              <w:sz w:val="20"/>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D0014D" w:rsidRDefault="00A25B40" w:rsidP="00A25B40">
          <w:pPr>
            <w:pStyle w:val="AE5E22A8141B4C77B442617D3861E4C22"/>
          </w:pPr>
          <w:r w:rsidRPr="005E5F03">
            <w:rPr>
              <w:rStyle w:val="PlaceholderText"/>
              <w:rFonts w:asciiTheme="minorHAnsi" w:eastAsiaTheme="majorEastAsia" w:hAnsiTheme="minorHAnsi" w:cstheme="minorHAnsi"/>
              <w:sz w:val="20"/>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D0014D" w:rsidRDefault="00A25B40" w:rsidP="00A25B40">
          <w:pPr>
            <w:pStyle w:val="94988F90C552489BBF1EAEE9D88220F92"/>
          </w:pPr>
          <w:r w:rsidRPr="005E5F03">
            <w:rPr>
              <w:rStyle w:val="PlaceholderText"/>
              <w:rFonts w:asciiTheme="minorHAnsi" w:eastAsiaTheme="majorEastAsia" w:hAnsiTheme="minorHAnsi" w:cstheme="minorHAnsi"/>
              <w:sz w:val="20"/>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D0014D" w:rsidRDefault="00A25B40" w:rsidP="00A25B40">
          <w:pPr>
            <w:pStyle w:val="8BCDB04359134D8A8BAA800BB6644C322"/>
          </w:pPr>
          <w:r w:rsidRPr="005E5F03">
            <w:rPr>
              <w:rStyle w:val="PlaceholderText"/>
              <w:rFonts w:asciiTheme="minorHAnsi" w:eastAsiaTheme="majorEastAsia" w:hAnsiTheme="minorHAnsi" w:cstheme="minorHAnsi"/>
              <w:sz w:val="20"/>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D0014D" w:rsidRDefault="00A25B40" w:rsidP="00A25B40">
          <w:pPr>
            <w:pStyle w:val="2DD381DA85874FAA91DB7A4DDAF9D92A2"/>
          </w:pPr>
          <w:r w:rsidRPr="005E5F03">
            <w:rPr>
              <w:rStyle w:val="PlaceholderText"/>
              <w:rFonts w:asciiTheme="minorHAnsi" w:eastAsiaTheme="majorEastAsia" w:hAnsiTheme="minorHAnsi" w:cstheme="minorHAnsi"/>
              <w:sz w:val="20"/>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D0014D" w:rsidRDefault="00A25B40" w:rsidP="00A25B40">
          <w:pPr>
            <w:pStyle w:val="1A10A86E0E3147DC93AD5E694ACB43B12"/>
          </w:pPr>
          <w:r w:rsidRPr="005E5F03">
            <w:rPr>
              <w:rStyle w:val="PlaceholderText"/>
              <w:rFonts w:asciiTheme="minorHAnsi" w:eastAsiaTheme="majorEastAsia" w:hAnsiTheme="minorHAnsi" w:cstheme="minorHAnsi"/>
              <w:sz w:val="20"/>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D0014D" w:rsidRDefault="00A25B40" w:rsidP="00A25B40">
          <w:pPr>
            <w:pStyle w:val="94316F05941C4298AA78CD3B354C1A212"/>
          </w:pPr>
          <w:r w:rsidRPr="005E5F03">
            <w:rPr>
              <w:rStyle w:val="PlaceholderText"/>
              <w:rFonts w:asciiTheme="minorHAnsi" w:eastAsiaTheme="majorEastAsia" w:hAnsiTheme="minorHAnsi" w:cstheme="minorHAnsi"/>
              <w:sz w:val="20"/>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62FAB3E844544E8B99035C0DD1164B86"/>
        <w:category>
          <w:name w:val="General"/>
          <w:gallery w:val="placeholder"/>
        </w:category>
        <w:types>
          <w:type w:val="bbPlcHdr"/>
        </w:types>
        <w:behaviors>
          <w:behavior w:val="content"/>
        </w:behaviors>
        <w:guid w:val="{DCB6069C-CF6C-427D-ADF1-9DBF51B4320A}"/>
      </w:docPartPr>
      <w:docPartBody>
        <w:p w:rsidR="004E0484" w:rsidRDefault="00645ABA" w:rsidP="00645ABA">
          <w:pPr>
            <w:pStyle w:val="62FAB3E844544E8B99035C0DD1164B86"/>
          </w:pPr>
          <w:r w:rsidRPr="0048490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75336"/>
    <w:rsid w:val="00087AFA"/>
    <w:rsid w:val="00127F9D"/>
    <w:rsid w:val="0013673F"/>
    <w:rsid w:val="002518CE"/>
    <w:rsid w:val="00284567"/>
    <w:rsid w:val="002A7083"/>
    <w:rsid w:val="002B2CB1"/>
    <w:rsid w:val="00344147"/>
    <w:rsid w:val="00432D5A"/>
    <w:rsid w:val="004C5419"/>
    <w:rsid w:val="004E0484"/>
    <w:rsid w:val="00645ABA"/>
    <w:rsid w:val="007B7E3D"/>
    <w:rsid w:val="007D6C7F"/>
    <w:rsid w:val="00861E8B"/>
    <w:rsid w:val="009F6015"/>
    <w:rsid w:val="00A25B40"/>
    <w:rsid w:val="00A8761F"/>
    <w:rsid w:val="00B418B2"/>
    <w:rsid w:val="00BD2914"/>
    <w:rsid w:val="00BD559A"/>
    <w:rsid w:val="00CE4147"/>
    <w:rsid w:val="00CF2DE6"/>
    <w:rsid w:val="00D0014D"/>
    <w:rsid w:val="00D1238C"/>
    <w:rsid w:val="00DF3767"/>
    <w:rsid w:val="00E60E19"/>
    <w:rsid w:val="00E66D68"/>
    <w:rsid w:val="00E75C1A"/>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B030E1E"/>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45ABA"/>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62FAB3E844544E8B99035C0DD1164B86">
    <w:name w:val="62FAB3E844544E8B99035C0DD1164B86"/>
    <w:rsid w:val="00645ABA"/>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1563B196A00AA4298FCB151A085AB45" ma:contentTypeVersion="17" ma:contentTypeDescription="Create a new document." ma:contentTypeScope="" ma:versionID="1f8d160fa5261c3bc5d0967e47a183cb">
  <xsd:schema xmlns:xsd="http://www.w3.org/2001/XMLSchema" xmlns:xs="http://www.w3.org/2001/XMLSchema" xmlns:p="http://schemas.microsoft.com/office/2006/metadata/properties" xmlns:ns1="http://schemas.microsoft.com/sharepoint/v3" xmlns:ns2="669b91c3-5c7c-4029-ae73-a5a3f2543f92" xmlns:ns3="c2685b6b-e2ca-4d07-8aa6-a4841118f7dc" targetNamespace="http://schemas.microsoft.com/office/2006/metadata/properties" ma:root="true" ma:fieldsID="bac73c40db6edf23537d74c9dff38aa8" ns1:_="" ns2:_="" ns3:_="">
    <xsd:import namespace="http://schemas.microsoft.com/sharepoint/v3"/>
    <xsd:import namespace="669b91c3-5c7c-4029-ae73-a5a3f2543f92"/>
    <xsd:import namespace="c2685b6b-e2ca-4d07-8aa6-a4841118f7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1:_ip_UnifiedCompliancePolicyProperties" minOccurs="0"/>
                <xsd:element ref="ns1:_ip_UnifiedCompliancePolicyUIAc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b91c3-5c7c-4029-ae73-a5a3f2543f9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4e4c3a7-ee27-4b2c-974e-17151faf8610}" ma:internalName="TaxCatchAll" ma:showField="CatchAllData" ma:web="669b91c3-5c7c-4029-ae73-a5a3f2543f9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2685b6b-e2ca-4d07-8aa6-a4841118f7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69b91c3-5c7c-4029-ae73-a5a3f2543f92">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_ip_UnifiedCompliancePolicyUIAction xmlns="http://schemas.microsoft.com/sharepoint/v3" xsi:nil="true"/>
    <TaxCatchAll xmlns="669b91c3-5c7c-4029-ae73-a5a3f2543f92" xsi:nil="true"/>
    <lcf76f155ced4ddcb4097134ff3c332f xmlns="c2685b6b-e2ca-4d07-8aa6-a4841118f7dc">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3.xml><?xml version="1.0" encoding="utf-8"?>
<ds:datastoreItem xmlns:ds="http://schemas.openxmlformats.org/officeDocument/2006/customXml" ds:itemID="{C54D3480-E81B-4B5A-AE8B-DA962DDAD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69b91c3-5c7c-4029-ae73-a5a3f2543f92"/>
    <ds:schemaRef ds:uri="c2685b6b-e2ca-4d07-8aa6-a4841118f7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669b91c3-5c7c-4029-ae73-a5a3f2543f92"/>
    <ds:schemaRef ds:uri="http://schemas.microsoft.com/sharepoint/v3"/>
    <ds:schemaRef ds:uri="c2685b6b-e2ca-4d07-8aa6-a4841118f7dc"/>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277</TotalTime>
  <Pages>10</Pages>
  <Words>3191</Words>
  <Characters>18194</Characters>
  <Application>Microsoft Office Word</Application>
  <DocSecurity>0</DocSecurity>
  <Lines>151</Lines>
  <Paragraphs>42</Paragraphs>
  <ScaleCrop>false</ScaleCrop>
  <Company/>
  <LinksUpToDate>false</LinksUpToDate>
  <CharactersWithSpaces>21343</CharactersWithSpaces>
  <SharedDoc>false</SharedDoc>
  <HLinks>
    <vt:vector size="42" baseType="variant">
      <vt:variant>
        <vt:i4>1245259</vt:i4>
      </vt:variant>
      <vt:variant>
        <vt:i4>9</vt:i4>
      </vt:variant>
      <vt:variant>
        <vt:i4>0</vt:i4>
      </vt:variant>
      <vt:variant>
        <vt:i4>5</vt:i4>
      </vt:variant>
      <vt:variant>
        <vt:lpwstr>https://www.ungm.org/Public/CodeOfConduct</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4980759</vt:i4>
      </vt:variant>
      <vt:variant>
        <vt:i4>0</vt:i4>
      </vt:variant>
      <vt:variant>
        <vt:i4>0</vt:i4>
      </vt:variant>
      <vt:variant>
        <vt:i4>5</vt:i4>
      </vt:variant>
      <vt:variant>
        <vt:lpwstr>https://iomint.sharepoint.com/:x:/t/ManilaSupplyChainUnit/EcdiXZEFetxEl29DHqMnNLgBnUvABCGiNC-UMMSpf4ddXQ?e=IBVJfN</vt:lpwstr>
      </vt:variant>
      <vt:variant>
        <vt:lpwstr/>
      </vt:variant>
      <vt:variant>
        <vt:i4>7471170</vt:i4>
      </vt:variant>
      <vt:variant>
        <vt:i4>0</vt:i4>
      </vt:variant>
      <vt:variant>
        <vt:i4>0</vt:i4>
      </vt:variant>
      <vt:variant>
        <vt:i4>5</vt:i4>
      </vt:variant>
      <vt:variant>
        <vt:lpwstr>mailto:kdalloo@iom.int</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SALMAN Hussein</cp:lastModifiedBy>
  <cp:revision>116</cp:revision>
  <cp:lastPrinted>2019-03-29T10:15:00Z</cp:lastPrinted>
  <dcterms:created xsi:type="dcterms:W3CDTF">2024-07-24T10:39:00Z</dcterms:created>
  <dcterms:modified xsi:type="dcterms:W3CDTF">2024-09-08T09:42:00Z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iteId">
    <vt:lpwstr>1588262d-23fb-43b4-bd6e-bce49c8e6186</vt:lpwstr>
  </property>
  <property fmtid="{D5CDD505-2E9C-101B-9397-08002B2CF9AE}" pid="4" name="MSIP_Label_2059aa38-f392-4105-be92-628035578272_ActionId">
    <vt:lpwstr>736a6dfb-98a4-488f-9c72-5d5c3c05d83d</vt:lpwstr>
  </property>
  <property fmtid="{D5CDD505-2E9C-101B-9397-08002B2CF9AE}" pid="5" name="MSIP_Label_2059aa38-f392-4105-be92-628035578272_Method">
    <vt:lpwstr>Standard</vt:lpwstr>
  </property>
  <property fmtid="{D5CDD505-2E9C-101B-9397-08002B2CF9AE}" pid="6" name="MSIP_Label_2059aa38-f392-4105-be92-628035578272_SetDate">
    <vt:lpwstr>2021-05-19T09:57:22Z</vt:lpwstr>
  </property>
  <property fmtid="{D5CDD505-2E9C-101B-9397-08002B2CF9AE}" pid="7" name="MSIP_Label_2059aa38-f392-4105-be92-628035578272_Name">
    <vt:lpwstr>IOMLb0020IN123173</vt:lpwstr>
  </property>
  <property fmtid="{D5CDD505-2E9C-101B-9397-08002B2CF9AE}" pid="8" name="MSIP_Label_2059aa38-f392-4105-be92-628035578272_ContentBits">
    <vt:lpwstr>0</vt:lpwstr>
  </property>
  <property fmtid="{D5CDD505-2E9C-101B-9397-08002B2CF9AE}" pid="9" name="GrammarlyDocumentId">
    <vt:lpwstr>5c437eb551433e9e35c464788dcd7c4fe6f457cc3b8c314b5e8ef49dcd418598</vt:lpwstr>
  </property>
  <property fmtid="{D5CDD505-2E9C-101B-9397-08002B2CF9AE}" pid="10" name="ContentTypeId">
    <vt:lpwstr>0x010100D1563B196A00AA4298FCB151A085AB45</vt:lpwstr>
  </property>
  <property fmtid="{D5CDD505-2E9C-101B-9397-08002B2CF9AE}" pid="11" name="MediaServiceImageTags">
    <vt:lpwstr/>
  </property>
</Properties>
</file>