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widowControl w:val="1"/>
        <w:shd w:fill="auto" w:val="clear"/>
        <w:spacing w:after="120" w:before="360" w:line="240" w:lineRule="auto"/>
        <w:ind w:left="0" w:right="0" w:firstLine="0"/>
        <w:jc w:val="left"/>
        <w:rPr/>
      </w:pPr>
      <w:r w:rsidDel="00000000" w:rsidR="00000000" w:rsidRPr="00000000">
        <w:rPr>
          <w:b w:val="1"/>
          <w:color w:val="518ecb"/>
          <w:sz w:val="28"/>
          <w:szCs w:val="28"/>
          <w:rtl w:val="0"/>
        </w:rPr>
        <w:t xml:space="preserve">Declaration of compliance with Environmental and Social obligations</w:t>
      </w:r>
      <w:r w:rsidDel="00000000" w:rsidR="00000000" w:rsidRPr="00000000">
        <w:rPr>
          <w:rtl w:val="0"/>
        </w:rPr>
      </w:r>
    </w:p>
    <w:p w:rsidR="00000000" w:rsidDel="00000000" w:rsidP="00000000" w:rsidRDefault="00000000" w:rsidRPr="00000000" w14:paraId="00000002">
      <w:pPr>
        <w:ind w:left="720" w:hanging="720"/>
        <w:rPr/>
      </w:pPr>
      <w:r w:rsidDel="00000000" w:rsidR="00000000" w:rsidRPr="00000000">
        <w:rPr>
          <w:rtl w:val="0"/>
        </w:rPr>
      </w:r>
    </w:p>
    <w:p w:rsidR="00000000" w:rsidDel="00000000" w:rsidP="00000000" w:rsidRDefault="00000000" w:rsidRPr="00000000" w14:paraId="00000003">
      <w:pPr>
        <w:keepNext w:val="0"/>
        <w:keepLines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t xml:space="preserve">RFQ</w:t>
      </w:r>
      <w:r w:rsidDel="00000000" w:rsidR="00000000" w:rsidRPr="00000000">
        <w:rPr>
          <w:b w:val="0"/>
          <w:i w:val="0"/>
          <w:smallCaps w:val="0"/>
          <w:strike w:val="0"/>
          <w:color w:val="000000"/>
          <w:sz w:val="20"/>
          <w:szCs w:val="20"/>
          <w:u w:val="none"/>
          <w:shd w:fill="auto" w:val="clear"/>
          <w:vertAlign w:val="baseline"/>
          <w:rtl w:val="0"/>
        </w:rPr>
        <w:t xml:space="preserve"> reference no: </w:t>
      </w:r>
      <w:r w:rsidDel="00000000" w:rsidR="00000000" w:rsidRPr="00000000">
        <w:rPr>
          <w:rtl w:val="0"/>
        </w:rPr>
        <w:t xml:space="preserve">RFQ/2024/53570</w:t>
      </w:r>
      <w:r w:rsidDel="00000000" w:rsidR="00000000" w:rsidRPr="00000000">
        <w:rPr>
          <w:rtl w:val="0"/>
        </w:rPr>
      </w:r>
    </w:p>
    <w:p w:rsidR="00000000" w:rsidDel="00000000" w:rsidP="00000000" w:rsidRDefault="00000000" w:rsidRPr="00000000" w14:paraId="00000004">
      <w:pPr>
        <w:keepNext w:val="0"/>
        <w:keepLines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Name of Bidder: </w:t>
      </w:r>
      <w:r w:rsidDel="00000000" w:rsidR="00000000" w:rsidRPr="00000000">
        <w:rPr>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05">
      <w:pPr>
        <w:keepNext w:val="0"/>
        <w:keepLines w:val="0"/>
        <w:widowControl w:val="1"/>
        <w:shd w:fill="auto" w:val="clear"/>
        <w:spacing w:after="60" w:before="0" w:line="240" w:lineRule="auto"/>
        <w:ind w:left="0" w:right="0" w:firstLine="0"/>
        <w:jc w:val="left"/>
        <w:rPr>
          <w:b w:val="1"/>
        </w:rPr>
      </w:pPr>
      <w:r w:rsidDel="00000000" w:rsidR="00000000" w:rsidRPr="00000000">
        <w:rPr>
          <w:b w:val="0"/>
          <w:i w:val="0"/>
          <w:smallCaps w:val="0"/>
          <w:strike w:val="0"/>
          <w:color w:val="000000"/>
          <w:sz w:val="20"/>
          <w:szCs w:val="20"/>
          <w:u w:val="none"/>
          <w:shd w:fill="auto" w:val="clear"/>
          <w:vertAlign w:val="baseline"/>
          <w:rtl w:val="0"/>
        </w:rPr>
        <w:t xml:space="preserve">Date: </w:t>
      </w:r>
      <w:r w:rsidDel="00000000" w:rsidR="00000000" w:rsidRPr="00000000">
        <w:rPr>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06">
      <w:pPr>
        <w:spacing w:before="200" w:lineRule="auto"/>
        <w:jc w:val="both"/>
        <w:rPr/>
      </w:pPr>
      <w:r w:rsidDel="00000000" w:rsidR="00000000" w:rsidRPr="00000000">
        <w:rPr>
          <w:rtl w:val="0"/>
        </w:rPr>
        <w:t xml:space="preserve">The supplier shall  specifically comply with the World Bank’s Environmental and Social Standard  on Labor Management: </w:t>
      </w:r>
      <w:hyperlink r:id="rId7">
        <w:r w:rsidDel="00000000" w:rsidR="00000000" w:rsidRPr="00000000">
          <w:rPr>
            <w:color w:val="1155cc"/>
            <w:u w:val="single"/>
            <w:rtl w:val="0"/>
          </w:rPr>
          <w:t xml:space="preserve">https://thedocs.worldbank.org/en/doc/837721522762050108-0290022018/original/ESFFramework.pdf#page=45&amp;amp;zoom=80</w:t>
        </w:r>
      </w:hyperlink>
      <w:r w:rsidDel="00000000" w:rsidR="00000000" w:rsidRPr="00000000">
        <w:rPr>
          <w:rtl w:val="0"/>
        </w:rPr>
        <w:t xml:space="preserve">, as well as the Labor management procedures at the project level and also national laws. The supplier shall inter alia, apply provisions on working conditions, management of workers relationships, occupational health and safety (including personal protective equipment, and emergency preparedness and response), code of conduct (including relating to SEA and SH), forced labor, child labor, grievance arrangements for Project workers, and applicable requirements for contractors, subcontractors, and supervising firms.</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jc w:val="both"/>
        <w:rPr/>
      </w:pPr>
      <w:r w:rsidDel="00000000" w:rsidR="00000000" w:rsidRPr="00000000">
        <w:rPr>
          <w:rtl w:val="0"/>
        </w:rPr>
        <w:t xml:space="preserve">The supplier shall promptly notify UNOPS of any incident or accident related to the Project which has, or is likely to have, a significant adverse effect on the environment, the affected communities, the public or workers, including, inter alia, cases of sexual exploitation and abuse (SEA), sexual harassment (SH), and accidents that result in death, serious or multiple injury. The supplier shall provide sufficient detail regarding the scope, severity, and possible causes of the incident or accident, indicating immediate measures taken or that are planned to be taken to address it, and any information provided by any contractor and/or supervising firm, as appropriate. Subsequently, at UNOPS’s request, the supplier shall prepare a report including a root cause analysis on the incident or accident and propose any measures to address it and prevent its recurrence. </w:t>
      </w:r>
    </w:p>
    <w:p w:rsidR="00000000" w:rsidDel="00000000" w:rsidP="00000000" w:rsidRDefault="00000000" w:rsidRPr="00000000" w14:paraId="00000009">
      <w:pPr>
        <w:spacing w:before="200" w:line="240" w:lineRule="auto"/>
        <w:jc w:val="both"/>
        <w:rPr/>
      </w:pPr>
      <w:r w:rsidDel="00000000" w:rsidR="00000000" w:rsidRPr="00000000">
        <w:rPr>
          <w:rtl w:val="0"/>
        </w:rPr>
        <w:t xml:space="preserve">The supplier shall establish, publicise, maintain, and operate an accessible grievance mechanism, to receive and facilitate resolution of concerns and grievances in relation to the Project, promptly and effectively, in a transparent manner that is culturally appropriate and readily accessible to all Project-affected parties, at no cost and without retribution, including concerns and grievances filed anonymously. The grievance mechanism shall be equipped to receive, register, and facilitate the resolution of SEA/SH complaints, including through the referral of survivors to relevant gender-based violence service providers, all in a safe, confidential, and survivor-centred manner. </w:t>
      </w:r>
    </w:p>
    <w:p w:rsidR="00000000" w:rsidDel="00000000" w:rsidP="00000000" w:rsidRDefault="00000000" w:rsidRPr="00000000" w14:paraId="0000000A">
      <w:pPr>
        <w:spacing w:before="200" w:line="240" w:lineRule="auto"/>
        <w:jc w:val="both"/>
        <w:rPr/>
      </w:pPr>
      <w:r w:rsidDel="00000000" w:rsidR="00000000" w:rsidRPr="00000000">
        <w:rPr>
          <w:rtl w:val="0"/>
        </w:rPr>
        <w:t xml:space="preserve">The supplier shall comply with the security risk management requirements during the transporting of goods and prepare the traffic management plan for the delivery of goods as applicable, incorporate and implement measures to manage traffic and road safety risks, apply Labor Management Procedures including, inter alia, provisions on working conditions, management of workers relationships, occupational health and safety (including personal protective equipment, and emergency preparedness and response), code of conduct (including relating to SEA and SH), forced labor, child labor, grievance arrangements for Project workers, and applicable requirements for contractors, subcontractors, and supervising firms.</w:t>
      </w:r>
    </w:p>
    <w:p w:rsidR="00000000" w:rsidDel="00000000" w:rsidP="00000000" w:rsidRDefault="00000000" w:rsidRPr="00000000" w14:paraId="0000000B">
      <w:pPr>
        <w:spacing w:before="200" w:line="240" w:lineRule="auto"/>
        <w:jc w:val="both"/>
        <w:rPr/>
      </w:pPr>
      <w:r w:rsidDel="00000000" w:rsidR="00000000" w:rsidRPr="00000000">
        <w:rPr>
          <w:rtl w:val="0"/>
        </w:rPr>
      </w:r>
    </w:p>
    <w:p w:rsidR="00000000" w:rsidDel="00000000" w:rsidP="00000000" w:rsidRDefault="00000000" w:rsidRPr="00000000" w14:paraId="0000000C">
      <w:pPr>
        <w:keepNext w:val="0"/>
        <w:keepLines w:val="0"/>
        <w:widowControl w:val="1"/>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I, the undersigned, certify that I am duly </w:t>
      </w:r>
      <w:r w:rsidDel="00000000" w:rsidR="00000000" w:rsidRPr="00000000">
        <w:rPr>
          <w:rtl w:val="0"/>
        </w:rPr>
        <w:t xml:space="preserve">authorised</w:t>
      </w:r>
      <w:r w:rsidDel="00000000" w:rsidR="00000000" w:rsidRPr="00000000">
        <w:rPr>
          <w:b w:val="0"/>
          <w:i w:val="0"/>
          <w:smallCaps w:val="0"/>
          <w:strike w:val="0"/>
          <w:color w:val="000000"/>
          <w:sz w:val="20"/>
          <w:szCs w:val="20"/>
          <w:u w:val="none"/>
          <w:shd w:fill="auto" w:val="clear"/>
          <w:vertAlign w:val="baseline"/>
          <w:rtl w:val="0"/>
        </w:rPr>
        <w:t xml:space="preserve"> by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b w:val="0"/>
          <w:i w:val="0"/>
          <w:smallCaps w:val="0"/>
          <w:strike w:val="0"/>
          <w:color w:val="000000"/>
          <w:sz w:val="20"/>
          <w:szCs w:val="20"/>
          <w:u w:val="none"/>
          <w:shd w:fill="auto" w:val="clear"/>
          <w:vertAlign w:val="baseline"/>
          <w:rtl w:val="0"/>
        </w:rPr>
        <w:t xml:space="preserve">] to sign this </w:t>
      </w:r>
      <w:r w:rsidDel="00000000" w:rsidR="00000000" w:rsidRPr="00000000">
        <w:rPr>
          <w:rtl w:val="0"/>
        </w:rPr>
        <w:t xml:space="preserve">Declaration</w:t>
      </w:r>
      <w:r w:rsidDel="00000000" w:rsidR="00000000" w:rsidRPr="00000000">
        <w:rPr>
          <w:b w:val="0"/>
          <w:i w:val="0"/>
          <w:smallCaps w:val="0"/>
          <w:strike w:val="0"/>
          <w:color w:val="000000"/>
          <w:sz w:val="20"/>
          <w:szCs w:val="20"/>
          <w:u w:val="none"/>
          <w:shd w:fill="auto" w:val="clear"/>
          <w:vertAlign w:val="baseline"/>
          <w:rtl w:val="0"/>
        </w:rPr>
        <w:t xml:space="preserve"> and bind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b w:val="0"/>
          <w:i w:val="0"/>
          <w:smallCaps w:val="0"/>
          <w:strike w:val="0"/>
          <w:color w:val="000000"/>
          <w:sz w:val="20"/>
          <w:szCs w:val="20"/>
          <w:highlight w:val="cyan"/>
          <w:u w:val="none"/>
          <w:vertAlign w:val="baseline"/>
          <w:rtl w:val="0"/>
        </w:rPr>
        <w:t xml:space="preserve">]</w:t>
      </w:r>
      <w:r w:rsidDel="00000000" w:rsidR="00000000" w:rsidRPr="00000000">
        <w:rPr>
          <w:b w:val="0"/>
          <w:i w:val="0"/>
          <w:smallCaps w:val="0"/>
          <w:strike w:val="0"/>
          <w:color w:val="000000"/>
          <w:sz w:val="20"/>
          <w:szCs w:val="20"/>
          <w:u w:val="none"/>
          <w:shd w:fill="auto" w:val="clear"/>
          <w:vertAlign w:val="baseline"/>
          <w:rtl w:val="0"/>
        </w:rPr>
        <w:t xml:space="preserve"> should UNOPS accept this bid: </w:t>
      </w:r>
      <w:r w:rsidDel="00000000" w:rsidR="00000000" w:rsidRPr="00000000">
        <w:rPr>
          <w:rtl w:val="0"/>
        </w:rPr>
      </w:r>
    </w:p>
    <w:p w:rsidR="00000000" w:rsidDel="00000000" w:rsidP="00000000" w:rsidRDefault="00000000" w:rsidRPr="00000000" w14:paraId="0000000D">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0E">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0F">
      <w:pPr>
        <w:tabs>
          <w:tab w:val="left" w:leader="none" w:pos="720"/>
        </w:tabs>
        <w:rPr>
          <w:color w:val="000000"/>
        </w:rPr>
      </w:pPr>
      <w:r w:rsidDel="00000000" w:rsidR="00000000" w:rsidRPr="00000000">
        <w:rPr>
          <w:rtl w:val="0"/>
        </w:rPr>
      </w:r>
    </w:p>
    <w:p w:rsidR="00000000" w:rsidDel="00000000" w:rsidP="00000000" w:rsidRDefault="00000000" w:rsidRPr="00000000" w14:paraId="00000010">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11">
      <w:pPr>
        <w:rPr>
          <w:color w:val="000000"/>
        </w:rPr>
      </w:pPr>
      <w:r w:rsidDel="00000000" w:rsidR="00000000" w:rsidRPr="00000000">
        <w:rPr>
          <w:rtl w:val="0"/>
        </w:rPr>
      </w:r>
    </w:p>
    <w:p w:rsidR="00000000" w:rsidDel="00000000" w:rsidP="00000000" w:rsidRDefault="00000000" w:rsidRPr="00000000" w14:paraId="00000012">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13">
      <w:pPr>
        <w:rPr>
          <w:color w:val="000000"/>
        </w:rPr>
      </w:pPr>
      <w:r w:rsidDel="00000000" w:rsidR="00000000" w:rsidRPr="00000000">
        <w:rPr>
          <w:rtl w:val="0"/>
        </w:rPr>
      </w:r>
    </w:p>
    <w:p w:rsidR="00000000" w:rsidDel="00000000" w:rsidP="00000000" w:rsidRDefault="00000000" w:rsidRPr="00000000" w14:paraId="00000014">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15">
      <w:pPr>
        <w:rPr>
          <w:color w:val="000000"/>
        </w:rPr>
      </w:pPr>
      <w:r w:rsidDel="00000000" w:rsidR="00000000" w:rsidRPr="00000000">
        <w:rPr>
          <w:rtl w:val="0"/>
        </w:rPr>
      </w:r>
    </w:p>
    <w:p w:rsidR="00000000" w:rsidDel="00000000" w:rsidP="00000000" w:rsidRDefault="00000000" w:rsidRPr="00000000" w14:paraId="00000016">
      <w:pPr>
        <w:tabs>
          <w:tab w:val="left" w:leader="none" w:pos="2070"/>
          <w:tab w:val="left" w:leader="none" w:pos="5880"/>
        </w:tabs>
        <w:rPr>
          <w:color w:val="000000"/>
        </w:rPr>
      </w:pPr>
      <w:r w:rsidDel="00000000" w:rsidR="00000000" w:rsidRPr="00000000">
        <w:rPr>
          <w:rtl w:val="0"/>
        </w:rPr>
      </w:r>
    </w:p>
    <w:p w:rsidR="00000000" w:rsidDel="00000000" w:rsidP="00000000" w:rsidRDefault="00000000" w:rsidRPr="00000000" w14:paraId="00000017">
      <w:pPr>
        <w:keepNext w:val="1"/>
        <w:keepLines w:val="0"/>
        <w:widowControl w:val="1"/>
        <w:shd w:fill="auto" w:val="clear"/>
        <w:spacing w:after="0" w:before="0" w:line="240" w:lineRule="auto"/>
        <w:ind w:left="0" w:right="0" w:firstLine="0"/>
        <w:jc w:val="center"/>
        <w:rPr/>
      </w:pPr>
      <w:r w:rsidDel="00000000" w:rsidR="00000000" w:rsidRPr="00000000">
        <w:rPr>
          <w:b w:val="1"/>
          <w:i w:val="0"/>
          <w:smallCaps w:val="0"/>
          <w:strike w:val="0"/>
          <w:color w:val="000000"/>
          <w:sz w:val="20"/>
          <w:szCs w:val="20"/>
          <w:u w:val="none"/>
          <w:shd w:fill="auto" w:val="clear"/>
          <w:vertAlign w:val="baseline"/>
          <w:rtl w:val="0"/>
        </w:rPr>
        <w:t xml:space="preserve">[</w:t>
      </w:r>
      <w:r w:rsidDel="00000000" w:rsidR="00000000" w:rsidRPr="00000000">
        <w:rPr>
          <w:b w:val="0"/>
          <w:i w:val="1"/>
          <w:smallCaps w:val="0"/>
          <w:strike w:val="0"/>
          <w:color w:val="000000"/>
          <w:sz w:val="20"/>
          <w:szCs w:val="20"/>
          <w:highlight w:val="cyan"/>
          <w:u w:val="none"/>
          <w:vertAlign w:val="baseline"/>
          <w:rtl w:val="0"/>
        </w:rPr>
        <w:t xml:space="preserve">Stamp form of bid with official stamp of the bidder</w:t>
      </w:r>
      <w:r w:rsidDel="00000000" w:rsidR="00000000" w:rsidRPr="00000000">
        <w:rPr>
          <w:b w:val="1"/>
          <w:i w:val="0"/>
          <w:smallCaps w:val="0"/>
          <w:strike w:val="0"/>
          <w:color w:val="000000"/>
          <w:sz w:val="20"/>
          <w:szCs w:val="20"/>
          <w:u w:val="none"/>
          <w:shd w:fill="auto" w:val="clear"/>
          <w:vertAlign w:val="baseline"/>
          <w:rtl w:val="0"/>
        </w:rPr>
        <w:t xml:space="preserve">]</w:t>
      </w:r>
      <w:r w:rsidDel="00000000" w:rsidR="00000000" w:rsidRPr="00000000">
        <w:rPr>
          <w:rtl w:val="0"/>
        </w:rPr>
      </w:r>
    </w:p>
    <w:sectPr>
      <w:headerReference r:id="rId8" w:type="default"/>
      <w:footerReference r:id="rId9" w:type="default"/>
      <w:pgSz w:h="16838" w:w="11906"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keepNext w:val="0"/>
      <w:keepLines w:val="0"/>
      <w:widowControl w:val="0"/>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bl>
    <w:tblPr>
      <w:tblStyle w:val="Table2"/>
      <w:tblW w:w="988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93"/>
      <w:gridCol w:w="5293"/>
      <w:tblGridChange w:id="0">
        <w:tblGrid>
          <w:gridCol w:w="4593"/>
          <w:gridCol w:w="529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D">
          <w:pPr>
            <w:keepNext w:val="0"/>
            <w:keepLines w:val="0"/>
            <w:widowControl w:val="1"/>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vertAlign w:val="baseline"/>
            </w:rPr>
          </w:pPr>
          <w:r w:rsidDel="00000000" w:rsidR="00000000" w:rsidRPr="00000000">
            <w:rPr/>
            <w:drawing>
              <wp:inline distB="0" distT="0" distL="0" distR="0">
                <wp:extent cx="844550" cy="144145"/>
                <wp:effectExtent b="0" l="0" r="0" t="0"/>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550" cy="144145"/>
                        </a:xfrm>
                        <a:prstGeom prst="rect"/>
                        <a:ln/>
                      </pic:spPr>
                    </pic:pic>
                  </a:graphicData>
                </a:graphic>
              </wp:inline>
            </w:drawing>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E">
          <w:pPr>
            <w:keepNext w:val="0"/>
            <w:keepLines w:val="0"/>
            <w:widowControl w:val="1"/>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1F">
    <w:pPr>
      <w:keepNext w:val="0"/>
      <w:keepLines w:val="0"/>
      <w:widowControl w:val="1"/>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keepNext w:val="0"/>
      <w:keepLines w:val="0"/>
      <w:widowControl w:val="0"/>
      <w:shd w:fill="auto" w:val="clear"/>
      <w:spacing w:after="0" w:before="0" w:line="276" w:lineRule="auto"/>
      <w:ind w:left="0" w:right="0" w:firstLine="0"/>
      <w:jc w:val="left"/>
      <w:rPr/>
    </w:pPr>
    <w:r w:rsidDel="00000000" w:rsidR="00000000" w:rsidRPr="00000000">
      <w:rPr>
        <w:rtl w:val="0"/>
      </w:rPr>
    </w:r>
  </w:p>
  <w:tbl>
    <w:tblPr>
      <w:tblStyle w:val="Table1"/>
      <w:tblW w:w="197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888"/>
      <w:gridCol w:w="9887"/>
      <w:tblGridChange w:id="0">
        <w:tblGrid>
          <w:gridCol w:w="9888"/>
          <w:gridCol w:w="988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9">
          <w:pPr>
            <w:keepNext w:val="0"/>
            <w:keepLines w:val="0"/>
            <w:widowControl w:val="1"/>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UNOPS E-Sourcing </w:t>
          </w:r>
          <w:r w:rsidDel="00000000" w:rsidR="00000000" w:rsidRPr="00000000">
            <w:rPr>
              <w:sz w:val="18"/>
              <w:szCs w:val="18"/>
              <w:rtl w:val="0"/>
            </w:rPr>
            <w:t xml:space="preserve">RFQ/</w:t>
          </w:r>
          <w:r w:rsidDel="00000000" w:rsidR="00000000" w:rsidRPr="00000000">
            <w:rPr>
              <w:b w:val="0"/>
              <w:i w:val="0"/>
              <w:smallCaps w:val="0"/>
              <w:strike w:val="0"/>
              <w:color w:val="000000"/>
              <w:sz w:val="18"/>
              <w:szCs w:val="18"/>
              <w:u w:val="none"/>
              <w:shd w:fill="auto" w:val="clear"/>
              <w:vertAlign w:val="baseline"/>
              <w:rtl w:val="0"/>
            </w:rPr>
            <w:t xml:space="preserve">202</w:t>
          </w:r>
          <w:r w:rsidDel="00000000" w:rsidR="00000000" w:rsidRPr="00000000">
            <w:rPr>
              <w:sz w:val="18"/>
              <w:szCs w:val="18"/>
              <w:rtl w:val="0"/>
            </w:rPr>
            <w:t xml:space="preserve">4/53570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A">
          <w:pPr>
            <w:keepNext w:val="0"/>
            <w:keepLines w:val="0"/>
            <w:widowControl w:val="1"/>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ITB Ref No: </w:t>
          </w:r>
          <w:r w:rsidDel="00000000" w:rsidR="00000000" w:rsidRPr="00000000">
            <w:rPr>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01B">
    <w:pPr>
      <w:keepNext w:val="0"/>
      <w:keepLines w:val="0"/>
      <w:widowControl w:val="1"/>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thedocs.worldbank.org/en/doc/837721522762050108-0290022018/original/ESFFramework.pdf#page=45&amp;amp;zoom=80"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OP9Zwvkro4u2k02M6sm7no5+XKw==">CgMxLjA4AHIhMXZZc3NmaENFVDFTczVveXBEbVNhdy14Q0dwNjVIM2dM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