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sz w:val="32"/>
          <w:szCs w:val="32"/>
        </w:rPr>
      </w:pPr>
      <w:r w:rsidDel="00000000" w:rsidR="00000000" w:rsidRPr="00000000">
        <w:rPr>
          <w:sz w:val="32"/>
          <w:szCs w:val="32"/>
          <w:rtl w:val="0"/>
        </w:rPr>
        <w:t xml:space="preserve">OT-10 - Benchtop Autoclave</w:t>
      </w:r>
    </w:p>
    <w:p w:rsidR="00000000" w:rsidDel="00000000" w:rsidP="00000000" w:rsidRDefault="00000000" w:rsidRPr="00000000" w14:paraId="00000002">
      <w:pPr>
        <w:spacing w:after="0" w:line="240" w:lineRule="auto"/>
        <w:jc w:val="center"/>
        <w:rPr>
          <w:sz w:val="32"/>
          <w:szCs w:val="32"/>
          <w:u w:val="single"/>
        </w:rPr>
      </w:pPr>
      <w:r w:rsidDel="00000000" w:rsidR="00000000" w:rsidRPr="00000000">
        <w:rPr>
          <w:rtl w:val="0"/>
        </w:rPr>
      </w:r>
    </w:p>
    <w:p w:rsidR="00000000" w:rsidDel="00000000" w:rsidP="00000000" w:rsidRDefault="00000000" w:rsidRPr="00000000" w14:paraId="00000003">
      <w:pPr>
        <w:spacing w:after="0" w:line="240" w:lineRule="auto"/>
        <w:jc w:val="both"/>
        <w:rPr>
          <w:sz w:val="24"/>
          <w:szCs w:val="24"/>
        </w:rPr>
      </w:pPr>
      <w:r w:rsidDel="00000000" w:rsidR="00000000" w:rsidRPr="00000000">
        <w:rPr>
          <w:b w:val="1"/>
          <w:sz w:val="24"/>
          <w:szCs w:val="24"/>
          <w:rtl w:val="0"/>
        </w:rPr>
        <w:t xml:space="preserve">Description</w:t>
      </w:r>
      <w:r w:rsidDel="00000000" w:rsidR="00000000" w:rsidRPr="00000000">
        <w:rPr>
          <w:rtl w:val="0"/>
        </w:rPr>
      </w:r>
    </w:p>
    <w:p w:rsidR="00000000" w:rsidDel="00000000" w:rsidP="00000000" w:rsidRDefault="00000000" w:rsidRPr="00000000" w14:paraId="00000004">
      <w:pPr>
        <w:spacing w:after="0" w:line="240" w:lineRule="auto"/>
        <w:jc w:val="both"/>
        <w:rPr>
          <w:i w:val="1"/>
          <w:sz w:val="24"/>
          <w:szCs w:val="24"/>
        </w:rPr>
      </w:pPr>
      <w:r w:rsidDel="00000000" w:rsidR="00000000" w:rsidRPr="00000000">
        <w:rPr>
          <w:i w:val="1"/>
          <w:sz w:val="24"/>
          <w:szCs w:val="24"/>
          <w:rtl w:val="0"/>
        </w:rPr>
        <w:t xml:space="preserve">Bench-top autoclave for the sterilization of instruments in healthcare settings </w:t>
      </w:r>
    </w:p>
    <w:p w:rsidR="00000000" w:rsidDel="00000000" w:rsidP="00000000" w:rsidRDefault="00000000" w:rsidRPr="00000000" w14:paraId="00000005">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06">
      <w:pPr>
        <w:tabs>
          <w:tab w:val="left" w:leader="none" w:pos="540"/>
        </w:tabs>
        <w:spacing w:after="0" w:before="240" w:line="240" w:lineRule="auto"/>
        <w:rPr>
          <w:b w:val="1"/>
          <w:sz w:val="24"/>
          <w:szCs w:val="24"/>
        </w:rPr>
      </w:pPr>
      <w:r w:rsidDel="00000000" w:rsidR="00000000" w:rsidRPr="00000000">
        <w:rPr>
          <w:b w:val="1"/>
          <w:sz w:val="24"/>
          <w:szCs w:val="24"/>
          <w:rtl w:val="0"/>
        </w:rPr>
        <w:t xml:space="preserve">Reference Picture</w:t>
      </w:r>
    </w:p>
    <w:p w:rsidR="00000000" w:rsidDel="00000000" w:rsidP="00000000" w:rsidRDefault="00000000" w:rsidRPr="00000000" w14:paraId="00000007">
      <w:pPr>
        <w:widowControl w:val="0"/>
        <w:tabs>
          <w:tab w:val="left" w:leader="none" w:pos="540"/>
        </w:tabs>
        <w:spacing w:after="0" w:line="240" w:lineRule="auto"/>
        <w:rPr>
          <w:b w:val="1"/>
          <w:sz w:val="24"/>
          <w:szCs w:val="24"/>
        </w:rPr>
      </w:pPr>
      <w:r w:rsidDel="00000000" w:rsidR="00000000" w:rsidRPr="00000000">
        <w:rPr>
          <w:b w:val="1"/>
          <w:i w:val="1"/>
          <w:sz w:val="20"/>
          <w:szCs w:val="20"/>
          <w:rtl w:val="0"/>
        </w:rPr>
        <w:t xml:space="preserve">Note: </w:t>
      </w:r>
      <w:r w:rsidDel="00000000" w:rsidR="00000000" w:rsidRPr="00000000">
        <w:rPr>
          <w:i w:val="1"/>
          <w:sz w:val="20"/>
          <w:szCs w:val="20"/>
          <w:rtl w:val="0"/>
        </w:rPr>
        <w:t xml:space="preserve">The images below are intended solely as a guiding support and should be considered as purely indicative and not restrictive of the expected item characteristics</w:t>
      </w: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jc w:val="center"/>
        <w:rPr>
          <w:rFonts w:ascii="Times New Roman" w:cs="Times New Roman" w:eastAsia="Times New Roman" w:hAnsi="Times New Roman"/>
          <w:sz w:val="24"/>
          <w:szCs w:val="24"/>
        </w:rPr>
      </w:pPr>
      <w:r w:rsidDel="00000000" w:rsidR="00000000" w:rsidRPr="00000000">
        <w:rPr/>
        <w:drawing>
          <wp:inline distB="0" distT="0" distL="0" distR="0">
            <wp:extent cx="2554125" cy="2026897"/>
            <wp:effectExtent b="0" l="0" r="0" t="0"/>
            <wp:docPr id="1044"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2554125" cy="2026897"/>
                    </a:xfrm>
                    <a:prstGeom prst="rect"/>
                    <a:ln/>
                  </pic:spPr>
                </pic:pic>
              </a:graphicData>
            </a:graphic>
          </wp:inline>
        </w:drawing>
      </w:r>
      <w:r w:rsidDel="00000000" w:rsidR="00000000" w:rsidRPr="00000000">
        <w:rPr>
          <w:rFonts w:ascii="Times New Roman" w:cs="Times New Roman" w:eastAsia="Times New Roman" w:hAnsi="Times New Roman"/>
          <w:sz w:val="24"/>
          <w:szCs w:val="24"/>
        </w:rPr>
        <w:drawing>
          <wp:inline distB="19050" distT="19050" distL="19050" distR="19050">
            <wp:extent cx="1754025" cy="1765415"/>
            <wp:effectExtent b="0" l="0" r="0" t="0"/>
            <wp:docPr id="1046"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754025" cy="1765415"/>
                    </a:xfrm>
                    <a:prstGeom prst="rect"/>
                    <a:ln/>
                  </pic:spPr>
                </pic:pic>
              </a:graphicData>
            </a:graphic>
          </wp:inline>
        </w:drawing>
      </w:r>
      <w:r w:rsidDel="00000000" w:rsidR="00000000" w:rsidRPr="00000000">
        <w:rPr>
          <w:rFonts w:ascii="Times New Roman" w:cs="Times New Roman" w:eastAsia="Times New Roman" w:hAnsi="Times New Roman"/>
          <w:sz w:val="24"/>
          <w:szCs w:val="24"/>
        </w:rPr>
        <w:drawing>
          <wp:inline distB="114300" distT="114300" distL="114300" distR="114300">
            <wp:extent cx="1948186" cy="1503491"/>
            <wp:effectExtent b="0" l="0" r="0" t="0"/>
            <wp:docPr id="1045"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1948186" cy="1503491"/>
                    </a:xfrm>
                    <a:prstGeom prst="rect"/>
                    <a:ln/>
                  </pic:spPr>
                </pic:pic>
              </a:graphicData>
            </a:graphic>
          </wp:inline>
        </w:drawing>
      </w:r>
      <w:r w:rsidDel="00000000" w:rsidR="00000000" w:rsidRPr="00000000">
        <w:rPr>
          <w:rFonts w:ascii="Times New Roman" w:cs="Times New Roman" w:eastAsia="Times New Roman" w:hAnsi="Times New Roman"/>
          <w:sz w:val="24"/>
          <w:szCs w:val="24"/>
        </w:rPr>
        <w:drawing>
          <wp:inline distB="114300" distT="114300" distL="114300" distR="114300">
            <wp:extent cx="1075796" cy="1338391"/>
            <wp:effectExtent b="0" l="0" r="0" t="0"/>
            <wp:docPr id="1047"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1075796" cy="1338391"/>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0B">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0C">
      <w:pPr>
        <w:spacing w:after="0" w:line="240" w:lineRule="auto"/>
        <w:jc w:val="both"/>
        <w:rPr>
          <w:rFonts w:ascii="Arial" w:cs="Arial" w:eastAsia="Arial" w:hAnsi="Arial"/>
          <w:sz w:val="20"/>
          <w:szCs w:val="20"/>
        </w:rPr>
      </w:pPr>
      <w:r w:rsidDel="00000000" w:rsidR="00000000" w:rsidRPr="00000000">
        <w:rPr>
          <w:rtl w:val="0"/>
        </w:rPr>
      </w:r>
    </w:p>
    <w:tbl>
      <w:tblPr>
        <w:tblStyle w:val="Table1"/>
        <w:tblW w:w="963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17.42089372586395"/>
        <w:gridCol w:w="4051.438086162797"/>
        <w:gridCol w:w="1215.431425848839"/>
        <w:gridCol w:w="3953.7095942625"/>
        <w:tblGridChange w:id="0">
          <w:tblGrid>
            <w:gridCol w:w="417.42089372586395"/>
            <w:gridCol w:w="4051.438086162797"/>
            <w:gridCol w:w="1215.431425848839"/>
            <w:gridCol w:w="3953.7095942625"/>
          </w:tblGrid>
        </w:tblGridChange>
      </w:tblGrid>
      <w:tr>
        <w:trPr>
          <w:cantSplit w:val="0"/>
          <w:trHeight w:val="315" w:hRule="atLeast"/>
          <w:tblHeader w:val="0"/>
        </w:trPr>
        <w:tc>
          <w:tcPr>
            <w:gridSpan w:val="2"/>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0D">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Brand / Marque</w:t>
            </w:r>
          </w:p>
        </w:tc>
        <w:tc>
          <w:tcPr>
            <w:gridSpan w:val="2"/>
            <w:tcBorders>
              <w:top w:color="000000"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0F">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1">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 Modèle</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3">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52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5">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code as per manufacturer classification / Numéro de référence du produit fournisseur</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7">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9">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Manufacturer name / Nom du Fabricant</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B">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D">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Manufacturing site / Site du Fabricant</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F">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1">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Country of manufacturing / Pays de fabrication</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3">
            <w:pPr>
              <w:widowControl w:val="0"/>
              <w:spacing w:after="0"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5">
            <w:pPr>
              <w:widowControl w:val="0"/>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Country of origin / Pays d'origine</w:t>
            </w:r>
          </w:p>
        </w:tc>
        <w:tc>
          <w:tcPr>
            <w:gridSpan w:val="2"/>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7">
            <w:pPr>
              <w:widowControl w:val="0"/>
              <w:spacing w:after="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29">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A">
      <w:pPr>
        <w:spacing w:after="0" w:line="240" w:lineRule="auto"/>
        <w:jc w:val="both"/>
        <w:rPr>
          <w:rFonts w:ascii="Arial" w:cs="Arial" w:eastAsia="Arial" w:hAnsi="Arial"/>
          <w:sz w:val="20"/>
          <w:szCs w:val="20"/>
        </w:rPr>
      </w:pPr>
      <w:r w:rsidDel="00000000" w:rsidR="00000000" w:rsidRPr="00000000">
        <w:rPr>
          <w:rtl w:val="0"/>
        </w:rPr>
      </w:r>
    </w:p>
    <w:sdt>
      <w:sdtPr>
        <w:lock w:val="contentLocked"/>
        <w:tag w:val="goog_rdk_0"/>
      </w:sdtPr>
      <w:sdtContent>
        <w:tbl>
          <w:tblPr>
            <w:tblStyle w:val="Table2"/>
            <w:tblW w:w="9637.511811023622" w:type="dxa"/>
            <w:jc w:val="left"/>
            <w:tblLayout w:type="fixed"/>
            <w:tblLook w:val="0600"/>
          </w:tblPr>
          <w:tblGrid>
            <w:gridCol w:w="417.42089372586395"/>
            <w:gridCol w:w="4051.438086162797"/>
            <w:gridCol w:w="1215.431425848839"/>
            <w:gridCol w:w="3953.2214052861227"/>
            <w:tblGridChange w:id="0">
              <w:tblGrid>
                <w:gridCol w:w="417.42089372586395"/>
                <w:gridCol w:w="4051.438086162797"/>
                <w:gridCol w:w="1215.431425848839"/>
                <w:gridCol w:w="3953.2214052861227"/>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B">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C">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UNOPS Minimum technical requirements // Exigences techniques minimales de l'UNOPS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D">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Complies (Yes/No) // Conforme (Oui/Non)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E">
                <w:pPr>
                  <w:widowControl w:val="0"/>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Comments/ Technical data //</w:t>
                </w:r>
              </w:p>
              <w:p w:rsidR="00000000" w:rsidDel="00000000" w:rsidP="00000000" w:rsidRDefault="00000000" w:rsidRPr="00000000" w14:paraId="0000002F">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Commentaires/Données techniques</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0">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1">
                <w:pPr>
                  <w:widowControl w:val="0"/>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Functionality and Performance / Fonctionnalité et performances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32">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3">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4">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35">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Bench-top and front-loading device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36">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7">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8">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39">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Electrical requirements: power source 220V+/- 10%, 50/60 Hz, single phase, connection type F plug.</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3A">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B">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C">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3D">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Maximum power required not greater than 7,5KW.</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3E">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F">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40">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41">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Protections against overvoltage and overcurrent line conditions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2">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3">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44">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45">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Suitable for sterilization of porous solids and wrapped loads.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6">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7">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48">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49">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Sterilization door and chamber of 304 stainless steel, preferably AISI 316 or better steel</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A">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B">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4C">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4D">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Built-in electrical generation of steam.</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4E">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F">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51">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Built-in vacuum pump</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2">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3">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54">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55">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Sterilization chamber capacity no less than: 60 L</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6">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7">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59">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Built-in pressure gauge to show internal chamber pressure.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A">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B">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5C">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5D">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Loading capacity of at least, </w:t>
                </w:r>
                <w:r w:rsidDel="00000000" w:rsidR="00000000" w:rsidRPr="00000000">
                  <w:rPr>
                    <w:rFonts w:ascii="Arial" w:cs="Arial" w:eastAsia="Arial" w:hAnsi="Arial"/>
                    <w:color w:val="0000ff"/>
                    <w:sz w:val="20"/>
                    <w:szCs w:val="20"/>
                    <w:rtl w:val="0"/>
                  </w:rPr>
                  <w:t xml:space="preserve">separately</w:t>
                </w:r>
                <w:r w:rsidDel="00000000" w:rsidR="00000000" w:rsidRPr="00000000">
                  <w:rPr>
                    <w:rFonts w:ascii="Arial" w:cs="Arial" w:eastAsia="Arial" w:hAnsi="Arial"/>
                    <w:sz w:val="20"/>
                    <w:szCs w:val="20"/>
                    <w:rtl w:val="0"/>
                  </w:rPr>
                  <w:t xml:space="preserve">: one (1) sterilization container DIN 3/4, one (1) sterilization container DIN 1/2 and one (1) sterilization container DIN 1/1.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5E">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F">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60">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61">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Temperature working range: not smaller than from 121° up to 134°C.</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2">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3">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64">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65">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Sterilization max pressure of at least 2 bar.</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6">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7">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68">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69">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Filters for air intake system</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A">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B">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6C">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6D">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Built-in stainless steel water tank with automatic water fill.</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6E">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F">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70">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71">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Fully automatic microprocessor control, including drying</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72">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3">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74">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75">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Adjustable and programmable parameters by the users: temperature, vacuum time, sterilization time and drying time.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76">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7">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78">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79">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Display at least the following parameters:</w:t>
                </w:r>
              </w:p>
              <w:p w:rsidR="00000000" w:rsidDel="00000000" w:rsidP="00000000" w:rsidRDefault="00000000" w:rsidRPr="00000000" w14:paraId="0000007A">
                <w:pPr>
                  <w:widowControl w:val="0"/>
                  <w:numPr>
                    <w:ilvl w:val="1"/>
                    <w:numId w:val="1"/>
                  </w:numPr>
                  <w:spacing w:after="0" w:line="240" w:lineRule="auto"/>
                  <w:ind w:left="12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Temperature.</w:t>
                </w:r>
              </w:p>
              <w:p w:rsidR="00000000" w:rsidDel="00000000" w:rsidP="00000000" w:rsidRDefault="00000000" w:rsidRPr="00000000" w14:paraId="0000007B">
                <w:pPr>
                  <w:widowControl w:val="0"/>
                  <w:numPr>
                    <w:ilvl w:val="1"/>
                    <w:numId w:val="1"/>
                  </w:numPr>
                  <w:spacing w:after="0" w:line="240" w:lineRule="auto"/>
                  <w:ind w:left="12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Pressure.</w:t>
                </w:r>
              </w:p>
              <w:p w:rsidR="00000000" w:rsidDel="00000000" w:rsidP="00000000" w:rsidRDefault="00000000" w:rsidRPr="00000000" w14:paraId="0000007C">
                <w:pPr>
                  <w:widowControl w:val="0"/>
                  <w:numPr>
                    <w:ilvl w:val="1"/>
                    <w:numId w:val="1"/>
                  </w:numPr>
                  <w:spacing w:after="0" w:line="240" w:lineRule="auto"/>
                  <w:ind w:left="12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Working Time.</w:t>
                </w:r>
              </w:p>
              <w:p w:rsidR="00000000" w:rsidDel="00000000" w:rsidP="00000000" w:rsidRDefault="00000000" w:rsidRPr="00000000" w14:paraId="0000007D">
                <w:pPr>
                  <w:widowControl w:val="0"/>
                  <w:numPr>
                    <w:ilvl w:val="1"/>
                    <w:numId w:val="1"/>
                  </w:numPr>
                  <w:spacing w:after="0" w:line="240" w:lineRule="auto"/>
                  <w:ind w:left="12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Equipment status and alarms.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7E">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F">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80">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81">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Safety systems, at least: thermostat, pressure switch, and valves.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2">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3">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84">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85">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Safety door lock during sterilization.</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6">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7">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88">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89">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Alarms for at least: low water, door not closed, pressure and/or temperature out-limits, sterilization cycle failure and end of sterilization cycle.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A">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B">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C">
                <w:pPr>
                  <w:widowControl w:val="0"/>
                  <w:spacing w:after="0" w:lineRule="auto"/>
                  <w:jc w:val="center"/>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D">
                <w:pPr>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Accessories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8E">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F">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90">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91">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Compatible stainless steel wire baskets and tray holder</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2">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3">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94">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95">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 least two (2) door seals.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6">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7">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98">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99">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At least two (2) air intake spare filters.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A">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B">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9C">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9D">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At least two (2) complete Bowie-Dick test kits.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9E">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F">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A0">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A1">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Chemical indicator tape for sterilization.</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2">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3">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A4">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A5">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 case of printer: at least ten (10) rolls of compatible printing paper</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6">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7">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A8">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A9">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One (1) stainless steel or equivalent material stand to support the equipment. The stand shall bear the autoclave weight, its height should be between 90mm and 1000mm and it shall be of the same manufacturer of the autoclave or recommended by the autoclave’s manufacturer.</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A">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B">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AC">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AD">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Water treatment equipment or other water purifier that can produce the water quality and quantity to opportunely feed the autoclave.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AE">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F">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0">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1">
                <w:pPr>
                  <w:widowControl w:val="0"/>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Certifications and post sales included in the offered price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B2">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3">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4">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5">
                <w:pPr>
                  <w:spacing w:after="0"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included in the offered price, will provide the post sales services described in the document “</w:t>
                </w:r>
                <w:r w:rsidDel="00000000" w:rsidR="00000000" w:rsidRPr="00000000">
                  <w:rPr>
                    <w:rFonts w:ascii="Arial" w:cs="Arial" w:eastAsia="Arial" w:hAnsi="Arial"/>
                    <w:i w:val="1"/>
                    <w:sz w:val="20"/>
                    <w:szCs w:val="20"/>
                    <w:rtl w:val="0"/>
                  </w:rPr>
                  <w:t xml:space="preserve">OT-PS Type III post sales requirements for Medical Devices</w:t>
                </w:r>
                <w:r w:rsidDel="00000000" w:rsidR="00000000" w:rsidRPr="00000000">
                  <w:rPr>
                    <w:rFonts w:ascii="Arial" w:cs="Arial" w:eastAsia="Arial" w:hAnsi="Arial"/>
                    <w:sz w:val="20"/>
                    <w:szCs w:val="20"/>
                    <w:rtl w:val="0"/>
                  </w:rPr>
                  <w:t xml:space="preserve">”.</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B6">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7">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8">
                <w:pPr>
                  <w:widowControl w:val="0"/>
                  <w:spacing w:after="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9">
                <w:pPr>
                  <w:widowControl w:val="0"/>
                  <w:spacing w:after="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Supplied with</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BA">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B">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BC">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BD">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Product brochure or technical data sheet(s) in English.</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BE">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F">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C0">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C1">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Complete user and maintenance manuals in English and open format.</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C2">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3">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C4">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C5">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Pre-installation requirements (space, electrical, water, temperature, humidity, etc.).</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C6">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7">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C8">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7" w:val="single"/>
                  <w:left w:color="000000" w:space="0" w:sz="7" w:val="single"/>
                  <w:bottom w:color="000000" w:space="0" w:sz="7" w:val="single"/>
                  <w:right w:color="000000" w:space="0" w:sz="7" w:val="single"/>
                </w:tcBorders>
                <w:tcMar>
                  <w:top w:w="40.0" w:type="dxa"/>
                  <w:left w:w="0.0" w:type="dxa"/>
                  <w:bottom w:w="40.0" w:type="dxa"/>
                  <w:right w:w="0.0" w:type="dxa"/>
                </w:tcMar>
                <w:vAlign w:val="bottom"/>
              </w:tcPr>
              <w:p w:rsidR="00000000" w:rsidDel="00000000" w:rsidP="00000000" w:rsidRDefault="00000000" w:rsidRPr="00000000" w14:paraId="000000C9">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List and price of main spare parts and consumables.</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CA">
                <w:pPr>
                  <w:widowControl w:val="0"/>
                  <w:spacing w:after="0" w:lineRule="auto"/>
                  <w:rPr>
                    <w:rFonts w:ascii="Arial" w:cs="Arial" w:eastAsia="Arial" w:hAnsi="Arial"/>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B">
                <w:pPr>
                  <w:widowControl w:val="0"/>
                  <w:spacing w:after="0" w:lineRule="auto"/>
                  <w:rPr>
                    <w:rFonts w:ascii="Arial" w:cs="Arial" w:eastAsia="Arial" w:hAnsi="Arial"/>
                    <w:sz w:val="20"/>
                    <w:szCs w:val="20"/>
                  </w:rPr>
                </w:pPr>
                <w:r w:rsidDel="00000000" w:rsidR="00000000" w:rsidRPr="00000000">
                  <w:rPr>
                    <w:rtl w:val="0"/>
                  </w:rPr>
                </w:r>
              </w:p>
            </w:tc>
          </w:tr>
          <w:tr>
            <w:trPr>
              <w:cantSplit w:val="0"/>
              <w:tblHeader w:val="0"/>
            </w:trPr>
            <w:tc>
              <w:tcPr>
                <w:vMerge w:val="restart"/>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C">
                <w:pPr>
                  <w:widowControl w:val="0"/>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w:t>
                </w:r>
              </w:p>
            </w:tc>
            <w:tc>
              <w:tcPr>
                <w:gridSpan w:val="3"/>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top"/>
              </w:tcPr>
              <w:p w:rsidR="00000000" w:rsidDel="00000000" w:rsidP="00000000" w:rsidRDefault="00000000" w:rsidRPr="00000000" w14:paraId="000000CD">
                <w:pPr>
                  <w:widowControl w:val="0"/>
                  <w:spacing w:after="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ANY DEVIATIONS OR SUPERIOR CHARACTERISTICS MUST BE INDICATED BELOW // TOUTE DÉVIATION OU CARACTÉRISTIQUE SUPÉRIEURE DOIT ÊTRE INDIQUÉE CI-DESSOUS* :</w:t>
                </w:r>
              </w:p>
            </w:tc>
          </w:tr>
          <w:tr>
            <w:trPr>
              <w:cantSplit w:val="0"/>
              <w:tblHeader w:val="0"/>
            </w:trPr>
            <w:tc>
              <w:tcPr>
                <w:vMerge w:val="continue"/>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1">
                <w:pPr>
                  <w:widowControl w:val="0"/>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2">
                <w:pPr>
                  <w:widowControl w:val="0"/>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3">
                <w:pPr>
                  <w:widowControl w:val="0"/>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4">
                <w:pPr>
                  <w:widowControl w:val="0"/>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5">
                <w:pPr>
                  <w:widowControl w:val="0"/>
                  <w:spacing w:after="0" w:lineRule="auto"/>
                  <w:rPr>
                    <w:rFonts w:ascii="Arial" w:cs="Arial" w:eastAsia="Arial" w:hAnsi="Arial"/>
                    <w:sz w:val="20"/>
                    <w:szCs w:val="20"/>
                  </w:rPr>
                </w:pPr>
                <w:r w:rsidDel="00000000" w:rsidR="00000000" w:rsidRPr="00000000">
                  <w:rPr>
                    <w:rtl w:val="0"/>
                  </w:rPr>
                </w:r>
              </w:p>
            </w:tc>
          </w:tr>
        </w:tbl>
      </w:sdtContent>
    </w:sdt>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lowerLetter"/>
      <w:lvlText w:val="%2)"/>
      <w:lvlJc w:val="left"/>
      <w:pPr>
        <w:ind w:left="126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Fuentedepárrafopredeter.">
    <w:name w:val="Fuente de párrafo predeter."/>
    <w:next w:val="Fuentedepárrafopredeter."/>
    <w:autoRedefine w:val="0"/>
    <w:hidden w:val="0"/>
    <w:qFormat w:val="1"/>
    <w:rPr>
      <w:w w:val="100"/>
      <w:position w:val="-1"/>
      <w:effect w:val="none"/>
      <w:vertAlign w:val="baseline"/>
      <w:cs w:val="0"/>
      <w:em w:val="none"/>
      <w:lang/>
    </w:rPr>
  </w:style>
  <w:style w:type="table" w:styleId="Tablanormal">
    <w:name w:val="Tabla normal"/>
    <w:next w:val="Tab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1"/>
    <w:pPr>
      <w:suppressAutoHyphens w:val="1"/>
      <w:spacing w:line="1" w:lineRule="atLeast"/>
      <w:ind w:leftChars="-1" w:rightChars="0" w:firstLineChars="-1"/>
      <w:textDirection w:val="btLr"/>
      <w:textAlignment w:val="top"/>
      <w:outlineLvl w:val="0"/>
    </w:pPr>
  </w:style>
  <w:style w:type="paragraph" w:styleId="Textodeglobo">
    <w:name w:val="Texto de globo"/>
    <w:basedOn w:val="Normal"/>
    <w:next w:val="Textodeglobo"/>
    <w:autoRedefine w:val="0"/>
    <w:hidden w:val="0"/>
    <w:qFormat w:val="1"/>
    <w:pPr>
      <w:suppressAutoHyphens w:val="1"/>
      <w:spacing w:after="0" w:line="240" w:lineRule="auto"/>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en-US" w:val="en-US"/>
    </w:rPr>
  </w:style>
  <w:style w:type="character" w:styleId="TextodegloboCar">
    <w:name w:val="Texto de globo Car"/>
    <w:next w:val="TextodegloboCar"/>
    <w:autoRedefine w:val="0"/>
    <w:hidden w:val="0"/>
    <w:qFormat w:val="0"/>
    <w:rPr>
      <w:rFonts w:ascii="Tahoma" w:cs="Tahoma" w:eastAsia="Times New Roman" w:hAnsi="Tahoma"/>
      <w:w w:val="100"/>
      <w:position w:val="-1"/>
      <w:sz w:val="16"/>
      <w:szCs w:val="16"/>
      <w:effect w:val="none"/>
      <w:vertAlign w:val="baseline"/>
      <w:cs w:val="0"/>
      <w:em w:val="none"/>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PiXKEijyCLkV52hgCuQZjs6vyg==">CgMxLjAaHwoBMBIaChgICVIUChJ0YWJsZS54cTBkMG52YzZyN284AHIhMW0wQzYydHZDeHJhT1NqaVFrXzNFZ2dJWVQwcjZ0alhB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2013-04-25T17:39:00Z</dcterms:created>
  <dc:creator>Valerio</dc:creator>
</cp:coreProperties>
</file>