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OTM-36 - Neonatal incubator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Mobile neonatal incubator for low weight babies in-hospital support.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206463" cy="2206463"/>
            <wp:effectExtent b="0" l="0" r="0" t="0"/>
            <wp:docPr id="10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6463" cy="22064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2">
                <w:pPr>
                  <w:spacing w:after="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General description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Microprocessor controlled equipment.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Double wall transparent shield.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Mobile equipment with at least 4 castor anti-static and rust-free wheels and two brakes.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Completely tip-up frontal access hatch.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four (4) access doors with covers and at least six (6) separate tubing ports with related covers.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Equipment integrated X-ray tray.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Facility to mount IV pole device.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Patient removable bed/mattress not smaller than 50 cm (length) x 30 cm (wide).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made of a material flame retardant, washable, antibacterial and resistant to corrosion.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Integrated humidifier with humidification range not lower than 40-70%.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Integrated oxygenation module.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LCD/TFT Digital easy to read display with indications about all parameters monitored.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Monitoring and controlling at least the following parameters:</w:t>
                </w:r>
              </w:p>
              <w:p w:rsidR="00000000" w:rsidDel="00000000" w:rsidP="00000000" w:rsidRDefault="00000000" w:rsidRPr="00000000" w14:paraId="00000067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Air temperature;</w:t>
                </w:r>
              </w:p>
              <w:p w:rsidR="00000000" w:rsidDel="00000000" w:rsidP="00000000" w:rsidRDefault="00000000" w:rsidRPr="00000000" w14:paraId="00000068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Skin temperature (servo-controlled).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Auto-calibration of measurement circuits.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Skin temperature control range: not smaller than from 35° to 37°C with resolution not higher than 0,1°C.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Air temperature control range: not smaller than from 28° to 37°C with resolution not higher than 0,1°C.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Internal equipment noise less than 60 db.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Audio and visual alarms for at least:</w:t>
                </w:r>
              </w:p>
              <w:p w:rsidR="00000000" w:rsidDel="00000000" w:rsidP="00000000" w:rsidRDefault="00000000" w:rsidRPr="00000000" w14:paraId="0000007D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High/low Air temperature.</w:t>
                </w:r>
              </w:p>
              <w:p w:rsidR="00000000" w:rsidDel="00000000" w:rsidP="00000000" w:rsidRDefault="00000000" w:rsidRPr="00000000" w14:paraId="0000007E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bookmarkStart w:colFirst="0" w:colLast="0" w:name="_heading=h.gjdgxs" w:id="0"/>
                <w:bookmarkEnd w:id="0"/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High/low Skin temperature (if more than ± 1º C in respect of pre-selected temperature);</w:t>
                </w:r>
              </w:p>
              <w:p w:rsidR="00000000" w:rsidDel="00000000" w:rsidP="00000000" w:rsidRDefault="00000000" w:rsidRPr="00000000" w14:paraId="0000007F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Fan failure;</w:t>
                </w:r>
              </w:p>
              <w:p w:rsidR="00000000" w:rsidDel="00000000" w:rsidP="00000000" w:rsidRDefault="00000000" w:rsidRPr="00000000" w14:paraId="00000080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Power failure;</w:t>
                </w:r>
              </w:p>
              <w:p w:rsidR="00000000" w:rsidDel="00000000" w:rsidP="00000000" w:rsidRDefault="00000000" w:rsidRPr="00000000" w14:paraId="00000081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Temperature probes failure;</w:t>
                </w:r>
              </w:p>
              <w:p w:rsidR="00000000" w:rsidDel="00000000" w:rsidP="00000000" w:rsidRDefault="00000000" w:rsidRPr="00000000" w14:paraId="00000082">
                <w:pPr>
                  <w:numPr>
                    <w:ilvl w:val="1"/>
                    <w:numId w:val="3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Low battery.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Water tank capacity not less than 1 liter.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Oxygen bottle holder.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Empty oxygen bottle of approximately 10 liters, 200 bars, portable and provided with at least the following accessories: flux meter, humidifier and oxygen tubes;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high-pressure regulator with flow control valves used to maintain a pressure of 50 psi and provide a variable oxygen flow rate:</w:t>
                </w:r>
              </w:p>
              <w:p w:rsidR="00000000" w:rsidDel="00000000" w:rsidP="00000000" w:rsidRDefault="00000000" w:rsidRPr="00000000" w14:paraId="00000093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Type of connector to be defined with the purchase order.</w:t>
                </w:r>
              </w:p>
              <w:p w:rsidR="00000000" w:rsidDel="00000000" w:rsidP="00000000" w:rsidRDefault="00000000" w:rsidRPr="00000000" w14:paraId="00000094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Compact size, lightweight and durable metal body.</w:t>
                </w:r>
              </w:p>
              <w:p w:rsidR="00000000" w:rsidDel="00000000" w:rsidP="00000000" w:rsidRDefault="00000000" w:rsidRPr="00000000" w14:paraId="00000095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Impervious to chemical solutions normally used in a clinical setting.</w:t>
                </w:r>
              </w:p>
              <w:p w:rsidR="00000000" w:rsidDel="00000000" w:rsidP="00000000" w:rsidRDefault="00000000" w:rsidRPr="00000000" w14:paraId="00000096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Dial type, without flow tube.</w:t>
                </w:r>
              </w:p>
              <w:p w:rsidR="00000000" w:rsidDel="00000000" w:rsidP="00000000" w:rsidRDefault="00000000" w:rsidRPr="00000000" w14:paraId="00000097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Easy to read, with large numbers for easy flow adjustments.</w:t>
                </w:r>
              </w:p>
              <w:p w:rsidR="00000000" w:rsidDel="00000000" w:rsidP="00000000" w:rsidRDefault="00000000" w:rsidRPr="00000000" w14:paraId="00000098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Capacity of at least 0-25 l/min with at least the following increments: 0.5, 1, 2, 3, 4, 5, 6, 8, 10, 15, 25 l/min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Electrical characteristics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Electrical requirements: power source 220V+/- 10%, 50/60 Hz, single phase, connection type F plug.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Protections against over-voltage and over-current line conditions.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Rechargeable batteries with at least the following characteristics:</w:t>
                </w:r>
              </w:p>
              <w:p w:rsidR="00000000" w:rsidDel="00000000" w:rsidP="00000000" w:rsidRDefault="00000000" w:rsidRPr="00000000" w14:paraId="000000A9">
                <w:pPr>
                  <w:numPr>
                    <w:ilvl w:val="1"/>
                    <w:numId w:val="1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automatic switch from electric-line mode to battery operating mode and vice-versa;</w:t>
                </w:r>
              </w:p>
              <w:p w:rsidR="00000000" w:rsidDel="00000000" w:rsidP="00000000" w:rsidRDefault="00000000" w:rsidRPr="00000000" w14:paraId="000000AA">
                <w:pPr>
                  <w:numPr>
                    <w:ilvl w:val="1"/>
                    <w:numId w:val="1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continuous working time in battery operating mode and standard external conditions not less than 1 hour; </w:t>
                </w:r>
              </w:p>
              <w:p w:rsidR="00000000" w:rsidDel="00000000" w:rsidP="00000000" w:rsidRDefault="00000000" w:rsidRPr="00000000" w14:paraId="000000AB">
                <w:pPr>
                  <w:numPr>
                    <w:ilvl w:val="1"/>
                    <w:numId w:val="1"/>
                  </w:numPr>
                  <w:spacing w:after="0" w:line="240" w:lineRule="auto"/>
                  <w:ind w:left="1069" w:hanging="360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integrated batteries charger and low battery alarm.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F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B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B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New-born head/body immobilizer.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B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B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Four (4) skin temperature sensors.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B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B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air temperature sensors.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B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B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Fifty (50) air filters.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C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C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20 neonatal face masks and 20 neonatal nasal cannulas.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B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III post sales requirements for Medical Devices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DA">
      <w:pPr>
        <w:widowControl w:val="0"/>
        <w:spacing w:after="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bullet"/>
      <w:lvlText w:val="-"/>
      <w:lvlJc w:val="left"/>
      <w:pPr>
        <w:ind w:left="1069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bullet"/>
      <w:lvlText w:val="-"/>
      <w:lvlJc w:val="left"/>
      <w:pPr>
        <w:ind w:left="1069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bullet"/>
      <w:lvlText w:val="-"/>
      <w:lvlJc w:val="left"/>
      <w:pPr>
        <w:ind w:left="1069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osaiGd8DkoSWybZq91IZtOAVug==">CgMxLjAaHwoBMBIaChgICVIUChJ0YWJsZS54cTBkMG52YzZyN28yCGguZ2pkZ3hzOAByITFfZGttcE9CYWhiNXVSemNMRGNLX3NxUG1lUUhQNGYxRg==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