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OTI-20 - Spatula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Stapula for operative vaginal delivery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755439" cy="1523782"/>
            <wp:effectExtent b="0" l="0" r="0" t="0"/>
            <wp:docPr id="103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5439" cy="15237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673188" cy="1667344"/>
            <wp:effectExtent b="0" l="0" r="0" t="0"/>
            <wp:docPr id="103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73188" cy="16673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independent and symmetric branches which include a handle, a shank and the solid blade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6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Thierry's or Teissier's type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Size: 38 cm +/- 2cm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Reusable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Autoclavable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cleaning, disinfection and sterilization, preferably using pictograms. The recommended cleaning agents and sterilization methods shall be indicated.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2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2QJNv7+Hr9lz0MF9458IlBzdcw==">CgMxLjAaHwoBMBIaChgICVIUChJ0YWJsZS54cTBkMG52YzZyN284AHIhMVdjekJkTFRkbkI4bW5LUjJwUy1Ea2UtOGU4ZlBmZWtD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