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OTS-37 - Pediatric manual resuscitator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Two manual resuscitators  (pediatric and neonate patients)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540"/>
        </w:tabs>
        <w:spacing w:after="0" w:before="24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 Picture</w:t>
      </w:r>
    </w:p>
    <w:p w:rsidR="00000000" w:rsidDel="00000000" w:rsidP="00000000" w:rsidRDefault="00000000" w:rsidRPr="00000000" w14:paraId="00000007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Note: The images below are intended solely as a guiding support and should be considered as purely indicative and not restrictive of the expected item characteristics</w:t>
      </w:r>
    </w:p>
    <w:p w:rsidR="00000000" w:rsidDel="00000000" w:rsidP="00000000" w:rsidRDefault="00000000" w:rsidRPr="00000000" w14:paraId="00000008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3025655" cy="1247061"/>
            <wp:effectExtent b="0" l="0" r="0" t="0"/>
            <wp:docPr id="103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25655" cy="124706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330288" cy="1266863"/>
            <wp:effectExtent b="0" l="0" r="0" t="0"/>
            <wp:docPr id="103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30288" cy="12668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8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7.42089372586395"/>
        <w:gridCol w:w="4051.438086162797"/>
        <w:gridCol w:w="1215.431425848839"/>
        <w:gridCol w:w="3953.7095942625"/>
        <w:tblGridChange w:id="0">
          <w:tblGrid>
            <w:gridCol w:w="417.42089372586395"/>
            <w:gridCol w:w="4051.438086162797"/>
            <w:gridCol w:w="1215.431425848839"/>
            <w:gridCol w:w="3953.709594262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Brand / Marque</w:t>
            </w:r>
          </w:p>
        </w:tc>
        <w:tc>
          <w:tcPr>
            <w:gridSpan w:val="2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/ Modèle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code as per manufacturer classification / Numéro de référence du produit fournisseur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Manufacturer name / Nom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Manufacturing site / Site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manufacturing / Pays de fabrication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origin / Pays d'origine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2"/>
            <w:tblW w:w="9637.511811023622" w:type="dxa"/>
            <w:jc w:val="left"/>
            <w:tblLayout w:type="fixed"/>
            <w:tblLook w:val="0600"/>
          </w:tblPr>
          <w:tblGrid>
            <w:gridCol w:w="417.42089372586395"/>
            <w:gridCol w:w="4051.438086162797"/>
            <w:gridCol w:w="1215.431425848839"/>
            <w:gridCol w:w="3953.2214052861227"/>
            <w:tblGridChange w:id="0">
              <w:tblGrid>
                <w:gridCol w:w="417.42089372586395"/>
                <w:gridCol w:w="4051.438086162797"/>
                <w:gridCol w:w="1215.431425848839"/>
                <w:gridCol w:w="3953.2214052861227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C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UNOPS Minimum technical requirements // Exigences techniques minimales de l'UNOPS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2D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Complies (Yes/No) // Conforme (Oui/Non)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E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Comments/ Technical data //</w:t>
                </w:r>
              </w:p>
              <w:p w:rsidR="00000000" w:rsidDel="00000000" w:rsidP="00000000" w:rsidRDefault="00000000" w:rsidRPr="00000000" w14:paraId="0000002F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Commentaires/Données techniques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0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Functionality and Performance / Fonctionnalité et performances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4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5">
                <w:pPr>
                  <w:widowControl w:val="0"/>
                  <w:spacing w:after="0" w:line="276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Hand-operated, portable, self-inflating.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8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9">
                <w:pPr>
                  <w:widowControl w:val="0"/>
                  <w:spacing w:after="0" w:line="276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All reusable components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C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D">
                <w:pPr>
                  <w:widowControl w:val="0"/>
                  <w:spacing w:after="0" w:line="276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All components autoclavable at 134 °C (except oxygen reservoir tube)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0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1">
                <w:pPr>
                  <w:widowControl w:val="0"/>
                  <w:spacing w:after="0" w:line="276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The resuscitator, all its components and accessories latex-free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4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5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5">
                <w:pPr>
                  <w:widowControl w:val="0"/>
                  <w:spacing w:after="0" w:line="276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Equipped with a non-rebreather valve.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8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6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9">
                <w:pPr>
                  <w:widowControl w:val="0"/>
                  <w:spacing w:after="0" w:line="276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Overpressure valve suitable for each configuration (pediatric / neonate).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C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7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D">
                <w:pPr>
                  <w:widowControl w:val="0"/>
                  <w:spacing w:after="0" w:line="276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Two (2) Oxygen reservoir bags with a capacity of at least 1 ,500ml for each configuration (total: 4 pcs.)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0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8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1">
                <w:pPr>
                  <w:widowControl w:val="0"/>
                  <w:spacing w:after="0" w:line="276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Suitable for ventilation with ambient air and with oxygen supply.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4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9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5">
                <w:pPr>
                  <w:widowControl w:val="0"/>
                  <w:spacing w:after="0" w:line="276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One (1) set of tubing and other accessories to connect to oxygen supply for each configuration (total: 2 pcs.). Silicone. With a self-sealing rim and standard connector for the resuscitator.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8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10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9">
                <w:pPr>
                  <w:widowControl w:val="0"/>
                  <w:spacing w:after="0" w:line="276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All materials resistant to corrosion and the use of hospital-grade disinfectants.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C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D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Specific configurations: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0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1">
                <w:pPr>
                  <w:spacing w:after="0" w:line="240" w:lineRule="auto"/>
                  <w:ind w:left="0" w:firstLine="0"/>
                  <w:jc w:val="both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b w:val="1"/>
                    <w:sz w:val="24"/>
                    <w:szCs w:val="24"/>
                    <w:rtl w:val="0"/>
                  </w:rPr>
                  <w:t xml:space="preserve">Pediatric: </w:t>
                </w:r>
              </w:p>
              <w:p w:rsidR="00000000" w:rsidDel="00000000" w:rsidP="00000000" w:rsidRDefault="00000000" w:rsidRPr="00000000" w14:paraId="00000062">
                <w:pPr>
                  <w:numPr>
                    <w:ilvl w:val="1"/>
                    <w:numId w:val="2"/>
                  </w:numPr>
                  <w:spacing w:after="0" w:line="240" w:lineRule="auto"/>
                  <w:ind w:left="1260" w:hanging="360"/>
                  <w:jc w:val="both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Self-inflating silicone ventilation bag. Capacity range: 420 - 640 ml </w:t>
                </w:r>
              </w:p>
              <w:p w:rsidR="00000000" w:rsidDel="00000000" w:rsidP="00000000" w:rsidRDefault="00000000" w:rsidRPr="00000000" w14:paraId="00000063">
                <w:pPr>
                  <w:numPr>
                    <w:ilvl w:val="1"/>
                    <w:numId w:val="2"/>
                  </w:numPr>
                  <w:spacing w:after="0" w:line="240" w:lineRule="auto"/>
                  <w:ind w:left="1260" w:hanging="360"/>
                  <w:jc w:val="both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One (1) transparent silicone (or similar material) mask, pediatric size. With a self-sealing rim and standard connector for the patient valve.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6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12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7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Neonate:</w:t>
                </w:r>
              </w:p>
              <w:p w:rsidR="00000000" w:rsidDel="00000000" w:rsidP="00000000" w:rsidRDefault="00000000" w:rsidRPr="00000000" w14:paraId="00000068">
                <w:pPr>
                  <w:numPr>
                    <w:ilvl w:val="1"/>
                    <w:numId w:val="1"/>
                  </w:numPr>
                  <w:spacing w:after="0" w:line="240" w:lineRule="auto"/>
                  <w:ind w:left="1260" w:hanging="360"/>
                  <w:jc w:val="both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Self-inflating silicone ventilation bag. Capacity range: 220 - 300 ml</w:t>
                </w:r>
              </w:p>
              <w:p w:rsidR="00000000" w:rsidDel="00000000" w:rsidP="00000000" w:rsidRDefault="00000000" w:rsidRPr="00000000" w14:paraId="00000069">
                <w:pPr>
                  <w:numPr>
                    <w:ilvl w:val="1"/>
                    <w:numId w:val="1"/>
                  </w:numPr>
                  <w:spacing w:after="0" w:line="240" w:lineRule="auto"/>
                  <w:ind w:left="1260" w:hanging="360"/>
                  <w:jc w:val="both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One (1) transparent silicone (or similar material) mask, neonate size. With a self-sealing rim and standard connector for the patient valve.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C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B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Certifications and post sales included in the offered price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0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1">
                <w:pPr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The Supplier, included in the offered price, will provide the post sales services described in the document “OT-PS Type II post sales requirements for Medical Devices”.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4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Supplied with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8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9">
                <w:pPr>
                  <w:tabs>
                    <w:tab w:val="left" w:leader="none" w:pos="540"/>
                  </w:tabs>
                  <w:spacing w:after="0" w:before="240" w:line="24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Detailed step-by-step instructions for assembly, use and cleaning in pictograms.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vMerge w:val="restart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C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D</w:t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ANY DEVIATIONS OR SUPERIOR CHARACTERISTICS MUST BE INDICATED BELOW // TOUTE DÉVIATION OU CARACTÉRISTIQUE SUPÉRIEURE DOIT ÊTRE INDIQUÉE CI-DESSOUS* :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vMerge w:val="continue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0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8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8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8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87">
      <w:pPr>
        <w:tabs>
          <w:tab w:val="left" w:leader="none" w:pos="540"/>
        </w:tabs>
        <w:spacing w:after="0" w:before="24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rPr>
          <w:b w:val="1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12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12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Textodeglobo">
    <w:name w:val="Texto de globo"/>
    <w:basedOn w:val="Normal"/>
    <w:next w:val="Textodeglobo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TextodegloboCar">
    <w:name w:val="Texto de globo Car"/>
    <w:next w:val="TextodegloboCar"/>
    <w:autoRedefine w:val="0"/>
    <w:hidden w:val="0"/>
    <w:qFormat w:val="0"/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UZu9Q4WWwt6sKaCNROxsASDZ+A==">CgMxLjAaHwoBMBIaChgICVIUChJ0YWJsZS54cTBkMG52YzZyN284AHIhMWRCemFUNDRuaVhZRDFHZGhlRkhoaXV2MnFsRk53dXdq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2013-04-25T17:39:00Z</dcterms:created>
  <dc:creator>Valerio</dc:creator>
</cp:coreProperties>
</file>