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V : Annexes au contrat</w:t>
      </w:r>
    </w:p>
    <w:p w:rsidR="00000000" w:rsidDel="00000000" w:rsidP="00000000" w:rsidRDefault="00000000" w:rsidRPr="00000000" w14:paraId="0000000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highlight w:val="lightGray"/>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V-1 : Conditions générales du contrat de l’UNOPS</w:t>
      </w:r>
      <w:r w:rsidDel="00000000" w:rsidR="00000000" w:rsidRPr="00000000">
        <w:rPr>
          <w:rtl w:val="0"/>
        </w:rPr>
      </w:r>
    </w:p>
    <w:p w:rsidR="00000000" w:rsidDel="00000000" w:rsidP="00000000" w:rsidRDefault="00000000" w:rsidRPr="00000000" w14:paraId="00000003">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4">
      <w:pPr>
        <w:tabs>
          <w:tab w:val="left" w:leader="none" w:pos="-1440"/>
          <w:tab w:val="left" w:leader="none" w:pos="7200"/>
        </w:tabs>
        <w:spacing w:after="200" w:line="280" w:lineRule="auto"/>
        <w:rPr>
          <w:rFonts w:ascii="Open Sans" w:cs="Open Sans" w:eastAsia="Open Sans" w:hAnsi="Open Sans"/>
        </w:rPr>
      </w:pPr>
      <w:r w:rsidDel="00000000" w:rsidR="00000000" w:rsidRPr="00000000">
        <w:rPr>
          <w:rFonts w:ascii="Open Sans" w:cs="Open Sans" w:eastAsia="Open Sans" w:hAnsi="Open Sans"/>
          <w:rtl w:val="0"/>
        </w:rPr>
        <w:t xml:space="preserve">En cas d’adjudication d’un contrat, les conditions suivantes s’appliqueront : </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80" w:lineRule="auto"/>
        <w:ind w:left="1440" w:right="0" w:hanging="360"/>
        <w:jc w:val="left"/>
        <w:rPr>
          <w:rFonts w:ascii="Open Sans" w:cs="Open Sans" w:eastAsia="Open Sans" w:hAnsi="Open Sans"/>
          <w:i w:val="0"/>
          <w:smallCaps w:val="0"/>
          <w:strike w:val="0"/>
          <w:color w:val="000000"/>
          <w:sz w:val="20"/>
          <w:szCs w:val="20"/>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Conditions générales applicables aux contrats relatifs à la fourniture de biens​</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1440" w:right="0" w:firstLine="0"/>
        <w:jc w:val="left"/>
        <w:rPr>
          <w:rFonts w:ascii="Open Sans" w:cs="Open Sans" w:eastAsia="Open Sans" w:hAnsi="Open Sans"/>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007">
      <w:pPr>
        <w:tabs>
          <w:tab w:val="left" w:leader="none" w:pos="-1440"/>
          <w:tab w:val="left" w:leader="none" w:pos="7200"/>
        </w:tabs>
        <w:spacing w:after="0" w:line="280" w:lineRule="auto"/>
        <w:rPr>
          <w:rFonts w:ascii="Open Sans" w:cs="Open Sans" w:eastAsia="Open Sans" w:hAnsi="Open Sans"/>
        </w:rPr>
      </w:pPr>
      <w:r w:rsidDel="00000000" w:rsidR="00000000" w:rsidRPr="00000000">
        <w:rPr>
          <w:rFonts w:ascii="Open Sans" w:cs="Open Sans" w:eastAsia="Open Sans" w:hAnsi="Open Sans"/>
          <w:rtl w:val="0"/>
        </w:rPr>
        <w:t xml:space="preserve">Ces conditions sont disponibles sur le site de l'UNOPS : </w:t>
      </w:r>
    </w:p>
    <w:p w:rsidR="00000000" w:rsidDel="00000000" w:rsidP="00000000" w:rsidRDefault="00000000" w:rsidRPr="00000000" w14:paraId="00000008">
      <w:pPr>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9">
      <w:pPr>
        <w:tabs>
          <w:tab w:val="left" w:leader="none" w:pos="-1440"/>
          <w:tab w:val="left" w:leader="none" w:pos="7200"/>
        </w:tabs>
        <w:spacing w:line="276" w:lineRule="auto"/>
        <w:ind w:left="0" w:firstLine="0"/>
        <w:rPr>
          <w:rFonts w:ascii="Open Sans" w:cs="Open Sans" w:eastAsia="Open Sans" w:hAnsi="Open Sans"/>
        </w:rPr>
      </w:pPr>
      <w:hyperlink r:id="rId8">
        <w:r w:rsidDel="00000000" w:rsidR="00000000" w:rsidRPr="00000000">
          <w:rPr>
            <w:rFonts w:ascii="Open Sans" w:cs="Open Sans" w:eastAsia="Open Sans" w:hAnsi="Open Sans"/>
            <w:color w:val="1155cc"/>
            <w:u w:val="single"/>
            <w:rtl w:val="0"/>
          </w:rPr>
          <w:t xml:space="preserve">https://content.unops.org/service-Line-Documents/Procurement/UNOPS-General-Conditions-Goods-2017_FR.PDF</w:t>
        </w:r>
      </w:hyperlink>
      <w:r w:rsidDel="00000000" w:rsidR="00000000" w:rsidRPr="00000000">
        <w:br w:type="page"/>
      </w:r>
      <w:r w:rsidDel="00000000" w:rsidR="00000000" w:rsidRPr="00000000">
        <w:rPr>
          <w:rtl w:val="0"/>
        </w:rPr>
      </w:r>
    </w:p>
    <w:p w:rsidR="00000000" w:rsidDel="00000000" w:rsidP="00000000" w:rsidRDefault="00000000" w:rsidRPr="00000000" w14:paraId="0000000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0B">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V-2 : Conditions particulières du contrat de l’UNOPS</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Les conditions particulières complèteront et/ou modifieront les Conditions générales du contrat. En cas de conflit, les dispositions ci-après prévaudront sur celles des Conditions générales. La colonne gauche du tableau ci-dessous indique l’article correspondant dans les Conditions générales.</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1"/>
        <w:tblW w:w="9839.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cantSplit w:val="0"/>
          <w:trHeight w:val="281" w:hRule="atLeast"/>
          <w:tblHeader w:val="0"/>
        </w:trPr>
        <w:tc>
          <w:tcPr>
            <w:vMerge w:val="restart"/>
            <w:shd w:fill="d9d9d9" w:val="clear"/>
            <w:vAlign w:val="center"/>
          </w:tcPr>
          <w:p w:rsidR="00000000" w:rsidDel="00000000" w:rsidP="00000000" w:rsidRDefault="00000000" w:rsidRPr="00000000" w14:paraId="0000000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Article dans les conditions générales</w:t>
            </w:r>
          </w:p>
        </w:tc>
        <w:tc>
          <w:tcPr>
            <w:vMerge w:val="restart"/>
            <w:shd w:fill="d9d9d9" w:val="clear"/>
            <w:vAlign w:val="center"/>
          </w:tcPr>
          <w:p w:rsidR="00000000" w:rsidDel="00000000" w:rsidP="00000000" w:rsidRDefault="00000000" w:rsidRPr="00000000" w14:paraId="0000001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Conditions particulières du contrat</w:t>
            </w:r>
          </w:p>
        </w:tc>
      </w:tr>
      <w:tr>
        <w:trPr>
          <w:cantSplit w:val="0"/>
          <w:trHeight w:val="281" w:hRule="atLeast"/>
          <w:tblHeader w:val="0"/>
        </w:trPr>
        <w:tc>
          <w:tcPr>
            <w:vMerge w:val="continue"/>
            <w:shd w:fill="d9d9d9" w:val="clear"/>
            <w:vAlign w:val="center"/>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rHeight w:val="1725" w:hRule="atLeast"/>
          <w:tblHeader w:val="0"/>
        </w:trPr>
        <w:tc>
          <w:tcPr>
            <w:vAlign w:val="center"/>
          </w:tcPr>
          <w:p w:rsidR="00000000" w:rsidDel="00000000" w:rsidP="00000000" w:rsidRDefault="00000000" w:rsidRPr="00000000" w14:paraId="00000013">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14">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15">
      <w:pPr>
        <w:rPr>
          <w:rFonts w:ascii="Open Sans" w:cs="Open Sans" w:eastAsia="Open Sans" w:hAnsi="Open Sans"/>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16">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vertAlign w:val="baseline"/>
        </w:rPr>
      </w:pPr>
      <w:bookmarkStart w:colFirst="0" w:colLast="0" w:name="_heading=h.gjdgxs" w:id="0"/>
      <w:bookmarkEnd w:id="0"/>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V-3 : Modèle de contrat de l’UNOPS po</w:t>
      </w:r>
      <w:r w:rsidDel="00000000" w:rsidR="00000000" w:rsidRPr="00000000">
        <w:rPr>
          <w:rFonts w:ascii="Open Sans" w:cs="Open Sans" w:eastAsia="Open Sans" w:hAnsi="Open Sans"/>
          <w:b w:val="1"/>
          <w:i w:val="0"/>
          <w:smallCaps w:val="0"/>
          <w:strike w:val="0"/>
          <w:color w:val="0092d1"/>
          <w:sz w:val="28"/>
          <w:szCs w:val="28"/>
          <w:u w:val="none"/>
          <w:vertAlign w:val="baseline"/>
          <w:rtl w:val="0"/>
        </w:rPr>
        <w:t xml:space="preserve">ur </w:t>
      </w:r>
      <w:r w:rsidDel="00000000" w:rsidR="00000000" w:rsidRPr="00000000">
        <w:rPr>
          <w:rFonts w:ascii="Open Sans" w:cs="Open Sans" w:eastAsia="Open Sans" w:hAnsi="Open Sans"/>
          <w:b w:val="1"/>
          <w:color w:val="0092d1"/>
          <w:sz w:val="28"/>
          <w:szCs w:val="28"/>
          <w:rtl w:val="0"/>
        </w:rPr>
        <w:t xml:space="preserve">Bon de Commande</w:t>
      </w:r>
      <w:r w:rsidDel="00000000" w:rsidR="00000000" w:rsidRPr="00000000">
        <w:rPr>
          <w:rtl w:val="0"/>
        </w:rPr>
      </w:r>
    </w:p>
    <w:p w:rsidR="00000000" w:rsidDel="00000000" w:rsidP="00000000" w:rsidRDefault="00000000" w:rsidRPr="00000000" w14:paraId="00000017">
      <w:pPr>
        <w:rPr>
          <w:rFonts w:ascii="Open Sans" w:cs="Open Sans" w:eastAsia="Open Sans" w:hAnsi="Open Sans"/>
        </w:rPr>
      </w:pPr>
      <w:r w:rsidDel="00000000" w:rsidR="00000000" w:rsidRPr="00000000">
        <w:rPr>
          <w:rFonts w:ascii="Open Sans" w:cs="Open Sans" w:eastAsia="Open Sans" w:hAnsi="Open Sans"/>
          <w:rtl w:val="0"/>
        </w:rPr>
        <w:t xml:space="preserve">Le modèle de bon de commande a été inclus dans cet appel d’offres avec cette référence et est joint en annexe en tant que document PDF (8 Sample Purchase Order - Modèle du Bon de Commande de l'UNOPS.pdf).</w:t>
      </w:r>
    </w:p>
    <w:p w:rsidR="00000000" w:rsidDel="00000000" w:rsidP="00000000" w:rsidRDefault="00000000" w:rsidRPr="00000000" w14:paraId="00000018">
      <w:pPr>
        <w:rPr>
          <w:rFonts w:ascii="Open Sans" w:cs="Open Sans" w:eastAsia="Open Sans" w:hAnsi="Open Sans"/>
        </w:rPr>
      </w:pPr>
      <w:r w:rsidDel="00000000" w:rsidR="00000000" w:rsidRPr="00000000">
        <w:rPr>
          <w:rtl w:val="0"/>
        </w:rPr>
      </w:r>
    </w:p>
    <w:p w:rsidR="00000000" w:rsidDel="00000000" w:rsidP="00000000" w:rsidRDefault="00000000" w:rsidRPr="00000000" w14:paraId="00000019">
      <w:pPr>
        <w:rPr>
          <w:rFonts w:ascii="Open Sans" w:cs="Open Sans" w:eastAsia="Open Sans" w:hAnsi="Open Sans"/>
        </w:rPr>
      </w:pPr>
      <w:r w:rsidDel="00000000" w:rsidR="00000000" w:rsidRPr="00000000">
        <w:rPr>
          <w:rFonts w:ascii="Open Sans" w:cs="Open Sans" w:eastAsia="Open Sans" w:hAnsi="Open Sans"/>
          <w:rtl w:val="0"/>
        </w:rPr>
        <w:t xml:space="preserve">Le Bon de Commande comprendra les pièces jointes suivantes :</w:t>
      </w:r>
    </w:p>
    <w:p w:rsidR="00000000" w:rsidDel="00000000" w:rsidP="00000000" w:rsidRDefault="00000000" w:rsidRPr="00000000" w14:paraId="0000001A">
      <w:pPr>
        <w:numPr>
          <w:ilvl w:val="0"/>
          <w:numId w:val="2"/>
        </w:numPr>
        <w:spacing w:before="200" w:lineRule="auto"/>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Liste des Besoins</w:t>
      </w:r>
      <w:r w:rsidDel="00000000" w:rsidR="00000000" w:rsidRPr="00000000">
        <w:rPr>
          <w:rtl w:val="0"/>
        </w:rPr>
      </w:r>
    </w:p>
    <w:p w:rsidR="00000000" w:rsidDel="00000000" w:rsidP="00000000" w:rsidRDefault="00000000" w:rsidRPr="00000000" w14:paraId="0000001B">
      <w:pPr>
        <w:numPr>
          <w:ilvl w:val="0"/>
          <w:numId w:val="2"/>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Bordereau des prix</w:t>
      </w:r>
      <w:r w:rsidDel="00000000" w:rsidR="00000000" w:rsidRPr="00000000">
        <w:rPr>
          <w:rtl w:val="0"/>
        </w:rPr>
      </w:r>
    </w:p>
    <w:p w:rsidR="00000000" w:rsidDel="00000000" w:rsidP="00000000" w:rsidRDefault="00000000" w:rsidRPr="00000000" w14:paraId="0000001C">
      <w:pPr>
        <w:numPr>
          <w:ilvl w:val="0"/>
          <w:numId w:val="2"/>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Proposition Technique comprenant tous les documents techniques soumis</w:t>
      </w:r>
      <w:r w:rsidDel="00000000" w:rsidR="00000000" w:rsidRPr="00000000">
        <w:rPr>
          <w:rtl w:val="0"/>
        </w:rPr>
      </w:r>
    </w:p>
    <w:p w:rsidR="00000000" w:rsidDel="00000000" w:rsidP="00000000" w:rsidRDefault="00000000" w:rsidRPr="00000000" w14:paraId="0000001D">
      <w:pPr>
        <w:numPr>
          <w:ilvl w:val="0"/>
          <w:numId w:val="2"/>
        </w:numPr>
        <w:ind w:left="720" w:hanging="360"/>
        <w:rPr>
          <w:rFonts w:ascii="Open Sans" w:cs="Open Sans" w:eastAsia="Open Sans" w:hAnsi="Open Sans"/>
          <w:u w:val="none"/>
        </w:rPr>
      </w:pPr>
      <w:r w:rsidDel="00000000" w:rsidR="00000000" w:rsidRPr="00000000">
        <w:rPr>
          <w:rFonts w:ascii="Open Sans" w:cs="Open Sans" w:eastAsia="Open Sans" w:hAnsi="Open Sans"/>
          <w:rtl w:val="0"/>
        </w:rPr>
        <w:t xml:space="preserve">Calendrier de livraison</w:t>
      </w:r>
      <w:r w:rsidDel="00000000" w:rsidR="00000000" w:rsidRPr="00000000">
        <w:rPr>
          <w:rtl w:val="0"/>
        </w:rPr>
      </w:r>
    </w:p>
    <w:p w:rsidR="00000000" w:rsidDel="00000000" w:rsidP="00000000" w:rsidRDefault="00000000" w:rsidRPr="00000000" w14:paraId="0000001E">
      <w:pPr>
        <w:rPr>
          <w:rFonts w:ascii="Open Sans" w:cs="Open Sans" w:eastAsia="Open Sans" w:hAnsi="Open Sans"/>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1F">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2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V-4 : Formulaire de garantie de bonne exécution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(GARANTIE BANCAIRE)</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left" w:leader="none" w:pos="-1440"/>
          <w:tab w:val="left" w:leader="none" w:pos="7200"/>
        </w:tabs>
        <w:spacing w:after="0" w:before="0" w:line="240" w:lineRule="auto"/>
        <w:ind w:left="0" w:right="0" w:firstLine="0"/>
        <w:jc w:val="left"/>
        <w:rPr>
          <w:rFonts w:ascii="Open Sans" w:cs="Open Sans" w:eastAsia="Open Sans" w:hAnsi="Open Sans"/>
          <w:i w:val="0"/>
          <w:smallCaps w:val="0"/>
          <w:strike w:val="0"/>
          <w:color w:val="000000"/>
          <w:sz w:val="20"/>
          <w:szCs w:val="20"/>
          <w:u w:val="singl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Note aux soumissionnaires : Si la présente garantie est requise, le soumissionnaire retenu devra compléter le formulaire ci-dessous uniquement après l’adjudication du contrat. La banque, à la demande du soumissionnaire, devra compléter ce formulaire conformément aux instructions indiquées ci-dessous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4">
      <w:pPr>
        <w:jc w:val="right"/>
        <w:rPr>
          <w:rFonts w:ascii="Open Sans" w:cs="Open Sans" w:eastAsia="Open Sans" w:hAnsi="Open Sans"/>
        </w:rPr>
      </w:pPr>
      <w:r w:rsidDel="00000000" w:rsidR="00000000" w:rsidRPr="00000000">
        <w:rPr>
          <w:rFonts w:ascii="Open Sans" w:cs="Open Sans" w:eastAsia="Open Sans" w:hAnsi="Open Sans"/>
          <w:b w:val="1"/>
          <w:rtl w:val="0"/>
        </w:rPr>
        <w:t xml:space="preserve">Date</w:t>
      </w:r>
      <w:r w:rsidDel="00000000" w:rsidR="00000000" w:rsidRPr="00000000">
        <w:rPr>
          <w:rFonts w:ascii="Open Sans" w:cs="Open Sans" w:eastAsia="Open Sans" w:hAnsi="Open Sans"/>
          <w:rtl w:val="0"/>
        </w:rPr>
        <w:t xml:space="preserve"> : </w:t>
      </w:r>
      <w:r w:rsidDel="00000000" w:rsidR="00000000" w:rsidRPr="00000000">
        <w:rPr>
          <w:rFonts w:ascii="Open Sans" w:cs="Open Sans" w:eastAsia="Open Sans" w:hAnsi="Open Sans"/>
          <w:highlight w:val="cyan"/>
          <w:rtl w:val="0"/>
        </w:rPr>
        <w:t xml:space="preserve">[insérez la date (jour, mois, année) de soumission]</w:t>
      </w:r>
      <w:r w:rsidDel="00000000" w:rsidR="00000000" w:rsidRPr="00000000">
        <w:rPr>
          <w:rtl w:val="0"/>
        </w:rPr>
      </w:r>
    </w:p>
    <w:p w:rsidR="00000000" w:rsidDel="00000000" w:rsidP="00000000" w:rsidRDefault="00000000" w:rsidRPr="00000000" w14:paraId="00000025">
      <w:pPr>
        <w:spacing w:after="200" w:lineRule="auto"/>
        <w:jc w:val="right"/>
        <w:rPr>
          <w:rFonts w:ascii="Open Sans" w:cs="Open Sans" w:eastAsia="Open Sans" w:hAnsi="Open Sans"/>
        </w:rPr>
      </w:pPr>
      <w:r w:rsidDel="00000000" w:rsidR="00000000" w:rsidRPr="00000000">
        <w:rPr>
          <w:rFonts w:ascii="Open Sans" w:cs="Open Sans" w:eastAsia="Open Sans" w:hAnsi="Open Sans"/>
          <w:b w:val="1"/>
          <w:rtl w:val="0"/>
        </w:rPr>
        <w:t xml:space="preserve">Nº et titre de l’appel d’offres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highlight w:val="cyan"/>
          <w:rtl w:val="0"/>
        </w:rPr>
        <w:t xml:space="preserve">[xx-xxx et titre de l'appel d'offres]</w:t>
      </w:r>
      <w:r w:rsidDel="00000000" w:rsidR="00000000" w:rsidRPr="00000000">
        <w:rPr>
          <w:rtl w:val="0"/>
        </w:rPr>
      </w:r>
    </w:p>
    <w:p w:rsidR="00000000" w:rsidDel="00000000" w:rsidP="00000000" w:rsidRDefault="00000000" w:rsidRPr="00000000" w14:paraId="00000026">
      <w:pPr>
        <w:rPr>
          <w:rFonts w:ascii="Open Sans" w:cs="Open Sans" w:eastAsia="Open Sans" w:hAnsi="Open Sans"/>
          <w:i w:val="1"/>
        </w:rPr>
      </w:pPr>
      <w:r w:rsidDel="00000000" w:rsidR="00000000" w:rsidRPr="00000000">
        <w:rPr>
          <w:rFonts w:ascii="Open Sans" w:cs="Open Sans" w:eastAsia="Open Sans" w:hAnsi="Open Sans"/>
          <w:b w:val="1"/>
          <w:rtl w:val="0"/>
        </w:rPr>
        <w:t xml:space="preserve">Succursale ou bureau de la banque</w:t>
      </w:r>
      <w:r w:rsidDel="00000000" w:rsidR="00000000" w:rsidRPr="00000000">
        <w:rPr>
          <w:rFonts w:ascii="Open Sans" w:cs="Open Sans" w:eastAsia="Open Sans" w:hAnsi="Open Sans"/>
          <w:rtl w:val="0"/>
        </w:rPr>
        <w:t xml:space="preserve"> : </w:t>
      </w:r>
      <w:r w:rsidDel="00000000" w:rsidR="00000000" w:rsidRPr="00000000">
        <w:rPr>
          <w:rFonts w:ascii="Open Sans" w:cs="Open Sans" w:eastAsia="Open Sans" w:hAnsi="Open Sans"/>
          <w:highlight w:val="cyan"/>
          <w:rtl w:val="0"/>
        </w:rPr>
        <w:t xml:space="preserve">[Insérez le nom complet de l'entité garante]</w:t>
      </w:r>
      <w:r w:rsidDel="00000000" w:rsidR="00000000" w:rsidRPr="00000000">
        <w:rPr>
          <w:rtl w:val="0"/>
        </w:rPr>
      </w:r>
    </w:p>
    <w:p w:rsidR="00000000" w:rsidDel="00000000" w:rsidP="00000000" w:rsidRDefault="00000000" w:rsidRPr="00000000" w14:paraId="00000027">
      <w:pPr>
        <w:rPr>
          <w:rFonts w:ascii="Open Sans" w:cs="Open Sans" w:eastAsia="Open Sans" w:hAnsi="Open Sans"/>
        </w:rPr>
      </w:pPr>
      <w:r w:rsidDel="00000000" w:rsidR="00000000" w:rsidRPr="00000000">
        <w:rPr>
          <w:rFonts w:ascii="Open Sans" w:cs="Open Sans" w:eastAsia="Open Sans" w:hAnsi="Open Sans"/>
          <w:b w:val="1"/>
          <w:rtl w:val="0"/>
        </w:rPr>
        <w:t xml:space="preserve">Bénéficiaire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[Insérez la dénomination sociale et l'adresse de l'UNOPS]</w:t>
      </w:r>
      <w:r w:rsidDel="00000000" w:rsidR="00000000" w:rsidRPr="00000000">
        <w:rPr>
          <w:rtl w:val="0"/>
        </w:rPr>
      </w:r>
    </w:p>
    <w:p w:rsidR="00000000" w:rsidDel="00000000" w:rsidP="00000000" w:rsidRDefault="00000000" w:rsidRPr="00000000" w14:paraId="00000028">
      <w:pPr>
        <w:rPr>
          <w:rFonts w:ascii="Open Sans" w:cs="Open Sans" w:eastAsia="Open Sans" w:hAnsi="Open Sans"/>
        </w:rPr>
      </w:pPr>
      <w:r w:rsidDel="00000000" w:rsidR="00000000" w:rsidRPr="00000000">
        <w:rPr>
          <w:rFonts w:ascii="Open Sans" w:cs="Open Sans" w:eastAsia="Open Sans" w:hAnsi="Open Sans"/>
          <w:b w:val="1"/>
          <w:rtl w:val="0"/>
        </w:rPr>
        <w:t xml:space="preserve">Nº de garantie de bonne exécution : </w:t>
      </w:r>
      <w:r w:rsidDel="00000000" w:rsidR="00000000" w:rsidRPr="00000000">
        <w:rPr>
          <w:rFonts w:ascii="Open Sans" w:cs="Open Sans" w:eastAsia="Open Sans" w:hAnsi="Open Sans"/>
          <w:highlight w:val="cyan"/>
          <w:rtl w:val="0"/>
        </w:rPr>
        <w:t xml:space="preserve">[Insérez le numéro de la garantie de bonne exécution]</w:t>
      </w:r>
      <w:r w:rsidDel="00000000" w:rsidR="00000000" w:rsidRPr="00000000">
        <w:rPr>
          <w:rtl w:val="0"/>
        </w:rPr>
      </w:r>
    </w:p>
    <w:p w:rsidR="00000000" w:rsidDel="00000000" w:rsidP="00000000" w:rsidRDefault="00000000" w:rsidRPr="00000000" w14:paraId="00000029">
      <w:pPr>
        <w:rPr>
          <w:rFonts w:ascii="Open Sans" w:cs="Open Sans" w:eastAsia="Open Sans" w:hAnsi="Open Sans"/>
          <w:i w:val="1"/>
        </w:rPr>
      </w:pPr>
      <w:r w:rsidDel="00000000" w:rsidR="00000000" w:rsidRPr="00000000">
        <w:rPr>
          <w:rtl w:val="0"/>
        </w:rPr>
      </w:r>
    </w:p>
    <w:p w:rsidR="00000000" w:rsidDel="00000000" w:rsidP="00000000" w:rsidRDefault="00000000" w:rsidRPr="00000000" w14:paraId="0000002A">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Nous avons été informés que </w:t>
      </w:r>
      <w:r w:rsidDel="00000000" w:rsidR="00000000" w:rsidRPr="00000000">
        <w:rPr>
          <w:rFonts w:ascii="Open Sans" w:cs="Open Sans" w:eastAsia="Open Sans" w:hAnsi="Open Sans"/>
          <w:highlight w:val="cyan"/>
          <w:rtl w:val="0"/>
        </w:rPr>
        <w:t xml:space="preserve">[insérez le nom complet du fournisseur]</w:t>
      </w:r>
      <w:r w:rsidDel="00000000" w:rsidR="00000000" w:rsidRPr="00000000">
        <w:rPr>
          <w:rFonts w:ascii="Open Sans" w:cs="Open Sans" w:eastAsia="Open Sans" w:hAnsi="Open Sans"/>
          <w:rtl w:val="0"/>
        </w:rPr>
        <w:t xml:space="preserve"> (ci-après dénommé « le fournisseur ») a conclu avec vous le contrat n</w:t>
      </w:r>
      <w:r w:rsidDel="00000000" w:rsidR="00000000" w:rsidRPr="00000000">
        <w:rPr>
          <w:rFonts w:ascii="Open Sans" w:cs="Open Sans" w:eastAsia="Open Sans" w:hAnsi="Open Sans"/>
          <w:vertAlign w:val="superscript"/>
          <w:rtl w:val="0"/>
        </w:rPr>
        <w:t xml:space="preserve">o</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[insérez le numéro du contrat]</w:t>
      </w:r>
      <w:r w:rsidDel="00000000" w:rsidR="00000000" w:rsidRPr="00000000">
        <w:rPr>
          <w:rFonts w:ascii="Open Sans" w:cs="Open Sans" w:eastAsia="Open Sans" w:hAnsi="Open Sans"/>
          <w:rtl w:val="0"/>
        </w:rPr>
        <w:t xml:space="preserve">, daté du </w:t>
      </w:r>
      <w:r w:rsidDel="00000000" w:rsidR="00000000" w:rsidRPr="00000000">
        <w:rPr>
          <w:rFonts w:ascii="Open Sans" w:cs="Open Sans" w:eastAsia="Open Sans" w:hAnsi="Open Sans"/>
          <w:highlight w:val="cyan"/>
          <w:rtl w:val="0"/>
        </w:rPr>
        <w:t xml:space="preserve">[insérez le jour, le mois et l’année]</w:t>
      </w:r>
      <w:r w:rsidDel="00000000" w:rsidR="00000000" w:rsidRPr="00000000">
        <w:rPr>
          <w:rFonts w:ascii="Open Sans" w:cs="Open Sans" w:eastAsia="Open Sans" w:hAnsi="Open Sans"/>
          <w:rtl w:val="0"/>
        </w:rPr>
        <w:t xml:space="preserve">, pour la fourniture de [</w:t>
      </w:r>
      <w:r w:rsidDel="00000000" w:rsidR="00000000" w:rsidRPr="00000000">
        <w:rPr>
          <w:rFonts w:ascii="Open Sans" w:cs="Open Sans" w:eastAsia="Open Sans" w:hAnsi="Open Sans"/>
          <w:highlight w:val="cyan"/>
          <w:rtl w:val="0"/>
        </w:rPr>
        <w:t xml:space="preserve">description des biens et des services connexes</w:t>
      </w:r>
      <w:r w:rsidDel="00000000" w:rsidR="00000000" w:rsidRPr="00000000">
        <w:rPr>
          <w:rFonts w:ascii="Open Sans" w:cs="Open Sans" w:eastAsia="Open Sans" w:hAnsi="Open Sans"/>
          <w:rtl w:val="0"/>
        </w:rPr>
        <w:t xml:space="preserve">] (ci-après dénommé « le contrat »). Nous comprenons en outre que, selon vos conditions, les offres doivent être appuyées par une garantie de bonne exécution.</w:t>
      </w:r>
    </w:p>
    <w:p w:rsidR="00000000" w:rsidDel="00000000" w:rsidP="00000000" w:rsidRDefault="00000000" w:rsidRPr="00000000" w14:paraId="0000002B">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À la demande du soumissionnaire, nous nous engageons irrévocablement par la présente à vous payer toute(s) somme(s) n’excédant pas, au total, un montant de </w:t>
      </w:r>
      <w:r w:rsidDel="00000000" w:rsidR="00000000" w:rsidRPr="00000000">
        <w:rPr>
          <w:rFonts w:ascii="Open Sans" w:cs="Open Sans" w:eastAsia="Open Sans" w:hAnsi="Open Sans"/>
          <w:highlight w:val="cyan"/>
          <w:rtl w:val="0"/>
        </w:rPr>
        <w:t xml:space="preserve">[montant en chiffres]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montant en lettres]</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vertAlign w:val="superscript"/>
        </w:rPr>
        <w:footnoteReference w:customMarkFollows="0" w:id="0"/>
      </w:r>
      <w:r w:rsidDel="00000000" w:rsidR="00000000" w:rsidRPr="00000000">
        <w:rPr>
          <w:rFonts w:ascii="Open Sans" w:cs="Open Sans" w:eastAsia="Open Sans" w:hAnsi="Open Sans"/>
          <w:rtl w:val="0"/>
        </w:rPr>
        <w:t xml:space="preserve">, une fois que nous aurons reçu une première demande écrite de votre part, établissant que le soumissionnaire a failli à ses obligations en vertu du contrat, sans objection ni discussion, et sans que vous ayez à prouver ou démontrer le bien-fondé ou les raisons de votre demande ou du montant spécifié à cet égard.</w:t>
      </w:r>
    </w:p>
    <w:p w:rsidR="00000000" w:rsidDel="00000000" w:rsidP="00000000" w:rsidRDefault="00000000" w:rsidRPr="00000000" w14:paraId="0000002C">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Cette garantie sera valide jusqu’au </w:t>
      </w:r>
      <w:r w:rsidDel="00000000" w:rsidR="00000000" w:rsidRPr="00000000">
        <w:rPr>
          <w:rFonts w:ascii="Open Sans" w:cs="Open Sans" w:eastAsia="Open Sans" w:hAnsi="Open Sans"/>
          <w:highlight w:val="cyan"/>
          <w:rtl w:val="0"/>
        </w:rPr>
        <w:t xml:space="preserve">[insérez le jour]</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[insérez le mois]</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highlight w:val="cyan"/>
          <w:rtl w:val="0"/>
        </w:rPr>
        <w:t xml:space="preserve">[insérez l’année]</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vertAlign w:val="superscript"/>
        </w:rPr>
        <w:footnoteReference w:customMarkFollows="0" w:id="1"/>
      </w:r>
      <w:r w:rsidDel="00000000" w:rsidR="00000000" w:rsidRPr="00000000">
        <w:rPr>
          <w:rFonts w:ascii="Open Sans" w:cs="Open Sans" w:eastAsia="Open Sans" w:hAnsi="Open Sans"/>
          <w:rtl w:val="0"/>
        </w:rPr>
        <w:t xml:space="preserve"> et toute demande de paiement effectuée dans le cadre de cette garantie devra être transmise à ce bureau au plus tard à cette date.</w:t>
      </w:r>
    </w:p>
    <w:p w:rsidR="00000000" w:rsidDel="00000000" w:rsidP="00000000" w:rsidRDefault="00000000" w:rsidRPr="00000000" w14:paraId="0000002D">
      <w:pPr>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La présente garantie est soumise aux Règles uniformes relatives aux garanties sur demande (révision de 2010), publication de la CCI N</w:t>
      </w:r>
      <w:r w:rsidDel="00000000" w:rsidR="00000000" w:rsidRPr="00000000">
        <w:rPr>
          <w:rFonts w:ascii="Open Sans" w:cs="Open Sans" w:eastAsia="Open Sans" w:hAnsi="Open Sans"/>
          <w:vertAlign w:val="superscript"/>
          <w:rtl w:val="0"/>
        </w:rPr>
        <w:t xml:space="preserve">o</w:t>
      </w:r>
      <w:r w:rsidDel="00000000" w:rsidR="00000000" w:rsidRPr="00000000">
        <w:rPr>
          <w:rFonts w:ascii="Open Sans" w:cs="Open Sans" w:eastAsia="Open Sans" w:hAnsi="Open Sans"/>
          <w:rtl w:val="0"/>
        </w:rPr>
        <w:t xml:space="preserve"> 758, à l’exception du fait qu’il n’est pas requis de présenter une déclaration soutenant la demande, comme l’exige l’article 15(a).</w:t>
      </w:r>
    </w:p>
    <w:p w:rsidR="00000000" w:rsidDel="00000000" w:rsidP="00000000" w:rsidRDefault="00000000" w:rsidRPr="00000000" w14:paraId="0000002E">
      <w:pPr>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w:t>
      </w:r>
    </w:p>
    <w:p w:rsidR="00000000" w:rsidDel="00000000" w:rsidP="00000000" w:rsidRDefault="00000000" w:rsidRPr="00000000" w14:paraId="0000002F">
      <w:pPr>
        <w:rPr>
          <w:rFonts w:ascii="Open Sans" w:cs="Open Sans" w:eastAsia="Open Sans" w:hAnsi="Open Sans"/>
          <w:highlight w:val="lightGray"/>
        </w:rPr>
      </w:pPr>
      <w:r w:rsidDel="00000000" w:rsidR="00000000" w:rsidRPr="00000000">
        <w:rPr>
          <w:rFonts w:ascii="Open Sans" w:cs="Open Sans" w:eastAsia="Open Sans" w:hAnsi="Open Sans"/>
          <w:highlight w:val="cyan"/>
          <w:rtl w:val="0"/>
        </w:rPr>
        <w:t xml:space="preserve">[Signatures des représentants autorisés de la banque et du fournisseur]</w:t>
      </w:r>
      <w:r w:rsidDel="00000000" w:rsidR="00000000" w:rsidRPr="00000000">
        <w:rPr>
          <w:rtl w:val="0"/>
        </w:rPr>
      </w:r>
    </w:p>
    <w:p w:rsidR="00000000" w:rsidDel="00000000" w:rsidP="00000000" w:rsidRDefault="00000000" w:rsidRPr="00000000" w14:paraId="00000030">
      <w:pPr>
        <w:rPr>
          <w:rFonts w:ascii="Open Sans" w:cs="Open Sans" w:eastAsia="Open Sans" w:hAnsi="Open Sans"/>
        </w:rPr>
      </w:pPr>
      <w:r w:rsidDel="00000000" w:rsidR="00000000" w:rsidRPr="00000000">
        <w:rPr>
          <w:rtl w:val="0"/>
        </w:rPr>
      </w:r>
    </w:p>
    <w:sectPr>
      <w:headerReference r:id="rId9" w:type="default"/>
      <w:headerReference r:id="rId10" w:type="first"/>
      <w:footerReference r:id="rId11"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38">
          <w:pPr>
            <w:tabs>
              <w:tab w:val="center" w:leader="none" w:pos="4320"/>
              <w:tab w:val="right" w:leader="none" w:pos="8640"/>
            </w:tabs>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UNOPS 2021</w:t>
          </w:r>
        </w:p>
      </w:tc>
      <w:tc>
        <w:tcPr/>
        <w:p w:rsidR="00000000" w:rsidDel="00000000" w:rsidP="00000000" w:rsidRDefault="00000000" w:rsidRPr="00000000" w14:paraId="00000039">
          <w:pPr>
            <w:tabs>
              <w:tab w:val="center" w:leader="none" w:pos="4320"/>
              <w:tab w:val="right" w:leader="none" w:pos="8640"/>
            </w:tabs>
            <w:jc w:val="right"/>
            <w:rPr>
              <w:rFonts w:ascii="Open Sans" w:cs="Open Sans" w:eastAsia="Open Sans" w:hAnsi="Open Sans"/>
              <w:sz w:val="18"/>
              <w:szCs w:val="18"/>
            </w:rPr>
          </w:pPr>
          <w:r w:rsidDel="00000000" w:rsidR="00000000" w:rsidRPr="00000000">
            <w:rPr>
              <w:rFonts w:ascii="Open Sans" w:cs="Open Sans" w:eastAsia="Open Sans" w:hAnsi="Open Sans"/>
              <w:sz w:val="18"/>
              <w:szCs w:val="18"/>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otnote w:id="0">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both"/>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w:t>
        <w:tab/>
        <w:t xml:space="preserve">La banque insèrera le(s) montant(s) spécifiés dans les Conditions particulières et libellé(s), comme stipulé dans les Conditions particulières, soit dans la (les) devise(s) du contrat, soit dans une devise librement convertible approuvée par l’UNOPS.</w:t>
      </w:r>
    </w:p>
  </w:footnote>
  <w:footnote w:id="1">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both"/>
        <w:rPr>
          <w:rFonts w:ascii="Open Sans" w:cs="Open Sans" w:eastAsia="Open Sans" w:hAnsi="Open Sans"/>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w:t>
        <w:tab/>
        <w:t xml:space="preserve">Date stipulée conformément à l’article 12 des Conditions générales du contrat (« GCC »). L’UNOPS prendra acte que, dans le cas d’une prolongation de la durée d’exécution du contrat, l’UNOPS devra solliciter une prolongation de la présente garantie auprès de la banque. Cette demande sera formulée par écrit et avant la date d’expiration établie dans la garantie. Au moment de préparer cette garantie, l’UNOPS pourra envisager d’inclure le texte suivant au formulaire, à la fin de l’avant-dernier paragraphe : « Nous acceptons la prolongation ponctuelle de cette garantie pour une durée n’exc</w:t>
      </w:r>
      <w:r w:rsidDel="00000000" w:rsidR="00000000" w:rsidRPr="00000000">
        <w:rPr>
          <w:rFonts w:ascii="Open Sans" w:cs="Open Sans" w:eastAsia="Open Sans" w:hAnsi="Open Sans"/>
          <w:i w:val="0"/>
          <w:smallCaps w:val="0"/>
          <w:strike w:val="0"/>
          <w:color w:val="000000"/>
          <w:sz w:val="18"/>
          <w:szCs w:val="18"/>
          <w:u w:val="none"/>
          <w:vertAlign w:val="baseline"/>
          <w:rtl w:val="0"/>
        </w:rPr>
        <w:t xml:space="preserve">édant pas </w:t>
      </w:r>
      <w:r w:rsidDel="00000000" w:rsidR="00000000" w:rsidRPr="00000000">
        <w:rPr>
          <w:rFonts w:ascii="Open Sans" w:cs="Open Sans" w:eastAsia="Open Sans" w:hAnsi="Open Sans"/>
          <w:i w:val="0"/>
          <w:smallCaps w:val="0"/>
          <w:strike w:val="0"/>
          <w:color w:val="000000"/>
          <w:sz w:val="18"/>
          <w:szCs w:val="18"/>
          <w:u w:val="none"/>
          <w:vertAlign w:val="baseline"/>
          <w:rtl w:val="0"/>
        </w:rPr>
        <w:t xml:space="preserve">six mois</w:t>
      </w:r>
      <w:r w:rsidDel="00000000" w:rsidR="00000000" w:rsidRPr="00000000">
        <w:rPr>
          <w:rFonts w:ascii="Open Sans" w:cs="Open Sans" w:eastAsia="Open Sans" w:hAnsi="Open Sans"/>
          <w:i w:val="0"/>
          <w:smallCaps w:val="0"/>
          <w:strike w:val="0"/>
          <w:color w:val="000000"/>
          <w:sz w:val="18"/>
          <w:szCs w:val="18"/>
          <w:u w:val="none"/>
          <w:vertAlign w:val="baseline"/>
          <w:rtl w:val="0"/>
        </w:rPr>
        <w:t xml:space="preserve">, en</w:t>
      </w: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 réponse à la demande écrite de l’UNOPS en ce sens, demande qui devra nous être présentée avant la date d’expiration de la garantie. »</w:t>
      </w:r>
      <w:r w:rsidDel="00000000" w:rsidR="00000000" w:rsidRPr="00000000">
        <w:rPr>
          <w:rFonts w:ascii="Open Sans" w:cs="Open Sans" w:eastAsia="Open Sans" w:hAnsi="Open Sans"/>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tl w:val="0"/>
            </w:rPr>
            <w:t xml:space="preserve">UNOPS eSourcing v20</w:t>
          </w:r>
          <w:r w:rsidDel="00000000" w:rsidR="00000000" w:rsidRPr="00000000">
            <w:rPr>
              <w:rFonts w:ascii="Open Sans" w:cs="Open Sans" w:eastAsia="Open Sans" w:hAnsi="Open Sans"/>
              <w:sz w:val="18"/>
              <w:szCs w:val="18"/>
              <w:rtl w:val="0"/>
            </w:rPr>
            <w:t xml:space="preserve">21</w:t>
          </w:r>
          <w:r w:rsidDel="00000000" w:rsidR="00000000" w:rsidRPr="00000000">
            <w:rPr>
              <w:rtl w:val="0"/>
            </w:rPr>
          </w:r>
        </w:p>
      </w:tc>
    </w:tr>
  </w:tb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lowerRoman"/>
      <w:lvlText w:val="%1."/>
      <w:lvlJc w:val="righ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Procurement/UNOPS-General-Conditions-Goods-2017_FR.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2fXQ+lq/+MjtC3XEUY1w55EkMg==">CgMxLjAyCGguZ2pkZ3hzOAByITFjdElkcjZHNl83NHhhQS1ZWExJTXFZN0Q3YXhfRUhIXw==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