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OTF-27 - Nightstand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Nightstand for hospitalized patients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Reference Picture: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after="0"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</w:rPr>
        <w:drawing>
          <wp:inline distB="114300" distT="114300" distL="114300" distR="114300">
            <wp:extent cx="2025487" cy="2697740"/>
            <wp:effectExtent b="0" l="0" r="0" t="0"/>
            <wp:docPr id="103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25487" cy="269774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  <w:insideH w:color="000000" w:space="0" w:sz="6" w:val="single"/>
              <w:insideV w:color="000000" w:space="0" w:sz="6" w:val="single"/>
            </w:tblBorders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ffffff" w:val="clear"/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color w:val="1f1f1f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color w:val="1f1f1f"/>
                    <w:sz w:val="20"/>
                    <w:szCs w:val="20"/>
                    <w:rtl w:val="0"/>
                  </w:rPr>
                  <w:t xml:space="preserve">Structure Material: Epoxy coated steel, ABS high impact strength or similar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All materials resistant to corrosion and for the use of hospital-grade disinfectants.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B">
                <w:pPr>
                  <w:spacing w:after="0" w:line="240" w:lineRule="auto"/>
                  <w:ind w:left="0" w:firstLine="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Two compartments: </w:t>
                </w:r>
              </w:p>
              <w:p w:rsidR="00000000" w:rsidDel="00000000" w:rsidP="00000000" w:rsidRDefault="00000000" w:rsidRPr="00000000" w14:paraId="0000003C">
                <w:pPr>
                  <w:numPr>
                    <w:ilvl w:val="0"/>
                    <w:numId w:val="1"/>
                  </w:numPr>
                  <w:spacing w:after="0" w:line="24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One upper drawer; </w:t>
                </w:r>
              </w:p>
              <w:p w:rsidR="00000000" w:rsidDel="00000000" w:rsidP="00000000" w:rsidRDefault="00000000" w:rsidRPr="00000000" w14:paraId="0000003D">
                <w:pPr>
                  <w:numPr>
                    <w:ilvl w:val="0"/>
                    <w:numId w:val="1"/>
                  </w:numPr>
                  <w:spacing w:after="0" w:line="240" w:lineRule="auto"/>
                  <w:ind w:left="720" w:hanging="360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Lower compartment with a door.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All compartments with handles.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All the drawers with ball-bearing metal slides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Mounted on 4 swivel wheels. At least two with brakes.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40.0" w:type="dxa"/>
                  <w:bottom w:w="4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="276" w:lineRule="auto"/>
                  <w:jc w:val="right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tcMar>
                  <w:top w:w="40.0" w:type="dxa"/>
                  <w:left w:w="0.0" w:type="dxa"/>
                  <w:bottom w:w="40.0" w:type="dxa"/>
                  <w:right w:w="0.0" w:type="dxa"/>
                </w:tcMar>
                <w:vAlign w:val="bottom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Approximate size: 470 mm (L) x 470 mm (W) x 755 mm (H).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“OT-PS Type 0 post sales requirements for Non Medical Items”.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D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Detailed step-by-step instructions for assembly and cleaning in pictograms.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1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Tools required for assembly.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35" w:hRule="atLeast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rHeight w:val="855" w:hRule="atLeast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8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6C">
      <w:pPr>
        <w:spacing w:after="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="276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4nBGBR3F1EKjybswhnpy8Zco9Q==">CgMxLjAaHwoBMBIaChgICVIUChJ0YWJsZS54cTBkMG52YzZyN284AHIhMWdPMEtuanp3cHRZSWpXeFlUUHE1WjFOWTJnRHBmc1B3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