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8AEEDA" w14:textId="77777777"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14:paraId="66F9FC3B" w14:textId="77777777" w:rsidR="00B9456A" w:rsidRDefault="00B9456A" w:rsidP="00B9456A">
      <w:pPr>
        <w:rPr>
          <w:rFonts w:ascii="Andalus" w:hAnsi="Andalus" w:cs="Andalus"/>
          <w:sz w:val="24"/>
          <w:szCs w:val="24"/>
        </w:rPr>
      </w:pPr>
    </w:p>
    <w:p w14:paraId="1F4E57E0" w14:textId="77777777"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14:paraId="1B8DEA32" w14:textId="77777777" w:rsidR="00B56659" w:rsidRDefault="00B56659" w:rsidP="00B9456A">
      <w:pPr>
        <w:rPr>
          <w:rFonts w:ascii="Andalus" w:hAnsi="Andalus" w:cs="Andalus"/>
          <w:sz w:val="24"/>
          <w:szCs w:val="24"/>
        </w:rPr>
      </w:pPr>
    </w:p>
    <w:p w14:paraId="2E5E2E06" w14:textId="77777777"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14:paraId="6E1855F2"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14:paraId="36A626D7"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 xml:space="preserve">UNGM provides one common UN global procurement portal where upon registration, a vendor </w:t>
      </w:r>
      <w:proofErr w:type="gramStart"/>
      <w:r w:rsidRPr="00B56659">
        <w:rPr>
          <w:rFonts w:ascii="Andalus" w:hAnsi="Andalus" w:cs="Andalus"/>
          <w:sz w:val="24"/>
          <w:szCs w:val="24"/>
        </w:rPr>
        <w:t>is able to</w:t>
      </w:r>
      <w:proofErr w:type="gramEnd"/>
      <w:r w:rsidRPr="00B56659">
        <w:rPr>
          <w:rFonts w:ascii="Andalus" w:hAnsi="Andalus" w:cs="Andalus"/>
          <w:sz w:val="24"/>
          <w:szCs w:val="24"/>
        </w:rPr>
        <w:t xml:space="preserve"> access UN Agencies procurement information including business seminars, knowledge </w:t>
      </w:r>
      <w:proofErr w:type="spellStart"/>
      <w:r w:rsidRPr="00B56659">
        <w:rPr>
          <w:rFonts w:ascii="Andalus" w:hAnsi="Andalus" w:cs="Andalus"/>
          <w:sz w:val="24"/>
          <w:szCs w:val="24"/>
        </w:rPr>
        <w:t>centre</w:t>
      </w:r>
      <w:proofErr w:type="spellEnd"/>
      <w:r w:rsidRPr="00B56659">
        <w:rPr>
          <w:rFonts w:ascii="Andalus" w:hAnsi="Andalus" w:cs="Andalus"/>
          <w:sz w:val="24"/>
          <w:szCs w:val="24"/>
        </w:rPr>
        <w:t xml:space="preserve"> on UN procurement, UN procurement statistics etc.</w:t>
      </w:r>
    </w:p>
    <w:p w14:paraId="1F2CDEBF" w14:textId="77777777"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14:paraId="176A1AA8" w14:textId="77777777" w:rsidR="00B9456A" w:rsidRDefault="00B9456A" w:rsidP="00B9456A">
      <w:pPr>
        <w:rPr>
          <w:rFonts w:ascii="Andalus" w:hAnsi="Andalus" w:cs="Andalus"/>
          <w:sz w:val="24"/>
          <w:szCs w:val="24"/>
        </w:rPr>
      </w:pPr>
    </w:p>
    <w:p w14:paraId="5C8D6DA1" w14:textId="77777777"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14:anchorId="2C7E9E68" wp14:editId="108FBD0C">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14:paraId="38B3A815" w14:textId="77777777" w:rsidR="00B9456A" w:rsidRDefault="00B9456A" w:rsidP="00B9456A">
      <w:pPr>
        <w:pStyle w:val="NormalWeb"/>
        <w:shd w:val="clear" w:color="auto" w:fill="FFFFFF"/>
        <w:spacing w:line="336" w:lineRule="atLeast"/>
        <w:ind w:left="120" w:right="120"/>
        <w:rPr>
          <w:rStyle w:val="Strong"/>
          <w:color w:val="000000" w:themeColor="text1"/>
          <w:lang w:val="en"/>
        </w:rPr>
      </w:pPr>
    </w:p>
    <w:p w14:paraId="5F440B5D" w14:textId="77777777" w:rsidR="00B9456A" w:rsidRPr="00283822" w:rsidRDefault="00B9456A" w:rsidP="00B9456A">
      <w:pPr>
        <w:pStyle w:val="NormalWeb"/>
        <w:shd w:val="clear" w:color="auto" w:fill="FFFFFF"/>
        <w:spacing w:line="336" w:lineRule="atLeast"/>
        <w:ind w:left="120" w:right="120"/>
        <w:rPr>
          <w:b/>
        </w:rPr>
      </w:pPr>
      <w:proofErr w:type="gramStart"/>
      <w:r w:rsidRPr="00283822">
        <w:rPr>
          <w:rStyle w:val="Strong"/>
          <w:rFonts w:ascii="Andalus" w:hAnsi="Andalus" w:cs="Andalus"/>
          <w:b w:val="0"/>
          <w:color w:val="000000" w:themeColor="text1"/>
          <w:lang w:val="en"/>
        </w:rPr>
        <w:t>In order to</w:t>
      </w:r>
      <w:proofErr w:type="gramEnd"/>
      <w:r w:rsidRPr="00283822">
        <w:rPr>
          <w:rStyle w:val="Strong"/>
          <w:rFonts w:ascii="Andalus" w:hAnsi="Andalus" w:cs="Andalus"/>
          <w:b w:val="0"/>
          <w:color w:val="000000" w:themeColor="text1"/>
          <w:lang w:val="en"/>
        </w:rPr>
        <w:t xml:space="preserve"> register as a potential vendor of UN organizations, please follow the instructions below:</w:t>
      </w:r>
    </w:p>
    <w:p w14:paraId="5074D18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9" w:history="1">
        <w:r w:rsidR="006723B3">
          <w:rPr>
            <w:rStyle w:val="Hyperlink"/>
            <w:rFonts w:ascii="Andalus" w:hAnsi="Andalus" w:cs="Andalus"/>
            <w:lang w:val="en"/>
          </w:rPr>
          <w:t>http://www.ungm.org</w:t>
        </w:r>
      </w:hyperlink>
    </w:p>
    <w:p w14:paraId="2C97846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14:paraId="4BBF6B7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14:paraId="098B6E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755430D9" wp14:editId="39E2FD9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14:paraId="4528963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41184AFF"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5426DD46" wp14:editId="72039D58">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14:paraId="5C01F24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51B76461" w14:textId="77777777"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14:paraId="0392C2FF" w14:textId="77777777"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14:anchorId="0FB82DC9" wp14:editId="44E8E734">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14:paraId="304F576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14:paraId="6ED7D431"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39B6ECE9" wp14:editId="39AB8488">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14:paraId="68F43F3A" w14:textId="77777777"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14:paraId="7D2A95C5"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xml:space="preserve">. Go to </w:t>
      </w:r>
      <w:proofErr w:type="gramStart"/>
      <w:r>
        <w:rPr>
          <w:rFonts w:ascii="Andalus" w:hAnsi="Andalus" w:cs="Andalus"/>
          <w:color w:val="000000" w:themeColor="text1"/>
          <w:lang w:val="en"/>
        </w:rPr>
        <w:t>your</w:t>
      </w:r>
      <w:r w:rsidR="006723B3">
        <w:rPr>
          <w:rFonts w:ascii="Andalus" w:hAnsi="Andalus" w:cs="Andalus"/>
          <w:color w:val="000000" w:themeColor="text1"/>
          <w:lang w:val="en"/>
        </w:rPr>
        <w:t xml:space="preserve"> the</w:t>
      </w:r>
      <w:proofErr w:type="gramEnd"/>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14:paraId="65C0908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14:paraId="2774EBCD" w14:textId="77777777" w:rsidR="00B9456A" w:rsidRDefault="00B9456A" w:rsidP="00B9456A">
      <w:pPr>
        <w:rPr>
          <w:rFonts w:ascii="Andalus" w:hAnsi="Andalus" w:cs="Andalus"/>
          <w:color w:val="000000" w:themeColor="text1"/>
          <w:lang w:val="en"/>
        </w:rPr>
      </w:pPr>
      <w:r>
        <w:rPr>
          <w:noProof/>
        </w:rPr>
        <w:lastRenderedPageBreak/>
        <w:drawing>
          <wp:inline distT="0" distB="0" distL="0" distR="0" wp14:anchorId="04081FBD" wp14:editId="46B65054">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14:paraId="4B86D4C3" w14:textId="77777777"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14:paraId="0E9D2D0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14:paraId="3ED47C58" w14:textId="77777777"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14:paraId="78B314E8" w14:textId="77777777"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14:paraId="0935F96D"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5B3488F8" wp14:editId="097785DD">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14:paraId="76AE88D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14:paraId="20C55DF4"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495714C0" wp14:editId="2CC3DCB2">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14:paraId="4EB22132"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70F6756C" wp14:editId="3A03AB7E">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14:paraId="22B066E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468DA2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2584E388" w14:textId="77777777"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w:t>
      </w:r>
      <w:proofErr w:type="gramStart"/>
      <w:r w:rsidR="00B9456A">
        <w:rPr>
          <w:rFonts w:ascii="Andalus" w:hAnsi="Andalus" w:cs="Andalus"/>
          <w:color w:val="000000" w:themeColor="text1"/>
          <w:lang w:val="en"/>
        </w:rPr>
        <w:t>to review</w:t>
      </w:r>
      <w:proofErr w:type="gramEnd"/>
      <w:r w:rsidR="00B9456A">
        <w:rPr>
          <w:rFonts w:ascii="Andalus" w:hAnsi="Andalus" w:cs="Andalus"/>
          <w:color w:val="000000" w:themeColor="text1"/>
          <w:lang w:val="en"/>
        </w:rPr>
        <w:t xml:space="preserve">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14:paraId="76198D14" w14:textId="77777777" w:rsidR="001470F9" w:rsidRDefault="001470F9" w:rsidP="00C165AC">
      <w:pPr>
        <w:pStyle w:val="NormalWeb"/>
        <w:shd w:val="clear" w:color="auto" w:fill="FFFFFF"/>
        <w:spacing w:line="336" w:lineRule="atLeast"/>
        <w:ind w:right="120"/>
        <w:rPr>
          <w:rStyle w:val="Hyperlink"/>
          <w:rFonts w:ascii="Andalus" w:hAnsi="Andalus" w:cs="Andalus"/>
          <w:lang w:val="en"/>
        </w:rPr>
      </w:pPr>
    </w:p>
    <w:p w14:paraId="4D462CB4"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39D6D2F8" wp14:editId="016857E7">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14:paraId="182DD9B9"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14:paraId="32064A00" w14:textId="77777777"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14:paraId="3651B9E4" w14:textId="77777777"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14:paraId="78553C23" w14:textId="77777777"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14:paraId="78F10286" w14:textId="77777777" w:rsidR="00B9456A" w:rsidRPr="00BF20B8" w:rsidRDefault="00B9456A" w:rsidP="00B9456A">
      <w:pPr>
        <w:rPr>
          <w:rFonts w:ascii="Andalus" w:hAnsi="Andalus" w:cs="Andalus"/>
          <w:color w:val="000000" w:themeColor="text1"/>
          <w:sz w:val="24"/>
          <w:szCs w:val="24"/>
          <w:lang w:val="en-GB"/>
        </w:rPr>
      </w:pPr>
    </w:p>
    <w:p w14:paraId="50FAB99A" w14:textId="77777777"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14:paraId="3DAF2A94"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14:paraId="04013D3F"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14:paraId="3E974652" w14:textId="77777777" w:rsidR="00B9456A" w:rsidRDefault="00B9456A" w:rsidP="00B9456A">
      <w:pPr>
        <w:ind w:left="1080"/>
        <w:rPr>
          <w:rFonts w:ascii="Andalus" w:hAnsi="Andalus" w:cs="Andalus"/>
          <w:color w:val="000000" w:themeColor="text1"/>
          <w:sz w:val="24"/>
          <w:szCs w:val="24"/>
        </w:rPr>
      </w:pPr>
    </w:p>
    <w:p w14:paraId="4C71869D" w14:textId="77777777" w:rsidR="00B9456A" w:rsidRDefault="00B9456A" w:rsidP="00B9456A">
      <w:pPr>
        <w:ind w:left="1440"/>
        <w:rPr>
          <w:rFonts w:ascii="Andalus" w:hAnsi="Andalus" w:cs="Andalus"/>
          <w:color w:val="000000" w:themeColor="text1"/>
          <w:sz w:val="24"/>
          <w:szCs w:val="24"/>
        </w:rPr>
      </w:pPr>
    </w:p>
    <w:p w14:paraId="3A46122C" w14:textId="77777777" w:rsidR="00B9456A" w:rsidRDefault="00B9456A" w:rsidP="00B9456A">
      <w:pPr>
        <w:rPr>
          <w:rFonts w:ascii="Andalus" w:hAnsi="Andalus" w:cs="Andalus"/>
          <w:color w:val="2E74B5" w:themeColor="accent1" w:themeShade="BF"/>
          <w:sz w:val="24"/>
          <w:szCs w:val="24"/>
        </w:rPr>
      </w:pPr>
    </w:p>
    <w:p w14:paraId="2D33F35C" w14:textId="77777777" w:rsidR="00B9456A" w:rsidRDefault="00B9456A" w:rsidP="00B9456A">
      <w:pPr>
        <w:jc w:val="center"/>
        <w:rPr>
          <w:rFonts w:ascii="Andalus" w:hAnsi="Andalus" w:cs="Andalus"/>
          <w:color w:val="2E74B5" w:themeColor="accent1" w:themeShade="BF"/>
          <w:sz w:val="24"/>
          <w:szCs w:val="24"/>
        </w:rPr>
      </w:pPr>
    </w:p>
    <w:p w14:paraId="3D0BCDF0" w14:textId="77777777" w:rsidR="00B9456A" w:rsidRDefault="00B9456A" w:rsidP="00B9456A">
      <w:pPr>
        <w:jc w:val="center"/>
        <w:rPr>
          <w:rFonts w:ascii="Andalus" w:hAnsi="Andalus" w:cs="Andalus"/>
          <w:color w:val="2E74B5" w:themeColor="accent1" w:themeShade="BF"/>
          <w:sz w:val="24"/>
          <w:szCs w:val="24"/>
        </w:rPr>
      </w:pPr>
    </w:p>
    <w:p w14:paraId="08E84EE7" w14:textId="77777777"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14:paraId="532797CF" w14:textId="77777777" w:rsidR="00B9456A" w:rsidRDefault="00B9456A" w:rsidP="00B9456A">
      <w:pPr>
        <w:jc w:val="center"/>
        <w:rPr>
          <w:rFonts w:ascii="Andalus" w:hAnsi="Andalus" w:cs="Andalus"/>
          <w:color w:val="2E74B5" w:themeColor="accent1" w:themeShade="BF"/>
          <w:sz w:val="24"/>
          <w:szCs w:val="24"/>
        </w:rPr>
      </w:pPr>
    </w:p>
    <w:p w14:paraId="30F7BA44" w14:textId="77777777" w:rsidR="00B9456A" w:rsidRDefault="00B9456A" w:rsidP="00B9456A">
      <w:pPr>
        <w:jc w:val="center"/>
        <w:rPr>
          <w:rFonts w:ascii="Andalus" w:hAnsi="Andalus" w:cs="Andalus"/>
          <w:color w:val="2E74B5" w:themeColor="accent1" w:themeShade="BF"/>
          <w:sz w:val="24"/>
          <w:szCs w:val="24"/>
        </w:rPr>
      </w:pPr>
    </w:p>
    <w:p w14:paraId="2AB182EB" w14:textId="77777777" w:rsidR="00B9456A" w:rsidRDefault="00B9456A" w:rsidP="00B9456A">
      <w:pPr>
        <w:jc w:val="center"/>
        <w:rPr>
          <w:rFonts w:ascii="Andalus" w:hAnsi="Andalus" w:cs="Andalus"/>
          <w:color w:val="2E74B5" w:themeColor="accent1" w:themeShade="BF"/>
          <w:sz w:val="24"/>
          <w:szCs w:val="24"/>
        </w:rPr>
      </w:pPr>
    </w:p>
    <w:p w14:paraId="76F83E65" w14:textId="77777777"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067D6" w14:textId="77777777" w:rsidR="00485C2A" w:rsidRDefault="00485C2A" w:rsidP="005C4E9E">
      <w:r>
        <w:separator/>
      </w:r>
    </w:p>
  </w:endnote>
  <w:endnote w:type="continuationSeparator" w:id="0">
    <w:p w14:paraId="780EE697" w14:textId="77777777" w:rsidR="00485C2A" w:rsidRDefault="00485C2A"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3903995"/>
      <w:docPartObj>
        <w:docPartGallery w:val="Page Numbers (Bottom of Page)"/>
        <w:docPartUnique/>
      </w:docPartObj>
    </w:sdtPr>
    <w:sdtEndPr>
      <w:rPr>
        <w:noProof/>
      </w:rPr>
    </w:sdtEndPr>
    <w:sdtContent>
      <w:p w14:paraId="783BD46F" w14:textId="77777777" w:rsidR="005C4E9E" w:rsidRDefault="005C4E9E">
        <w:pPr>
          <w:pStyle w:val="Footer"/>
          <w:jc w:val="right"/>
        </w:pPr>
        <w:r>
          <w:fldChar w:fldCharType="begin"/>
        </w:r>
        <w:r>
          <w:instrText xml:space="preserve"> PAGE   \* MERGEFORMAT </w:instrText>
        </w:r>
        <w:r>
          <w:fldChar w:fldCharType="separate"/>
        </w:r>
        <w:r w:rsidR="00AF60E6">
          <w:rPr>
            <w:noProof/>
          </w:rPr>
          <w:t>7</w:t>
        </w:r>
        <w:r>
          <w:rPr>
            <w:noProof/>
          </w:rPr>
          <w:fldChar w:fldCharType="end"/>
        </w:r>
      </w:p>
    </w:sdtContent>
  </w:sdt>
  <w:p w14:paraId="2A51AF85" w14:textId="77777777"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924C43" w14:textId="77777777" w:rsidR="00485C2A" w:rsidRDefault="00485C2A" w:rsidP="005C4E9E">
      <w:r>
        <w:separator/>
      </w:r>
    </w:p>
  </w:footnote>
  <w:footnote w:type="continuationSeparator" w:id="0">
    <w:p w14:paraId="739A7AD5" w14:textId="77777777" w:rsidR="00485C2A" w:rsidRDefault="00485C2A"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16cid:durableId="208420319">
    <w:abstractNumId w:val="2"/>
  </w:num>
  <w:num w:numId="2" w16cid:durableId="236331368">
    <w:abstractNumId w:val="2"/>
  </w:num>
  <w:num w:numId="3" w16cid:durableId="1646927919">
    <w:abstractNumId w:val="0"/>
  </w:num>
  <w:num w:numId="4" w16cid:durableId="638608197">
    <w:abstractNumId w:val="0"/>
  </w:num>
  <w:num w:numId="5" w16cid:durableId="18587385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70BDE"/>
    <w:rsid w:val="000E5DFF"/>
    <w:rsid w:val="000E77FC"/>
    <w:rsid w:val="001470F9"/>
    <w:rsid w:val="0016414C"/>
    <w:rsid w:val="001708B8"/>
    <w:rsid w:val="00197E2C"/>
    <w:rsid w:val="00283822"/>
    <w:rsid w:val="002F2641"/>
    <w:rsid w:val="00337653"/>
    <w:rsid w:val="00451D4E"/>
    <w:rsid w:val="0046141E"/>
    <w:rsid w:val="004664B8"/>
    <w:rsid w:val="00485061"/>
    <w:rsid w:val="00485C2A"/>
    <w:rsid w:val="00593B55"/>
    <w:rsid w:val="005C4E9E"/>
    <w:rsid w:val="00621BFF"/>
    <w:rsid w:val="006723B3"/>
    <w:rsid w:val="006B19ED"/>
    <w:rsid w:val="00756A39"/>
    <w:rsid w:val="007B3DE9"/>
    <w:rsid w:val="008458FF"/>
    <w:rsid w:val="008706D7"/>
    <w:rsid w:val="00950CD4"/>
    <w:rsid w:val="009D6BDC"/>
    <w:rsid w:val="00A27996"/>
    <w:rsid w:val="00A44CB5"/>
    <w:rsid w:val="00A94DD4"/>
    <w:rsid w:val="00AB3EB6"/>
    <w:rsid w:val="00AF60E6"/>
    <w:rsid w:val="00B43E84"/>
    <w:rsid w:val="00B56659"/>
    <w:rsid w:val="00B9456A"/>
    <w:rsid w:val="00BD75E0"/>
    <w:rsid w:val="00BF20B8"/>
    <w:rsid w:val="00BF6F4B"/>
    <w:rsid w:val="00C165AC"/>
    <w:rsid w:val="00C5228A"/>
    <w:rsid w:val="00CF0B8D"/>
    <w:rsid w:val="00D005D7"/>
    <w:rsid w:val="00D56D30"/>
    <w:rsid w:val="00E0225D"/>
    <w:rsid w:val="00EA02E1"/>
    <w:rsid w:val="00F6797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ED865"/>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505</Words>
  <Characters>2880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Ali ElSheikh</cp:lastModifiedBy>
  <cp:revision>2</cp:revision>
  <dcterms:created xsi:type="dcterms:W3CDTF">2024-08-03T14:53:00Z</dcterms:created>
  <dcterms:modified xsi:type="dcterms:W3CDTF">2024-08-03T14:53:00Z</dcterms:modified>
</cp:coreProperties>
</file>