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rtl w:val="0"/>
        </w:rPr>
        <w:t xml:space="preserve"> RFQ/2024/53155 </w:t>
      </w:r>
      <w:r w:rsidDel="00000000" w:rsidR="00000000" w:rsidRPr="00000000">
        <w:rPr>
          <w:rtl w:val="0"/>
        </w:rPr>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IV-1: UNOPS General Conditions of Contract</w:t>
      </w:r>
    </w:p>
    <w:p w:rsidR="00000000" w:rsidDel="00000000" w:rsidP="00000000" w:rsidRDefault="00000000" w:rsidRPr="00000000" w14:paraId="00000004">
      <w:pPr>
        <w:tabs>
          <w:tab w:val="left" w:leader="none" w:pos="-1440"/>
          <w:tab w:val="left" w:leader="none" w:pos="7200"/>
        </w:tabs>
        <w:spacing w:line="276" w:lineRule="auto"/>
        <w:rPr>
          <w:rFonts w:ascii="Open Sans" w:cs="Open Sans" w:eastAsia="Open Sans" w:hAnsi="Open Sans"/>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6">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General Conditions of Contract for the provision of Goods and Services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ind w:left="1440" w:firstLine="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line="276" w:lineRule="auto"/>
        <w:rPr/>
      </w:pPr>
      <w:r w:rsidDel="00000000" w:rsidR="00000000" w:rsidRPr="00000000">
        <w:rPr>
          <w:rtl w:val="0"/>
        </w:rPr>
      </w:r>
    </w:p>
    <w:p w:rsidR="00000000" w:rsidDel="00000000" w:rsidP="00000000" w:rsidRDefault="00000000" w:rsidRPr="00000000" w14:paraId="0000000C">
      <w:pPr>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IV-3: UNOPS sample contract for </w:t>
      </w:r>
      <w:r w:rsidDel="00000000" w:rsidR="00000000" w:rsidRPr="00000000">
        <w:rPr>
          <w:b w:val="1"/>
          <w:color w:val="0092d1"/>
          <w:sz w:val="28"/>
          <w:szCs w:val="28"/>
          <w:highlight w:val="yellow"/>
          <w:rtl w:val="0"/>
        </w:rPr>
        <w:t xml:space="preserve">[Purchase Order]</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highlight w:val="yellow"/>
        </w:rPr>
        <w:drawing>
          <wp:inline distB="0" distT="0" distL="0" distR="0">
            <wp:extent cx="5651500" cy="7925435"/>
            <wp:effectExtent b="0" l="0" r="0" t="0"/>
            <wp:docPr id="1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651500" cy="7925435"/>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rPr>
          <w:highlight w:val="lightGray"/>
        </w:rPr>
      </w:pP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bookmarkStart w:colFirst="0" w:colLast="0" w:name="_heading=h.30j0zll" w:id="1"/>
      <w:bookmarkEnd w:id="1"/>
      <w:r w:rsidDel="00000000" w:rsidR="00000000" w:rsidRPr="00000000">
        <w:rPr>
          <w:b w:val="1"/>
          <w:color w:val="0092d1"/>
          <w:sz w:val="28"/>
          <w:szCs w:val="28"/>
          <w:rtl w:val="0"/>
        </w:rPr>
        <w:t xml:space="preserve">IV-4: Performance Security Form </w:t>
      </w:r>
      <w:r w:rsidDel="00000000" w:rsidR="00000000" w:rsidRPr="00000000">
        <w:rPr>
          <w:color w:val="000000"/>
          <w:rtl w:val="0"/>
        </w:rPr>
        <w:t xml:space="preserve">(BANK GUARANTEE)</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320"/>
          <w:tab w:val="right" w:leader="none" w:pos="8640"/>
          <w:tab w:val="left" w:leader="none" w:pos="-1440"/>
          <w:tab w:val="left" w:leader="none" w:pos="7200"/>
        </w:tabs>
        <w:rPr>
          <w:color w:val="000000"/>
          <w:u w:val="single"/>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015">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6">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A">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D">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E">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1F">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0">
      <w:pPr>
        <w:rPr/>
      </w:pPr>
      <w:r w:rsidDel="00000000" w:rsidR="00000000" w:rsidRPr="00000000">
        <w:rPr>
          <w:rtl w:val="0"/>
        </w:rPr>
        <w:t xml:space="preserve">_________________________________________________</w:t>
      </w:r>
    </w:p>
    <w:p w:rsidR="00000000" w:rsidDel="00000000" w:rsidP="00000000" w:rsidRDefault="00000000" w:rsidRPr="00000000" w14:paraId="00000021">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22">
      <w:pPr>
        <w:rPr>
          <w:highlight w:val="lightGray"/>
        </w:rPr>
      </w:pPr>
      <w:bookmarkStart w:colFirst="0" w:colLast="0" w:name="_heading=h.1fob9te" w:id="2"/>
      <w:bookmarkEnd w:id="2"/>
      <w:r w:rsidDel="00000000" w:rsidR="00000000" w:rsidRPr="00000000">
        <w:rPr>
          <w:rtl w:val="0"/>
        </w:rPr>
      </w:r>
    </w:p>
    <w:sectPr>
      <w:headerReference r:id="rId10" w:type="default"/>
      <w:footerReference r:id="rId11"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B">
          <w:pPr>
            <w:tabs>
              <w:tab w:val="center" w:leader="none" w:pos="4320"/>
              <w:tab w:val="right" w:leader="none"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360"/>
        </w:tabs>
        <w:spacing w:after="120" w:lineRule="auto"/>
        <w:ind w:left="357" w:hanging="357"/>
        <w:rPr>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color w:val="000000"/>
          <w:sz w:val="18"/>
          <w:szCs w:val="18"/>
          <w:highlight w:val="yellow"/>
          <w:rtl w:val="0"/>
        </w:rPr>
        <w:t xml:space="preserve">[six months] [one year]</w:t>
      </w:r>
      <w:r w:rsidDel="00000000" w:rsidR="00000000" w:rsidRPr="00000000">
        <w:rPr>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i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76" w:lineRule="auto"/>
            <w:rPr>
              <w:rFonts w:ascii="Arial" w:cs="Arial" w:eastAsia="Arial" w:hAnsi="Arial"/>
              <w:i w:val="1"/>
              <w:color w:val="000000"/>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pty8mbXRmKG5fQVSH9hDq6HKrg==">CgMxLjAyCGguZ2pkZ3hzMgloLjMwajB6bGwyCWguMWZvYjl0ZTgAciExTm14b0E0X290cUZXSldtTGVxbDloZnlGRmpvcDlVYmg=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2023-05-14T09:35:00Z</dcterms:created>
</cp:coreProperties>
</file>