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PS-44 - Measuring tape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keepNext w:val="0"/>
        <w:keepLines w:val="0"/>
        <w:spacing w:after="140" w:before="0" w:line="285.71428571428567" w:lineRule="auto"/>
        <w:jc w:val="left"/>
        <w:rPr>
          <w:b w:val="1"/>
          <w:sz w:val="24"/>
          <w:szCs w:val="24"/>
        </w:rPr>
      </w:pPr>
      <w:bookmarkStart w:colFirst="0" w:colLast="0" w:name="_heading=h.1kjtf8m7knky" w:id="0"/>
      <w:bookmarkEnd w:id="0"/>
      <w:r w:rsidDel="00000000" w:rsidR="00000000" w:rsidRPr="00000000">
        <w:rPr>
          <w:b w:val="0"/>
          <w:i w:val="1"/>
          <w:sz w:val="24"/>
          <w:szCs w:val="24"/>
          <w:rtl w:val="0"/>
        </w:rPr>
        <w:t xml:space="preserve">Body measuring tape.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Reference Picture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982625" cy="1982625"/>
            <wp:effectExtent b="0" l="0" r="0" t="0"/>
            <wp:docPr id="103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82625" cy="1982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974820" cy="1974820"/>
            <wp:effectExtent b="0" l="0" r="0" t="0"/>
            <wp:docPr id="103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4820" cy="19748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330162" cy="1360121"/>
            <wp:effectExtent b="0" l="0" r="0" t="0"/>
            <wp:docPr id="103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30162" cy="136012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7.51181102362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2214052861227"/>
        <w:tblGridChange w:id="0">
          <w:tblGrid>
            <w:gridCol w:w="417.42089372586395"/>
            <w:gridCol w:w="4051.438086162797"/>
            <w:gridCol w:w="1215.431425848839"/>
            <w:gridCol w:w="3953.2214052861227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Brand / Marque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Model / Modèle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Manufacturer name / Nom du Fabricant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Manufacturing site / Site du Fabricant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Country of manufacturing / Pays de fabrication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Country of origin / Pays d'origine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UNOPS Minimum technical requirements // Exigences techniques minimales de l'UNOPS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Complies (Yes/No) // Conforme (Oui/Non)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after="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Comments/ Technical data //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Commentaires/Données techniques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Functionality and Performance / Fonctionnalité et performances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Reusable.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Retractable in its case, automatically or by button.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Mechanism for hooking the tip of the tape into the case to keep it in position.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Tape material: Flexible, not extensible PVC, vinyl-coated fiberglass or similar material.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Case material: ABS.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Measuring length: up to at least 150 cm.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Graduation: 1 mm.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Resistant to corrosion and the use of hospital-grade disinfectants.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Accessories included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Set of 2 pieces of Mid-upper arm circumference tapes (MUAC)</w:t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Material: Flexible, not extensible polypropylene, polyethylene or similar material. Washable, reusable.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Measurement: up to at least 45 cm.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c) Graduation: 1 mm</w:t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d) With reading window</w:t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e) 3 coloured sections (red, orange and green) tape</w:t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f)Resistant to corrosion and the use of hospital-grade disinfectants.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Certifications and post sales included in the offered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 the requirements included in the document “Certification, technical documentation and related services requirements: </w:t>
            </w: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type II for non-medical devices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” are applicable.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Supplied with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Detailed step-by-step instructions for use and cleaning in pictograms.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Accessories included in the price offered.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Consumables included in the price offered.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gridSpan w:val="3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ANY DEVIATIONS OR SUPERIOR CHARACTERISTICS MUST BE INDICATED BELOW // TOUTE DÉVIATION OU CARACTÉRISTIQUE SUPÉRIEURE DOIT ÊTRE INDIQUÉE CI-DESSOUS 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tabs>
          <w:tab w:val="left" w:leader="none" w:pos="540"/>
        </w:tabs>
        <w:spacing w:after="0" w:before="240" w:line="24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Times New Roman"/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Y37y7BDhDUQQVp2kcWYxj6sP8w==">CgMxLjAyDmguMWtqdGY4bTdrbmt5OAByITFiU1lWUGVnbk4xdmRKQWo1RWJKYzJGcmQtZjBUV2hlQg==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