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A97D2" w14:textId="021092FC" w:rsidR="00FC2CED" w:rsidRPr="00362BF3" w:rsidRDefault="00A50290" w:rsidP="00362BF3">
      <w:pPr>
        <w:spacing w:after="0" w:line="276" w:lineRule="auto"/>
        <w:jc w:val="center"/>
        <w:rPr>
          <w:rStyle w:val="Strong"/>
          <w:rFonts w:cstheme="minorHAnsi"/>
          <w:color w:val="00B0F0"/>
          <w:sz w:val="24"/>
          <w:szCs w:val="24"/>
        </w:rPr>
      </w:pPr>
      <w:r>
        <w:rPr>
          <w:rStyle w:val="Strong"/>
          <w:rFonts w:cstheme="minorHAnsi"/>
          <w:color w:val="00B0F0"/>
          <w:sz w:val="24"/>
          <w:szCs w:val="24"/>
        </w:rPr>
        <w:t xml:space="preserve">ANNEXURE I - LRPS NO 2024-9191537 - </w:t>
      </w:r>
      <w:r w:rsidR="00FC2CED" w:rsidRPr="00362BF3">
        <w:rPr>
          <w:rStyle w:val="Strong"/>
          <w:rFonts w:cstheme="minorHAnsi"/>
          <w:color w:val="00B0F0"/>
          <w:sz w:val="24"/>
          <w:szCs w:val="24"/>
        </w:rPr>
        <w:t>TERMS OF REFERENCE (TOR) FOR INSTITUTIONAL CON</w:t>
      </w:r>
      <w:r>
        <w:rPr>
          <w:rStyle w:val="Strong"/>
          <w:rFonts w:cstheme="minorHAnsi"/>
          <w:color w:val="00B0F0"/>
          <w:sz w:val="24"/>
          <w:szCs w:val="24"/>
        </w:rPr>
        <w:t>SULTANCY</w:t>
      </w:r>
    </w:p>
    <w:p w14:paraId="00F86B2B" w14:textId="30FE9462" w:rsidR="00AA532D" w:rsidRDefault="00CC0140" w:rsidP="00362BF3">
      <w:pPr>
        <w:spacing w:after="0"/>
        <w:jc w:val="center"/>
        <w:rPr>
          <w:rFonts w:cstheme="minorHAnsi"/>
          <w:b/>
          <w:bCs/>
          <w:color w:val="00B0F0"/>
          <w:sz w:val="24"/>
          <w:szCs w:val="24"/>
        </w:rPr>
      </w:pPr>
      <w:r w:rsidRPr="00362BF3">
        <w:rPr>
          <w:rFonts w:cstheme="minorHAnsi"/>
          <w:b/>
          <w:bCs/>
          <w:color w:val="00B0F0"/>
          <w:sz w:val="24"/>
          <w:szCs w:val="24"/>
        </w:rPr>
        <w:t xml:space="preserve">Socio-Economic </w:t>
      </w:r>
      <w:r w:rsidR="00FF1F9B">
        <w:rPr>
          <w:rFonts w:cstheme="minorHAnsi"/>
          <w:b/>
          <w:bCs/>
          <w:color w:val="00B0F0"/>
          <w:sz w:val="24"/>
          <w:szCs w:val="24"/>
        </w:rPr>
        <w:t>S</w:t>
      </w:r>
      <w:r w:rsidRPr="00362BF3">
        <w:rPr>
          <w:rFonts w:cstheme="minorHAnsi"/>
          <w:b/>
          <w:bCs/>
          <w:color w:val="00B0F0"/>
          <w:sz w:val="24"/>
          <w:szCs w:val="24"/>
        </w:rPr>
        <w:t xml:space="preserve">tudy </w:t>
      </w:r>
      <w:r w:rsidR="00177E39">
        <w:rPr>
          <w:rFonts w:cstheme="minorHAnsi"/>
          <w:b/>
          <w:bCs/>
          <w:color w:val="00B0F0"/>
          <w:sz w:val="24"/>
          <w:szCs w:val="24"/>
        </w:rPr>
        <w:t xml:space="preserve">to </w:t>
      </w:r>
      <w:r w:rsidR="00FF1F9B">
        <w:rPr>
          <w:rFonts w:cstheme="minorHAnsi"/>
          <w:b/>
          <w:bCs/>
          <w:color w:val="00B0F0"/>
          <w:sz w:val="24"/>
          <w:szCs w:val="24"/>
        </w:rPr>
        <w:t>D</w:t>
      </w:r>
      <w:r w:rsidR="00177E39">
        <w:rPr>
          <w:rFonts w:cstheme="minorHAnsi"/>
          <w:b/>
          <w:bCs/>
          <w:color w:val="00B0F0"/>
          <w:sz w:val="24"/>
          <w:szCs w:val="24"/>
        </w:rPr>
        <w:t xml:space="preserve">evelop </w:t>
      </w:r>
      <w:r w:rsidRPr="00362BF3">
        <w:rPr>
          <w:rFonts w:cstheme="minorHAnsi"/>
          <w:b/>
          <w:bCs/>
          <w:color w:val="00B0F0"/>
          <w:sz w:val="24"/>
          <w:szCs w:val="24"/>
        </w:rPr>
        <w:t xml:space="preserve">a </w:t>
      </w:r>
      <w:r w:rsidR="00FF1F9B">
        <w:rPr>
          <w:rFonts w:cstheme="minorHAnsi"/>
          <w:b/>
          <w:bCs/>
          <w:color w:val="00B0F0"/>
          <w:sz w:val="24"/>
          <w:szCs w:val="24"/>
        </w:rPr>
        <w:t>T</w:t>
      </w:r>
      <w:r w:rsidRPr="00362BF3">
        <w:rPr>
          <w:rFonts w:cstheme="minorHAnsi"/>
          <w:b/>
          <w:bCs/>
          <w:color w:val="00B0F0"/>
          <w:sz w:val="24"/>
          <w:szCs w:val="24"/>
        </w:rPr>
        <w:t xml:space="preserve">ariff </w:t>
      </w:r>
      <w:r w:rsidR="00FF1F9B">
        <w:rPr>
          <w:rFonts w:cstheme="minorHAnsi"/>
          <w:b/>
          <w:bCs/>
          <w:color w:val="00B0F0"/>
          <w:sz w:val="24"/>
          <w:szCs w:val="24"/>
        </w:rPr>
        <w:t>P</w:t>
      </w:r>
      <w:r w:rsidRPr="00362BF3">
        <w:rPr>
          <w:rFonts w:cstheme="minorHAnsi"/>
          <w:b/>
          <w:bCs/>
          <w:color w:val="00B0F0"/>
          <w:sz w:val="24"/>
          <w:szCs w:val="24"/>
        </w:rPr>
        <w:t xml:space="preserve">roposal </w:t>
      </w:r>
      <w:r w:rsidR="00810D0A">
        <w:rPr>
          <w:rFonts w:cstheme="minorHAnsi"/>
          <w:b/>
          <w:bCs/>
          <w:color w:val="00B0F0"/>
          <w:sz w:val="24"/>
          <w:szCs w:val="24"/>
        </w:rPr>
        <w:t>and</w:t>
      </w:r>
      <w:r w:rsidR="00AA532D">
        <w:rPr>
          <w:rFonts w:cstheme="minorHAnsi"/>
          <w:b/>
          <w:bCs/>
          <w:color w:val="00B0F0"/>
          <w:sz w:val="24"/>
          <w:szCs w:val="24"/>
        </w:rPr>
        <w:t xml:space="preserve"> A</w:t>
      </w:r>
      <w:r w:rsidR="00810D0A">
        <w:rPr>
          <w:rFonts w:cstheme="minorHAnsi"/>
          <w:b/>
          <w:bCs/>
          <w:color w:val="00B0F0"/>
          <w:sz w:val="24"/>
          <w:szCs w:val="24"/>
        </w:rPr>
        <w:t xml:space="preserve">pplication </w:t>
      </w:r>
    </w:p>
    <w:p w14:paraId="32DCD1AF" w14:textId="21090886" w:rsidR="000B3159" w:rsidRDefault="000B3159" w:rsidP="00362BF3">
      <w:pPr>
        <w:spacing w:after="0"/>
        <w:jc w:val="center"/>
        <w:rPr>
          <w:rFonts w:cstheme="minorHAnsi"/>
          <w:b/>
          <w:bCs/>
          <w:color w:val="00B0F0"/>
          <w:sz w:val="24"/>
          <w:szCs w:val="24"/>
        </w:rPr>
      </w:pPr>
      <w:r w:rsidRPr="00362BF3">
        <w:rPr>
          <w:rFonts w:cstheme="minorHAnsi"/>
          <w:b/>
          <w:bCs/>
          <w:color w:val="00B0F0"/>
          <w:sz w:val="24"/>
          <w:szCs w:val="24"/>
        </w:rPr>
        <w:t xml:space="preserve">for Garissa Water and Sewerage Company </w:t>
      </w: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4680"/>
        <w:gridCol w:w="2610"/>
      </w:tblGrid>
      <w:tr w:rsidR="00FC2CED" w:rsidRPr="00DC2A02" w14:paraId="31AE315C" w14:textId="77777777">
        <w:trPr>
          <w:trHeight w:val="323"/>
        </w:trPr>
        <w:tc>
          <w:tcPr>
            <w:tcW w:w="10170" w:type="dxa"/>
            <w:gridSpan w:val="3"/>
            <w:shd w:val="clear" w:color="auto" w:fill="E7E6E6"/>
          </w:tcPr>
          <w:p w14:paraId="51EAA44E" w14:textId="77777777" w:rsidR="00FC2CED" w:rsidRPr="000552E6" w:rsidRDefault="00FC2CED">
            <w:pPr>
              <w:spacing w:line="276" w:lineRule="auto"/>
              <w:jc w:val="both"/>
              <w:rPr>
                <w:rFonts w:cstheme="minorHAnsi"/>
                <w:b/>
              </w:rPr>
            </w:pPr>
            <w:r w:rsidRPr="000552E6">
              <w:rPr>
                <w:rFonts w:cstheme="minorHAnsi"/>
                <w:b/>
              </w:rPr>
              <w:t xml:space="preserve">Summary </w:t>
            </w:r>
          </w:p>
        </w:tc>
      </w:tr>
      <w:tr w:rsidR="00FC2CED" w:rsidRPr="00DC2A02" w14:paraId="1D8E2E64" w14:textId="77777777">
        <w:tc>
          <w:tcPr>
            <w:tcW w:w="2880" w:type="dxa"/>
            <w:shd w:val="clear" w:color="auto" w:fill="FFFFFF"/>
          </w:tcPr>
          <w:p w14:paraId="02A854EB" w14:textId="77777777" w:rsidR="00FC2CED" w:rsidRPr="000552E6" w:rsidRDefault="00FC2CED" w:rsidP="00543E2C">
            <w:pPr>
              <w:spacing w:after="0" w:line="276" w:lineRule="auto"/>
              <w:jc w:val="both"/>
              <w:rPr>
                <w:rFonts w:cstheme="minorHAnsi"/>
                <w:sz w:val="21"/>
                <w:szCs w:val="21"/>
              </w:rPr>
            </w:pPr>
            <w:r w:rsidRPr="000552E6">
              <w:rPr>
                <w:rFonts w:cstheme="minorHAnsi"/>
                <w:sz w:val="21"/>
                <w:szCs w:val="21"/>
              </w:rPr>
              <w:t>Purpose of Assignment</w:t>
            </w:r>
          </w:p>
        </w:tc>
        <w:tc>
          <w:tcPr>
            <w:tcW w:w="7290" w:type="dxa"/>
            <w:gridSpan w:val="2"/>
            <w:shd w:val="clear" w:color="auto" w:fill="auto"/>
            <w:vAlign w:val="center"/>
          </w:tcPr>
          <w:p w14:paraId="0ECE5B38" w14:textId="47FA481E" w:rsidR="00CB1261" w:rsidRPr="000552E6" w:rsidRDefault="00891432" w:rsidP="00543E2C">
            <w:pPr>
              <w:spacing w:after="0"/>
              <w:rPr>
                <w:rFonts w:cstheme="minorHAnsi"/>
                <w:sz w:val="21"/>
                <w:szCs w:val="21"/>
              </w:rPr>
            </w:pPr>
            <w:r w:rsidRPr="000552E6">
              <w:rPr>
                <w:rFonts w:cstheme="minorHAnsi"/>
                <w:sz w:val="21"/>
                <w:szCs w:val="21"/>
              </w:rPr>
              <w:t>To support Garissa Water and S</w:t>
            </w:r>
            <w:r w:rsidR="008133D7" w:rsidRPr="000552E6">
              <w:rPr>
                <w:rFonts w:cstheme="minorHAnsi"/>
                <w:sz w:val="21"/>
                <w:szCs w:val="21"/>
              </w:rPr>
              <w:t>ewerage</w:t>
            </w:r>
            <w:r w:rsidRPr="000552E6">
              <w:rPr>
                <w:rFonts w:cstheme="minorHAnsi"/>
                <w:sz w:val="21"/>
                <w:szCs w:val="21"/>
              </w:rPr>
              <w:t xml:space="preserve"> Company </w:t>
            </w:r>
            <w:r w:rsidR="008133D7" w:rsidRPr="000552E6">
              <w:rPr>
                <w:rFonts w:cstheme="minorHAnsi"/>
                <w:sz w:val="21"/>
                <w:szCs w:val="21"/>
              </w:rPr>
              <w:t xml:space="preserve">(GAWASCO) </w:t>
            </w:r>
            <w:r w:rsidR="00717707">
              <w:rPr>
                <w:rFonts w:cstheme="minorHAnsi"/>
                <w:sz w:val="21"/>
                <w:szCs w:val="21"/>
              </w:rPr>
              <w:t xml:space="preserve">to </w:t>
            </w:r>
            <w:r w:rsidRPr="000552E6">
              <w:rPr>
                <w:rFonts w:cstheme="minorHAnsi"/>
                <w:sz w:val="21"/>
                <w:szCs w:val="21"/>
              </w:rPr>
              <w:t>carry out a</w:t>
            </w:r>
            <w:r w:rsidR="007F601F" w:rsidRPr="000552E6">
              <w:rPr>
                <w:rFonts w:cstheme="minorHAnsi"/>
                <w:sz w:val="21"/>
                <w:szCs w:val="21"/>
              </w:rPr>
              <w:t xml:space="preserve"> </w:t>
            </w:r>
            <w:r w:rsidR="00DD5E82">
              <w:rPr>
                <w:rFonts w:cstheme="minorHAnsi"/>
                <w:sz w:val="21"/>
                <w:szCs w:val="21"/>
              </w:rPr>
              <w:t xml:space="preserve">full </w:t>
            </w:r>
            <w:r w:rsidR="00DD5E82" w:rsidRPr="000552E6">
              <w:rPr>
                <w:rFonts w:cstheme="minorHAnsi"/>
                <w:sz w:val="21"/>
                <w:szCs w:val="21"/>
              </w:rPr>
              <w:t>socio</w:t>
            </w:r>
            <w:r w:rsidR="00032B1D">
              <w:rPr>
                <w:rFonts w:cstheme="minorHAnsi"/>
                <w:sz w:val="21"/>
                <w:szCs w:val="21"/>
              </w:rPr>
              <w:t xml:space="preserve">-economic study </w:t>
            </w:r>
            <w:r w:rsidR="007F601F" w:rsidRPr="000552E6">
              <w:rPr>
                <w:rFonts w:cstheme="minorHAnsi"/>
                <w:sz w:val="21"/>
                <w:szCs w:val="21"/>
              </w:rPr>
              <w:t xml:space="preserve">in its service area </w:t>
            </w:r>
            <w:r w:rsidR="00984778">
              <w:rPr>
                <w:rFonts w:cstheme="minorHAnsi"/>
                <w:sz w:val="21"/>
                <w:szCs w:val="21"/>
              </w:rPr>
              <w:t xml:space="preserve">to develop a tariff proposal </w:t>
            </w:r>
            <w:r w:rsidRPr="000552E6">
              <w:rPr>
                <w:rFonts w:cstheme="minorHAnsi"/>
                <w:sz w:val="21"/>
                <w:szCs w:val="21"/>
              </w:rPr>
              <w:t xml:space="preserve">and file </w:t>
            </w:r>
            <w:r w:rsidR="00A575EB">
              <w:rPr>
                <w:rFonts w:cstheme="minorHAnsi"/>
                <w:sz w:val="21"/>
                <w:szCs w:val="21"/>
              </w:rPr>
              <w:t xml:space="preserve">a </w:t>
            </w:r>
            <w:r w:rsidRPr="000552E6">
              <w:rPr>
                <w:rFonts w:cstheme="minorHAnsi"/>
                <w:sz w:val="21"/>
                <w:szCs w:val="21"/>
              </w:rPr>
              <w:t xml:space="preserve">tariff application with </w:t>
            </w:r>
            <w:r w:rsidR="00A575EB">
              <w:rPr>
                <w:rFonts w:cstheme="minorHAnsi"/>
                <w:sz w:val="21"/>
                <w:szCs w:val="21"/>
              </w:rPr>
              <w:t xml:space="preserve">the </w:t>
            </w:r>
            <w:r w:rsidRPr="000552E6">
              <w:rPr>
                <w:rFonts w:cstheme="minorHAnsi"/>
                <w:sz w:val="21"/>
                <w:szCs w:val="21"/>
              </w:rPr>
              <w:t>Water Service</w:t>
            </w:r>
            <w:r w:rsidR="00B72C70">
              <w:rPr>
                <w:rFonts w:cstheme="minorHAnsi"/>
                <w:sz w:val="21"/>
                <w:szCs w:val="21"/>
              </w:rPr>
              <w:t>s</w:t>
            </w:r>
            <w:r w:rsidRPr="000552E6">
              <w:rPr>
                <w:rFonts w:cstheme="minorHAnsi"/>
                <w:sz w:val="21"/>
                <w:szCs w:val="21"/>
              </w:rPr>
              <w:t xml:space="preserve"> Regulatory Board (WASREB)</w:t>
            </w:r>
            <w:r w:rsidR="00543E2C" w:rsidRPr="000552E6">
              <w:rPr>
                <w:rFonts w:cstheme="minorHAnsi"/>
                <w:sz w:val="21"/>
                <w:szCs w:val="21"/>
              </w:rPr>
              <w:t xml:space="preserve"> </w:t>
            </w:r>
          </w:p>
        </w:tc>
      </w:tr>
      <w:tr w:rsidR="00FC2CED" w:rsidRPr="00DC2A02" w14:paraId="5AEAAEB0" w14:textId="77777777">
        <w:tc>
          <w:tcPr>
            <w:tcW w:w="2880" w:type="dxa"/>
            <w:shd w:val="clear" w:color="auto" w:fill="FFFFFF"/>
          </w:tcPr>
          <w:p w14:paraId="729681E6" w14:textId="77777777" w:rsidR="00FC2CED" w:rsidRPr="000552E6" w:rsidRDefault="00FC2CED" w:rsidP="00543E2C">
            <w:pPr>
              <w:spacing w:after="0" w:line="276" w:lineRule="auto"/>
              <w:jc w:val="both"/>
              <w:rPr>
                <w:rFonts w:cstheme="minorHAnsi"/>
                <w:sz w:val="21"/>
                <w:szCs w:val="21"/>
              </w:rPr>
            </w:pPr>
            <w:r w:rsidRPr="000552E6">
              <w:rPr>
                <w:rFonts w:cstheme="minorHAnsi"/>
                <w:sz w:val="21"/>
                <w:szCs w:val="21"/>
              </w:rPr>
              <w:t>Programme Output</w:t>
            </w:r>
          </w:p>
        </w:tc>
        <w:tc>
          <w:tcPr>
            <w:tcW w:w="7290" w:type="dxa"/>
            <w:gridSpan w:val="2"/>
            <w:shd w:val="clear" w:color="auto" w:fill="auto"/>
            <w:vAlign w:val="center"/>
          </w:tcPr>
          <w:p w14:paraId="13025103" w14:textId="2D5C4A58" w:rsidR="00FC2CED" w:rsidRPr="000552E6" w:rsidRDefault="00FC2CED" w:rsidP="00543E2C">
            <w:pPr>
              <w:spacing w:after="0" w:line="276" w:lineRule="auto"/>
              <w:rPr>
                <w:rFonts w:eastAsia="Arial Unicode MS" w:cstheme="minorHAnsi"/>
                <w:sz w:val="21"/>
                <w:szCs w:val="21"/>
              </w:rPr>
            </w:pPr>
            <w:r w:rsidRPr="000552E6">
              <w:rPr>
                <w:rFonts w:eastAsia="Arial Unicode MS" w:cstheme="minorHAnsi"/>
                <w:sz w:val="21"/>
                <w:szCs w:val="21"/>
              </w:rPr>
              <w:t>Output 1.</w:t>
            </w:r>
            <w:r w:rsidR="00062B23" w:rsidRPr="000552E6">
              <w:rPr>
                <w:rFonts w:eastAsia="Arial Unicode MS" w:cstheme="minorHAnsi"/>
                <w:sz w:val="21"/>
                <w:szCs w:val="21"/>
              </w:rPr>
              <w:t>9</w:t>
            </w:r>
            <w:r w:rsidRPr="000552E6">
              <w:rPr>
                <w:rFonts w:eastAsia="Arial Unicode MS" w:cstheme="minorHAnsi"/>
                <w:sz w:val="21"/>
                <w:szCs w:val="21"/>
              </w:rPr>
              <w:t xml:space="preserve">: </w:t>
            </w:r>
            <w:r w:rsidR="00AD147F" w:rsidRPr="000552E6">
              <w:rPr>
                <w:rFonts w:cstheme="minorHAnsi"/>
                <w:sz w:val="21"/>
                <w:szCs w:val="21"/>
              </w:rPr>
              <w:t xml:space="preserve">Ministry of Water, </w:t>
            </w:r>
            <w:r w:rsidR="005F4507" w:rsidRPr="000552E6">
              <w:rPr>
                <w:rFonts w:cstheme="minorHAnsi"/>
                <w:sz w:val="21"/>
                <w:szCs w:val="21"/>
              </w:rPr>
              <w:t>C</w:t>
            </w:r>
            <w:r w:rsidR="00AD147F" w:rsidRPr="000552E6">
              <w:rPr>
                <w:rFonts w:cstheme="minorHAnsi"/>
                <w:sz w:val="21"/>
                <w:szCs w:val="21"/>
              </w:rPr>
              <w:t xml:space="preserve">ounty </w:t>
            </w:r>
            <w:r w:rsidR="005F4507" w:rsidRPr="000552E6">
              <w:rPr>
                <w:rFonts w:cstheme="minorHAnsi"/>
                <w:sz w:val="21"/>
                <w:szCs w:val="21"/>
              </w:rPr>
              <w:t>W</w:t>
            </w:r>
            <w:r w:rsidR="00AD147F" w:rsidRPr="000552E6">
              <w:rPr>
                <w:rFonts w:cstheme="minorHAnsi"/>
                <w:sz w:val="21"/>
                <w:szCs w:val="21"/>
              </w:rPr>
              <w:t xml:space="preserve">ater </w:t>
            </w:r>
            <w:r w:rsidR="005F4507" w:rsidRPr="000552E6">
              <w:rPr>
                <w:rFonts w:cstheme="minorHAnsi"/>
                <w:sz w:val="21"/>
                <w:szCs w:val="21"/>
              </w:rPr>
              <w:t>D</w:t>
            </w:r>
            <w:r w:rsidR="00AD147F" w:rsidRPr="000552E6">
              <w:rPr>
                <w:rFonts w:cstheme="minorHAnsi"/>
                <w:sz w:val="21"/>
                <w:szCs w:val="21"/>
              </w:rPr>
              <w:t xml:space="preserve">epartments, their partners, and </w:t>
            </w:r>
            <w:r w:rsidR="005F4507" w:rsidRPr="000552E6">
              <w:rPr>
                <w:rFonts w:cstheme="minorHAnsi"/>
                <w:sz w:val="21"/>
                <w:szCs w:val="21"/>
              </w:rPr>
              <w:t>W</w:t>
            </w:r>
            <w:r w:rsidR="00AD147F" w:rsidRPr="000552E6">
              <w:rPr>
                <w:rFonts w:cstheme="minorHAnsi"/>
                <w:sz w:val="21"/>
                <w:szCs w:val="21"/>
              </w:rPr>
              <w:t xml:space="preserve">ater </w:t>
            </w:r>
            <w:r w:rsidR="005F4507" w:rsidRPr="000552E6">
              <w:rPr>
                <w:rFonts w:cstheme="minorHAnsi"/>
                <w:sz w:val="21"/>
                <w:szCs w:val="21"/>
              </w:rPr>
              <w:t>S</w:t>
            </w:r>
            <w:r w:rsidR="00AD147F" w:rsidRPr="000552E6">
              <w:rPr>
                <w:rFonts w:cstheme="minorHAnsi"/>
                <w:sz w:val="21"/>
                <w:szCs w:val="21"/>
              </w:rPr>
              <w:t xml:space="preserve">ervice </w:t>
            </w:r>
            <w:r w:rsidR="005F4507" w:rsidRPr="000552E6">
              <w:rPr>
                <w:rFonts w:cstheme="minorHAnsi"/>
                <w:sz w:val="21"/>
                <w:szCs w:val="21"/>
              </w:rPr>
              <w:t>P</w:t>
            </w:r>
            <w:r w:rsidR="00AD147F" w:rsidRPr="000552E6">
              <w:rPr>
                <w:rFonts w:cstheme="minorHAnsi"/>
                <w:sz w:val="21"/>
                <w:szCs w:val="21"/>
              </w:rPr>
              <w:t>roviders are better able to provide inclusive, climate change-adaptive and gender-responsive safely managed drinking water in urban and rural communities in priority counties, including in emergencies.</w:t>
            </w:r>
          </w:p>
        </w:tc>
      </w:tr>
      <w:tr w:rsidR="00FC2CED" w:rsidRPr="00DC2A02" w14:paraId="7677CEE8" w14:textId="77777777">
        <w:tc>
          <w:tcPr>
            <w:tcW w:w="2880" w:type="dxa"/>
            <w:shd w:val="clear" w:color="auto" w:fill="FFFFFF"/>
          </w:tcPr>
          <w:p w14:paraId="783C8487" w14:textId="77777777" w:rsidR="00FC2CED" w:rsidRPr="000552E6" w:rsidRDefault="00FC2CED" w:rsidP="00543E2C">
            <w:pPr>
              <w:spacing w:after="0" w:line="276" w:lineRule="auto"/>
              <w:jc w:val="both"/>
              <w:rPr>
                <w:rFonts w:cstheme="minorHAnsi"/>
                <w:sz w:val="21"/>
                <w:szCs w:val="21"/>
              </w:rPr>
            </w:pPr>
            <w:r w:rsidRPr="000552E6">
              <w:rPr>
                <w:rFonts w:cstheme="minorHAnsi"/>
                <w:sz w:val="21"/>
                <w:szCs w:val="21"/>
              </w:rPr>
              <w:t>Location of Assignment</w:t>
            </w:r>
          </w:p>
        </w:tc>
        <w:tc>
          <w:tcPr>
            <w:tcW w:w="7290" w:type="dxa"/>
            <w:gridSpan w:val="2"/>
            <w:shd w:val="clear" w:color="auto" w:fill="auto"/>
            <w:vAlign w:val="center"/>
          </w:tcPr>
          <w:p w14:paraId="44B53324" w14:textId="55B4A2AF" w:rsidR="00FC2CED" w:rsidRPr="000552E6" w:rsidRDefault="00B341E1" w:rsidP="00543E2C">
            <w:pPr>
              <w:spacing w:after="0" w:line="276" w:lineRule="auto"/>
              <w:rPr>
                <w:rFonts w:eastAsia="Arial Unicode MS" w:cstheme="minorHAnsi"/>
                <w:sz w:val="21"/>
                <w:szCs w:val="21"/>
              </w:rPr>
            </w:pPr>
            <w:r w:rsidRPr="000552E6">
              <w:rPr>
                <w:rFonts w:eastAsia="Arial Unicode MS" w:cstheme="minorHAnsi"/>
                <w:sz w:val="21"/>
                <w:szCs w:val="21"/>
              </w:rPr>
              <w:t xml:space="preserve">Garissa </w:t>
            </w:r>
            <w:r w:rsidR="006968C9" w:rsidRPr="000552E6">
              <w:rPr>
                <w:rFonts w:eastAsia="Arial Unicode MS" w:cstheme="minorHAnsi"/>
                <w:sz w:val="21"/>
                <w:szCs w:val="21"/>
              </w:rPr>
              <w:t>Municip</w:t>
            </w:r>
            <w:r w:rsidR="00972E8D" w:rsidRPr="000552E6">
              <w:rPr>
                <w:rFonts w:eastAsia="Arial Unicode MS" w:cstheme="minorHAnsi"/>
                <w:sz w:val="21"/>
                <w:szCs w:val="21"/>
              </w:rPr>
              <w:t>ali</w:t>
            </w:r>
            <w:r w:rsidR="006968C9" w:rsidRPr="000552E6">
              <w:rPr>
                <w:rFonts w:eastAsia="Arial Unicode MS" w:cstheme="minorHAnsi"/>
                <w:sz w:val="21"/>
                <w:szCs w:val="21"/>
              </w:rPr>
              <w:t>ty,</w:t>
            </w:r>
            <w:r w:rsidR="00FC2CED" w:rsidRPr="000552E6">
              <w:rPr>
                <w:rFonts w:eastAsia="Arial Unicode MS" w:cstheme="minorHAnsi"/>
                <w:sz w:val="21"/>
                <w:szCs w:val="21"/>
              </w:rPr>
              <w:t xml:space="preserve"> </w:t>
            </w:r>
            <w:r w:rsidR="006968C9" w:rsidRPr="000552E6">
              <w:rPr>
                <w:rFonts w:eastAsia="Arial Unicode MS" w:cstheme="minorHAnsi"/>
                <w:sz w:val="21"/>
                <w:szCs w:val="21"/>
              </w:rPr>
              <w:t xml:space="preserve">Garissa </w:t>
            </w:r>
            <w:r w:rsidR="00FC2CED" w:rsidRPr="000552E6">
              <w:rPr>
                <w:rFonts w:eastAsia="Arial Unicode MS" w:cstheme="minorHAnsi"/>
                <w:sz w:val="21"/>
                <w:szCs w:val="21"/>
              </w:rPr>
              <w:t>County, Kenya</w:t>
            </w:r>
          </w:p>
        </w:tc>
      </w:tr>
      <w:tr w:rsidR="00FC2CED" w:rsidRPr="00DC2A02" w14:paraId="69A00956" w14:textId="77777777">
        <w:tc>
          <w:tcPr>
            <w:tcW w:w="2880" w:type="dxa"/>
            <w:shd w:val="clear" w:color="auto" w:fill="FFFFFF"/>
          </w:tcPr>
          <w:p w14:paraId="6D498A85" w14:textId="77777777" w:rsidR="00FC2CED" w:rsidRPr="000552E6" w:rsidRDefault="00FC2CED" w:rsidP="00543E2C">
            <w:pPr>
              <w:spacing w:after="0" w:line="276" w:lineRule="auto"/>
              <w:jc w:val="both"/>
              <w:rPr>
                <w:rFonts w:cstheme="minorHAnsi"/>
                <w:sz w:val="21"/>
                <w:szCs w:val="21"/>
              </w:rPr>
            </w:pPr>
            <w:r w:rsidRPr="000552E6">
              <w:rPr>
                <w:rFonts w:cstheme="minorHAnsi"/>
                <w:sz w:val="21"/>
                <w:szCs w:val="21"/>
              </w:rPr>
              <w:t>Duration of contract</w:t>
            </w:r>
          </w:p>
        </w:tc>
        <w:tc>
          <w:tcPr>
            <w:tcW w:w="7290" w:type="dxa"/>
            <w:gridSpan w:val="2"/>
            <w:shd w:val="clear" w:color="auto" w:fill="auto"/>
            <w:vAlign w:val="center"/>
          </w:tcPr>
          <w:p w14:paraId="3954146A" w14:textId="002B7C4E" w:rsidR="00FC2CED" w:rsidRPr="000552E6" w:rsidRDefault="00BB3A24" w:rsidP="00543E2C">
            <w:pPr>
              <w:spacing w:after="0" w:line="276" w:lineRule="auto"/>
              <w:rPr>
                <w:rFonts w:cstheme="minorHAnsi"/>
                <w:sz w:val="21"/>
                <w:szCs w:val="21"/>
              </w:rPr>
            </w:pPr>
            <w:r w:rsidRPr="000552E6">
              <w:rPr>
                <w:rFonts w:cstheme="minorHAnsi"/>
                <w:sz w:val="21"/>
                <w:szCs w:val="21"/>
              </w:rPr>
              <w:t>2</w:t>
            </w:r>
            <w:r w:rsidR="00FC2CED" w:rsidRPr="000552E6">
              <w:rPr>
                <w:rFonts w:cstheme="minorHAnsi"/>
                <w:sz w:val="21"/>
                <w:szCs w:val="21"/>
              </w:rPr>
              <w:t xml:space="preserve"> months </w:t>
            </w:r>
          </w:p>
        </w:tc>
      </w:tr>
      <w:tr w:rsidR="00FC2CED" w:rsidRPr="00DC2A02" w14:paraId="671D5AA3" w14:textId="77777777">
        <w:tc>
          <w:tcPr>
            <w:tcW w:w="2880" w:type="dxa"/>
            <w:shd w:val="clear" w:color="auto" w:fill="FFFFFF"/>
          </w:tcPr>
          <w:p w14:paraId="3B93187C" w14:textId="77777777" w:rsidR="00FC2CED" w:rsidRPr="000552E6" w:rsidRDefault="00FC2CED" w:rsidP="00543E2C">
            <w:pPr>
              <w:spacing w:after="0" w:line="276" w:lineRule="auto"/>
              <w:jc w:val="both"/>
              <w:rPr>
                <w:rFonts w:cstheme="minorHAnsi"/>
                <w:sz w:val="21"/>
                <w:szCs w:val="21"/>
              </w:rPr>
            </w:pPr>
            <w:r w:rsidRPr="000552E6">
              <w:rPr>
                <w:rFonts w:cstheme="minorHAnsi"/>
                <w:sz w:val="21"/>
                <w:szCs w:val="21"/>
              </w:rPr>
              <w:t>Start date</w:t>
            </w:r>
          </w:p>
        </w:tc>
        <w:tc>
          <w:tcPr>
            <w:tcW w:w="4680" w:type="dxa"/>
            <w:shd w:val="clear" w:color="auto" w:fill="auto"/>
            <w:vAlign w:val="center"/>
          </w:tcPr>
          <w:p w14:paraId="151F2AA3" w14:textId="00605A55" w:rsidR="00FC2CED" w:rsidRPr="000552E6" w:rsidRDefault="00FC2CED" w:rsidP="00543E2C">
            <w:pPr>
              <w:spacing w:after="0" w:line="276" w:lineRule="auto"/>
              <w:rPr>
                <w:rFonts w:cstheme="minorHAnsi"/>
                <w:sz w:val="21"/>
                <w:szCs w:val="21"/>
              </w:rPr>
            </w:pPr>
            <w:r w:rsidRPr="000552E6">
              <w:rPr>
                <w:rFonts w:cstheme="minorHAnsi"/>
                <w:sz w:val="21"/>
                <w:szCs w:val="21"/>
              </w:rPr>
              <w:t xml:space="preserve">From: </w:t>
            </w:r>
            <w:r w:rsidR="00A0304E" w:rsidRPr="000552E6">
              <w:rPr>
                <w:rFonts w:cstheme="minorHAnsi"/>
                <w:sz w:val="21"/>
                <w:szCs w:val="21"/>
              </w:rPr>
              <w:t>15</w:t>
            </w:r>
            <w:r w:rsidR="00A0304E" w:rsidRPr="000552E6">
              <w:rPr>
                <w:rFonts w:cstheme="minorHAnsi"/>
                <w:sz w:val="21"/>
                <w:szCs w:val="21"/>
                <w:vertAlign w:val="superscript"/>
              </w:rPr>
              <w:t>th</w:t>
            </w:r>
            <w:r w:rsidR="00A0304E" w:rsidRPr="000552E6">
              <w:rPr>
                <w:rFonts w:cstheme="minorHAnsi"/>
                <w:sz w:val="21"/>
                <w:szCs w:val="21"/>
              </w:rPr>
              <w:t xml:space="preserve"> </w:t>
            </w:r>
            <w:r w:rsidR="00BB3A24" w:rsidRPr="000552E6">
              <w:rPr>
                <w:rFonts w:cstheme="minorHAnsi"/>
                <w:sz w:val="21"/>
                <w:szCs w:val="21"/>
              </w:rPr>
              <w:t xml:space="preserve">August </w:t>
            </w:r>
            <w:r w:rsidRPr="000552E6">
              <w:rPr>
                <w:rFonts w:cstheme="minorHAnsi"/>
                <w:sz w:val="21"/>
                <w:szCs w:val="21"/>
              </w:rPr>
              <w:t>202</w:t>
            </w:r>
            <w:r w:rsidR="00BB3A24" w:rsidRPr="000552E6">
              <w:rPr>
                <w:rFonts w:cstheme="minorHAnsi"/>
                <w:sz w:val="21"/>
                <w:szCs w:val="21"/>
              </w:rPr>
              <w:t>4</w:t>
            </w:r>
            <w:r w:rsidRPr="000552E6">
              <w:rPr>
                <w:rFonts w:cstheme="minorHAnsi"/>
                <w:sz w:val="21"/>
                <w:szCs w:val="21"/>
              </w:rPr>
              <w:t xml:space="preserve"> </w:t>
            </w:r>
          </w:p>
        </w:tc>
        <w:tc>
          <w:tcPr>
            <w:tcW w:w="2610" w:type="dxa"/>
            <w:shd w:val="clear" w:color="auto" w:fill="auto"/>
            <w:vAlign w:val="center"/>
          </w:tcPr>
          <w:p w14:paraId="67B35DAB" w14:textId="05E45650" w:rsidR="00FC2CED" w:rsidRPr="000552E6" w:rsidRDefault="00FC2CED" w:rsidP="00543E2C">
            <w:pPr>
              <w:spacing w:after="0" w:line="276" w:lineRule="auto"/>
              <w:rPr>
                <w:rFonts w:cstheme="minorHAnsi"/>
                <w:sz w:val="21"/>
                <w:szCs w:val="21"/>
              </w:rPr>
            </w:pPr>
            <w:r w:rsidRPr="000552E6">
              <w:rPr>
                <w:rFonts w:cstheme="minorHAnsi"/>
                <w:sz w:val="21"/>
                <w:szCs w:val="21"/>
              </w:rPr>
              <w:t>To:  15</w:t>
            </w:r>
            <w:r w:rsidR="00F418B5" w:rsidRPr="00F418B5">
              <w:rPr>
                <w:rFonts w:cstheme="minorHAnsi"/>
                <w:sz w:val="21"/>
                <w:szCs w:val="21"/>
                <w:vertAlign w:val="superscript"/>
              </w:rPr>
              <w:t>th</w:t>
            </w:r>
            <w:r w:rsidR="00F418B5">
              <w:rPr>
                <w:rFonts w:cstheme="minorHAnsi"/>
                <w:sz w:val="21"/>
                <w:szCs w:val="21"/>
              </w:rPr>
              <w:t xml:space="preserve"> </w:t>
            </w:r>
            <w:r w:rsidR="00254550" w:rsidRPr="000552E6">
              <w:rPr>
                <w:rFonts w:cstheme="minorHAnsi"/>
                <w:sz w:val="21"/>
                <w:szCs w:val="21"/>
              </w:rPr>
              <w:t xml:space="preserve">October </w:t>
            </w:r>
            <w:r w:rsidRPr="000552E6">
              <w:rPr>
                <w:rFonts w:cstheme="minorHAnsi"/>
                <w:sz w:val="21"/>
                <w:szCs w:val="21"/>
              </w:rPr>
              <w:t>20</w:t>
            </w:r>
            <w:r w:rsidR="0089570A" w:rsidRPr="000552E6">
              <w:rPr>
                <w:rFonts w:cstheme="minorHAnsi"/>
                <w:sz w:val="21"/>
                <w:szCs w:val="21"/>
              </w:rPr>
              <w:t>2</w:t>
            </w:r>
            <w:r w:rsidR="0096132B" w:rsidRPr="000552E6">
              <w:rPr>
                <w:rFonts w:cstheme="minorHAnsi"/>
                <w:sz w:val="21"/>
                <w:szCs w:val="21"/>
              </w:rPr>
              <w:t>4</w:t>
            </w:r>
          </w:p>
        </w:tc>
      </w:tr>
    </w:tbl>
    <w:p w14:paraId="0BE622E4" w14:textId="77777777" w:rsidR="00FC2CED" w:rsidRPr="00DC2A02" w:rsidRDefault="00FC2CED" w:rsidP="00FC2CED">
      <w:pPr>
        <w:shd w:val="clear" w:color="auto" w:fill="FFFFFF"/>
        <w:spacing w:line="276" w:lineRule="auto"/>
        <w:jc w:val="both"/>
        <w:rPr>
          <w:rFonts w:ascii="Source Sans Pro" w:hAnsi="Source Sans Pro"/>
          <w:i/>
          <w:color w:val="FFFFFF"/>
        </w:rPr>
      </w:pPr>
    </w:p>
    <w:p w14:paraId="16D54CE9" w14:textId="77777777" w:rsidR="00FC2CED" w:rsidRPr="000552E6" w:rsidRDefault="00FC2CED" w:rsidP="00FC2CED">
      <w:pPr>
        <w:shd w:val="clear" w:color="auto" w:fill="D9D9D9"/>
        <w:spacing w:line="276" w:lineRule="auto"/>
        <w:jc w:val="both"/>
        <w:rPr>
          <w:rFonts w:cstheme="minorHAnsi"/>
          <w:b/>
        </w:rPr>
      </w:pPr>
      <w:r w:rsidRPr="000552E6">
        <w:rPr>
          <w:rFonts w:cstheme="minorHAnsi"/>
          <w:b/>
        </w:rPr>
        <w:t xml:space="preserve">Background </w:t>
      </w:r>
    </w:p>
    <w:p w14:paraId="72993AF1" w14:textId="77777777" w:rsidR="006C7FF5" w:rsidRPr="000552E6" w:rsidRDefault="006266B9" w:rsidP="008D15CA">
      <w:pPr>
        <w:tabs>
          <w:tab w:val="num" w:pos="1440"/>
        </w:tabs>
        <w:rPr>
          <w:rFonts w:cstheme="minorHAnsi"/>
        </w:rPr>
      </w:pPr>
      <w:r w:rsidRPr="000552E6">
        <w:rPr>
          <w:rFonts w:cstheme="minorHAnsi"/>
        </w:rPr>
        <w:t xml:space="preserve">Kenya has progressive water sector reforms </w:t>
      </w:r>
      <w:r w:rsidR="00421FFE" w:rsidRPr="000552E6">
        <w:rPr>
          <w:rFonts w:cstheme="minorHAnsi"/>
        </w:rPr>
        <w:t xml:space="preserve">triggered by the National Water Policy of 1999, and the Water Act 2002 (Act) </w:t>
      </w:r>
      <w:r w:rsidR="00824B2D" w:rsidRPr="000552E6">
        <w:rPr>
          <w:rFonts w:cstheme="minorHAnsi"/>
        </w:rPr>
        <w:t xml:space="preserve">with the objective of improving </w:t>
      </w:r>
      <w:r w:rsidRPr="000552E6">
        <w:rPr>
          <w:rFonts w:cstheme="minorHAnsi"/>
        </w:rPr>
        <w:t>water resources management</w:t>
      </w:r>
      <w:r w:rsidR="00824B2D" w:rsidRPr="000552E6">
        <w:rPr>
          <w:rFonts w:cstheme="minorHAnsi"/>
        </w:rPr>
        <w:t xml:space="preserve"> to m</w:t>
      </w:r>
      <w:r w:rsidRPr="000552E6">
        <w:rPr>
          <w:rFonts w:cstheme="minorHAnsi"/>
        </w:rPr>
        <w:t xml:space="preserve">eet growing demand for water services and attract more professionals into the sector, attract greater investment, and create a modernized sector that is more robust and more capable of responding to the emerging challenges </w:t>
      </w:r>
      <w:r w:rsidR="001F4225" w:rsidRPr="000552E6">
        <w:rPr>
          <w:rFonts w:cstheme="minorHAnsi"/>
        </w:rPr>
        <w:t>of</w:t>
      </w:r>
      <w:r w:rsidRPr="000552E6">
        <w:rPr>
          <w:rFonts w:cstheme="minorHAnsi"/>
        </w:rPr>
        <w:t xml:space="preserve"> climate change and urbanization. The key features of the reforms are the separation of policy formulation, regulation, and services provision function; increased user participation and enhanced pro poor orientation; introduc</w:t>
      </w:r>
      <w:r w:rsidR="006C7FF5" w:rsidRPr="000552E6">
        <w:rPr>
          <w:rFonts w:cstheme="minorHAnsi"/>
        </w:rPr>
        <w:t xml:space="preserve">tion of </w:t>
      </w:r>
      <w:r w:rsidRPr="000552E6">
        <w:rPr>
          <w:rFonts w:cstheme="minorHAnsi"/>
        </w:rPr>
        <w:t>socially responsible commercialization in the provision of water supply services</w:t>
      </w:r>
      <w:r w:rsidR="006C7FF5" w:rsidRPr="000552E6">
        <w:rPr>
          <w:rFonts w:cstheme="minorHAnsi"/>
        </w:rPr>
        <w:t xml:space="preserve">. </w:t>
      </w:r>
    </w:p>
    <w:p w14:paraId="1CE45104" w14:textId="77777777" w:rsidR="008D15CA" w:rsidRPr="000552E6" w:rsidRDefault="008D15CA" w:rsidP="008D15CA">
      <w:pPr>
        <w:rPr>
          <w:rFonts w:cstheme="minorHAnsi"/>
        </w:rPr>
      </w:pPr>
      <w:r w:rsidRPr="000552E6">
        <w:rPr>
          <w:rFonts w:cstheme="minorHAnsi"/>
        </w:rPr>
        <w:t>In 2010, Kenya promulgated a new constitution – the Constitution of Kenya 2010 (</w:t>
      </w:r>
      <w:proofErr w:type="spellStart"/>
      <w:r w:rsidRPr="000552E6">
        <w:rPr>
          <w:rFonts w:cstheme="minorHAnsi"/>
        </w:rPr>
        <w:t>CoK</w:t>
      </w:r>
      <w:proofErr w:type="spellEnd"/>
      <w:r w:rsidRPr="000552E6">
        <w:rPr>
          <w:rFonts w:cstheme="minorHAnsi"/>
        </w:rPr>
        <w:t xml:space="preserve"> 2010) which created two levels of government: the national government and devolved governments (County governments). The role of the two levels of governments with respect to water and sanitation are defined under 4</w:t>
      </w:r>
      <w:r w:rsidRPr="000552E6">
        <w:rPr>
          <w:rFonts w:cstheme="minorHAnsi"/>
          <w:vertAlign w:val="superscript"/>
        </w:rPr>
        <w:t>th</w:t>
      </w:r>
      <w:r w:rsidRPr="000552E6">
        <w:rPr>
          <w:rFonts w:cstheme="minorHAnsi"/>
        </w:rPr>
        <w:t xml:space="preserve"> schedule of the constitution and can be summarized as </w:t>
      </w:r>
    </w:p>
    <w:p w14:paraId="7E04CDA2" w14:textId="77777777" w:rsidR="008D15CA" w:rsidRPr="000552E6" w:rsidRDefault="008D15CA" w:rsidP="00212546">
      <w:pPr>
        <w:pStyle w:val="ListParagraph"/>
        <w:numPr>
          <w:ilvl w:val="0"/>
          <w:numId w:val="9"/>
        </w:numPr>
        <w:tabs>
          <w:tab w:val="num" w:pos="2160"/>
        </w:tabs>
        <w:rPr>
          <w:rFonts w:cstheme="minorHAnsi"/>
        </w:rPr>
      </w:pPr>
      <w:r w:rsidRPr="000552E6">
        <w:rPr>
          <w:rFonts w:cstheme="minorHAnsi"/>
        </w:rPr>
        <w:t xml:space="preserve">National government assigned role of Ownership of national public works, Regulation of water resources and Regulation of water </w:t>
      </w:r>
      <w:proofErr w:type="gramStart"/>
      <w:r w:rsidRPr="000552E6">
        <w:rPr>
          <w:rFonts w:cstheme="minorHAnsi"/>
        </w:rPr>
        <w:t>services</w:t>
      </w:r>
      <w:proofErr w:type="gramEnd"/>
    </w:p>
    <w:p w14:paraId="1951AF1F" w14:textId="77777777" w:rsidR="008D15CA" w:rsidRPr="000552E6" w:rsidRDefault="008D15CA" w:rsidP="00212546">
      <w:pPr>
        <w:pStyle w:val="ListParagraph"/>
        <w:numPr>
          <w:ilvl w:val="0"/>
          <w:numId w:val="9"/>
        </w:numPr>
        <w:tabs>
          <w:tab w:val="num" w:pos="2160"/>
        </w:tabs>
        <w:rPr>
          <w:rFonts w:cstheme="minorHAnsi"/>
        </w:rPr>
      </w:pPr>
      <w:r w:rsidRPr="000552E6">
        <w:rPr>
          <w:rFonts w:cstheme="minorHAnsi"/>
        </w:rPr>
        <w:t xml:space="preserve">County governments assigned role of Water service provision, Sanitation management, Catchment protection and County public </w:t>
      </w:r>
      <w:proofErr w:type="gramStart"/>
      <w:r w:rsidRPr="000552E6">
        <w:rPr>
          <w:rFonts w:cstheme="minorHAnsi"/>
        </w:rPr>
        <w:t>works</w:t>
      </w:r>
      <w:proofErr w:type="gramEnd"/>
    </w:p>
    <w:p w14:paraId="6DB8080F" w14:textId="77777777" w:rsidR="008D15CA" w:rsidRPr="000552E6" w:rsidRDefault="008D15CA" w:rsidP="00212546">
      <w:pPr>
        <w:pStyle w:val="ListParagraph"/>
        <w:numPr>
          <w:ilvl w:val="0"/>
          <w:numId w:val="9"/>
        </w:numPr>
        <w:rPr>
          <w:rFonts w:cstheme="minorHAnsi"/>
        </w:rPr>
      </w:pPr>
      <w:r w:rsidRPr="000552E6">
        <w:rPr>
          <w:rFonts w:cstheme="minorHAnsi"/>
        </w:rPr>
        <w:t xml:space="preserve">Shared functions are Planning, Monitoring and enforcement, Development of infrastructure, Storage and Flood </w:t>
      </w:r>
      <w:proofErr w:type="gramStart"/>
      <w:r w:rsidRPr="000552E6">
        <w:rPr>
          <w:rFonts w:cstheme="minorHAnsi"/>
        </w:rPr>
        <w:t>control</w:t>
      </w:r>
      <w:proofErr w:type="gramEnd"/>
    </w:p>
    <w:p w14:paraId="481A1272" w14:textId="0BB98BB5" w:rsidR="008D15CA" w:rsidRPr="000552E6" w:rsidRDefault="008D15CA" w:rsidP="008D15CA">
      <w:pPr>
        <w:rPr>
          <w:rFonts w:cstheme="minorHAnsi"/>
        </w:rPr>
      </w:pPr>
      <w:r w:rsidRPr="000552E6">
        <w:rPr>
          <w:rFonts w:cstheme="minorHAnsi"/>
        </w:rPr>
        <w:t xml:space="preserve">The Water Act 2016 aligned the Water Act 2002 to the constitution of Kenya </w:t>
      </w:r>
      <w:r w:rsidR="003D68BC">
        <w:rPr>
          <w:rFonts w:cstheme="minorHAnsi"/>
        </w:rPr>
        <w:t xml:space="preserve">2010 </w:t>
      </w:r>
      <w:r w:rsidRPr="000552E6">
        <w:rPr>
          <w:rFonts w:cstheme="minorHAnsi"/>
        </w:rPr>
        <w:t xml:space="preserve">and provided for regulation, management and development of water resources, water </w:t>
      </w:r>
      <w:r w:rsidR="00DE2EBC">
        <w:rPr>
          <w:rFonts w:cstheme="minorHAnsi"/>
        </w:rPr>
        <w:t>and</w:t>
      </w:r>
      <w:r w:rsidRPr="000552E6">
        <w:rPr>
          <w:rFonts w:cstheme="minorHAnsi"/>
        </w:rPr>
        <w:t xml:space="preserve"> sewerage services, and other connected purpose.  It also improved the institutional arrangements for service delivery where </w:t>
      </w:r>
      <w:r w:rsidR="003D68BC">
        <w:rPr>
          <w:rFonts w:cstheme="minorHAnsi"/>
        </w:rPr>
        <w:t xml:space="preserve">water </w:t>
      </w:r>
      <w:r w:rsidRPr="000552E6">
        <w:rPr>
          <w:rFonts w:cstheme="minorHAnsi"/>
        </w:rPr>
        <w:t>utilities are now fully owned by the county governments</w:t>
      </w:r>
      <w:r w:rsidR="00A2237E" w:rsidRPr="000552E6">
        <w:rPr>
          <w:rFonts w:cstheme="minorHAnsi"/>
        </w:rPr>
        <w:t xml:space="preserve">. </w:t>
      </w:r>
    </w:p>
    <w:p w14:paraId="22C2A532" w14:textId="4AB11513" w:rsidR="000115EC" w:rsidRPr="000552E6" w:rsidRDefault="000115EC" w:rsidP="000115EC">
      <w:pPr>
        <w:jc w:val="both"/>
        <w:rPr>
          <w:rFonts w:cstheme="minorHAnsi"/>
        </w:rPr>
      </w:pPr>
      <w:r w:rsidRPr="000552E6">
        <w:rPr>
          <w:rFonts w:cstheme="minorHAnsi"/>
          <w:color w:val="323130"/>
        </w:rPr>
        <w:t>According to the IMPACT report of the water services sector in Kenya in the Financial Year 2022-2023 released by the regulator in June 2024</w:t>
      </w:r>
      <w:r w:rsidRPr="000552E6">
        <w:rPr>
          <w:rStyle w:val="FootnoteReference"/>
          <w:rFonts w:cstheme="minorHAnsi"/>
          <w:color w:val="323130"/>
        </w:rPr>
        <w:footnoteReference w:id="2"/>
      </w:r>
      <w:r w:rsidRPr="000552E6">
        <w:rPr>
          <w:rFonts w:cstheme="minorHAnsi"/>
          <w:color w:val="323130"/>
        </w:rPr>
        <w:t>, although w</w:t>
      </w:r>
      <w:r w:rsidRPr="000552E6">
        <w:rPr>
          <w:rFonts w:cstheme="minorHAnsi"/>
        </w:rPr>
        <w:t xml:space="preserve">ater coverage for areas served by regulated utilities increased from 62 per cent to 65 per cent, </w:t>
      </w:r>
      <w:r w:rsidRPr="000552E6">
        <w:rPr>
          <w:rFonts w:cstheme="minorHAnsi"/>
          <w:color w:val="323130"/>
        </w:rPr>
        <w:t xml:space="preserve">the sector performance is still poor across several key indicators. For instance, the revenue collection </w:t>
      </w:r>
      <w:r w:rsidRPr="000552E6">
        <w:rPr>
          <w:rFonts w:cstheme="minorHAnsi"/>
          <w:color w:val="323130"/>
        </w:rPr>
        <w:lastRenderedPageBreak/>
        <w:t>efficiency declined from 95 per cent to 93 per cent while t</w:t>
      </w:r>
      <w:r w:rsidRPr="000552E6">
        <w:rPr>
          <w:rFonts w:cstheme="minorHAnsi"/>
        </w:rPr>
        <w:t xml:space="preserve">he Operation and Maintenance[O+M] Cost coverage that measures the economic efficiency of Utilities marginally dipped from 96 per cent to 95 per cent against the target of 150 per cent for full cost recovery. This is mainly due to costs increasing at a higher proportion compared to revenues, a situation that can be attributed to a higher proportion of utilities not having justified tariffs.  Non-Revenue Water (NRW) level marginally declined from 45 per cent to 43 per cent and is </w:t>
      </w:r>
      <w:r w:rsidR="00743039">
        <w:rPr>
          <w:rFonts w:cstheme="minorHAnsi"/>
        </w:rPr>
        <w:t xml:space="preserve">still </w:t>
      </w:r>
      <w:r w:rsidRPr="000552E6">
        <w:rPr>
          <w:rFonts w:cstheme="minorHAnsi"/>
        </w:rPr>
        <w:t xml:space="preserve">far from the National Water Services Strategy [NWSS] </w:t>
      </w:r>
      <w:r w:rsidR="00F401C1">
        <w:rPr>
          <w:rFonts w:cstheme="minorHAnsi"/>
        </w:rPr>
        <w:t xml:space="preserve">2019 - </w:t>
      </w:r>
      <w:r w:rsidR="002C0C1B">
        <w:rPr>
          <w:rFonts w:cstheme="minorHAnsi"/>
        </w:rPr>
        <w:t xml:space="preserve">20230 </w:t>
      </w:r>
      <w:r w:rsidRPr="000552E6">
        <w:rPr>
          <w:rFonts w:cstheme="minorHAnsi"/>
        </w:rPr>
        <w:t xml:space="preserve">target of less than 30 per cent and Vision 2030 goal of less than 25 per cent. The IMPACT report notes that the indicator for NRW which is critical for operational sustainability of water Utilities has not recorded significant improvement despite the commercialization of services.  </w:t>
      </w:r>
    </w:p>
    <w:p w14:paraId="0F4B06DE" w14:textId="38C2BE91" w:rsidR="000115EC" w:rsidRPr="000552E6" w:rsidRDefault="000115EC" w:rsidP="000115EC">
      <w:pPr>
        <w:jc w:val="both"/>
        <w:rPr>
          <w:rFonts w:cstheme="minorHAnsi"/>
        </w:rPr>
      </w:pPr>
      <w:r w:rsidRPr="000552E6">
        <w:rPr>
          <w:rFonts w:cstheme="minorHAnsi"/>
        </w:rPr>
        <w:t xml:space="preserve">The Kenya National Water Sector Master Plan 2015-2030 estimates that </w:t>
      </w:r>
      <w:r w:rsidR="009E61B1" w:rsidRPr="000552E6">
        <w:rPr>
          <w:rFonts w:cstheme="minorHAnsi"/>
        </w:rPr>
        <w:t xml:space="preserve">Kenya </w:t>
      </w:r>
      <w:r w:rsidRPr="000552E6">
        <w:rPr>
          <w:rFonts w:cstheme="minorHAnsi"/>
        </w:rPr>
        <w:t xml:space="preserve">requires KES 100 billion annually to achieve Vision 2030 for Universal access to water and sanitation but the Government together with the development partners can provide only KES 40 billion which means a shortfall of 60% of the requirements. There is therefore urgent need to increase self-financing of the sector to guarantee sustainability of services through improved efficiency, cost reflective tariffs and improving credit worthiness to attract repayable funds.  A credit worthiness assessment conducted by WASREB in FY 2022-2023 revealed a significant improvement </w:t>
      </w:r>
      <w:r w:rsidR="007708FB" w:rsidRPr="000552E6">
        <w:rPr>
          <w:rFonts w:cstheme="minorHAnsi"/>
        </w:rPr>
        <w:t>where 49</w:t>
      </w:r>
      <w:r w:rsidRPr="000552E6">
        <w:rPr>
          <w:rFonts w:cstheme="minorHAnsi"/>
        </w:rPr>
        <w:t xml:space="preserve"> out of the 92 regulated WSPs have a rating of at least BB and are eligible for repayable finance while 35 scored B rating which indicates material default risk exists but have potential for growth</w:t>
      </w:r>
      <w:r w:rsidR="006561BB" w:rsidRPr="000552E6">
        <w:rPr>
          <w:rFonts w:cstheme="minorHAnsi"/>
        </w:rPr>
        <w:t>.</w:t>
      </w:r>
      <w:r w:rsidRPr="000552E6">
        <w:rPr>
          <w:rFonts w:cstheme="minorHAnsi"/>
        </w:rPr>
        <w:t xml:space="preserve"> The service area </w:t>
      </w:r>
      <w:r w:rsidR="0083541D" w:rsidRPr="000552E6">
        <w:rPr>
          <w:rFonts w:cstheme="minorHAnsi"/>
        </w:rPr>
        <w:t>coverage of</w:t>
      </w:r>
      <w:r w:rsidRPr="000552E6">
        <w:rPr>
          <w:rFonts w:cstheme="minorHAnsi"/>
        </w:rPr>
        <w:t xml:space="preserve"> Regulated water Utilities across the country has progressively improved and now stands at 55 per cent while the rest is covered by unregulated Small Scale Service Providers (SSSPs)or self-supply by households.  According to the WHO/UNICEF, JMP 2023 projections only 63 per cent of the Kenya population have access to at least basic water consisting of 86.4 per cent of the urban population and 53.3 per cent of the rural population. </w:t>
      </w:r>
    </w:p>
    <w:p w14:paraId="6575EC0B" w14:textId="50B375E5" w:rsidR="00505A73" w:rsidRPr="000552E6" w:rsidRDefault="00082C95" w:rsidP="00FD10CF">
      <w:pPr>
        <w:tabs>
          <w:tab w:val="num" w:pos="720"/>
        </w:tabs>
        <w:jc w:val="both"/>
        <w:rPr>
          <w:rFonts w:cstheme="minorHAnsi"/>
        </w:rPr>
      </w:pPr>
      <w:r w:rsidRPr="000552E6">
        <w:rPr>
          <w:rFonts w:cstheme="minorHAnsi"/>
          <w:lang w:val="en-GB"/>
        </w:rPr>
        <w:t xml:space="preserve">The </w:t>
      </w:r>
      <w:r w:rsidR="0062637E" w:rsidRPr="000552E6">
        <w:rPr>
          <w:rFonts w:cstheme="minorHAnsi"/>
          <w:lang w:val="en-GB"/>
        </w:rPr>
        <w:t xml:space="preserve">viability of water utilities in Kenya is undermined by low O&amp;M cost coverage due to inefficiencies including energy utilization, revenue collection, staff productivity, non-revenue water levels and is a major focus of the National Water and Sanitation Investment </w:t>
      </w:r>
      <w:r w:rsidR="003052D1" w:rsidRPr="000552E6">
        <w:rPr>
          <w:rFonts w:cstheme="minorHAnsi"/>
          <w:lang w:val="en-GB"/>
        </w:rPr>
        <w:t>P</w:t>
      </w:r>
      <w:r w:rsidR="0062637E" w:rsidRPr="000552E6">
        <w:rPr>
          <w:rFonts w:cstheme="minorHAnsi"/>
          <w:lang w:val="en-GB"/>
        </w:rPr>
        <w:t>lan</w:t>
      </w:r>
      <w:r w:rsidR="003052D1" w:rsidRPr="000552E6">
        <w:rPr>
          <w:rFonts w:cstheme="minorHAnsi"/>
          <w:lang w:val="en-GB"/>
        </w:rPr>
        <w:t xml:space="preserve"> (NAWASIP)</w:t>
      </w:r>
      <w:r w:rsidR="0062637E" w:rsidRPr="000552E6">
        <w:rPr>
          <w:rFonts w:cstheme="minorHAnsi"/>
          <w:lang w:val="en-GB"/>
        </w:rPr>
        <w:t xml:space="preserve"> 2023 to 2030</w:t>
      </w:r>
      <w:r w:rsidR="00467FAE">
        <w:rPr>
          <w:rFonts w:cstheme="minorHAnsi"/>
          <w:lang w:val="en-GB"/>
        </w:rPr>
        <w:t xml:space="preserve">. </w:t>
      </w:r>
      <w:r w:rsidR="00641B54" w:rsidRPr="000552E6">
        <w:rPr>
          <w:rStyle w:val="A9"/>
          <w:rFonts w:cstheme="minorHAnsi"/>
        </w:rPr>
        <w:t xml:space="preserve">In </w:t>
      </w:r>
      <w:r w:rsidR="007A137C" w:rsidRPr="000552E6">
        <w:rPr>
          <w:rStyle w:val="A9"/>
          <w:rFonts w:cstheme="minorHAnsi"/>
        </w:rPr>
        <w:t xml:space="preserve">the urban areas </w:t>
      </w:r>
      <w:r w:rsidR="00641B54" w:rsidRPr="000552E6">
        <w:rPr>
          <w:rFonts w:cstheme="minorHAnsi"/>
          <w:lang w:val="en-GB"/>
        </w:rPr>
        <w:t xml:space="preserve">NAWASIP aims </w:t>
      </w:r>
      <w:r w:rsidR="00FA33CE" w:rsidRPr="000552E6">
        <w:rPr>
          <w:rFonts w:cstheme="minorHAnsi"/>
        </w:rPr>
        <w:t xml:space="preserve">for </w:t>
      </w:r>
      <w:r w:rsidR="00505A73" w:rsidRPr="000552E6">
        <w:rPr>
          <w:rFonts w:cstheme="minorHAnsi"/>
        </w:rPr>
        <w:t>100</w:t>
      </w:r>
      <w:r w:rsidR="005615FB" w:rsidRPr="000552E6">
        <w:rPr>
          <w:rFonts w:cstheme="minorHAnsi"/>
        </w:rPr>
        <w:t xml:space="preserve"> per cent </w:t>
      </w:r>
      <w:r w:rsidR="000B4745" w:rsidRPr="000552E6">
        <w:rPr>
          <w:rFonts w:cstheme="minorHAnsi"/>
        </w:rPr>
        <w:t xml:space="preserve">piped </w:t>
      </w:r>
      <w:r w:rsidR="00505A73" w:rsidRPr="000552E6">
        <w:rPr>
          <w:rFonts w:cstheme="minorHAnsi"/>
        </w:rPr>
        <w:t>water coverage</w:t>
      </w:r>
      <w:r w:rsidR="00476CFD" w:rsidRPr="000552E6">
        <w:rPr>
          <w:rFonts w:cstheme="minorHAnsi"/>
        </w:rPr>
        <w:t xml:space="preserve">, </w:t>
      </w:r>
      <w:r w:rsidR="00505A73" w:rsidRPr="000552E6">
        <w:rPr>
          <w:rFonts w:cstheme="minorHAnsi"/>
        </w:rPr>
        <w:t>40</w:t>
      </w:r>
      <w:r w:rsidR="005615FB" w:rsidRPr="000552E6">
        <w:rPr>
          <w:rFonts w:cstheme="minorHAnsi"/>
        </w:rPr>
        <w:t xml:space="preserve"> per </w:t>
      </w:r>
      <w:r w:rsidR="007708FB" w:rsidRPr="000552E6">
        <w:rPr>
          <w:rFonts w:cstheme="minorHAnsi"/>
        </w:rPr>
        <w:t>cent sewerage</w:t>
      </w:r>
      <w:r w:rsidR="00D51F9C" w:rsidRPr="000552E6">
        <w:rPr>
          <w:rFonts w:cstheme="minorHAnsi"/>
        </w:rPr>
        <w:t xml:space="preserve"> coverage and </w:t>
      </w:r>
      <w:r w:rsidR="00505A73" w:rsidRPr="000552E6">
        <w:rPr>
          <w:rFonts w:cstheme="minorHAnsi"/>
        </w:rPr>
        <w:t>60</w:t>
      </w:r>
      <w:r w:rsidR="005615FB" w:rsidRPr="000552E6">
        <w:rPr>
          <w:rFonts w:cstheme="minorHAnsi"/>
        </w:rPr>
        <w:t xml:space="preserve"> per cent non sewered </w:t>
      </w:r>
      <w:r w:rsidR="00D51F9C" w:rsidRPr="000552E6">
        <w:rPr>
          <w:rFonts w:cstheme="minorHAnsi"/>
        </w:rPr>
        <w:t xml:space="preserve">coverage </w:t>
      </w:r>
      <w:r w:rsidR="00505A73" w:rsidRPr="000552E6">
        <w:rPr>
          <w:rFonts w:cstheme="minorHAnsi"/>
        </w:rPr>
        <w:t xml:space="preserve">through </w:t>
      </w:r>
      <w:r w:rsidR="00B908C3" w:rsidRPr="000552E6">
        <w:rPr>
          <w:rFonts w:cstheme="minorHAnsi"/>
        </w:rPr>
        <w:t xml:space="preserve">tax revenue </w:t>
      </w:r>
      <w:r w:rsidR="009A206A" w:rsidRPr="000552E6">
        <w:rPr>
          <w:rFonts w:cstheme="minorHAnsi"/>
        </w:rPr>
        <w:t>and</w:t>
      </w:r>
      <w:r w:rsidR="00505A73" w:rsidRPr="000552E6">
        <w:rPr>
          <w:rFonts w:cstheme="minorHAnsi"/>
        </w:rPr>
        <w:t xml:space="preserve"> unlocking additional </w:t>
      </w:r>
      <w:r w:rsidR="009A206A" w:rsidRPr="000552E6">
        <w:rPr>
          <w:rFonts w:cstheme="minorHAnsi"/>
        </w:rPr>
        <w:t xml:space="preserve">finance </w:t>
      </w:r>
      <w:r w:rsidR="00505A73" w:rsidRPr="000552E6">
        <w:rPr>
          <w:rFonts w:cstheme="minorHAnsi"/>
        </w:rPr>
        <w:t xml:space="preserve">through </w:t>
      </w:r>
      <w:r w:rsidR="00DB62C5" w:rsidRPr="000552E6">
        <w:rPr>
          <w:rFonts w:cstheme="minorHAnsi"/>
        </w:rPr>
        <w:t>tariff</w:t>
      </w:r>
      <w:r w:rsidR="007E3A76">
        <w:rPr>
          <w:rFonts w:cstheme="minorHAnsi"/>
        </w:rPr>
        <w:t xml:space="preserve"> revenue</w:t>
      </w:r>
      <w:r w:rsidR="00304E32" w:rsidRPr="000552E6">
        <w:rPr>
          <w:rFonts w:cstheme="minorHAnsi"/>
        </w:rPr>
        <w:t xml:space="preserve">, and as such </w:t>
      </w:r>
      <w:r w:rsidR="006B1BCA" w:rsidRPr="000552E6">
        <w:rPr>
          <w:rFonts w:cstheme="minorHAnsi"/>
        </w:rPr>
        <w:t>call</w:t>
      </w:r>
      <w:r w:rsidR="00304E32" w:rsidRPr="000552E6">
        <w:rPr>
          <w:rFonts w:cstheme="minorHAnsi"/>
        </w:rPr>
        <w:t>s</w:t>
      </w:r>
      <w:r w:rsidR="006B1BCA" w:rsidRPr="000552E6">
        <w:rPr>
          <w:rFonts w:cstheme="minorHAnsi"/>
        </w:rPr>
        <w:t xml:space="preserve"> </w:t>
      </w:r>
      <w:r w:rsidR="00FD10CF" w:rsidRPr="000552E6">
        <w:rPr>
          <w:rFonts w:cstheme="minorHAnsi"/>
        </w:rPr>
        <w:t>for three</w:t>
      </w:r>
      <w:r w:rsidR="00505A73" w:rsidRPr="000552E6">
        <w:rPr>
          <w:rFonts w:cstheme="minorHAnsi"/>
        </w:rPr>
        <w:t xml:space="preserve"> major reforms: </w:t>
      </w:r>
    </w:p>
    <w:p w14:paraId="77ED3C22" w14:textId="7613E75B" w:rsidR="00505A73" w:rsidRPr="000552E6" w:rsidRDefault="00505A73" w:rsidP="00212546">
      <w:pPr>
        <w:pStyle w:val="ListParagraph"/>
        <w:numPr>
          <w:ilvl w:val="0"/>
          <w:numId w:val="10"/>
        </w:numPr>
        <w:spacing w:before="240" w:after="0" w:line="240" w:lineRule="auto"/>
        <w:jc w:val="both"/>
        <w:rPr>
          <w:rFonts w:cstheme="minorHAnsi"/>
        </w:rPr>
      </w:pPr>
      <w:r w:rsidRPr="000552E6">
        <w:rPr>
          <w:rFonts w:cstheme="minorHAnsi"/>
          <w:bCs/>
          <w:iCs/>
        </w:rPr>
        <w:t>Operational efficiency reforms:</w:t>
      </w:r>
      <w:r w:rsidRPr="000552E6">
        <w:rPr>
          <w:rFonts w:cstheme="minorHAnsi"/>
        </w:rPr>
        <w:t xml:space="preserve">  Counties continue to manage </w:t>
      </w:r>
      <w:r w:rsidRPr="000552E6">
        <w:rPr>
          <w:rFonts w:eastAsia="Times New Roman" w:cstheme="minorHAnsi"/>
        </w:rPr>
        <w:t xml:space="preserve">WSPs as commercial entities and ring fence water revenues, reduce </w:t>
      </w:r>
      <w:r w:rsidRPr="000552E6">
        <w:rPr>
          <w:rFonts w:cstheme="minorHAnsi"/>
        </w:rPr>
        <w:t>NRW to 25% and increase revenue collections to 97</w:t>
      </w:r>
      <w:r w:rsidR="005A2C22" w:rsidRPr="000552E6">
        <w:rPr>
          <w:rFonts w:cstheme="minorHAnsi"/>
        </w:rPr>
        <w:t xml:space="preserve"> per </w:t>
      </w:r>
      <w:r w:rsidR="00FD10CF" w:rsidRPr="000552E6">
        <w:rPr>
          <w:rFonts w:cstheme="minorHAnsi"/>
        </w:rPr>
        <w:t>cent, increase</w:t>
      </w:r>
      <w:r w:rsidRPr="000552E6">
        <w:rPr>
          <w:rFonts w:cstheme="minorHAnsi"/>
        </w:rPr>
        <w:t xml:space="preserve"> labor productivity and implement cost containment measures.</w:t>
      </w:r>
    </w:p>
    <w:p w14:paraId="6328D1E5" w14:textId="29348FEC" w:rsidR="00505A73" w:rsidRPr="000552E6" w:rsidRDefault="00505A73" w:rsidP="00212546">
      <w:pPr>
        <w:pStyle w:val="ListParagraph"/>
        <w:numPr>
          <w:ilvl w:val="0"/>
          <w:numId w:val="10"/>
        </w:numPr>
        <w:pBdr>
          <w:top w:val="nil"/>
          <w:left w:val="nil"/>
          <w:bottom w:val="nil"/>
          <w:right w:val="nil"/>
          <w:between w:val="nil"/>
          <w:bar w:val="nil"/>
        </w:pBdr>
        <w:spacing w:after="0" w:line="240" w:lineRule="auto"/>
        <w:rPr>
          <w:rFonts w:cstheme="minorHAnsi"/>
        </w:rPr>
      </w:pPr>
      <w:r w:rsidRPr="000552E6">
        <w:rPr>
          <w:rFonts w:cstheme="minorHAnsi"/>
          <w:bCs/>
          <w:iCs/>
          <w:spacing w:val="-28"/>
        </w:rPr>
        <w:t>T</w:t>
      </w:r>
      <w:r w:rsidRPr="000552E6">
        <w:rPr>
          <w:rFonts w:cstheme="minorHAnsi"/>
          <w:bCs/>
          <w:iCs/>
        </w:rPr>
        <w:t>a</w:t>
      </w:r>
      <w:r w:rsidRPr="000552E6">
        <w:rPr>
          <w:rFonts w:cstheme="minorHAnsi"/>
          <w:bCs/>
          <w:iCs/>
          <w:spacing w:val="-2"/>
        </w:rPr>
        <w:t>r</w:t>
      </w:r>
      <w:r w:rsidRPr="000552E6">
        <w:rPr>
          <w:rFonts w:cstheme="minorHAnsi"/>
          <w:bCs/>
          <w:iCs/>
        </w:rPr>
        <w:t>iff</w:t>
      </w:r>
      <w:r w:rsidRPr="000552E6">
        <w:rPr>
          <w:rFonts w:cstheme="minorHAnsi"/>
          <w:bCs/>
          <w:iCs/>
          <w:spacing w:val="-3"/>
        </w:rPr>
        <w:t xml:space="preserve"> efficiency </w:t>
      </w:r>
      <w:r w:rsidRPr="000552E6">
        <w:rPr>
          <w:rFonts w:cstheme="minorHAnsi"/>
          <w:bCs/>
          <w:iCs/>
          <w:spacing w:val="-6"/>
        </w:rPr>
        <w:t>r</w:t>
      </w:r>
      <w:r w:rsidRPr="000552E6">
        <w:rPr>
          <w:rFonts w:cstheme="minorHAnsi"/>
          <w:bCs/>
          <w:iCs/>
          <w:spacing w:val="-4"/>
        </w:rPr>
        <w:t>e</w:t>
      </w:r>
      <w:r w:rsidRPr="000552E6">
        <w:rPr>
          <w:rFonts w:cstheme="minorHAnsi"/>
          <w:bCs/>
          <w:iCs/>
          <w:spacing w:val="-5"/>
        </w:rPr>
        <w:t>f</w:t>
      </w:r>
      <w:r w:rsidRPr="000552E6">
        <w:rPr>
          <w:rFonts w:cstheme="minorHAnsi"/>
          <w:bCs/>
          <w:iCs/>
        </w:rPr>
        <w:t>o</w:t>
      </w:r>
      <w:r w:rsidRPr="000552E6">
        <w:rPr>
          <w:rFonts w:cstheme="minorHAnsi"/>
          <w:bCs/>
          <w:iCs/>
          <w:spacing w:val="-3"/>
        </w:rPr>
        <w:t>r</w:t>
      </w:r>
      <w:r w:rsidRPr="000552E6">
        <w:rPr>
          <w:rFonts w:cstheme="minorHAnsi"/>
          <w:bCs/>
          <w:iCs/>
        </w:rPr>
        <w:t>ms</w:t>
      </w:r>
      <w:r w:rsidRPr="000552E6">
        <w:rPr>
          <w:rFonts w:cstheme="minorHAnsi"/>
          <w:b/>
          <w:iCs/>
        </w:rPr>
        <w:t>:</w:t>
      </w:r>
      <w:r w:rsidRPr="000552E6">
        <w:rPr>
          <w:rFonts w:cstheme="minorHAnsi"/>
          <w:bCs/>
          <w:i/>
        </w:rPr>
        <w:t xml:space="preserve"> </w:t>
      </w:r>
      <w:r w:rsidRPr="000552E6">
        <w:rPr>
          <w:rFonts w:cstheme="minorHAnsi"/>
          <w:spacing w:val="-1"/>
        </w:rPr>
        <w:t>Increase tariffs to cover 150</w:t>
      </w:r>
      <w:r w:rsidR="00DA4F6C" w:rsidRPr="000552E6">
        <w:rPr>
          <w:rFonts w:cstheme="minorHAnsi"/>
          <w:spacing w:val="-1"/>
        </w:rPr>
        <w:t xml:space="preserve"> per cent </w:t>
      </w:r>
      <w:r w:rsidRPr="000552E6">
        <w:rPr>
          <w:rFonts w:cstheme="minorHAnsi"/>
          <w:spacing w:val="-1"/>
        </w:rPr>
        <w:t>operati</w:t>
      </w:r>
      <w:r w:rsidR="001D2C87" w:rsidRPr="000552E6">
        <w:rPr>
          <w:rFonts w:cstheme="minorHAnsi"/>
          <w:spacing w:val="-1"/>
        </w:rPr>
        <w:t>on and maintenance cost overage</w:t>
      </w:r>
      <w:r w:rsidRPr="000552E6">
        <w:rPr>
          <w:rFonts w:cstheme="minorHAnsi"/>
          <w:spacing w:val="-1"/>
        </w:rPr>
        <w:t xml:space="preserve">, sewerage services levy to finance urban sewerage and WSTF levy to finance rural water supply. </w:t>
      </w:r>
    </w:p>
    <w:p w14:paraId="2C83CCA1" w14:textId="51BC90C0" w:rsidR="004343FB" w:rsidRPr="000552E6" w:rsidRDefault="00505A73" w:rsidP="00212546">
      <w:pPr>
        <w:pStyle w:val="ListParagraph"/>
        <w:numPr>
          <w:ilvl w:val="0"/>
          <w:numId w:val="10"/>
        </w:numPr>
        <w:pBdr>
          <w:top w:val="nil"/>
          <w:left w:val="nil"/>
          <w:bottom w:val="nil"/>
          <w:right w:val="nil"/>
          <w:between w:val="nil"/>
          <w:bar w:val="nil"/>
        </w:pBdr>
        <w:spacing w:after="0" w:line="240" w:lineRule="auto"/>
        <w:rPr>
          <w:rFonts w:cstheme="minorHAnsi"/>
        </w:rPr>
      </w:pPr>
      <w:r w:rsidRPr="000552E6">
        <w:rPr>
          <w:rFonts w:cstheme="minorHAnsi"/>
          <w:bCs/>
          <w:iCs/>
          <w:spacing w:val="-1"/>
        </w:rPr>
        <w:t>Capital</w:t>
      </w:r>
      <w:r w:rsidRPr="000552E6">
        <w:rPr>
          <w:rFonts w:cstheme="minorHAnsi"/>
          <w:bCs/>
          <w:iCs/>
          <w:spacing w:val="-5"/>
        </w:rPr>
        <w:t xml:space="preserve"> </w:t>
      </w:r>
      <w:r w:rsidRPr="000552E6">
        <w:rPr>
          <w:rFonts w:cstheme="minorHAnsi"/>
          <w:bCs/>
          <w:iCs/>
        </w:rPr>
        <w:t>efficiency</w:t>
      </w:r>
      <w:r w:rsidRPr="000552E6">
        <w:rPr>
          <w:rFonts w:cstheme="minorHAnsi"/>
          <w:bCs/>
          <w:iCs/>
          <w:spacing w:val="-5"/>
        </w:rPr>
        <w:t xml:space="preserve"> </w:t>
      </w:r>
      <w:r w:rsidRPr="000552E6">
        <w:rPr>
          <w:rFonts w:cstheme="minorHAnsi"/>
          <w:bCs/>
          <w:iCs/>
          <w:spacing w:val="-3"/>
        </w:rPr>
        <w:t>reforms</w:t>
      </w:r>
      <w:r w:rsidRPr="000552E6">
        <w:rPr>
          <w:rFonts w:cstheme="minorHAnsi"/>
          <w:bCs/>
          <w:i/>
          <w:spacing w:val="-3"/>
        </w:rPr>
        <w:t xml:space="preserve">: </w:t>
      </w:r>
      <w:r w:rsidRPr="000552E6">
        <w:rPr>
          <w:rFonts w:cstheme="minorHAnsi"/>
          <w:bCs/>
          <w:iCs/>
          <w:spacing w:val="-3"/>
        </w:rPr>
        <w:t>B</w:t>
      </w:r>
      <w:r w:rsidRPr="000552E6">
        <w:rPr>
          <w:rFonts w:cstheme="minorHAnsi"/>
          <w:iCs/>
        </w:rPr>
        <w:t>orrow</w:t>
      </w:r>
      <w:r w:rsidRPr="000552E6">
        <w:rPr>
          <w:rFonts w:cstheme="minorHAnsi"/>
        </w:rPr>
        <w:t xml:space="preserve"> against projected future cash flows for appraised and approved viable projects, p</w:t>
      </w:r>
      <w:r w:rsidRPr="000552E6">
        <w:rPr>
          <w:rFonts w:cstheme="minorHAnsi"/>
          <w:spacing w:val="-1"/>
        </w:rPr>
        <w:t>rioritize</w:t>
      </w:r>
      <w:r w:rsidRPr="000552E6">
        <w:rPr>
          <w:rFonts w:cstheme="minorHAnsi"/>
          <w:spacing w:val="-9"/>
        </w:rPr>
        <w:t xml:space="preserve"> </w:t>
      </w:r>
      <w:r w:rsidRPr="000552E6">
        <w:rPr>
          <w:rFonts w:cstheme="minorHAnsi"/>
          <w:spacing w:val="-1"/>
        </w:rPr>
        <w:t>expanding</w:t>
      </w:r>
      <w:r w:rsidRPr="000552E6">
        <w:rPr>
          <w:rFonts w:cstheme="minorHAnsi"/>
          <w:spacing w:val="-2"/>
        </w:rPr>
        <w:t xml:space="preserve"> </w:t>
      </w:r>
      <w:r w:rsidRPr="000552E6">
        <w:rPr>
          <w:rFonts w:cstheme="minorHAnsi"/>
          <w:spacing w:val="-1"/>
        </w:rPr>
        <w:t>connections</w:t>
      </w:r>
      <w:r w:rsidRPr="000552E6">
        <w:rPr>
          <w:rFonts w:cstheme="minorHAnsi"/>
        </w:rPr>
        <w:t xml:space="preserve"> </w:t>
      </w:r>
      <w:r w:rsidRPr="000552E6">
        <w:rPr>
          <w:rFonts w:cstheme="minorHAnsi"/>
          <w:spacing w:val="-1"/>
        </w:rPr>
        <w:t>where</w:t>
      </w:r>
      <w:r w:rsidRPr="000552E6">
        <w:rPr>
          <w:rFonts w:cstheme="minorHAnsi"/>
          <w:spacing w:val="-6"/>
        </w:rPr>
        <w:t xml:space="preserve"> </w:t>
      </w:r>
      <w:r w:rsidRPr="000552E6">
        <w:rPr>
          <w:rFonts w:cstheme="minorHAnsi"/>
          <w:spacing w:val="-2"/>
        </w:rPr>
        <w:t>investment</w:t>
      </w:r>
      <w:r w:rsidRPr="000552E6">
        <w:rPr>
          <w:rFonts w:cstheme="minorHAnsi"/>
          <w:spacing w:val="-3"/>
        </w:rPr>
        <w:t xml:space="preserve"> </w:t>
      </w:r>
      <w:r w:rsidRPr="000552E6">
        <w:rPr>
          <w:rFonts w:cstheme="minorHAnsi"/>
        </w:rPr>
        <w:t>in</w:t>
      </w:r>
      <w:r w:rsidRPr="000552E6">
        <w:rPr>
          <w:rFonts w:cstheme="minorHAnsi"/>
          <w:spacing w:val="-4"/>
        </w:rPr>
        <w:t xml:space="preserve"> </w:t>
      </w:r>
      <w:r w:rsidRPr="000552E6">
        <w:rPr>
          <w:rFonts w:cstheme="minorHAnsi"/>
        </w:rPr>
        <w:t>bulk</w:t>
      </w:r>
      <w:r w:rsidRPr="000552E6">
        <w:rPr>
          <w:rFonts w:cstheme="minorHAnsi"/>
          <w:spacing w:val="-7"/>
        </w:rPr>
        <w:t xml:space="preserve"> </w:t>
      </w:r>
      <w:r w:rsidRPr="000552E6">
        <w:rPr>
          <w:rFonts w:cstheme="minorHAnsi"/>
          <w:spacing w:val="-2"/>
        </w:rPr>
        <w:t>water</w:t>
      </w:r>
      <w:r w:rsidRPr="000552E6">
        <w:rPr>
          <w:rFonts w:cstheme="minorHAnsi"/>
          <w:spacing w:val="-5"/>
        </w:rPr>
        <w:t xml:space="preserve"> is </w:t>
      </w:r>
      <w:r w:rsidRPr="000552E6">
        <w:rPr>
          <w:rFonts w:cstheme="minorHAnsi"/>
          <w:spacing w:val="-1"/>
        </w:rPr>
        <w:t>not</w:t>
      </w:r>
      <w:r w:rsidRPr="000552E6">
        <w:rPr>
          <w:rFonts w:cstheme="minorHAnsi"/>
          <w:spacing w:val="-6"/>
        </w:rPr>
        <w:t xml:space="preserve"> </w:t>
      </w:r>
      <w:r w:rsidRPr="000552E6">
        <w:rPr>
          <w:rFonts w:cstheme="minorHAnsi"/>
          <w:spacing w:val="-1"/>
        </w:rPr>
        <w:t>required</w:t>
      </w:r>
      <w:r w:rsidR="006F3969" w:rsidRPr="000552E6">
        <w:rPr>
          <w:rFonts w:cstheme="minorHAnsi"/>
          <w:spacing w:val="-1"/>
        </w:rPr>
        <w:t xml:space="preserve"> </w:t>
      </w:r>
      <w:r w:rsidRPr="000552E6">
        <w:rPr>
          <w:rFonts w:cstheme="minorHAnsi"/>
          <w:spacing w:val="-3"/>
        </w:rPr>
        <w:t>and allow WSPs</w:t>
      </w:r>
      <w:r w:rsidRPr="000552E6">
        <w:rPr>
          <w:rFonts w:cstheme="minorHAnsi"/>
          <w:spacing w:val="-4"/>
        </w:rPr>
        <w:t xml:space="preserve"> to utilize </w:t>
      </w:r>
      <w:r w:rsidRPr="000552E6">
        <w:rPr>
          <w:rFonts w:cstheme="minorHAnsi"/>
          <w:spacing w:val="-2"/>
        </w:rPr>
        <w:t>capex</w:t>
      </w:r>
      <w:r w:rsidRPr="000552E6">
        <w:rPr>
          <w:rFonts w:cstheme="minorHAnsi"/>
          <w:spacing w:val="-5"/>
        </w:rPr>
        <w:t xml:space="preserve"> for service extension for </w:t>
      </w:r>
      <w:r w:rsidRPr="000552E6">
        <w:rPr>
          <w:rFonts w:cstheme="minorHAnsi"/>
          <w:spacing w:val="-2"/>
        </w:rPr>
        <w:t xml:space="preserve">last mile connectivity and rehabilitation. </w:t>
      </w:r>
    </w:p>
    <w:p w14:paraId="2E82B1E8" w14:textId="77777777" w:rsidR="00694E3F" w:rsidRDefault="00694E3F" w:rsidP="00BD463B">
      <w:pPr>
        <w:pBdr>
          <w:top w:val="nil"/>
          <w:left w:val="nil"/>
          <w:bottom w:val="nil"/>
          <w:right w:val="nil"/>
          <w:between w:val="nil"/>
          <w:bar w:val="nil"/>
        </w:pBdr>
        <w:spacing w:after="0" w:line="240" w:lineRule="auto"/>
        <w:rPr>
          <w:rFonts w:cstheme="minorHAnsi"/>
        </w:rPr>
      </w:pPr>
    </w:p>
    <w:p w14:paraId="2748FB81" w14:textId="4A1FE0E7" w:rsidR="005A2C22" w:rsidRDefault="00BD463B" w:rsidP="00BD463B">
      <w:pPr>
        <w:pBdr>
          <w:top w:val="nil"/>
          <w:left w:val="nil"/>
          <w:bottom w:val="nil"/>
          <w:right w:val="nil"/>
          <w:between w:val="nil"/>
          <w:bar w:val="nil"/>
        </w:pBdr>
        <w:spacing w:after="0" w:line="240" w:lineRule="auto"/>
        <w:rPr>
          <w:rFonts w:cstheme="minorHAnsi"/>
        </w:rPr>
      </w:pPr>
      <w:r>
        <w:rPr>
          <w:rFonts w:cstheme="minorHAnsi"/>
        </w:rPr>
        <w:t xml:space="preserve">WASREB has developed </w:t>
      </w:r>
      <w:r w:rsidR="006F711B">
        <w:rPr>
          <w:rFonts w:cstheme="minorHAnsi"/>
        </w:rPr>
        <w:t xml:space="preserve">new </w:t>
      </w:r>
      <w:r w:rsidR="00C57474">
        <w:rPr>
          <w:rFonts w:cstheme="minorHAnsi"/>
        </w:rPr>
        <w:t>tariff guideline</w:t>
      </w:r>
      <w:r w:rsidR="00354F6F">
        <w:rPr>
          <w:rFonts w:cstheme="minorHAnsi"/>
        </w:rPr>
        <w:t xml:space="preserve"> 2023</w:t>
      </w:r>
      <w:r w:rsidR="006F711B">
        <w:rPr>
          <w:rStyle w:val="FootnoteReference"/>
          <w:rFonts w:cstheme="minorHAnsi"/>
        </w:rPr>
        <w:footnoteReference w:id="3"/>
      </w:r>
      <w:r>
        <w:rPr>
          <w:rFonts w:cstheme="minorHAnsi"/>
        </w:rPr>
        <w:t xml:space="preserve"> to support utilities </w:t>
      </w:r>
      <w:r w:rsidR="00963E0A">
        <w:rPr>
          <w:rFonts w:cstheme="minorHAnsi"/>
        </w:rPr>
        <w:t>to conduct socio-economic studies to inform tariff proposal a</w:t>
      </w:r>
      <w:r w:rsidR="001A61E5">
        <w:rPr>
          <w:rFonts w:cstheme="minorHAnsi"/>
        </w:rPr>
        <w:t>n</w:t>
      </w:r>
      <w:r w:rsidR="00963E0A">
        <w:rPr>
          <w:rFonts w:cstheme="minorHAnsi"/>
        </w:rPr>
        <w:t>d tariff application</w:t>
      </w:r>
      <w:r w:rsidR="00C20AD7">
        <w:rPr>
          <w:rFonts w:cstheme="minorHAnsi"/>
        </w:rPr>
        <w:t xml:space="preserve"> on regular basis.</w:t>
      </w:r>
      <w:r w:rsidR="00AF0FD1">
        <w:rPr>
          <w:rFonts w:cstheme="minorHAnsi"/>
        </w:rPr>
        <w:t xml:space="preserve"> </w:t>
      </w:r>
    </w:p>
    <w:p w14:paraId="0895EFEE" w14:textId="04878F29" w:rsidR="00AB2C84" w:rsidRPr="000552E6" w:rsidRDefault="00167239" w:rsidP="00533ADA">
      <w:pPr>
        <w:autoSpaceDE w:val="0"/>
        <w:autoSpaceDN w:val="0"/>
        <w:adjustRightInd w:val="0"/>
        <w:spacing w:after="0" w:line="240" w:lineRule="auto"/>
        <w:rPr>
          <w:rFonts w:cstheme="minorHAnsi"/>
          <w:b/>
          <w:bCs/>
        </w:rPr>
      </w:pPr>
      <w:r w:rsidRPr="000552E6">
        <w:rPr>
          <w:rFonts w:cstheme="minorHAnsi"/>
          <w:b/>
          <w:bCs/>
        </w:rPr>
        <w:t xml:space="preserve">Garissa Water and Sewerage Company </w:t>
      </w:r>
      <w:r w:rsidR="00237462">
        <w:rPr>
          <w:rFonts w:cstheme="minorHAnsi"/>
          <w:b/>
          <w:bCs/>
        </w:rPr>
        <w:t>(GAWASCO)</w:t>
      </w:r>
    </w:p>
    <w:p w14:paraId="6656ED99" w14:textId="77777777" w:rsidR="00AB1168" w:rsidRDefault="00AB1168" w:rsidP="00813DAD">
      <w:pPr>
        <w:spacing w:after="0" w:line="276" w:lineRule="auto"/>
        <w:jc w:val="both"/>
        <w:rPr>
          <w:rFonts w:eastAsia="+mn-ea" w:cstheme="minorHAnsi"/>
          <w:color w:val="000000"/>
          <w:kern w:val="24"/>
        </w:rPr>
      </w:pPr>
    </w:p>
    <w:p w14:paraId="2FA52FA1" w14:textId="0BE8743C" w:rsidR="00BB2A03" w:rsidRPr="000552E6" w:rsidRDefault="003D59E6" w:rsidP="00813DAD">
      <w:pPr>
        <w:spacing w:after="0" w:line="276" w:lineRule="auto"/>
        <w:jc w:val="both"/>
        <w:rPr>
          <w:rFonts w:cstheme="minorHAnsi"/>
          <w:color w:val="000000"/>
          <w:kern w:val="24"/>
        </w:rPr>
      </w:pPr>
      <w:r w:rsidRPr="000552E6">
        <w:rPr>
          <w:rFonts w:eastAsia="+mn-ea" w:cstheme="minorHAnsi"/>
          <w:color w:val="000000"/>
          <w:kern w:val="24"/>
        </w:rPr>
        <w:t>GAWASCO</w:t>
      </w:r>
      <w:r w:rsidR="00813DAD" w:rsidRPr="000552E6">
        <w:rPr>
          <w:rFonts w:eastAsia="+mn-ea" w:cstheme="minorHAnsi"/>
          <w:color w:val="000000"/>
          <w:kern w:val="24"/>
        </w:rPr>
        <w:t xml:space="preserve"> was incorporated under the Company’s Act (Cap 486) as a public company limited by shares in 2006</w:t>
      </w:r>
      <w:r w:rsidR="00BD3FD6" w:rsidRPr="000552E6">
        <w:rPr>
          <w:rFonts w:eastAsia="+mn-ea" w:cstheme="minorHAnsi"/>
          <w:color w:val="000000"/>
          <w:kern w:val="24"/>
        </w:rPr>
        <w:t xml:space="preserve"> to provide </w:t>
      </w:r>
      <w:r w:rsidR="00C156C0" w:rsidRPr="000552E6">
        <w:rPr>
          <w:rFonts w:eastAsia="+mn-ea" w:cstheme="minorHAnsi"/>
          <w:color w:val="000000"/>
          <w:kern w:val="24"/>
          <w:lang w:val="en-GB"/>
        </w:rPr>
        <w:t xml:space="preserve">water </w:t>
      </w:r>
      <w:r w:rsidR="0074649F">
        <w:rPr>
          <w:rFonts w:eastAsia="+mn-ea" w:cstheme="minorHAnsi"/>
          <w:color w:val="000000"/>
          <w:kern w:val="24"/>
          <w:lang w:val="en-GB"/>
        </w:rPr>
        <w:t xml:space="preserve">and </w:t>
      </w:r>
      <w:r w:rsidR="00C156C0" w:rsidRPr="000552E6">
        <w:rPr>
          <w:rFonts w:eastAsia="+mn-ea" w:cstheme="minorHAnsi"/>
          <w:color w:val="000000"/>
          <w:kern w:val="24"/>
          <w:lang w:val="en-GB"/>
        </w:rPr>
        <w:t>sewerage services</w:t>
      </w:r>
      <w:r w:rsidR="00845C47" w:rsidRPr="000552E6">
        <w:rPr>
          <w:rFonts w:eastAsia="+mn-ea" w:cstheme="minorHAnsi"/>
          <w:color w:val="000000"/>
          <w:kern w:val="24"/>
          <w:lang w:val="en-GB"/>
        </w:rPr>
        <w:t>.</w:t>
      </w:r>
      <w:r w:rsidR="00641E18">
        <w:rPr>
          <w:rFonts w:eastAsia="+mn-ea" w:cstheme="minorHAnsi"/>
          <w:color w:val="000000"/>
          <w:kern w:val="24"/>
          <w:lang w:val="en-GB"/>
        </w:rPr>
        <w:t xml:space="preserve"> The utility</w:t>
      </w:r>
      <w:r w:rsidR="00BD2042">
        <w:rPr>
          <w:rFonts w:eastAsia="+mn-ea" w:cstheme="minorHAnsi"/>
          <w:color w:val="000000"/>
          <w:kern w:val="24"/>
          <w:lang w:val="en-GB"/>
        </w:rPr>
        <w:t xml:space="preserve"> </w:t>
      </w:r>
      <w:r w:rsidR="004C34E7">
        <w:rPr>
          <w:rFonts w:eastAsia="+mn-ea" w:cstheme="minorHAnsi"/>
          <w:color w:val="000000"/>
          <w:kern w:val="24"/>
          <w:lang w:val="en-GB"/>
        </w:rPr>
        <w:t>has</w:t>
      </w:r>
      <w:r w:rsidR="0074649F">
        <w:rPr>
          <w:rFonts w:eastAsia="+mn-ea" w:cstheme="minorHAnsi"/>
          <w:color w:val="000000"/>
          <w:kern w:val="24"/>
          <w:lang w:val="en-GB"/>
        </w:rPr>
        <w:t xml:space="preserve"> </w:t>
      </w:r>
      <w:r w:rsidR="00813DAD" w:rsidRPr="000552E6">
        <w:rPr>
          <w:rFonts w:eastAsia="+mn-ea" w:cstheme="minorHAnsi"/>
          <w:color w:val="000000"/>
          <w:kern w:val="24"/>
        </w:rPr>
        <w:t>mandate to serve Garissa township and its environs covering a total of 64 km</w:t>
      </w:r>
      <w:r w:rsidR="00813DAD" w:rsidRPr="000552E6">
        <w:rPr>
          <w:rFonts w:eastAsia="+mn-ea" w:cstheme="minorHAnsi"/>
          <w:color w:val="000000"/>
          <w:kern w:val="24"/>
          <w:vertAlign w:val="superscript"/>
        </w:rPr>
        <w:t>2</w:t>
      </w:r>
      <w:r w:rsidR="00813DAD" w:rsidRPr="000552E6">
        <w:rPr>
          <w:rFonts w:eastAsia="+mn-ea" w:cstheme="minorHAnsi"/>
          <w:color w:val="000000"/>
          <w:kern w:val="24"/>
        </w:rPr>
        <w:t>.</w:t>
      </w:r>
      <w:r w:rsidR="00A31610" w:rsidRPr="000552E6">
        <w:rPr>
          <w:rFonts w:eastAsia="+mn-ea" w:cstheme="minorHAnsi"/>
          <w:color w:val="000000"/>
          <w:kern w:val="24"/>
        </w:rPr>
        <w:t xml:space="preserve"> The</w:t>
      </w:r>
      <w:r w:rsidR="00F82311" w:rsidRPr="000552E6">
        <w:rPr>
          <w:rFonts w:eastAsia="+mn-ea" w:cstheme="minorHAnsi"/>
          <w:color w:val="000000"/>
          <w:kern w:val="24"/>
        </w:rPr>
        <w:t xml:space="preserve"> operating </w:t>
      </w:r>
      <w:r w:rsidR="00A31610" w:rsidRPr="000552E6">
        <w:rPr>
          <w:rFonts w:eastAsia="+mn-ea" w:cstheme="minorHAnsi"/>
          <w:color w:val="000000"/>
          <w:kern w:val="24"/>
        </w:rPr>
        <w:t xml:space="preserve">license and tariff </w:t>
      </w:r>
      <w:r w:rsidR="00A75109" w:rsidRPr="000552E6">
        <w:rPr>
          <w:rFonts w:eastAsia="+mn-ea" w:cstheme="minorHAnsi"/>
          <w:color w:val="000000"/>
          <w:kern w:val="24"/>
        </w:rPr>
        <w:t xml:space="preserve">for GAWASCO </w:t>
      </w:r>
      <w:r w:rsidR="00846F29" w:rsidRPr="000552E6">
        <w:rPr>
          <w:rFonts w:eastAsia="+mn-ea" w:cstheme="minorHAnsi"/>
          <w:color w:val="000000"/>
          <w:kern w:val="24"/>
        </w:rPr>
        <w:t xml:space="preserve">which was </w:t>
      </w:r>
      <w:r w:rsidR="00A75109" w:rsidRPr="000552E6">
        <w:rPr>
          <w:rFonts w:eastAsia="+mn-ea" w:cstheme="minorHAnsi"/>
          <w:color w:val="000000"/>
          <w:kern w:val="24"/>
        </w:rPr>
        <w:t xml:space="preserve">held </w:t>
      </w:r>
      <w:r w:rsidR="00846F29" w:rsidRPr="000552E6">
        <w:rPr>
          <w:rFonts w:eastAsia="+mn-ea" w:cstheme="minorHAnsi"/>
          <w:color w:val="000000"/>
          <w:kern w:val="24"/>
        </w:rPr>
        <w:t xml:space="preserve">under the former Northern Water Services Board (NWSB) </w:t>
      </w:r>
      <w:r w:rsidR="001B10FA" w:rsidRPr="000552E6">
        <w:rPr>
          <w:rFonts w:eastAsia="+mn-ea" w:cstheme="minorHAnsi"/>
          <w:color w:val="000000"/>
          <w:kern w:val="24"/>
        </w:rPr>
        <w:t>expired in 2012</w:t>
      </w:r>
      <w:r w:rsidR="00A75109" w:rsidRPr="000552E6">
        <w:rPr>
          <w:rFonts w:eastAsia="+mn-ea" w:cstheme="minorHAnsi"/>
          <w:color w:val="000000"/>
          <w:kern w:val="24"/>
        </w:rPr>
        <w:t xml:space="preserve"> a</w:t>
      </w:r>
      <w:r w:rsidR="001B10FA" w:rsidRPr="000552E6">
        <w:rPr>
          <w:rFonts w:eastAsia="+mn-ea" w:cstheme="minorHAnsi"/>
          <w:color w:val="000000"/>
          <w:kern w:val="24"/>
        </w:rPr>
        <w:t xml:space="preserve">nd has since not been renewed. </w:t>
      </w:r>
      <w:r w:rsidR="001B1F6F" w:rsidRPr="000552E6">
        <w:rPr>
          <w:rFonts w:eastAsia="+mn-ea" w:cstheme="minorHAnsi"/>
          <w:color w:val="000000"/>
          <w:kern w:val="24"/>
        </w:rPr>
        <w:t xml:space="preserve">The mandate </w:t>
      </w:r>
      <w:r w:rsidR="00BB2A03" w:rsidRPr="000552E6">
        <w:rPr>
          <w:rFonts w:eastAsia="+mn-ea" w:cstheme="minorHAnsi"/>
          <w:color w:val="000000"/>
          <w:kern w:val="24"/>
        </w:rPr>
        <w:t xml:space="preserve">GAWASCO to provide </w:t>
      </w:r>
      <w:r w:rsidR="00C53EAA" w:rsidRPr="000552E6">
        <w:rPr>
          <w:rFonts w:eastAsia="+mn-ea" w:cstheme="minorHAnsi"/>
          <w:color w:val="000000"/>
          <w:kern w:val="24"/>
        </w:rPr>
        <w:t xml:space="preserve">reliable and safe </w:t>
      </w:r>
      <w:r w:rsidR="00955567" w:rsidRPr="000552E6">
        <w:rPr>
          <w:rFonts w:cstheme="minorHAnsi"/>
          <w:color w:val="000000"/>
          <w:kern w:val="24"/>
        </w:rPr>
        <w:t xml:space="preserve">water and sanitation services to </w:t>
      </w:r>
      <w:r w:rsidR="00C53EAA" w:rsidRPr="000552E6">
        <w:rPr>
          <w:rFonts w:cstheme="minorHAnsi"/>
          <w:color w:val="000000"/>
          <w:kern w:val="24"/>
        </w:rPr>
        <w:t>consumers in the service area</w:t>
      </w:r>
      <w:r w:rsidR="00BB2A03" w:rsidRPr="000552E6">
        <w:rPr>
          <w:rFonts w:cstheme="minorHAnsi"/>
          <w:color w:val="000000"/>
          <w:kern w:val="24"/>
        </w:rPr>
        <w:t xml:space="preserve"> </w:t>
      </w:r>
      <w:r w:rsidR="00DC1A98" w:rsidRPr="000552E6">
        <w:rPr>
          <w:rFonts w:cstheme="minorHAnsi"/>
          <w:color w:val="000000"/>
          <w:kern w:val="24"/>
        </w:rPr>
        <w:t>embodies the following responsibilities</w:t>
      </w:r>
      <w:r w:rsidR="00BB2A03" w:rsidRPr="000552E6">
        <w:rPr>
          <w:rFonts w:cstheme="minorHAnsi"/>
          <w:color w:val="000000"/>
          <w:kern w:val="24"/>
        </w:rPr>
        <w:t xml:space="preserve">: </w:t>
      </w:r>
    </w:p>
    <w:p w14:paraId="62CC9864" w14:textId="77777777" w:rsidR="00BB2A03" w:rsidRPr="000552E6" w:rsidRDefault="00BB2A03" w:rsidP="00813DAD">
      <w:pPr>
        <w:spacing w:after="0" w:line="276" w:lineRule="auto"/>
        <w:jc w:val="both"/>
        <w:rPr>
          <w:rFonts w:cstheme="minorHAnsi"/>
          <w:color w:val="000000"/>
          <w:kern w:val="24"/>
        </w:rPr>
      </w:pPr>
    </w:p>
    <w:p w14:paraId="577D1574" w14:textId="64C4BC6C" w:rsidR="000A1150" w:rsidRPr="000552E6" w:rsidRDefault="00BB2A03" w:rsidP="000A1150">
      <w:pPr>
        <w:spacing w:after="200" w:line="276" w:lineRule="auto"/>
        <w:jc w:val="both"/>
        <w:rPr>
          <w:rFonts w:eastAsia="Times New Roman" w:cstheme="minorHAnsi"/>
        </w:rPr>
      </w:pPr>
      <w:r w:rsidRPr="000552E6">
        <w:rPr>
          <w:rFonts w:cstheme="minorHAnsi"/>
          <w:color w:val="000000"/>
          <w:kern w:val="24"/>
        </w:rPr>
        <w:lastRenderedPageBreak/>
        <w:t xml:space="preserve">(i) </w:t>
      </w:r>
      <w:r w:rsidR="000A1150" w:rsidRPr="000552E6">
        <w:rPr>
          <w:rFonts w:cstheme="minorHAnsi"/>
          <w:color w:val="000000"/>
          <w:kern w:val="24"/>
        </w:rPr>
        <w:t>Water Supply: GAWASCO is responsible for providing a reliable and safe supply of clean water to the residents of Garissa Township and its environs. This involves sourcing water from various natural sources, treating it to meet quality standards, and distributing it through a network of pipelines to homes, businesses, and public institutions.</w:t>
      </w:r>
    </w:p>
    <w:p w14:paraId="74ACF973" w14:textId="17CC4780" w:rsidR="000A1150" w:rsidRPr="000552E6" w:rsidRDefault="00BB2A03" w:rsidP="000A1150">
      <w:pPr>
        <w:spacing w:after="200" w:line="276" w:lineRule="auto"/>
        <w:jc w:val="both"/>
        <w:rPr>
          <w:rFonts w:eastAsia="Times New Roman" w:cstheme="minorHAnsi"/>
        </w:rPr>
      </w:pPr>
      <w:r w:rsidRPr="000552E6">
        <w:rPr>
          <w:rFonts w:cstheme="minorHAnsi"/>
          <w:color w:val="000000"/>
          <w:kern w:val="24"/>
        </w:rPr>
        <w:t xml:space="preserve">(ii) </w:t>
      </w:r>
      <w:r w:rsidR="000A1150" w:rsidRPr="000552E6">
        <w:rPr>
          <w:rFonts w:cstheme="minorHAnsi"/>
          <w:color w:val="000000"/>
          <w:kern w:val="24"/>
        </w:rPr>
        <w:t xml:space="preserve">Sewerage Management: GAWASCO manages the collection, treatment, and disposal of sewage and wastewater from households, commercial establishments, and industrial facilities within its jurisdiction. This includes the operation and maintenance of sewerage infrastructure such as </w:t>
      </w:r>
      <w:r w:rsidR="005C610E" w:rsidRPr="000552E6">
        <w:rPr>
          <w:rFonts w:cstheme="minorHAnsi"/>
          <w:color w:val="000000"/>
          <w:kern w:val="24"/>
        </w:rPr>
        <w:t>trunk sewer lines</w:t>
      </w:r>
      <w:r w:rsidR="000A1150" w:rsidRPr="000552E6">
        <w:rPr>
          <w:rFonts w:cstheme="minorHAnsi"/>
          <w:color w:val="000000"/>
          <w:kern w:val="24"/>
        </w:rPr>
        <w:t>, treatment plants, and pumping stations to prevent environmental pollution and public health risks.</w:t>
      </w:r>
    </w:p>
    <w:p w14:paraId="2AEAA9B7" w14:textId="64E4B075" w:rsidR="000A1150" w:rsidRPr="000552E6" w:rsidRDefault="00DC1A98" w:rsidP="000A1150">
      <w:pPr>
        <w:spacing w:after="200" w:line="276" w:lineRule="auto"/>
        <w:jc w:val="both"/>
        <w:rPr>
          <w:rFonts w:eastAsia="Times New Roman" w:cstheme="minorHAnsi"/>
        </w:rPr>
      </w:pPr>
      <w:r w:rsidRPr="000552E6">
        <w:rPr>
          <w:rFonts w:cstheme="minorHAnsi"/>
          <w:color w:val="000000"/>
          <w:kern w:val="24"/>
        </w:rPr>
        <w:t>(iii)</w:t>
      </w:r>
      <w:r w:rsidR="000A1150" w:rsidRPr="000552E6">
        <w:rPr>
          <w:rFonts w:cstheme="minorHAnsi"/>
          <w:color w:val="000000"/>
          <w:kern w:val="24"/>
        </w:rPr>
        <w:t xml:space="preserve"> Minor Infrastructure Development and Maintenance: The company is tasked with the consumers last mile connectivity (Pipe extensions), and maintenance of water supply and sewerage infrastructure, including pipelines, pumping stations, rehabilitation of storage tanks, &amp; minor rehabilitations. This ensures the reliability and sustainability of water and sewerage services over the long term.</w:t>
      </w:r>
    </w:p>
    <w:p w14:paraId="077D8B8E" w14:textId="5700A460" w:rsidR="000A1150" w:rsidRPr="000552E6" w:rsidRDefault="00DC1A98" w:rsidP="000A1150">
      <w:pPr>
        <w:spacing w:after="200" w:line="276" w:lineRule="auto"/>
        <w:jc w:val="both"/>
        <w:rPr>
          <w:rFonts w:eastAsia="Times New Roman" w:cstheme="minorHAnsi"/>
        </w:rPr>
      </w:pPr>
      <w:r w:rsidRPr="000552E6">
        <w:rPr>
          <w:rFonts w:cstheme="minorHAnsi"/>
          <w:color w:val="000000"/>
          <w:kern w:val="24"/>
        </w:rPr>
        <w:t xml:space="preserve">(iv) </w:t>
      </w:r>
      <w:r w:rsidR="000A1150" w:rsidRPr="000552E6">
        <w:rPr>
          <w:rFonts w:cstheme="minorHAnsi"/>
          <w:color w:val="000000"/>
          <w:kern w:val="24"/>
        </w:rPr>
        <w:t xml:space="preserve">Compliance with Regulatory Standards: GAWASCO </w:t>
      </w:r>
      <w:r w:rsidR="004F77F5">
        <w:rPr>
          <w:rFonts w:cstheme="minorHAnsi"/>
          <w:color w:val="000000"/>
          <w:kern w:val="24"/>
        </w:rPr>
        <w:t xml:space="preserve">is expected to </w:t>
      </w:r>
      <w:r w:rsidR="000A1150" w:rsidRPr="000552E6">
        <w:rPr>
          <w:rFonts w:cstheme="minorHAnsi"/>
          <w:color w:val="000000"/>
          <w:kern w:val="24"/>
        </w:rPr>
        <w:t xml:space="preserve">operate in accordance with national and local regulations governing water supply and sanitation services, including quality standards, environmental </w:t>
      </w:r>
      <w:r w:rsidR="00934B47" w:rsidRPr="000552E6">
        <w:rPr>
          <w:rFonts w:cstheme="minorHAnsi"/>
          <w:color w:val="000000"/>
          <w:kern w:val="24"/>
        </w:rPr>
        <w:t xml:space="preserve">and catchment management </w:t>
      </w:r>
      <w:r w:rsidR="000A1150" w:rsidRPr="000552E6">
        <w:rPr>
          <w:rFonts w:cstheme="minorHAnsi"/>
          <w:color w:val="000000"/>
          <w:kern w:val="24"/>
        </w:rPr>
        <w:t xml:space="preserve">regulations, </w:t>
      </w:r>
      <w:r w:rsidR="00AA0D02">
        <w:rPr>
          <w:rFonts w:cstheme="minorHAnsi"/>
          <w:color w:val="000000"/>
          <w:kern w:val="24"/>
        </w:rPr>
        <w:t xml:space="preserve">submission of </w:t>
      </w:r>
      <w:r w:rsidR="00BE2969" w:rsidRPr="000552E6">
        <w:rPr>
          <w:rFonts w:cstheme="minorHAnsi"/>
          <w:color w:val="000000"/>
          <w:kern w:val="24"/>
        </w:rPr>
        <w:t xml:space="preserve">regulatory levies, </w:t>
      </w:r>
      <w:r w:rsidR="000A1150" w:rsidRPr="000552E6">
        <w:rPr>
          <w:rFonts w:cstheme="minorHAnsi"/>
          <w:color w:val="000000"/>
          <w:kern w:val="24"/>
        </w:rPr>
        <w:t xml:space="preserve">and </w:t>
      </w:r>
      <w:r w:rsidR="00D6117E">
        <w:rPr>
          <w:rFonts w:cstheme="minorHAnsi"/>
          <w:color w:val="000000"/>
          <w:kern w:val="24"/>
        </w:rPr>
        <w:t xml:space="preserve">meet national </w:t>
      </w:r>
      <w:r w:rsidR="000A1150" w:rsidRPr="000552E6">
        <w:rPr>
          <w:rFonts w:cstheme="minorHAnsi"/>
          <w:color w:val="000000"/>
          <w:kern w:val="24"/>
        </w:rPr>
        <w:t>health and safety requirements. Compliance ensures that the services provided are safe, reliable, and environmentally sustainable.</w:t>
      </w:r>
    </w:p>
    <w:p w14:paraId="765F714B" w14:textId="383F7583" w:rsidR="000A1150" w:rsidRPr="000552E6" w:rsidRDefault="00DC1A98" w:rsidP="000A1150">
      <w:pPr>
        <w:spacing w:after="200" w:line="276" w:lineRule="auto"/>
        <w:jc w:val="both"/>
        <w:rPr>
          <w:rFonts w:eastAsia="Times New Roman" w:cstheme="minorHAnsi"/>
        </w:rPr>
      </w:pPr>
      <w:r w:rsidRPr="000552E6">
        <w:rPr>
          <w:rFonts w:cstheme="minorHAnsi"/>
          <w:color w:val="000000"/>
          <w:kern w:val="24"/>
        </w:rPr>
        <w:t xml:space="preserve">(v) </w:t>
      </w:r>
      <w:r w:rsidR="000A1150" w:rsidRPr="000552E6">
        <w:rPr>
          <w:rFonts w:cstheme="minorHAnsi"/>
          <w:color w:val="000000"/>
          <w:kern w:val="24"/>
        </w:rPr>
        <w:t xml:space="preserve">Customer Service and Engagement: The </w:t>
      </w:r>
      <w:r w:rsidR="0019125F">
        <w:rPr>
          <w:rFonts w:cstheme="minorHAnsi"/>
          <w:color w:val="000000"/>
          <w:kern w:val="24"/>
        </w:rPr>
        <w:t>utility</w:t>
      </w:r>
      <w:r w:rsidR="000A1150" w:rsidRPr="000552E6">
        <w:rPr>
          <w:rFonts w:cstheme="minorHAnsi"/>
          <w:color w:val="000000"/>
          <w:kern w:val="24"/>
        </w:rPr>
        <w:t xml:space="preserve"> is responsible for engaging with customers, addressing their concerns, and ensuring their satisfaction with the quality and reliability of services. This includes billing, metering, customer inquiries, and customers outreach programs aimed at promoting water conservation and hygiene practices.</w:t>
      </w:r>
    </w:p>
    <w:p w14:paraId="02D5FAB4" w14:textId="072C397A" w:rsidR="00357E41" w:rsidRPr="000552E6" w:rsidRDefault="00DC1A98" w:rsidP="00357E41">
      <w:pPr>
        <w:spacing w:after="200" w:line="276" w:lineRule="auto"/>
        <w:jc w:val="both"/>
        <w:rPr>
          <w:rFonts w:eastAsia="Times New Roman" w:cstheme="minorHAnsi"/>
        </w:rPr>
      </w:pPr>
      <w:r w:rsidRPr="000552E6">
        <w:rPr>
          <w:rFonts w:cstheme="minorHAnsi"/>
          <w:color w:val="000000"/>
          <w:kern w:val="24"/>
        </w:rPr>
        <w:t>(vi)</w:t>
      </w:r>
      <w:r w:rsidR="000A1150" w:rsidRPr="000552E6">
        <w:rPr>
          <w:rFonts w:cstheme="minorHAnsi"/>
          <w:color w:val="000000"/>
          <w:kern w:val="24"/>
        </w:rPr>
        <w:t xml:space="preserve"> </w:t>
      </w:r>
      <w:r w:rsidR="00357E41" w:rsidRPr="000552E6">
        <w:rPr>
          <w:rFonts w:cstheme="minorHAnsi"/>
          <w:color w:val="000000"/>
          <w:kern w:val="24"/>
        </w:rPr>
        <w:t xml:space="preserve">Catchment conservation and protection:  In collaboration with Water Resources Authority, support the conservation and protection of water catchment areas to reduce contamination including from open defecation practices, harmful agricultural </w:t>
      </w:r>
      <w:r w:rsidR="00BD2042" w:rsidRPr="000552E6">
        <w:rPr>
          <w:rFonts w:cstheme="minorHAnsi"/>
          <w:color w:val="000000"/>
          <w:kern w:val="24"/>
        </w:rPr>
        <w:t>practices,</w:t>
      </w:r>
      <w:r w:rsidR="00357E41" w:rsidRPr="000552E6">
        <w:rPr>
          <w:rFonts w:cstheme="minorHAnsi"/>
          <w:color w:val="000000"/>
          <w:kern w:val="24"/>
        </w:rPr>
        <w:t xml:space="preserve"> and siltation by implementing water safety planning as a license condition. </w:t>
      </w:r>
    </w:p>
    <w:p w14:paraId="468A389E" w14:textId="5E7FFBAE" w:rsidR="000A1150" w:rsidRPr="000552E6" w:rsidRDefault="00357E41" w:rsidP="000A1150">
      <w:pPr>
        <w:spacing w:after="200" w:line="276" w:lineRule="auto"/>
        <w:jc w:val="both"/>
        <w:rPr>
          <w:rFonts w:cstheme="minorHAnsi"/>
          <w:color w:val="000000"/>
          <w:kern w:val="24"/>
        </w:rPr>
      </w:pPr>
      <w:r w:rsidRPr="000552E6">
        <w:rPr>
          <w:rFonts w:cstheme="minorHAnsi"/>
          <w:color w:val="000000"/>
          <w:kern w:val="24"/>
        </w:rPr>
        <w:t xml:space="preserve">(vii) </w:t>
      </w:r>
      <w:r w:rsidR="000A1150" w:rsidRPr="000552E6">
        <w:rPr>
          <w:rFonts w:cstheme="minorHAnsi"/>
          <w:color w:val="000000"/>
          <w:kern w:val="24"/>
        </w:rPr>
        <w:t xml:space="preserve">Emergency Response and Disaster Management: GAWASCO plays a critical role in disaster </w:t>
      </w:r>
      <w:r w:rsidR="00FE0F54" w:rsidRPr="000552E6">
        <w:rPr>
          <w:rFonts w:cstheme="minorHAnsi"/>
          <w:color w:val="000000"/>
          <w:kern w:val="24"/>
        </w:rPr>
        <w:t>preparedness and</w:t>
      </w:r>
      <w:r w:rsidR="00BD7D16" w:rsidRPr="000552E6">
        <w:rPr>
          <w:rFonts w:cstheme="minorHAnsi"/>
          <w:color w:val="000000"/>
          <w:kern w:val="24"/>
        </w:rPr>
        <w:t xml:space="preserve"> mitigation measures </w:t>
      </w:r>
      <w:r w:rsidR="000A1150" w:rsidRPr="000552E6">
        <w:rPr>
          <w:rFonts w:cstheme="minorHAnsi"/>
          <w:color w:val="000000"/>
          <w:kern w:val="24"/>
        </w:rPr>
        <w:t>related to water supply and sanitation, such as addressing water shortages, pipe bursts, sewage overflows, and other incidents that may disrupt service delivery or pose health and safety risks to the public.</w:t>
      </w:r>
    </w:p>
    <w:p w14:paraId="4D700D9C" w14:textId="56E0CA68" w:rsidR="00D54D60" w:rsidRPr="000552E6" w:rsidRDefault="003276DB" w:rsidP="000C0CAA">
      <w:pPr>
        <w:jc w:val="both"/>
        <w:rPr>
          <w:rFonts w:cstheme="minorHAnsi"/>
        </w:rPr>
      </w:pPr>
      <w:r w:rsidRPr="000552E6">
        <w:rPr>
          <w:rFonts w:eastAsia="+mn-ea" w:cstheme="minorHAnsi"/>
          <w:color w:val="000000"/>
          <w:kern w:val="24"/>
        </w:rPr>
        <w:t xml:space="preserve">Valid approved tariff is one of the main requirements for renewal of utility operating license. It ensures the consumers are protected while the utility can raise enough revenue </w:t>
      </w:r>
      <w:r w:rsidR="00A662CF" w:rsidRPr="000552E6">
        <w:rPr>
          <w:rFonts w:eastAsia="+mn-ea" w:cstheme="minorHAnsi"/>
          <w:color w:val="000000"/>
          <w:kern w:val="24"/>
        </w:rPr>
        <w:t xml:space="preserve">to meets its O&amp;M cost </w:t>
      </w:r>
      <w:r w:rsidR="00EF71AA">
        <w:rPr>
          <w:rFonts w:eastAsia="+mn-ea" w:cstheme="minorHAnsi"/>
          <w:color w:val="000000"/>
          <w:kern w:val="24"/>
        </w:rPr>
        <w:t>c</w:t>
      </w:r>
      <w:r w:rsidR="00A662CF" w:rsidRPr="000552E6">
        <w:rPr>
          <w:rFonts w:eastAsia="+mn-ea" w:cstheme="minorHAnsi"/>
          <w:color w:val="000000"/>
          <w:kern w:val="24"/>
        </w:rPr>
        <w:t xml:space="preserve">overage </w:t>
      </w:r>
      <w:r w:rsidR="00F32CEC" w:rsidRPr="000552E6">
        <w:rPr>
          <w:rFonts w:eastAsia="+mn-ea" w:cstheme="minorHAnsi"/>
          <w:color w:val="000000"/>
          <w:kern w:val="24"/>
        </w:rPr>
        <w:t xml:space="preserve">progressively </w:t>
      </w:r>
      <w:r w:rsidR="00A662CF" w:rsidRPr="000552E6">
        <w:rPr>
          <w:rFonts w:eastAsia="+mn-ea" w:cstheme="minorHAnsi"/>
          <w:color w:val="000000"/>
          <w:kern w:val="24"/>
        </w:rPr>
        <w:t xml:space="preserve">reaching </w:t>
      </w:r>
      <w:r w:rsidR="00FF0255" w:rsidRPr="000552E6">
        <w:rPr>
          <w:rFonts w:cstheme="minorHAnsi"/>
          <w:spacing w:val="-2"/>
        </w:rPr>
        <w:t>full</w:t>
      </w:r>
      <w:r w:rsidR="00FF0255" w:rsidRPr="000552E6">
        <w:rPr>
          <w:rFonts w:cstheme="minorHAnsi"/>
          <w:spacing w:val="-11"/>
        </w:rPr>
        <w:t xml:space="preserve"> </w:t>
      </w:r>
      <w:r w:rsidR="00FF0255" w:rsidRPr="000552E6">
        <w:rPr>
          <w:rFonts w:cstheme="minorHAnsi"/>
          <w:spacing w:val="-2"/>
        </w:rPr>
        <w:t>cost</w:t>
      </w:r>
      <w:r w:rsidR="00FF0255" w:rsidRPr="000552E6">
        <w:rPr>
          <w:rFonts w:cstheme="minorHAnsi"/>
          <w:spacing w:val="-11"/>
        </w:rPr>
        <w:t xml:space="preserve"> </w:t>
      </w:r>
      <w:r w:rsidR="00FF0255" w:rsidRPr="000552E6">
        <w:rPr>
          <w:rFonts w:cstheme="minorHAnsi"/>
          <w:spacing w:val="-2"/>
        </w:rPr>
        <w:t>recovery</w:t>
      </w:r>
      <w:r w:rsidR="00FF0255" w:rsidRPr="000552E6">
        <w:rPr>
          <w:rFonts w:cstheme="minorHAnsi"/>
          <w:spacing w:val="-15"/>
        </w:rPr>
        <w:t xml:space="preserve"> </w:t>
      </w:r>
      <w:r w:rsidR="00FF0255" w:rsidRPr="000552E6">
        <w:rPr>
          <w:rFonts w:cstheme="minorHAnsi"/>
          <w:spacing w:val="-2"/>
        </w:rPr>
        <w:t>t</w:t>
      </w:r>
      <w:r w:rsidR="000C0CAA" w:rsidRPr="000552E6">
        <w:rPr>
          <w:rFonts w:cstheme="minorHAnsi"/>
          <w:spacing w:val="-2"/>
        </w:rPr>
        <w:t xml:space="preserve">hat ensures </w:t>
      </w:r>
      <w:r w:rsidR="00FF0255" w:rsidRPr="000552E6">
        <w:rPr>
          <w:rFonts w:cstheme="minorHAnsi"/>
          <w:spacing w:val="-2"/>
        </w:rPr>
        <w:t>long-term</w:t>
      </w:r>
      <w:r w:rsidR="00FF0255" w:rsidRPr="000552E6">
        <w:rPr>
          <w:rFonts w:cstheme="minorHAnsi"/>
          <w:spacing w:val="-11"/>
        </w:rPr>
        <w:t xml:space="preserve"> </w:t>
      </w:r>
      <w:r w:rsidR="00FF0255" w:rsidRPr="000552E6">
        <w:rPr>
          <w:rFonts w:cstheme="minorHAnsi"/>
          <w:spacing w:val="-2"/>
        </w:rPr>
        <w:t>sustainability</w:t>
      </w:r>
      <w:r w:rsidR="00FF0255" w:rsidRPr="000552E6">
        <w:rPr>
          <w:rFonts w:cstheme="minorHAnsi"/>
          <w:spacing w:val="-11"/>
        </w:rPr>
        <w:t xml:space="preserve"> </w:t>
      </w:r>
      <w:r w:rsidR="00FF0255" w:rsidRPr="000552E6">
        <w:rPr>
          <w:rFonts w:cstheme="minorHAnsi"/>
          <w:spacing w:val="-2"/>
        </w:rPr>
        <w:t>where</w:t>
      </w:r>
      <w:r w:rsidR="00FF0255" w:rsidRPr="000552E6">
        <w:rPr>
          <w:rFonts w:cstheme="minorHAnsi"/>
          <w:spacing w:val="-13"/>
        </w:rPr>
        <w:t xml:space="preserve"> </w:t>
      </w:r>
      <w:r w:rsidR="00FF0255" w:rsidRPr="000552E6">
        <w:rPr>
          <w:rFonts w:cstheme="minorHAnsi"/>
          <w:spacing w:val="-2"/>
        </w:rPr>
        <w:t>in</w:t>
      </w:r>
      <w:r w:rsidR="00FF0255" w:rsidRPr="000552E6">
        <w:rPr>
          <w:rFonts w:cstheme="minorHAnsi"/>
          <w:spacing w:val="-12"/>
        </w:rPr>
        <w:t xml:space="preserve"> </w:t>
      </w:r>
      <w:r w:rsidR="00FF0255" w:rsidRPr="000552E6">
        <w:rPr>
          <w:rFonts w:cstheme="minorHAnsi"/>
          <w:spacing w:val="-2"/>
        </w:rPr>
        <w:t>addition</w:t>
      </w:r>
      <w:r w:rsidR="00FF0255" w:rsidRPr="000552E6">
        <w:rPr>
          <w:rFonts w:cstheme="minorHAnsi"/>
          <w:spacing w:val="-12"/>
        </w:rPr>
        <w:t xml:space="preserve"> </w:t>
      </w:r>
      <w:r w:rsidR="00FF0255" w:rsidRPr="000552E6">
        <w:rPr>
          <w:rFonts w:cstheme="minorHAnsi"/>
          <w:spacing w:val="-2"/>
        </w:rPr>
        <w:t>to</w:t>
      </w:r>
      <w:r w:rsidR="00FF0255" w:rsidRPr="000552E6">
        <w:rPr>
          <w:rFonts w:cstheme="minorHAnsi"/>
          <w:spacing w:val="-12"/>
        </w:rPr>
        <w:t xml:space="preserve"> </w:t>
      </w:r>
      <w:r w:rsidR="00FF0255" w:rsidRPr="000552E6">
        <w:rPr>
          <w:rFonts w:cstheme="minorHAnsi"/>
          <w:spacing w:val="-2"/>
        </w:rPr>
        <w:t xml:space="preserve">covering </w:t>
      </w:r>
      <w:r w:rsidR="00FF0255" w:rsidRPr="000552E6">
        <w:rPr>
          <w:rFonts w:cstheme="minorHAnsi"/>
        </w:rPr>
        <w:t>O&amp;M</w:t>
      </w:r>
      <w:r w:rsidR="00FF0255" w:rsidRPr="000552E6">
        <w:rPr>
          <w:rFonts w:cstheme="minorHAnsi"/>
          <w:spacing w:val="-19"/>
        </w:rPr>
        <w:t xml:space="preserve"> </w:t>
      </w:r>
      <w:r w:rsidR="00FF0255" w:rsidRPr="000552E6">
        <w:rPr>
          <w:rFonts w:cstheme="minorHAnsi"/>
        </w:rPr>
        <w:t>Costs,</w:t>
      </w:r>
      <w:r w:rsidR="00FF0255" w:rsidRPr="000552E6">
        <w:rPr>
          <w:rFonts w:cstheme="minorHAnsi"/>
          <w:spacing w:val="-19"/>
        </w:rPr>
        <w:t xml:space="preserve"> </w:t>
      </w:r>
      <w:r w:rsidR="00FF0255" w:rsidRPr="000552E6">
        <w:rPr>
          <w:rFonts w:cstheme="minorHAnsi"/>
        </w:rPr>
        <w:t>t</w:t>
      </w:r>
      <w:r w:rsidR="00A41B26">
        <w:rPr>
          <w:rFonts w:cstheme="minorHAnsi"/>
        </w:rPr>
        <w:t xml:space="preserve">he utility </w:t>
      </w:r>
      <w:r w:rsidR="006501CC">
        <w:rPr>
          <w:rFonts w:cstheme="minorHAnsi"/>
        </w:rPr>
        <w:t>can</w:t>
      </w:r>
      <w:r w:rsidR="00FF0255" w:rsidRPr="000552E6">
        <w:rPr>
          <w:rFonts w:cstheme="minorHAnsi"/>
          <w:spacing w:val="-19"/>
        </w:rPr>
        <w:t xml:space="preserve"> </w:t>
      </w:r>
      <w:r w:rsidR="00FF0255" w:rsidRPr="000552E6">
        <w:rPr>
          <w:rFonts w:cstheme="minorHAnsi"/>
        </w:rPr>
        <w:t>cover</w:t>
      </w:r>
      <w:r w:rsidR="00FF0255" w:rsidRPr="000552E6">
        <w:rPr>
          <w:rFonts w:cstheme="minorHAnsi"/>
          <w:spacing w:val="-18"/>
        </w:rPr>
        <w:t xml:space="preserve"> </w:t>
      </w:r>
      <w:r w:rsidR="00FF0255" w:rsidRPr="000552E6">
        <w:rPr>
          <w:rFonts w:cstheme="minorHAnsi"/>
        </w:rPr>
        <w:t>debt</w:t>
      </w:r>
      <w:r w:rsidR="00FF0255" w:rsidRPr="000552E6">
        <w:rPr>
          <w:rFonts w:cstheme="minorHAnsi"/>
          <w:spacing w:val="-19"/>
        </w:rPr>
        <w:t xml:space="preserve"> </w:t>
      </w:r>
      <w:r w:rsidR="00FF0255" w:rsidRPr="000552E6">
        <w:rPr>
          <w:rFonts w:cstheme="minorHAnsi"/>
        </w:rPr>
        <w:t>service,</w:t>
      </w:r>
      <w:r w:rsidR="00FF0255" w:rsidRPr="000552E6">
        <w:rPr>
          <w:rFonts w:cstheme="minorHAnsi"/>
          <w:spacing w:val="-18"/>
        </w:rPr>
        <w:t xml:space="preserve"> </w:t>
      </w:r>
      <w:r w:rsidR="001A0BB6" w:rsidRPr="000552E6">
        <w:rPr>
          <w:rFonts w:cstheme="minorHAnsi"/>
        </w:rPr>
        <w:t>investments,</w:t>
      </w:r>
      <w:r w:rsidR="00FF0255" w:rsidRPr="000552E6">
        <w:rPr>
          <w:rFonts w:cstheme="minorHAnsi"/>
          <w:spacing w:val="-19"/>
        </w:rPr>
        <w:t xml:space="preserve"> </w:t>
      </w:r>
      <w:r w:rsidR="00FF0255" w:rsidRPr="000552E6">
        <w:rPr>
          <w:rFonts w:cstheme="minorHAnsi"/>
        </w:rPr>
        <w:t>and</w:t>
      </w:r>
      <w:r w:rsidR="00FF0255" w:rsidRPr="000552E6">
        <w:rPr>
          <w:rFonts w:cstheme="minorHAnsi"/>
          <w:spacing w:val="-18"/>
        </w:rPr>
        <w:t xml:space="preserve"> </w:t>
      </w:r>
      <w:r w:rsidR="00FF0255" w:rsidRPr="000552E6">
        <w:rPr>
          <w:rFonts w:cstheme="minorHAnsi"/>
        </w:rPr>
        <w:t>asset</w:t>
      </w:r>
      <w:r w:rsidR="00FF0255" w:rsidRPr="000552E6">
        <w:rPr>
          <w:rFonts w:cstheme="minorHAnsi"/>
          <w:spacing w:val="-19"/>
        </w:rPr>
        <w:t xml:space="preserve"> </w:t>
      </w:r>
      <w:r w:rsidR="00FF0255" w:rsidRPr="000552E6">
        <w:rPr>
          <w:rFonts w:cstheme="minorHAnsi"/>
        </w:rPr>
        <w:t>renewal.</w:t>
      </w:r>
      <w:r w:rsidR="00B332DA">
        <w:rPr>
          <w:rFonts w:cstheme="minorHAnsi"/>
        </w:rPr>
        <w:t xml:space="preserve"> </w:t>
      </w:r>
      <w:r w:rsidR="00B066D9" w:rsidRPr="000552E6">
        <w:rPr>
          <w:rFonts w:cstheme="minorHAnsi"/>
        </w:rPr>
        <w:t xml:space="preserve">GAWASCO </w:t>
      </w:r>
      <w:r w:rsidR="003A562F" w:rsidRPr="000552E6">
        <w:rPr>
          <w:rFonts w:cstheme="minorHAnsi"/>
        </w:rPr>
        <w:t xml:space="preserve">gets its water from river </w:t>
      </w:r>
      <w:r w:rsidR="00C2103E" w:rsidRPr="000552E6">
        <w:rPr>
          <w:rFonts w:cstheme="minorHAnsi"/>
        </w:rPr>
        <w:t xml:space="preserve">Tana through conventional treatment </w:t>
      </w:r>
      <w:r w:rsidR="006501CC">
        <w:rPr>
          <w:rFonts w:cstheme="minorHAnsi"/>
        </w:rPr>
        <w:t>systems t</w:t>
      </w:r>
      <w:r w:rsidR="00C2103E" w:rsidRPr="000552E6">
        <w:rPr>
          <w:rFonts w:cstheme="minorHAnsi"/>
        </w:rPr>
        <w:t xml:space="preserve">hat provides 80 per cent of its water </w:t>
      </w:r>
      <w:r w:rsidR="001A0BB6" w:rsidRPr="000552E6">
        <w:rPr>
          <w:rFonts w:cstheme="minorHAnsi"/>
        </w:rPr>
        <w:t xml:space="preserve">production </w:t>
      </w:r>
      <w:r w:rsidR="00C2103E" w:rsidRPr="000552E6">
        <w:rPr>
          <w:rFonts w:cstheme="minorHAnsi"/>
        </w:rPr>
        <w:t xml:space="preserve">while 20 per cent </w:t>
      </w:r>
      <w:r w:rsidR="001A0BB6" w:rsidRPr="000552E6">
        <w:rPr>
          <w:rFonts w:cstheme="minorHAnsi"/>
        </w:rPr>
        <w:t xml:space="preserve">is obtained </w:t>
      </w:r>
      <w:r w:rsidR="00F61987" w:rsidRPr="000552E6">
        <w:rPr>
          <w:rFonts w:cstheme="minorHAnsi"/>
        </w:rPr>
        <w:t>from</w:t>
      </w:r>
      <w:r w:rsidR="00C2103E" w:rsidRPr="000552E6">
        <w:rPr>
          <w:rFonts w:cstheme="minorHAnsi"/>
        </w:rPr>
        <w:t xml:space="preserve"> several boreholes drilled along the river</w:t>
      </w:r>
      <w:r w:rsidR="005C2E55" w:rsidRPr="005C2E55">
        <w:rPr>
          <w:rFonts w:cstheme="minorHAnsi"/>
        </w:rPr>
        <w:t xml:space="preserve"> </w:t>
      </w:r>
      <w:r w:rsidR="005C2E55">
        <w:rPr>
          <w:rFonts w:cstheme="minorHAnsi"/>
        </w:rPr>
        <w:t xml:space="preserve">with a daily </w:t>
      </w:r>
      <w:r w:rsidR="005C2E55" w:rsidRPr="009C0A1D">
        <w:rPr>
          <w:rFonts w:cstheme="minorHAnsi"/>
        </w:rPr>
        <w:t xml:space="preserve">production of </w:t>
      </w:r>
      <w:r w:rsidR="005C2E55" w:rsidRPr="009C0A1D">
        <w:rPr>
          <w:rFonts w:eastAsia="Arial" w:cstheme="minorHAnsi"/>
          <w:spacing w:val="1"/>
        </w:rPr>
        <w:t>12,654m³</w:t>
      </w:r>
      <w:r w:rsidR="00C2103E" w:rsidRPr="009C0A1D">
        <w:rPr>
          <w:rFonts w:cstheme="minorHAnsi"/>
        </w:rPr>
        <w:t>.</w:t>
      </w:r>
      <w:r w:rsidR="00C2103E" w:rsidRPr="000552E6">
        <w:rPr>
          <w:rFonts w:cstheme="minorHAnsi"/>
        </w:rPr>
        <w:t xml:space="preserve"> The WASREB IMPACT report released in 2023 estimates that the utility has 145, 591 people in its service area where </w:t>
      </w:r>
      <w:r w:rsidR="00B066D9" w:rsidRPr="000552E6">
        <w:rPr>
          <w:rFonts w:cstheme="minorHAnsi"/>
        </w:rPr>
        <w:t>78 per cent are reached with safe water</w:t>
      </w:r>
      <w:r w:rsidR="00D15C50" w:rsidRPr="000552E6">
        <w:rPr>
          <w:rFonts w:cstheme="minorHAnsi"/>
        </w:rPr>
        <w:t xml:space="preserve"> while the rest are served by </w:t>
      </w:r>
      <w:r w:rsidR="00C4757F" w:rsidRPr="000552E6">
        <w:rPr>
          <w:rFonts w:cstheme="minorHAnsi"/>
        </w:rPr>
        <w:t xml:space="preserve">unregulated small private water </w:t>
      </w:r>
      <w:r w:rsidR="00B34DAD" w:rsidRPr="000552E6">
        <w:rPr>
          <w:rFonts w:cstheme="minorHAnsi"/>
        </w:rPr>
        <w:t>vendors</w:t>
      </w:r>
      <w:r w:rsidR="00C4757F" w:rsidRPr="000552E6">
        <w:rPr>
          <w:rFonts w:cstheme="minorHAnsi"/>
        </w:rPr>
        <w:t xml:space="preserve">. </w:t>
      </w:r>
      <w:r w:rsidR="00D15C50" w:rsidRPr="000552E6">
        <w:rPr>
          <w:rFonts w:cstheme="minorHAnsi"/>
        </w:rPr>
        <w:t xml:space="preserve"> </w:t>
      </w:r>
      <w:r w:rsidR="00B066D9" w:rsidRPr="000552E6">
        <w:rPr>
          <w:rFonts w:cstheme="minorHAnsi"/>
        </w:rPr>
        <w:t xml:space="preserve"> </w:t>
      </w:r>
      <w:r w:rsidR="00C2103E" w:rsidRPr="000552E6">
        <w:rPr>
          <w:rFonts w:cstheme="minorHAnsi"/>
        </w:rPr>
        <w:t xml:space="preserve"> </w:t>
      </w:r>
    </w:p>
    <w:p w14:paraId="4A24B264" w14:textId="7F2FBC7A" w:rsidR="00FC2CED" w:rsidRPr="00DC2A02" w:rsidRDefault="00FC2CED" w:rsidP="00FC2CED">
      <w:pPr>
        <w:shd w:val="clear" w:color="auto" w:fill="D9D9D9"/>
        <w:spacing w:line="276" w:lineRule="auto"/>
        <w:jc w:val="both"/>
        <w:rPr>
          <w:rFonts w:ascii="Source Sans Pro" w:hAnsi="Source Sans Pro"/>
          <w:b/>
        </w:rPr>
      </w:pPr>
      <w:r w:rsidRPr="00DC2A02">
        <w:rPr>
          <w:rFonts w:ascii="Source Sans Pro" w:hAnsi="Source Sans Pro"/>
          <w:b/>
        </w:rPr>
        <w:t>Objectives</w:t>
      </w:r>
      <w:r w:rsidR="00E01FEC">
        <w:rPr>
          <w:rFonts w:ascii="Source Sans Pro" w:hAnsi="Source Sans Pro"/>
          <w:b/>
        </w:rPr>
        <w:t xml:space="preserve"> of the assignment </w:t>
      </w:r>
    </w:p>
    <w:p w14:paraId="33E58F82" w14:textId="4FFAD87D" w:rsidR="00FC2CED" w:rsidRPr="007366C9" w:rsidRDefault="00F710DA" w:rsidP="009C7AC6">
      <w:pPr>
        <w:rPr>
          <w:rFonts w:cstheme="minorHAnsi"/>
        </w:rPr>
      </w:pPr>
      <w:r w:rsidRPr="007366C9">
        <w:rPr>
          <w:rFonts w:cstheme="minorHAnsi"/>
        </w:rPr>
        <w:t>The overall objective of the assignment is to support G</w:t>
      </w:r>
      <w:r w:rsidR="00665EBB" w:rsidRPr="007366C9">
        <w:rPr>
          <w:rFonts w:cstheme="minorHAnsi"/>
        </w:rPr>
        <w:t xml:space="preserve">AWASCO </w:t>
      </w:r>
      <w:r w:rsidR="00EA6AB9" w:rsidRPr="007366C9">
        <w:rPr>
          <w:rFonts w:cstheme="minorHAnsi"/>
        </w:rPr>
        <w:t xml:space="preserve">to </w:t>
      </w:r>
      <w:r w:rsidRPr="007366C9">
        <w:rPr>
          <w:rFonts w:cstheme="minorHAnsi"/>
        </w:rPr>
        <w:t xml:space="preserve">carry out a </w:t>
      </w:r>
      <w:r w:rsidR="000874B5" w:rsidRPr="007366C9">
        <w:rPr>
          <w:rFonts w:cstheme="minorHAnsi"/>
        </w:rPr>
        <w:t>full socio-economic study to develop a water and se</w:t>
      </w:r>
      <w:r w:rsidR="00E051BF" w:rsidRPr="007366C9">
        <w:rPr>
          <w:rFonts w:cstheme="minorHAnsi"/>
        </w:rPr>
        <w:t xml:space="preserve">werage </w:t>
      </w:r>
      <w:r w:rsidRPr="007366C9">
        <w:rPr>
          <w:rFonts w:cstheme="minorHAnsi"/>
        </w:rPr>
        <w:t xml:space="preserve">tariff </w:t>
      </w:r>
      <w:r w:rsidR="00E051BF" w:rsidRPr="007366C9">
        <w:rPr>
          <w:rFonts w:cstheme="minorHAnsi"/>
        </w:rPr>
        <w:t xml:space="preserve">proposal </w:t>
      </w:r>
      <w:r w:rsidRPr="007366C9">
        <w:rPr>
          <w:rFonts w:cstheme="minorHAnsi"/>
        </w:rPr>
        <w:t>and</w:t>
      </w:r>
      <w:r w:rsidR="009C7AC6" w:rsidRPr="007366C9">
        <w:rPr>
          <w:rFonts w:cstheme="minorHAnsi"/>
        </w:rPr>
        <w:t xml:space="preserve"> facilitate the utility to</w:t>
      </w:r>
      <w:r w:rsidRPr="007366C9">
        <w:rPr>
          <w:rFonts w:cstheme="minorHAnsi"/>
        </w:rPr>
        <w:t xml:space="preserve"> file </w:t>
      </w:r>
      <w:r w:rsidR="00E051BF" w:rsidRPr="007366C9">
        <w:rPr>
          <w:rFonts w:cstheme="minorHAnsi"/>
        </w:rPr>
        <w:t xml:space="preserve">and present </w:t>
      </w:r>
      <w:r w:rsidR="00665EBB" w:rsidRPr="007366C9">
        <w:rPr>
          <w:rFonts w:cstheme="minorHAnsi"/>
        </w:rPr>
        <w:t>a</w:t>
      </w:r>
      <w:r w:rsidRPr="007366C9">
        <w:rPr>
          <w:rFonts w:cstheme="minorHAnsi"/>
        </w:rPr>
        <w:t xml:space="preserve"> tariff application with </w:t>
      </w:r>
      <w:r w:rsidR="004A3D76" w:rsidRPr="007366C9">
        <w:rPr>
          <w:rFonts w:cstheme="minorHAnsi"/>
        </w:rPr>
        <w:t xml:space="preserve">the </w:t>
      </w:r>
      <w:r w:rsidR="009C0A1D">
        <w:rPr>
          <w:rFonts w:cstheme="minorHAnsi"/>
        </w:rPr>
        <w:t xml:space="preserve">regulator, the </w:t>
      </w:r>
      <w:r w:rsidRPr="007366C9">
        <w:rPr>
          <w:rFonts w:cstheme="minorHAnsi"/>
        </w:rPr>
        <w:t>Water Service</w:t>
      </w:r>
      <w:r w:rsidR="004A3D76" w:rsidRPr="007366C9">
        <w:rPr>
          <w:rFonts w:cstheme="minorHAnsi"/>
        </w:rPr>
        <w:t>s</w:t>
      </w:r>
      <w:r w:rsidRPr="007366C9">
        <w:rPr>
          <w:rFonts w:cstheme="minorHAnsi"/>
        </w:rPr>
        <w:t xml:space="preserve"> Regulatory Board (WASREB).</w:t>
      </w:r>
      <w:r w:rsidR="009C7AC6" w:rsidRPr="007366C9">
        <w:rPr>
          <w:rFonts w:cstheme="minorHAnsi"/>
        </w:rPr>
        <w:t xml:space="preserve"> </w:t>
      </w:r>
      <w:r w:rsidR="00FC2CED" w:rsidRPr="007366C9">
        <w:rPr>
          <w:rFonts w:cstheme="minorHAnsi"/>
        </w:rPr>
        <w:t xml:space="preserve"> </w:t>
      </w:r>
      <w:r w:rsidR="002D692A" w:rsidRPr="007366C9">
        <w:rPr>
          <w:rFonts w:cstheme="minorHAnsi"/>
        </w:rPr>
        <w:t xml:space="preserve">The specific objectives of the consultancy </w:t>
      </w:r>
      <w:r w:rsidR="000919FD">
        <w:rPr>
          <w:rFonts w:cstheme="minorHAnsi"/>
        </w:rPr>
        <w:t>are</w:t>
      </w:r>
      <w:r w:rsidR="00FC2CED" w:rsidRPr="007366C9">
        <w:rPr>
          <w:rFonts w:cstheme="minorHAnsi"/>
        </w:rPr>
        <w:t>:</w:t>
      </w:r>
    </w:p>
    <w:p w14:paraId="5C8AD516" w14:textId="70FBF057" w:rsidR="004E7552" w:rsidRPr="007366C9" w:rsidRDefault="0070756A" w:rsidP="00212546">
      <w:pPr>
        <w:pStyle w:val="Default"/>
        <w:numPr>
          <w:ilvl w:val="0"/>
          <w:numId w:val="12"/>
        </w:numPr>
        <w:rPr>
          <w:rFonts w:asciiTheme="minorHAnsi" w:hAnsiTheme="minorHAnsi" w:cstheme="minorHAnsi"/>
          <w:sz w:val="22"/>
          <w:szCs w:val="22"/>
        </w:rPr>
      </w:pPr>
      <w:r w:rsidRPr="007366C9">
        <w:rPr>
          <w:rFonts w:asciiTheme="minorHAnsi" w:hAnsiTheme="minorHAnsi" w:cstheme="minorHAnsi"/>
          <w:sz w:val="22"/>
          <w:szCs w:val="22"/>
        </w:rPr>
        <w:t xml:space="preserve">Assess </w:t>
      </w:r>
      <w:r w:rsidR="000A1BCA" w:rsidRPr="007366C9">
        <w:rPr>
          <w:rFonts w:asciiTheme="minorHAnsi" w:hAnsiTheme="minorHAnsi" w:cstheme="minorHAnsi"/>
          <w:sz w:val="22"/>
          <w:szCs w:val="22"/>
        </w:rPr>
        <w:t xml:space="preserve">the </w:t>
      </w:r>
      <w:r w:rsidR="00890B9A" w:rsidRPr="007366C9">
        <w:rPr>
          <w:rFonts w:asciiTheme="minorHAnsi" w:hAnsiTheme="minorHAnsi" w:cstheme="minorHAnsi"/>
          <w:sz w:val="22"/>
          <w:szCs w:val="22"/>
        </w:rPr>
        <w:t>w</w:t>
      </w:r>
      <w:r w:rsidR="004E7552" w:rsidRPr="007366C9">
        <w:rPr>
          <w:rFonts w:asciiTheme="minorHAnsi" w:hAnsiTheme="minorHAnsi" w:cstheme="minorHAnsi"/>
          <w:sz w:val="22"/>
          <w:szCs w:val="22"/>
        </w:rPr>
        <w:t>ater production</w:t>
      </w:r>
      <w:r w:rsidR="00B1120A" w:rsidRPr="007366C9">
        <w:rPr>
          <w:rFonts w:asciiTheme="minorHAnsi" w:hAnsiTheme="minorHAnsi" w:cstheme="minorHAnsi"/>
          <w:sz w:val="22"/>
          <w:szCs w:val="22"/>
        </w:rPr>
        <w:t xml:space="preserve"> capacity</w:t>
      </w:r>
      <w:r w:rsidR="00890B9A" w:rsidRPr="007366C9">
        <w:rPr>
          <w:rFonts w:asciiTheme="minorHAnsi" w:hAnsiTheme="minorHAnsi" w:cstheme="minorHAnsi"/>
          <w:sz w:val="22"/>
          <w:szCs w:val="22"/>
        </w:rPr>
        <w:t>,</w:t>
      </w:r>
      <w:r w:rsidR="00FE0F68" w:rsidRPr="007366C9">
        <w:rPr>
          <w:rFonts w:asciiTheme="minorHAnsi" w:hAnsiTheme="minorHAnsi" w:cstheme="minorHAnsi"/>
          <w:sz w:val="22"/>
          <w:szCs w:val="22"/>
        </w:rPr>
        <w:t xml:space="preserve"> </w:t>
      </w:r>
      <w:r w:rsidR="009C0A1D">
        <w:rPr>
          <w:rFonts w:asciiTheme="minorHAnsi" w:hAnsiTheme="minorHAnsi" w:cstheme="minorHAnsi"/>
          <w:sz w:val="22"/>
          <w:szCs w:val="22"/>
        </w:rPr>
        <w:t xml:space="preserve">daily production, </w:t>
      </w:r>
      <w:r w:rsidR="00FE0F68" w:rsidRPr="007366C9">
        <w:rPr>
          <w:rFonts w:asciiTheme="minorHAnsi" w:hAnsiTheme="minorHAnsi" w:cstheme="minorHAnsi"/>
          <w:sz w:val="22"/>
          <w:szCs w:val="22"/>
        </w:rPr>
        <w:t xml:space="preserve">water distribution </w:t>
      </w:r>
      <w:r w:rsidR="00890B9A" w:rsidRPr="007366C9">
        <w:rPr>
          <w:rFonts w:asciiTheme="minorHAnsi" w:hAnsiTheme="minorHAnsi" w:cstheme="minorHAnsi"/>
          <w:sz w:val="22"/>
          <w:szCs w:val="22"/>
        </w:rPr>
        <w:t>efficiency</w:t>
      </w:r>
      <w:r w:rsidR="00FE0F68" w:rsidRPr="007366C9">
        <w:rPr>
          <w:rFonts w:asciiTheme="minorHAnsi" w:hAnsiTheme="minorHAnsi" w:cstheme="minorHAnsi"/>
          <w:sz w:val="22"/>
          <w:szCs w:val="22"/>
        </w:rPr>
        <w:t xml:space="preserve">, </w:t>
      </w:r>
      <w:r w:rsidR="00FC15E6" w:rsidRPr="007366C9">
        <w:rPr>
          <w:rFonts w:asciiTheme="minorHAnsi" w:hAnsiTheme="minorHAnsi" w:cstheme="minorHAnsi"/>
          <w:sz w:val="22"/>
          <w:szCs w:val="22"/>
        </w:rPr>
        <w:t xml:space="preserve">consumer </w:t>
      </w:r>
      <w:r w:rsidR="009C3C5A" w:rsidRPr="007366C9">
        <w:rPr>
          <w:rFonts w:asciiTheme="minorHAnsi" w:hAnsiTheme="minorHAnsi" w:cstheme="minorHAnsi"/>
          <w:sz w:val="22"/>
          <w:szCs w:val="22"/>
        </w:rPr>
        <w:t xml:space="preserve">categories </w:t>
      </w:r>
      <w:r w:rsidR="00F0441F" w:rsidRPr="007366C9">
        <w:rPr>
          <w:rFonts w:asciiTheme="minorHAnsi" w:hAnsiTheme="minorHAnsi" w:cstheme="minorHAnsi"/>
          <w:sz w:val="22"/>
          <w:szCs w:val="22"/>
        </w:rPr>
        <w:t xml:space="preserve">and </w:t>
      </w:r>
      <w:r w:rsidR="00FE0F68" w:rsidRPr="007366C9">
        <w:rPr>
          <w:rFonts w:asciiTheme="minorHAnsi" w:hAnsiTheme="minorHAnsi" w:cstheme="minorHAnsi"/>
          <w:sz w:val="22"/>
          <w:szCs w:val="22"/>
        </w:rPr>
        <w:t>consumption pattern</w:t>
      </w:r>
      <w:r w:rsidR="009C3C5A" w:rsidRPr="007366C9">
        <w:rPr>
          <w:rFonts w:asciiTheme="minorHAnsi" w:hAnsiTheme="minorHAnsi" w:cstheme="minorHAnsi"/>
          <w:sz w:val="22"/>
          <w:szCs w:val="22"/>
        </w:rPr>
        <w:t>s</w:t>
      </w:r>
      <w:r w:rsidR="00FE0F68" w:rsidRPr="007366C9">
        <w:rPr>
          <w:rFonts w:asciiTheme="minorHAnsi" w:hAnsiTheme="minorHAnsi" w:cstheme="minorHAnsi"/>
          <w:sz w:val="22"/>
          <w:szCs w:val="22"/>
        </w:rPr>
        <w:t xml:space="preserve"> and </w:t>
      </w:r>
      <w:r w:rsidR="00B1120A" w:rsidRPr="007366C9">
        <w:rPr>
          <w:rFonts w:asciiTheme="minorHAnsi" w:hAnsiTheme="minorHAnsi" w:cstheme="minorHAnsi"/>
          <w:sz w:val="22"/>
          <w:szCs w:val="22"/>
        </w:rPr>
        <w:t xml:space="preserve">water </w:t>
      </w:r>
      <w:r w:rsidR="004E7552" w:rsidRPr="007366C9">
        <w:rPr>
          <w:rFonts w:asciiTheme="minorHAnsi" w:hAnsiTheme="minorHAnsi" w:cstheme="minorHAnsi"/>
          <w:sz w:val="22"/>
          <w:szCs w:val="22"/>
        </w:rPr>
        <w:t>demand</w:t>
      </w:r>
      <w:r w:rsidR="00FE0F68" w:rsidRPr="007366C9">
        <w:rPr>
          <w:rFonts w:asciiTheme="minorHAnsi" w:hAnsiTheme="minorHAnsi" w:cstheme="minorHAnsi"/>
          <w:sz w:val="22"/>
          <w:szCs w:val="22"/>
        </w:rPr>
        <w:t xml:space="preserve"> f</w:t>
      </w:r>
      <w:r w:rsidR="004E7552" w:rsidRPr="007366C9">
        <w:rPr>
          <w:rFonts w:asciiTheme="minorHAnsi" w:hAnsiTheme="minorHAnsi" w:cstheme="minorHAnsi"/>
          <w:sz w:val="22"/>
          <w:szCs w:val="22"/>
        </w:rPr>
        <w:t xml:space="preserve">orecast </w:t>
      </w:r>
      <w:r w:rsidR="00B1120A" w:rsidRPr="007366C9">
        <w:rPr>
          <w:rFonts w:asciiTheme="minorHAnsi" w:hAnsiTheme="minorHAnsi" w:cstheme="minorHAnsi"/>
          <w:sz w:val="22"/>
          <w:szCs w:val="22"/>
        </w:rPr>
        <w:t>in</w:t>
      </w:r>
      <w:r w:rsidR="000A1BCA" w:rsidRPr="007366C9">
        <w:rPr>
          <w:rFonts w:asciiTheme="minorHAnsi" w:hAnsiTheme="minorHAnsi" w:cstheme="minorHAnsi"/>
          <w:sz w:val="22"/>
          <w:szCs w:val="22"/>
        </w:rPr>
        <w:t xml:space="preserve"> GAWASCO</w:t>
      </w:r>
      <w:r w:rsidR="00B1120A" w:rsidRPr="007366C9">
        <w:rPr>
          <w:rFonts w:asciiTheme="minorHAnsi" w:hAnsiTheme="minorHAnsi" w:cstheme="minorHAnsi"/>
          <w:sz w:val="22"/>
          <w:szCs w:val="22"/>
        </w:rPr>
        <w:t xml:space="preserve"> service area</w:t>
      </w:r>
      <w:r w:rsidR="00B3741B" w:rsidRPr="007366C9">
        <w:rPr>
          <w:rFonts w:asciiTheme="minorHAnsi" w:hAnsiTheme="minorHAnsi" w:cstheme="minorHAnsi"/>
          <w:sz w:val="22"/>
          <w:szCs w:val="22"/>
        </w:rPr>
        <w:t xml:space="preserve"> for the next five </w:t>
      </w:r>
      <w:r w:rsidR="00C741EE" w:rsidRPr="007366C9">
        <w:rPr>
          <w:rFonts w:asciiTheme="minorHAnsi" w:hAnsiTheme="minorHAnsi" w:cstheme="minorHAnsi"/>
          <w:sz w:val="22"/>
          <w:szCs w:val="22"/>
        </w:rPr>
        <w:t>years.</w:t>
      </w:r>
    </w:p>
    <w:p w14:paraId="6DC58A8B" w14:textId="05E14F11" w:rsidR="004E7552" w:rsidRPr="007366C9" w:rsidRDefault="00747662" w:rsidP="00212546">
      <w:pPr>
        <w:pStyle w:val="Default"/>
        <w:numPr>
          <w:ilvl w:val="0"/>
          <w:numId w:val="12"/>
        </w:numPr>
        <w:rPr>
          <w:rFonts w:asciiTheme="minorHAnsi" w:hAnsiTheme="minorHAnsi" w:cstheme="minorHAnsi"/>
          <w:sz w:val="22"/>
          <w:szCs w:val="22"/>
        </w:rPr>
      </w:pPr>
      <w:r w:rsidRPr="007366C9">
        <w:rPr>
          <w:rFonts w:asciiTheme="minorHAnsi" w:hAnsiTheme="minorHAnsi" w:cstheme="minorHAnsi"/>
          <w:sz w:val="22"/>
          <w:szCs w:val="22"/>
        </w:rPr>
        <w:lastRenderedPageBreak/>
        <w:t xml:space="preserve">Conduct detailed </w:t>
      </w:r>
      <w:r w:rsidR="004E7552" w:rsidRPr="007366C9">
        <w:rPr>
          <w:rFonts w:asciiTheme="minorHAnsi" w:hAnsiTheme="minorHAnsi" w:cstheme="minorHAnsi"/>
          <w:sz w:val="22"/>
          <w:szCs w:val="22"/>
        </w:rPr>
        <w:t xml:space="preserve">Cost Analysis and Total Revenue Requirement </w:t>
      </w:r>
      <w:r w:rsidRPr="007366C9">
        <w:rPr>
          <w:rFonts w:asciiTheme="minorHAnsi" w:hAnsiTheme="minorHAnsi" w:cstheme="minorHAnsi"/>
          <w:sz w:val="22"/>
          <w:szCs w:val="22"/>
        </w:rPr>
        <w:t xml:space="preserve">of the utility </w:t>
      </w:r>
      <w:r w:rsidR="005474BF" w:rsidRPr="007366C9">
        <w:rPr>
          <w:rFonts w:asciiTheme="minorHAnsi" w:hAnsiTheme="minorHAnsi" w:cstheme="minorHAnsi"/>
          <w:sz w:val="22"/>
          <w:szCs w:val="22"/>
        </w:rPr>
        <w:t>to meet</w:t>
      </w:r>
      <w:r w:rsidR="00806C2A" w:rsidRPr="007366C9">
        <w:rPr>
          <w:rFonts w:asciiTheme="minorHAnsi" w:hAnsiTheme="minorHAnsi" w:cstheme="minorHAnsi"/>
          <w:sz w:val="22"/>
          <w:szCs w:val="22"/>
        </w:rPr>
        <w:t xml:space="preserve"> full </w:t>
      </w:r>
      <w:r w:rsidR="005474BF" w:rsidRPr="007366C9">
        <w:rPr>
          <w:rFonts w:asciiTheme="minorHAnsi" w:hAnsiTheme="minorHAnsi" w:cstheme="minorHAnsi"/>
          <w:sz w:val="22"/>
          <w:szCs w:val="22"/>
        </w:rPr>
        <w:t xml:space="preserve">O&amp;M cost overage </w:t>
      </w:r>
      <w:r w:rsidR="00806C2A" w:rsidRPr="007366C9">
        <w:rPr>
          <w:rFonts w:asciiTheme="minorHAnsi" w:hAnsiTheme="minorHAnsi" w:cstheme="minorHAnsi"/>
          <w:sz w:val="22"/>
          <w:szCs w:val="22"/>
        </w:rPr>
        <w:t xml:space="preserve">as per the </w:t>
      </w:r>
      <w:r w:rsidR="00D27012" w:rsidRPr="007366C9">
        <w:rPr>
          <w:rFonts w:asciiTheme="minorHAnsi" w:hAnsiTheme="minorHAnsi" w:cstheme="minorHAnsi"/>
          <w:sz w:val="22"/>
          <w:szCs w:val="22"/>
        </w:rPr>
        <w:t xml:space="preserve">WASREB </w:t>
      </w:r>
      <w:r w:rsidR="00806C2A" w:rsidRPr="007366C9">
        <w:rPr>
          <w:rFonts w:asciiTheme="minorHAnsi" w:hAnsiTheme="minorHAnsi" w:cstheme="minorHAnsi"/>
          <w:sz w:val="22"/>
          <w:szCs w:val="22"/>
        </w:rPr>
        <w:t>sector</w:t>
      </w:r>
      <w:r w:rsidR="006B1EB9" w:rsidRPr="007366C9">
        <w:rPr>
          <w:rFonts w:asciiTheme="minorHAnsi" w:hAnsiTheme="minorHAnsi" w:cstheme="minorHAnsi"/>
          <w:sz w:val="22"/>
          <w:szCs w:val="22"/>
        </w:rPr>
        <w:t xml:space="preserve"> </w:t>
      </w:r>
      <w:proofErr w:type="gramStart"/>
      <w:r w:rsidR="006B1EB9" w:rsidRPr="007366C9">
        <w:rPr>
          <w:rFonts w:asciiTheme="minorHAnsi" w:hAnsiTheme="minorHAnsi" w:cstheme="minorHAnsi"/>
          <w:sz w:val="22"/>
          <w:szCs w:val="22"/>
        </w:rPr>
        <w:t xml:space="preserve">performance </w:t>
      </w:r>
      <w:r w:rsidR="00806C2A" w:rsidRPr="007366C9">
        <w:rPr>
          <w:rFonts w:asciiTheme="minorHAnsi" w:hAnsiTheme="minorHAnsi" w:cstheme="minorHAnsi"/>
          <w:sz w:val="22"/>
          <w:szCs w:val="22"/>
        </w:rPr>
        <w:t xml:space="preserve"> </w:t>
      </w:r>
      <w:r w:rsidR="007129E5" w:rsidRPr="007366C9">
        <w:rPr>
          <w:rFonts w:asciiTheme="minorHAnsi" w:hAnsiTheme="minorHAnsi" w:cstheme="minorHAnsi"/>
          <w:sz w:val="22"/>
          <w:szCs w:val="22"/>
        </w:rPr>
        <w:t>benchmarks</w:t>
      </w:r>
      <w:proofErr w:type="gramEnd"/>
      <w:r w:rsidR="007129E5" w:rsidRPr="007366C9">
        <w:rPr>
          <w:rFonts w:asciiTheme="minorHAnsi" w:hAnsiTheme="minorHAnsi" w:cstheme="minorHAnsi"/>
          <w:sz w:val="22"/>
          <w:szCs w:val="22"/>
        </w:rPr>
        <w:t>.</w:t>
      </w:r>
      <w:r w:rsidR="00806C2A" w:rsidRPr="007366C9">
        <w:rPr>
          <w:rFonts w:asciiTheme="minorHAnsi" w:hAnsiTheme="minorHAnsi" w:cstheme="minorHAnsi"/>
          <w:sz w:val="22"/>
          <w:szCs w:val="22"/>
        </w:rPr>
        <w:t xml:space="preserve"> </w:t>
      </w:r>
    </w:p>
    <w:p w14:paraId="57526E8F" w14:textId="4870362C" w:rsidR="004E7552" w:rsidRPr="007366C9" w:rsidRDefault="009B4748" w:rsidP="00212546">
      <w:pPr>
        <w:pStyle w:val="Default"/>
        <w:numPr>
          <w:ilvl w:val="0"/>
          <w:numId w:val="12"/>
        </w:numPr>
        <w:rPr>
          <w:rFonts w:asciiTheme="minorHAnsi" w:hAnsiTheme="minorHAnsi" w:cstheme="minorHAnsi"/>
          <w:sz w:val="22"/>
          <w:szCs w:val="22"/>
        </w:rPr>
      </w:pPr>
      <w:r w:rsidRPr="007366C9">
        <w:rPr>
          <w:rFonts w:asciiTheme="minorHAnsi" w:hAnsiTheme="minorHAnsi" w:cstheme="minorHAnsi"/>
          <w:sz w:val="22"/>
          <w:szCs w:val="22"/>
        </w:rPr>
        <w:t>Conduct customers’ Willingness and Ability to Pay for Water and S</w:t>
      </w:r>
      <w:r w:rsidR="007366C9">
        <w:rPr>
          <w:rFonts w:asciiTheme="minorHAnsi" w:hAnsiTheme="minorHAnsi" w:cstheme="minorHAnsi"/>
          <w:sz w:val="22"/>
          <w:szCs w:val="22"/>
        </w:rPr>
        <w:t>ewerage s</w:t>
      </w:r>
      <w:r w:rsidRPr="007366C9">
        <w:rPr>
          <w:rFonts w:asciiTheme="minorHAnsi" w:hAnsiTheme="minorHAnsi" w:cstheme="minorHAnsi"/>
          <w:sz w:val="22"/>
          <w:szCs w:val="22"/>
        </w:rPr>
        <w:t xml:space="preserve">ervices </w:t>
      </w:r>
      <w:r w:rsidR="00670BD3" w:rsidRPr="007366C9">
        <w:rPr>
          <w:rFonts w:asciiTheme="minorHAnsi" w:hAnsiTheme="minorHAnsi" w:cstheme="minorHAnsi"/>
          <w:sz w:val="22"/>
          <w:szCs w:val="22"/>
        </w:rPr>
        <w:t xml:space="preserve">survey </w:t>
      </w:r>
      <w:r w:rsidR="00BB0451">
        <w:rPr>
          <w:rFonts w:asciiTheme="minorHAnsi" w:hAnsiTheme="minorHAnsi" w:cstheme="minorHAnsi"/>
          <w:sz w:val="22"/>
          <w:szCs w:val="22"/>
        </w:rPr>
        <w:t xml:space="preserve">for the different class of consumers </w:t>
      </w:r>
      <w:r w:rsidRPr="007366C9">
        <w:rPr>
          <w:rFonts w:asciiTheme="minorHAnsi" w:hAnsiTheme="minorHAnsi" w:cstheme="minorHAnsi"/>
          <w:sz w:val="22"/>
          <w:szCs w:val="22"/>
        </w:rPr>
        <w:t>in GAWASCO service areas</w:t>
      </w:r>
      <w:r w:rsidR="00D5056F" w:rsidRPr="007366C9">
        <w:rPr>
          <w:rFonts w:asciiTheme="minorHAnsi" w:hAnsiTheme="minorHAnsi" w:cstheme="minorHAnsi"/>
          <w:sz w:val="22"/>
          <w:szCs w:val="22"/>
        </w:rPr>
        <w:t>,</w:t>
      </w:r>
      <w:r w:rsidR="00BC64F5" w:rsidRPr="007366C9">
        <w:rPr>
          <w:rFonts w:asciiTheme="minorHAnsi" w:hAnsiTheme="minorHAnsi" w:cstheme="minorHAnsi"/>
          <w:sz w:val="22"/>
          <w:szCs w:val="22"/>
        </w:rPr>
        <w:t xml:space="preserve"> </w:t>
      </w:r>
      <w:r w:rsidR="004E7552" w:rsidRPr="007366C9">
        <w:rPr>
          <w:rFonts w:asciiTheme="minorHAnsi" w:hAnsiTheme="minorHAnsi" w:cstheme="minorHAnsi"/>
          <w:sz w:val="22"/>
          <w:szCs w:val="22"/>
        </w:rPr>
        <w:t xml:space="preserve">Affordability </w:t>
      </w:r>
      <w:r w:rsidR="009C0A1D" w:rsidRPr="007366C9">
        <w:rPr>
          <w:rFonts w:asciiTheme="minorHAnsi" w:hAnsiTheme="minorHAnsi" w:cstheme="minorHAnsi"/>
          <w:sz w:val="22"/>
          <w:szCs w:val="22"/>
        </w:rPr>
        <w:t>Analysis</w:t>
      </w:r>
      <w:r w:rsidR="00BB0451" w:rsidRPr="00BB0451">
        <w:rPr>
          <w:rFonts w:asciiTheme="minorHAnsi" w:hAnsiTheme="minorHAnsi" w:cstheme="minorHAnsi"/>
          <w:sz w:val="22"/>
          <w:szCs w:val="22"/>
        </w:rPr>
        <w:t xml:space="preserve"> </w:t>
      </w:r>
      <w:r w:rsidR="00BB0451">
        <w:rPr>
          <w:rFonts w:asciiTheme="minorHAnsi" w:hAnsiTheme="minorHAnsi" w:cstheme="minorHAnsi"/>
          <w:sz w:val="22"/>
          <w:szCs w:val="22"/>
        </w:rPr>
        <w:t>considering a pro-poor approach</w:t>
      </w:r>
      <w:r w:rsidR="009C0A1D" w:rsidRPr="007366C9">
        <w:rPr>
          <w:rFonts w:asciiTheme="minorHAnsi" w:hAnsiTheme="minorHAnsi" w:cstheme="minorHAnsi"/>
          <w:sz w:val="22"/>
          <w:szCs w:val="22"/>
        </w:rPr>
        <w:t>,</w:t>
      </w:r>
      <w:r w:rsidR="004E7552" w:rsidRPr="007366C9">
        <w:rPr>
          <w:rFonts w:asciiTheme="minorHAnsi" w:hAnsiTheme="minorHAnsi" w:cstheme="minorHAnsi"/>
          <w:sz w:val="22"/>
          <w:szCs w:val="22"/>
        </w:rPr>
        <w:t xml:space="preserve"> </w:t>
      </w:r>
      <w:r w:rsidR="00D5056F" w:rsidRPr="007366C9">
        <w:rPr>
          <w:rFonts w:asciiTheme="minorHAnsi" w:hAnsiTheme="minorHAnsi" w:cstheme="minorHAnsi"/>
          <w:sz w:val="22"/>
          <w:szCs w:val="22"/>
        </w:rPr>
        <w:t xml:space="preserve">and </w:t>
      </w:r>
      <w:r w:rsidR="009C0A1D">
        <w:rPr>
          <w:rFonts w:asciiTheme="minorHAnsi" w:hAnsiTheme="minorHAnsi" w:cstheme="minorHAnsi"/>
          <w:sz w:val="22"/>
          <w:szCs w:val="22"/>
        </w:rPr>
        <w:t xml:space="preserve">its </w:t>
      </w:r>
      <w:r w:rsidR="00D5056F" w:rsidRPr="007366C9">
        <w:rPr>
          <w:rFonts w:asciiTheme="minorHAnsi" w:hAnsiTheme="minorHAnsi" w:cstheme="minorHAnsi"/>
          <w:sz w:val="22"/>
          <w:szCs w:val="22"/>
        </w:rPr>
        <w:t xml:space="preserve">implications for </w:t>
      </w:r>
      <w:r w:rsidR="00BB0451">
        <w:rPr>
          <w:rFonts w:asciiTheme="minorHAnsi" w:hAnsiTheme="minorHAnsi" w:cstheme="minorHAnsi"/>
          <w:sz w:val="22"/>
          <w:szCs w:val="22"/>
        </w:rPr>
        <w:t xml:space="preserve">the design of </w:t>
      </w:r>
      <w:r w:rsidR="00BC64F5" w:rsidRPr="007366C9">
        <w:rPr>
          <w:rFonts w:asciiTheme="minorHAnsi" w:hAnsiTheme="minorHAnsi" w:cstheme="minorHAnsi"/>
          <w:sz w:val="22"/>
          <w:szCs w:val="22"/>
        </w:rPr>
        <w:t xml:space="preserve">full </w:t>
      </w:r>
      <w:r w:rsidR="00E60D03" w:rsidRPr="007366C9">
        <w:rPr>
          <w:rFonts w:asciiTheme="minorHAnsi" w:hAnsiTheme="minorHAnsi" w:cstheme="minorHAnsi"/>
          <w:sz w:val="22"/>
          <w:szCs w:val="22"/>
        </w:rPr>
        <w:t>O</w:t>
      </w:r>
      <w:r w:rsidR="00BC64F5" w:rsidRPr="007366C9">
        <w:rPr>
          <w:rFonts w:asciiTheme="minorHAnsi" w:hAnsiTheme="minorHAnsi" w:cstheme="minorHAnsi"/>
          <w:sz w:val="22"/>
          <w:szCs w:val="22"/>
        </w:rPr>
        <w:t xml:space="preserve">&amp;M cost </w:t>
      </w:r>
      <w:r w:rsidR="00BB0451">
        <w:rPr>
          <w:rFonts w:asciiTheme="minorHAnsi" w:hAnsiTheme="minorHAnsi" w:cstheme="minorHAnsi"/>
          <w:sz w:val="22"/>
          <w:szCs w:val="22"/>
        </w:rPr>
        <w:t>c</w:t>
      </w:r>
      <w:r w:rsidR="00BC64F5" w:rsidRPr="007366C9">
        <w:rPr>
          <w:rFonts w:asciiTheme="minorHAnsi" w:hAnsiTheme="minorHAnsi" w:cstheme="minorHAnsi"/>
          <w:sz w:val="22"/>
          <w:szCs w:val="22"/>
        </w:rPr>
        <w:t xml:space="preserve">overage </w:t>
      </w:r>
      <w:r w:rsidR="00D236E4" w:rsidRPr="007366C9">
        <w:rPr>
          <w:rFonts w:asciiTheme="minorHAnsi" w:hAnsiTheme="minorHAnsi" w:cstheme="minorHAnsi"/>
          <w:sz w:val="22"/>
          <w:szCs w:val="22"/>
        </w:rPr>
        <w:t>tariff.</w:t>
      </w:r>
      <w:r w:rsidR="00BB0451">
        <w:rPr>
          <w:rFonts w:asciiTheme="minorHAnsi" w:hAnsiTheme="minorHAnsi" w:cstheme="minorHAnsi"/>
          <w:sz w:val="22"/>
          <w:szCs w:val="22"/>
        </w:rPr>
        <w:t xml:space="preserve"> </w:t>
      </w:r>
    </w:p>
    <w:p w14:paraId="41D1D185" w14:textId="4A4C7F64" w:rsidR="004E7552" w:rsidRPr="007366C9" w:rsidRDefault="004939C5" w:rsidP="00212546">
      <w:pPr>
        <w:pStyle w:val="Default"/>
        <w:numPr>
          <w:ilvl w:val="0"/>
          <w:numId w:val="12"/>
        </w:numPr>
        <w:rPr>
          <w:rFonts w:asciiTheme="minorHAnsi" w:hAnsiTheme="minorHAnsi" w:cstheme="minorHAnsi"/>
          <w:sz w:val="22"/>
          <w:szCs w:val="22"/>
        </w:rPr>
      </w:pPr>
      <w:r w:rsidRPr="007366C9">
        <w:rPr>
          <w:rFonts w:asciiTheme="minorHAnsi" w:hAnsiTheme="minorHAnsi" w:cstheme="minorHAnsi"/>
          <w:sz w:val="22"/>
          <w:szCs w:val="22"/>
        </w:rPr>
        <w:t xml:space="preserve">Review the current GAWASCO tariff </w:t>
      </w:r>
      <w:r w:rsidR="00E60D03" w:rsidRPr="007366C9">
        <w:rPr>
          <w:rFonts w:asciiTheme="minorHAnsi" w:hAnsiTheme="minorHAnsi" w:cstheme="minorHAnsi"/>
          <w:sz w:val="22"/>
          <w:szCs w:val="22"/>
        </w:rPr>
        <w:t xml:space="preserve">for viability </w:t>
      </w:r>
      <w:r w:rsidR="008C0755" w:rsidRPr="007366C9">
        <w:rPr>
          <w:rFonts w:asciiTheme="minorHAnsi" w:hAnsiTheme="minorHAnsi" w:cstheme="minorHAnsi"/>
          <w:sz w:val="22"/>
          <w:szCs w:val="22"/>
        </w:rPr>
        <w:t>against the w</w:t>
      </w:r>
      <w:r w:rsidR="00D17F05" w:rsidRPr="007366C9">
        <w:rPr>
          <w:rFonts w:asciiTheme="minorHAnsi" w:hAnsiTheme="minorHAnsi" w:cstheme="minorHAnsi"/>
          <w:sz w:val="22"/>
          <w:szCs w:val="22"/>
        </w:rPr>
        <w:t xml:space="preserve">ater </w:t>
      </w:r>
      <w:r w:rsidR="0002189D" w:rsidRPr="007366C9">
        <w:rPr>
          <w:rFonts w:asciiTheme="minorHAnsi" w:hAnsiTheme="minorHAnsi" w:cstheme="minorHAnsi"/>
          <w:sz w:val="22"/>
          <w:szCs w:val="22"/>
        </w:rPr>
        <w:t xml:space="preserve">demand projections, water production </w:t>
      </w:r>
      <w:r w:rsidR="00D17F05" w:rsidRPr="007366C9">
        <w:rPr>
          <w:rFonts w:asciiTheme="minorHAnsi" w:hAnsiTheme="minorHAnsi" w:cstheme="minorHAnsi"/>
          <w:sz w:val="22"/>
          <w:szCs w:val="22"/>
        </w:rPr>
        <w:t xml:space="preserve">capacity, costs analysis and revenue requirements </w:t>
      </w:r>
      <w:r w:rsidR="0002189D" w:rsidRPr="007366C9">
        <w:rPr>
          <w:rFonts w:asciiTheme="minorHAnsi" w:hAnsiTheme="minorHAnsi" w:cstheme="minorHAnsi"/>
          <w:sz w:val="22"/>
          <w:szCs w:val="22"/>
        </w:rPr>
        <w:t xml:space="preserve">as well as affordability analysis </w:t>
      </w:r>
      <w:r w:rsidR="00C3395C" w:rsidRPr="007366C9">
        <w:rPr>
          <w:rFonts w:asciiTheme="minorHAnsi" w:hAnsiTheme="minorHAnsi" w:cstheme="minorHAnsi"/>
          <w:sz w:val="22"/>
          <w:szCs w:val="22"/>
        </w:rPr>
        <w:t xml:space="preserve">and </w:t>
      </w:r>
      <w:r w:rsidR="0002189D" w:rsidRPr="007366C9">
        <w:rPr>
          <w:rFonts w:asciiTheme="minorHAnsi" w:hAnsiTheme="minorHAnsi" w:cstheme="minorHAnsi"/>
          <w:sz w:val="22"/>
          <w:szCs w:val="22"/>
        </w:rPr>
        <w:t>p</w:t>
      </w:r>
      <w:r w:rsidR="004E7552" w:rsidRPr="007366C9">
        <w:rPr>
          <w:rFonts w:asciiTheme="minorHAnsi" w:hAnsiTheme="minorHAnsi" w:cstheme="minorHAnsi"/>
          <w:sz w:val="22"/>
          <w:szCs w:val="22"/>
        </w:rPr>
        <w:t xml:space="preserve">ropose </w:t>
      </w:r>
      <w:r w:rsidR="0002189D" w:rsidRPr="007366C9">
        <w:rPr>
          <w:rFonts w:asciiTheme="minorHAnsi" w:hAnsiTheme="minorHAnsi" w:cstheme="minorHAnsi"/>
          <w:sz w:val="22"/>
          <w:szCs w:val="22"/>
        </w:rPr>
        <w:t xml:space="preserve">a </w:t>
      </w:r>
      <w:r w:rsidR="008F6E2B" w:rsidRPr="007366C9">
        <w:rPr>
          <w:rFonts w:asciiTheme="minorHAnsi" w:hAnsiTheme="minorHAnsi" w:cstheme="minorHAnsi"/>
          <w:sz w:val="22"/>
          <w:szCs w:val="22"/>
        </w:rPr>
        <w:t xml:space="preserve">justified </w:t>
      </w:r>
      <w:r w:rsidR="004E7552" w:rsidRPr="007366C9">
        <w:rPr>
          <w:rFonts w:asciiTheme="minorHAnsi" w:hAnsiTheme="minorHAnsi" w:cstheme="minorHAnsi"/>
          <w:sz w:val="22"/>
          <w:szCs w:val="22"/>
        </w:rPr>
        <w:t xml:space="preserve">Tariff </w:t>
      </w:r>
      <w:r w:rsidR="0002189D" w:rsidRPr="007366C9">
        <w:rPr>
          <w:rFonts w:asciiTheme="minorHAnsi" w:hAnsiTheme="minorHAnsi" w:cstheme="minorHAnsi"/>
          <w:sz w:val="22"/>
          <w:szCs w:val="22"/>
        </w:rPr>
        <w:t>S</w:t>
      </w:r>
      <w:r w:rsidR="004E7552" w:rsidRPr="007366C9">
        <w:rPr>
          <w:rFonts w:asciiTheme="minorHAnsi" w:hAnsiTheme="minorHAnsi" w:cstheme="minorHAnsi"/>
          <w:sz w:val="22"/>
          <w:szCs w:val="22"/>
        </w:rPr>
        <w:t xml:space="preserve">tructure </w:t>
      </w:r>
      <w:r w:rsidR="009E6811" w:rsidRPr="007366C9">
        <w:rPr>
          <w:rFonts w:asciiTheme="minorHAnsi" w:hAnsiTheme="minorHAnsi" w:cstheme="minorHAnsi"/>
          <w:sz w:val="22"/>
          <w:szCs w:val="22"/>
        </w:rPr>
        <w:t>options</w:t>
      </w:r>
      <w:r w:rsidR="009A7C09" w:rsidRPr="007366C9">
        <w:rPr>
          <w:rFonts w:asciiTheme="minorHAnsi" w:hAnsiTheme="minorHAnsi" w:cstheme="minorHAnsi"/>
          <w:sz w:val="22"/>
          <w:szCs w:val="22"/>
        </w:rPr>
        <w:t xml:space="preserve"> and </w:t>
      </w:r>
      <w:r w:rsidR="004E7552" w:rsidRPr="007366C9">
        <w:rPr>
          <w:rFonts w:asciiTheme="minorHAnsi" w:hAnsiTheme="minorHAnsi" w:cstheme="minorHAnsi"/>
          <w:sz w:val="22"/>
          <w:szCs w:val="22"/>
        </w:rPr>
        <w:t xml:space="preserve">Tariff Schedule </w:t>
      </w:r>
      <w:r w:rsidR="0002189D" w:rsidRPr="007366C9">
        <w:rPr>
          <w:rFonts w:asciiTheme="minorHAnsi" w:hAnsiTheme="minorHAnsi" w:cstheme="minorHAnsi"/>
          <w:sz w:val="22"/>
          <w:szCs w:val="22"/>
        </w:rPr>
        <w:t xml:space="preserve">to </w:t>
      </w:r>
      <w:r w:rsidR="00C3395C" w:rsidRPr="007366C9">
        <w:rPr>
          <w:rFonts w:asciiTheme="minorHAnsi" w:hAnsiTheme="minorHAnsi" w:cstheme="minorHAnsi"/>
          <w:sz w:val="22"/>
          <w:szCs w:val="22"/>
        </w:rPr>
        <w:t>sustainabl</w:t>
      </w:r>
      <w:r w:rsidR="00BB5C17" w:rsidRPr="007366C9">
        <w:rPr>
          <w:rFonts w:asciiTheme="minorHAnsi" w:hAnsiTheme="minorHAnsi" w:cstheme="minorHAnsi"/>
          <w:sz w:val="22"/>
          <w:szCs w:val="22"/>
        </w:rPr>
        <w:t xml:space="preserve">y run the water utility on a commercially viable </w:t>
      </w:r>
      <w:r w:rsidR="00BC38AA" w:rsidRPr="007366C9">
        <w:rPr>
          <w:rFonts w:asciiTheme="minorHAnsi" w:hAnsiTheme="minorHAnsi" w:cstheme="minorHAnsi"/>
          <w:sz w:val="22"/>
          <w:szCs w:val="22"/>
        </w:rPr>
        <w:t>basis</w:t>
      </w:r>
      <w:r w:rsidR="000D67E7" w:rsidRPr="007366C9">
        <w:rPr>
          <w:rFonts w:asciiTheme="minorHAnsi" w:hAnsiTheme="minorHAnsi" w:cstheme="minorHAnsi"/>
          <w:sz w:val="22"/>
          <w:szCs w:val="22"/>
        </w:rPr>
        <w:t xml:space="preserve">, preferably to full </w:t>
      </w:r>
      <w:r w:rsidR="00DB3B49">
        <w:rPr>
          <w:rFonts w:asciiTheme="minorHAnsi" w:hAnsiTheme="minorHAnsi" w:cstheme="minorHAnsi"/>
          <w:sz w:val="22"/>
          <w:szCs w:val="22"/>
        </w:rPr>
        <w:t>O&amp;</w:t>
      </w:r>
      <w:r w:rsidR="00535DA1">
        <w:rPr>
          <w:rFonts w:asciiTheme="minorHAnsi" w:hAnsiTheme="minorHAnsi" w:cstheme="minorHAnsi"/>
          <w:sz w:val="22"/>
          <w:szCs w:val="22"/>
        </w:rPr>
        <w:t xml:space="preserve">M </w:t>
      </w:r>
      <w:r w:rsidR="000D67E7" w:rsidRPr="007366C9">
        <w:rPr>
          <w:rFonts w:asciiTheme="minorHAnsi" w:hAnsiTheme="minorHAnsi" w:cstheme="minorHAnsi"/>
          <w:sz w:val="22"/>
          <w:szCs w:val="22"/>
        </w:rPr>
        <w:t xml:space="preserve">cost </w:t>
      </w:r>
      <w:r w:rsidR="00535DA1">
        <w:rPr>
          <w:rFonts w:asciiTheme="minorHAnsi" w:hAnsiTheme="minorHAnsi" w:cstheme="minorHAnsi"/>
          <w:sz w:val="22"/>
          <w:szCs w:val="22"/>
        </w:rPr>
        <w:t>coverage level</w:t>
      </w:r>
      <w:r w:rsidR="009C3E51">
        <w:rPr>
          <w:rFonts w:asciiTheme="minorHAnsi" w:hAnsiTheme="minorHAnsi" w:cstheme="minorHAnsi"/>
          <w:sz w:val="22"/>
          <w:szCs w:val="22"/>
        </w:rPr>
        <w:t xml:space="preserve"> and facilitate public participation</w:t>
      </w:r>
      <w:r w:rsidR="00BD2042" w:rsidRPr="007366C9">
        <w:rPr>
          <w:rFonts w:asciiTheme="minorHAnsi" w:hAnsiTheme="minorHAnsi" w:cstheme="minorHAnsi"/>
          <w:sz w:val="22"/>
          <w:szCs w:val="22"/>
        </w:rPr>
        <w:t xml:space="preserve">. </w:t>
      </w:r>
    </w:p>
    <w:p w14:paraId="32C69DAC" w14:textId="47B1E6B0" w:rsidR="001E7073" w:rsidRPr="007366C9" w:rsidRDefault="008E148D" w:rsidP="00212546">
      <w:pPr>
        <w:pStyle w:val="Default"/>
        <w:numPr>
          <w:ilvl w:val="0"/>
          <w:numId w:val="12"/>
        </w:numPr>
        <w:rPr>
          <w:rFonts w:asciiTheme="minorHAnsi" w:hAnsiTheme="minorHAnsi" w:cstheme="minorHAnsi"/>
          <w:sz w:val="22"/>
          <w:szCs w:val="22"/>
        </w:rPr>
      </w:pPr>
      <w:r w:rsidRPr="007366C9">
        <w:rPr>
          <w:rFonts w:asciiTheme="minorHAnsi" w:hAnsiTheme="minorHAnsi" w:cstheme="minorHAnsi"/>
          <w:sz w:val="22"/>
          <w:szCs w:val="22"/>
        </w:rPr>
        <w:t>Facilitate</w:t>
      </w:r>
      <w:r w:rsidR="00306DC4" w:rsidRPr="007366C9">
        <w:rPr>
          <w:rFonts w:asciiTheme="minorHAnsi" w:hAnsiTheme="minorHAnsi" w:cstheme="minorHAnsi"/>
          <w:sz w:val="22"/>
          <w:szCs w:val="22"/>
        </w:rPr>
        <w:t xml:space="preserve"> to </w:t>
      </w:r>
      <w:r w:rsidRPr="007366C9">
        <w:rPr>
          <w:rFonts w:asciiTheme="minorHAnsi" w:hAnsiTheme="minorHAnsi" w:cstheme="minorHAnsi"/>
          <w:sz w:val="22"/>
          <w:szCs w:val="22"/>
        </w:rPr>
        <w:t>f</w:t>
      </w:r>
      <w:r w:rsidR="0094683A" w:rsidRPr="007366C9">
        <w:rPr>
          <w:rFonts w:asciiTheme="minorHAnsi" w:hAnsiTheme="minorHAnsi" w:cstheme="minorHAnsi"/>
          <w:sz w:val="22"/>
          <w:szCs w:val="22"/>
        </w:rPr>
        <w:t xml:space="preserve">ile </w:t>
      </w:r>
      <w:r w:rsidR="00340677" w:rsidRPr="007366C9">
        <w:rPr>
          <w:rFonts w:asciiTheme="minorHAnsi" w:hAnsiTheme="minorHAnsi" w:cstheme="minorHAnsi"/>
          <w:sz w:val="22"/>
          <w:szCs w:val="22"/>
        </w:rPr>
        <w:t xml:space="preserve">and present </w:t>
      </w:r>
      <w:r w:rsidR="00EC473D" w:rsidRPr="007366C9">
        <w:rPr>
          <w:rFonts w:asciiTheme="minorHAnsi" w:hAnsiTheme="minorHAnsi" w:cstheme="minorHAnsi"/>
          <w:sz w:val="22"/>
          <w:szCs w:val="22"/>
        </w:rPr>
        <w:t xml:space="preserve">a </w:t>
      </w:r>
      <w:r w:rsidR="005D20DB" w:rsidRPr="007366C9">
        <w:rPr>
          <w:rFonts w:asciiTheme="minorHAnsi" w:hAnsiTheme="minorHAnsi" w:cstheme="minorHAnsi"/>
          <w:sz w:val="22"/>
          <w:szCs w:val="22"/>
        </w:rPr>
        <w:t>regular</w:t>
      </w:r>
      <w:r w:rsidR="00EC473D" w:rsidRPr="007366C9">
        <w:rPr>
          <w:rFonts w:asciiTheme="minorHAnsi" w:hAnsiTheme="minorHAnsi" w:cstheme="minorHAnsi"/>
          <w:sz w:val="22"/>
          <w:szCs w:val="22"/>
        </w:rPr>
        <w:t xml:space="preserve"> </w:t>
      </w:r>
      <w:r w:rsidRPr="007366C9">
        <w:rPr>
          <w:rFonts w:asciiTheme="minorHAnsi" w:hAnsiTheme="minorHAnsi" w:cstheme="minorHAnsi"/>
          <w:sz w:val="22"/>
          <w:szCs w:val="22"/>
        </w:rPr>
        <w:t xml:space="preserve">tariff review application </w:t>
      </w:r>
      <w:r w:rsidR="005D20DB" w:rsidRPr="007366C9">
        <w:rPr>
          <w:rFonts w:asciiTheme="minorHAnsi" w:hAnsiTheme="minorHAnsi" w:cstheme="minorHAnsi"/>
          <w:sz w:val="22"/>
          <w:szCs w:val="22"/>
        </w:rPr>
        <w:t xml:space="preserve">(RTA) </w:t>
      </w:r>
      <w:r w:rsidRPr="007366C9">
        <w:rPr>
          <w:rFonts w:asciiTheme="minorHAnsi" w:hAnsiTheme="minorHAnsi" w:cstheme="minorHAnsi"/>
          <w:sz w:val="22"/>
          <w:szCs w:val="22"/>
        </w:rPr>
        <w:t xml:space="preserve">to </w:t>
      </w:r>
      <w:r w:rsidR="0094683A" w:rsidRPr="007366C9">
        <w:rPr>
          <w:rFonts w:asciiTheme="minorHAnsi" w:hAnsiTheme="minorHAnsi" w:cstheme="minorHAnsi"/>
          <w:sz w:val="22"/>
          <w:szCs w:val="22"/>
        </w:rPr>
        <w:t>WA</w:t>
      </w:r>
      <w:r w:rsidRPr="007366C9">
        <w:rPr>
          <w:rFonts w:asciiTheme="minorHAnsi" w:hAnsiTheme="minorHAnsi" w:cstheme="minorHAnsi"/>
          <w:sz w:val="22"/>
          <w:szCs w:val="22"/>
        </w:rPr>
        <w:t xml:space="preserve">SREB </w:t>
      </w:r>
      <w:r w:rsidR="00BF3C58" w:rsidRPr="007366C9">
        <w:rPr>
          <w:rFonts w:asciiTheme="minorHAnsi" w:hAnsiTheme="minorHAnsi" w:cstheme="minorHAnsi"/>
          <w:sz w:val="22"/>
          <w:szCs w:val="22"/>
        </w:rPr>
        <w:t xml:space="preserve">for </w:t>
      </w:r>
      <w:r w:rsidR="009530C4" w:rsidRPr="007366C9">
        <w:rPr>
          <w:rFonts w:asciiTheme="minorHAnsi" w:hAnsiTheme="minorHAnsi" w:cstheme="minorHAnsi"/>
          <w:sz w:val="22"/>
          <w:szCs w:val="22"/>
        </w:rPr>
        <w:t xml:space="preserve">consideration </w:t>
      </w:r>
      <w:r w:rsidR="00AC7CB9" w:rsidRPr="007366C9">
        <w:rPr>
          <w:rFonts w:asciiTheme="minorHAnsi" w:hAnsiTheme="minorHAnsi" w:cstheme="minorHAnsi"/>
          <w:sz w:val="22"/>
          <w:szCs w:val="22"/>
        </w:rPr>
        <w:t xml:space="preserve">and </w:t>
      </w:r>
      <w:r w:rsidR="00066910" w:rsidRPr="007366C9">
        <w:rPr>
          <w:rFonts w:asciiTheme="minorHAnsi" w:hAnsiTheme="minorHAnsi" w:cstheme="minorHAnsi"/>
          <w:sz w:val="22"/>
          <w:szCs w:val="22"/>
        </w:rPr>
        <w:t xml:space="preserve">follow up for </w:t>
      </w:r>
      <w:r w:rsidR="00AC7CB9" w:rsidRPr="007366C9">
        <w:rPr>
          <w:rFonts w:asciiTheme="minorHAnsi" w:hAnsiTheme="minorHAnsi" w:cstheme="minorHAnsi"/>
          <w:sz w:val="22"/>
          <w:szCs w:val="22"/>
        </w:rPr>
        <w:t>approval</w:t>
      </w:r>
      <w:r w:rsidR="00066910" w:rsidRPr="007366C9">
        <w:rPr>
          <w:rFonts w:asciiTheme="minorHAnsi" w:hAnsiTheme="minorHAnsi" w:cstheme="minorHAnsi"/>
          <w:sz w:val="22"/>
          <w:szCs w:val="22"/>
        </w:rPr>
        <w:t xml:space="preserve">. </w:t>
      </w:r>
    </w:p>
    <w:p w14:paraId="525D7922" w14:textId="77777777" w:rsidR="001E7073" w:rsidRDefault="001E7073" w:rsidP="001E7073">
      <w:pPr>
        <w:pStyle w:val="Default"/>
        <w:rPr>
          <w:rFonts w:asciiTheme="minorHAnsi" w:hAnsiTheme="minorHAnsi" w:cstheme="minorHAnsi"/>
          <w:sz w:val="22"/>
          <w:szCs w:val="22"/>
        </w:rPr>
      </w:pPr>
    </w:p>
    <w:p w14:paraId="4F68BED7" w14:textId="77777777" w:rsidR="00FC2CED" w:rsidRPr="00575823" w:rsidRDefault="00FC2CED" w:rsidP="00FC2CED">
      <w:pPr>
        <w:shd w:val="clear" w:color="auto" w:fill="D9D9D9"/>
        <w:spacing w:line="276" w:lineRule="auto"/>
        <w:jc w:val="both"/>
        <w:rPr>
          <w:rFonts w:ascii="Source Sans Pro" w:hAnsi="Source Sans Pro"/>
          <w:b/>
          <w:highlight w:val="lightGray"/>
        </w:rPr>
      </w:pPr>
      <w:r w:rsidRPr="00575823">
        <w:rPr>
          <w:rFonts w:ascii="Source Sans Pro" w:hAnsi="Source Sans Pro"/>
          <w:b/>
          <w:highlight w:val="lightGray"/>
        </w:rPr>
        <w:t>Description of the Assignment</w:t>
      </w:r>
    </w:p>
    <w:p w14:paraId="19DE98FF" w14:textId="77777777" w:rsidR="00FC2CED" w:rsidRPr="001209FB" w:rsidRDefault="00FC2CED" w:rsidP="00FC2CED">
      <w:pPr>
        <w:jc w:val="both"/>
        <w:rPr>
          <w:rFonts w:ascii="Source Sans Pro" w:hAnsi="Source Sans Pro"/>
        </w:rPr>
      </w:pPr>
      <w:r w:rsidRPr="001209FB">
        <w:rPr>
          <w:rFonts w:ascii="Source Sans Pro" w:hAnsi="Source Sans Pro"/>
        </w:rPr>
        <w:t>Under the supervision of the WASH section, the consultancy firm will:</w:t>
      </w:r>
    </w:p>
    <w:p w14:paraId="1586C78B" w14:textId="3A659AD8" w:rsidR="007D06F9" w:rsidRPr="00A34574" w:rsidRDefault="00F77AC8" w:rsidP="00212546">
      <w:pPr>
        <w:pStyle w:val="Default"/>
        <w:numPr>
          <w:ilvl w:val="0"/>
          <w:numId w:val="13"/>
        </w:numPr>
        <w:rPr>
          <w:rFonts w:asciiTheme="minorHAnsi" w:hAnsiTheme="minorHAnsi" w:cstheme="minorHAnsi"/>
          <w:sz w:val="22"/>
          <w:szCs w:val="22"/>
        </w:rPr>
      </w:pPr>
      <w:r>
        <w:rPr>
          <w:rFonts w:asciiTheme="minorHAnsi" w:hAnsiTheme="minorHAnsi" w:cstheme="minorHAnsi"/>
          <w:b/>
          <w:bCs/>
          <w:sz w:val="22"/>
          <w:szCs w:val="22"/>
        </w:rPr>
        <w:t>Water production and d</w:t>
      </w:r>
      <w:r w:rsidRPr="00C12EF2">
        <w:rPr>
          <w:rFonts w:asciiTheme="minorHAnsi" w:hAnsiTheme="minorHAnsi" w:cstheme="minorHAnsi"/>
          <w:b/>
          <w:bCs/>
          <w:sz w:val="22"/>
          <w:szCs w:val="22"/>
        </w:rPr>
        <w:t xml:space="preserve">emand Forecast </w:t>
      </w:r>
      <w:r w:rsidR="007D06F9">
        <w:rPr>
          <w:rFonts w:asciiTheme="minorHAnsi" w:hAnsiTheme="minorHAnsi" w:cstheme="minorHAnsi"/>
          <w:b/>
          <w:bCs/>
          <w:sz w:val="22"/>
          <w:szCs w:val="22"/>
        </w:rPr>
        <w:t xml:space="preserve">- </w:t>
      </w:r>
      <w:r w:rsidR="007D06F9" w:rsidRPr="00A34574">
        <w:rPr>
          <w:rFonts w:asciiTheme="minorHAnsi" w:hAnsiTheme="minorHAnsi" w:cstheme="minorHAnsi"/>
          <w:sz w:val="22"/>
          <w:szCs w:val="22"/>
        </w:rPr>
        <w:t xml:space="preserve">Assess </w:t>
      </w:r>
      <w:r w:rsidR="007D06F9">
        <w:rPr>
          <w:rFonts w:asciiTheme="minorHAnsi" w:hAnsiTheme="minorHAnsi" w:cstheme="minorHAnsi"/>
          <w:sz w:val="22"/>
          <w:szCs w:val="22"/>
        </w:rPr>
        <w:t xml:space="preserve">the </w:t>
      </w:r>
      <w:r w:rsidR="007D06F9" w:rsidRPr="00A34574">
        <w:rPr>
          <w:rFonts w:asciiTheme="minorHAnsi" w:hAnsiTheme="minorHAnsi" w:cstheme="minorHAnsi"/>
          <w:sz w:val="22"/>
          <w:szCs w:val="22"/>
        </w:rPr>
        <w:t>water production capacity,</w:t>
      </w:r>
      <w:r w:rsidR="007D06F9">
        <w:rPr>
          <w:rFonts w:asciiTheme="minorHAnsi" w:hAnsiTheme="minorHAnsi" w:cstheme="minorHAnsi"/>
          <w:sz w:val="22"/>
          <w:szCs w:val="22"/>
        </w:rPr>
        <w:t xml:space="preserve"> water distribution </w:t>
      </w:r>
      <w:r w:rsidR="007D06F9" w:rsidRPr="00A34574">
        <w:rPr>
          <w:rFonts w:asciiTheme="minorHAnsi" w:hAnsiTheme="minorHAnsi" w:cstheme="minorHAnsi"/>
          <w:sz w:val="22"/>
          <w:szCs w:val="22"/>
        </w:rPr>
        <w:t>efficiency</w:t>
      </w:r>
      <w:r w:rsidR="007D06F9">
        <w:rPr>
          <w:rFonts w:asciiTheme="minorHAnsi" w:hAnsiTheme="minorHAnsi" w:cstheme="minorHAnsi"/>
          <w:sz w:val="22"/>
          <w:szCs w:val="22"/>
        </w:rPr>
        <w:t>, consumer c</w:t>
      </w:r>
      <w:r w:rsidR="00B02D21">
        <w:rPr>
          <w:rFonts w:asciiTheme="minorHAnsi" w:hAnsiTheme="minorHAnsi" w:cstheme="minorHAnsi"/>
          <w:sz w:val="22"/>
          <w:szCs w:val="22"/>
        </w:rPr>
        <w:t>ategories / cl</w:t>
      </w:r>
      <w:r w:rsidR="007D06F9">
        <w:rPr>
          <w:rFonts w:asciiTheme="minorHAnsi" w:hAnsiTheme="minorHAnsi" w:cstheme="minorHAnsi"/>
          <w:sz w:val="22"/>
          <w:szCs w:val="22"/>
        </w:rPr>
        <w:t xml:space="preserve">ass and consumption pattern and </w:t>
      </w:r>
      <w:r w:rsidR="007D06F9" w:rsidRPr="00A34574">
        <w:rPr>
          <w:rFonts w:asciiTheme="minorHAnsi" w:hAnsiTheme="minorHAnsi" w:cstheme="minorHAnsi"/>
          <w:sz w:val="22"/>
          <w:szCs w:val="22"/>
        </w:rPr>
        <w:t>water demand</w:t>
      </w:r>
      <w:r w:rsidR="007D06F9">
        <w:rPr>
          <w:rFonts w:asciiTheme="minorHAnsi" w:hAnsiTheme="minorHAnsi" w:cstheme="minorHAnsi"/>
          <w:sz w:val="22"/>
          <w:szCs w:val="22"/>
        </w:rPr>
        <w:t xml:space="preserve"> f</w:t>
      </w:r>
      <w:r w:rsidR="007D06F9" w:rsidRPr="00A34574">
        <w:rPr>
          <w:rFonts w:asciiTheme="minorHAnsi" w:hAnsiTheme="minorHAnsi" w:cstheme="minorHAnsi"/>
          <w:sz w:val="22"/>
          <w:szCs w:val="22"/>
        </w:rPr>
        <w:t>orecast in</w:t>
      </w:r>
      <w:r w:rsidR="007D06F9">
        <w:rPr>
          <w:rFonts w:asciiTheme="minorHAnsi" w:hAnsiTheme="minorHAnsi" w:cstheme="minorHAnsi"/>
          <w:sz w:val="22"/>
          <w:szCs w:val="22"/>
        </w:rPr>
        <w:t xml:space="preserve"> GAWASCO</w:t>
      </w:r>
      <w:r w:rsidR="007D06F9" w:rsidRPr="00A34574">
        <w:rPr>
          <w:rFonts w:asciiTheme="minorHAnsi" w:hAnsiTheme="minorHAnsi" w:cstheme="minorHAnsi"/>
          <w:sz w:val="22"/>
          <w:szCs w:val="22"/>
        </w:rPr>
        <w:t xml:space="preserve"> service area</w:t>
      </w:r>
      <w:r w:rsidR="007D06F9" w:rsidRPr="00B3741B">
        <w:rPr>
          <w:rFonts w:asciiTheme="minorHAnsi" w:hAnsiTheme="minorHAnsi" w:cstheme="minorHAnsi"/>
          <w:sz w:val="22"/>
          <w:szCs w:val="22"/>
        </w:rPr>
        <w:t xml:space="preserve"> </w:t>
      </w:r>
      <w:r w:rsidR="007D06F9">
        <w:rPr>
          <w:rFonts w:asciiTheme="minorHAnsi" w:hAnsiTheme="minorHAnsi" w:cstheme="minorHAnsi"/>
          <w:sz w:val="22"/>
          <w:szCs w:val="22"/>
        </w:rPr>
        <w:t>for the next five years.</w:t>
      </w:r>
    </w:p>
    <w:p w14:paraId="2DBC0256" w14:textId="7D149839" w:rsidR="007D06F9" w:rsidRPr="00A34574" w:rsidRDefault="00F77AC8" w:rsidP="00212546">
      <w:pPr>
        <w:pStyle w:val="Default"/>
        <w:numPr>
          <w:ilvl w:val="0"/>
          <w:numId w:val="13"/>
        </w:numPr>
        <w:rPr>
          <w:rFonts w:asciiTheme="minorHAnsi" w:hAnsiTheme="minorHAnsi" w:cstheme="minorHAnsi"/>
          <w:sz w:val="22"/>
          <w:szCs w:val="22"/>
        </w:rPr>
      </w:pPr>
      <w:r w:rsidRPr="00C12EF2">
        <w:rPr>
          <w:rFonts w:asciiTheme="minorHAnsi" w:hAnsiTheme="minorHAnsi" w:cstheme="minorHAnsi"/>
          <w:b/>
          <w:bCs/>
          <w:sz w:val="22"/>
          <w:szCs w:val="22"/>
        </w:rPr>
        <w:t xml:space="preserve">Cost Analysis and Total Revenue </w:t>
      </w:r>
      <w:proofErr w:type="gramStart"/>
      <w:r w:rsidRPr="00C12EF2">
        <w:rPr>
          <w:rFonts w:asciiTheme="minorHAnsi" w:hAnsiTheme="minorHAnsi" w:cstheme="minorHAnsi"/>
          <w:b/>
          <w:bCs/>
          <w:sz w:val="22"/>
          <w:szCs w:val="22"/>
        </w:rPr>
        <w:t xml:space="preserve">Requirement </w:t>
      </w:r>
      <w:r w:rsidR="007D06F9">
        <w:rPr>
          <w:rFonts w:asciiTheme="minorHAnsi" w:hAnsiTheme="minorHAnsi" w:cstheme="minorHAnsi"/>
          <w:b/>
          <w:bCs/>
          <w:sz w:val="22"/>
          <w:szCs w:val="22"/>
        </w:rPr>
        <w:t xml:space="preserve"> -</w:t>
      </w:r>
      <w:proofErr w:type="gramEnd"/>
      <w:r w:rsidR="007D06F9">
        <w:rPr>
          <w:rFonts w:asciiTheme="minorHAnsi" w:hAnsiTheme="minorHAnsi" w:cstheme="minorHAnsi"/>
          <w:b/>
          <w:bCs/>
          <w:sz w:val="22"/>
          <w:szCs w:val="22"/>
        </w:rPr>
        <w:t xml:space="preserve"> </w:t>
      </w:r>
      <w:r w:rsidR="007D06F9">
        <w:rPr>
          <w:rFonts w:asciiTheme="minorHAnsi" w:hAnsiTheme="minorHAnsi" w:cstheme="minorHAnsi"/>
          <w:sz w:val="22"/>
          <w:szCs w:val="22"/>
        </w:rPr>
        <w:t xml:space="preserve">Conduct detailed </w:t>
      </w:r>
      <w:r w:rsidR="007D06F9" w:rsidRPr="00A34574">
        <w:rPr>
          <w:rFonts w:asciiTheme="minorHAnsi" w:hAnsiTheme="minorHAnsi" w:cstheme="minorHAnsi"/>
          <w:sz w:val="22"/>
          <w:szCs w:val="22"/>
        </w:rPr>
        <w:t xml:space="preserve">Cost Analysis and Total Revenue Requirement </w:t>
      </w:r>
      <w:r w:rsidR="007D06F9">
        <w:rPr>
          <w:rFonts w:asciiTheme="minorHAnsi" w:hAnsiTheme="minorHAnsi" w:cstheme="minorHAnsi"/>
          <w:sz w:val="22"/>
          <w:szCs w:val="22"/>
        </w:rPr>
        <w:t xml:space="preserve">of the utility to meet full O&amp;M cost overage as per the WASREB sector performance  benchmarks. </w:t>
      </w:r>
    </w:p>
    <w:p w14:paraId="7D817E3D" w14:textId="7A14ED39" w:rsidR="00D236E4" w:rsidRPr="007366C9" w:rsidRDefault="00F77AC8" w:rsidP="00212546">
      <w:pPr>
        <w:pStyle w:val="Default"/>
        <w:numPr>
          <w:ilvl w:val="0"/>
          <w:numId w:val="13"/>
        </w:numPr>
        <w:rPr>
          <w:rFonts w:asciiTheme="minorHAnsi" w:hAnsiTheme="minorHAnsi" w:cstheme="minorHAnsi"/>
          <w:sz w:val="22"/>
          <w:szCs w:val="22"/>
        </w:rPr>
      </w:pPr>
      <w:r w:rsidRPr="00C12EF2">
        <w:rPr>
          <w:rFonts w:asciiTheme="minorHAnsi" w:hAnsiTheme="minorHAnsi" w:cstheme="minorHAnsi"/>
          <w:b/>
          <w:bCs/>
          <w:sz w:val="22"/>
          <w:szCs w:val="22"/>
        </w:rPr>
        <w:t xml:space="preserve">Affordability </w:t>
      </w:r>
      <w:proofErr w:type="gramStart"/>
      <w:r w:rsidRPr="00C12EF2">
        <w:rPr>
          <w:rFonts w:asciiTheme="minorHAnsi" w:hAnsiTheme="minorHAnsi" w:cstheme="minorHAnsi"/>
          <w:b/>
          <w:bCs/>
          <w:sz w:val="22"/>
          <w:szCs w:val="22"/>
        </w:rPr>
        <w:t xml:space="preserve">Analysis </w:t>
      </w:r>
      <w:r w:rsidR="0001159C">
        <w:rPr>
          <w:rFonts w:asciiTheme="minorHAnsi" w:hAnsiTheme="minorHAnsi" w:cstheme="minorHAnsi"/>
          <w:b/>
          <w:bCs/>
          <w:sz w:val="22"/>
          <w:szCs w:val="22"/>
        </w:rPr>
        <w:t xml:space="preserve"> -</w:t>
      </w:r>
      <w:proofErr w:type="gramEnd"/>
      <w:r w:rsidR="0001159C">
        <w:rPr>
          <w:rFonts w:asciiTheme="minorHAnsi" w:hAnsiTheme="minorHAnsi" w:cstheme="minorHAnsi"/>
          <w:b/>
          <w:bCs/>
          <w:sz w:val="22"/>
          <w:szCs w:val="22"/>
        </w:rPr>
        <w:t xml:space="preserve"> </w:t>
      </w:r>
      <w:r w:rsidR="00D236E4" w:rsidRPr="007366C9">
        <w:rPr>
          <w:rFonts w:asciiTheme="minorHAnsi" w:hAnsiTheme="minorHAnsi" w:cstheme="minorHAnsi"/>
          <w:sz w:val="22"/>
          <w:szCs w:val="22"/>
        </w:rPr>
        <w:t>Conduct customers’ Willingness and Ability to Pay for Water and S</w:t>
      </w:r>
      <w:r w:rsidR="00D236E4">
        <w:rPr>
          <w:rFonts w:asciiTheme="minorHAnsi" w:hAnsiTheme="minorHAnsi" w:cstheme="minorHAnsi"/>
          <w:sz w:val="22"/>
          <w:szCs w:val="22"/>
        </w:rPr>
        <w:t>ewerage s</w:t>
      </w:r>
      <w:r w:rsidR="00D236E4" w:rsidRPr="007366C9">
        <w:rPr>
          <w:rFonts w:asciiTheme="minorHAnsi" w:hAnsiTheme="minorHAnsi" w:cstheme="minorHAnsi"/>
          <w:sz w:val="22"/>
          <w:szCs w:val="22"/>
        </w:rPr>
        <w:t xml:space="preserve">ervices survey </w:t>
      </w:r>
      <w:r w:rsidR="00D236E4">
        <w:rPr>
          <w:rFonts w:asciiTheme="minorHAnsi" w:hAnsiTheme="minorHAnsi" w:cstheme="minorHAnsi"/>
          <w:sz w:val="22"/>
          <w:szCs w:val="22"/>
        </w:rPr>
        <w:t xml:space="preserve">for the different class of consumers </w:t>
      </w:r>
      <w:r w:rsidR="00D236E4" w:rsidRPr="007366C9">
        <w:rPr>
          <w:rFonts w:asciiTheme="minorHAnsi" w:hAnsiTheme="minorHAnsi" w:cstheme="minorHAnsi"/>
          <w:sz w:val="22"/>
          <w:szCs w:val="22"/>
        </w:rPr>
        <w:t>in GAWASCO service areas, Affordability Analysis</w:t>
      </w:r>
      <w:r w:rsidR="00D236E4" w:rsidRPr="00BB0451">
        <w:rPr>
          <w:rFonts w:asciiTheme="minorHAnsi" w:hAnsiTheme="minorHAnsi" w:cstheme="minorHAnsi"/>
          <w:sz w:val="22"/>
          <w:szCs w:val="22"/>
        </w:rPr>
        <w:t xml:space="preserve"> </w:t>
      </w:r>
      <w:r w:rsidR="00D236E4">
        <w:rPr>
          <w:rFonts w:asciiTheme="minorHAnsi" w:hAnsiTheme="minorHAnsi" w:cstheme="minorHAnsi"/>
          <w:sz w:val="22"/>
          <w:szCs w:val="22"/>
        </w:rPr>
        <w:t>considering a pro-poor approach</w:t>
      </w:r>
      <w:r w:rsidR="00D236E4" w:rsidRPr="007366C9">
        <w:rPr>
          <w:rFonts w:asciiTheme="minorHAnsi" w:hAnsiTheme="minorHAnsi" w:cstheme="minorHAnsi"/>
          <w:sz w:val="22"/>
          <w:szCs w:val="22"/>
        </w:rPr>
        <w:t xml:space="preserve">, and </w:t>
      </w:r>
      <w:r w:rsidR="00D236E4">
        <w:rPr>
          <w:rFonts w:asciiTheme="minorHAnsi" w:hAnsiTheme="minorHAnsi" w:cstheme="minorHAnsi"/>
          <w:sz w:val="22"/>
          <w:szCs w:val="22"/>
        </w:rPr>
        <w:t xml:space="preserve">its </w:t>
      </w:r>
      <w:r w:rsidR="00D236E4" w:rsidRPr="007366C9">
        <w:rPr>
          <w:rFonts w:asciiTheme="minorHAnsi" w:hAnsiTheme="minorHAnsi" w:cstheme="minorHAnsi"/>
          <w:sz w:val="22"/>
          <w:szCs w:val="22"/>
        </w:rPr>
        <w:t xml:space="preserve">implications for </w:t>
      </w:r>
      <w:r w:rsidR="00D236E4">
        <w:rPr>
          <w:rFonts w:asciiTheme="minorHAnsi" w:hAnsiTheme="minorHAnsi" w:cstheme="minorHAnsi"/>
          <w:sz w:val="22"/>
          <w:szCs w:val="22"/>
        </w:rPr>
        <w:t xml:space="preserve">the design of </w:t>
      </w:r>
      <w:r w:rsidR="00D236E4" w:rsidRPr="007366C9">
        <w:rPr>
          <w:rFonts w:asciiTheme="minorHAnsi" w:hAnsiTheme="minorHAnsi" w:cstheme="minorHAnsi"/>
          <w:sz w:val="22"/>
          <w:szCs w:val="22"/>
        </w:rPr>
        <w:t xml:space="preserve">full O&amp;M cost </w:t>
      </w:r>
      <w:r w:rsidR="00D236E4">
        <w:rPr>
          <w:rFonts w:asciiTheme="minorHAnsi" w:hAnsiTheme="minorHAnsi" w:cstheme="minorHAnsi"/>
          <w:sz w:val="22"/>
          <w:szCs w:val="22"/>
        </w:rPr>
        <w:t>c</w:t>
      </w:r>
      <w:r w:rsidR="00D236E4" w:rsidRPr="007366C9">
        <w:rPr>
          <w:rFonts w:asciiTheme="minorHAnsi" w:hAnsiTheme="minorHAnsi" w:cstheme="minorHAnsi"/>
          <w:sz w:val="22"/>
          <w:szCs w:val="22"/>
        </w:rPr>
        <w:t>overage tariff.</w:t>
      </w:r>
      <w:r w:rsidR="00D236E4">
        <w:rPr>
          <w:rFonts w:asciiTheme="minorHAnsi" w:hAnsiTheme="minorHAnsi" w:cstheme="minorHAnsi"/>
          <w:sz w:val="22"/>
          <w:szCs w:val="22"/>
        </w:rPr>
        <w:t xml:space="preserve"> </w:t>
      </w:r>
    </w:p>
    <w:p w14:paraId="47E21844" w14:textId="77777777" w:rsidR="00FE311E" w:rsidRPr="00A34574" w:rsidRDefault="00F77AC8" w:rsidP="00212546">
      <w:pPr>
        <w:pStyle w:val="Default"/>
        <w:numPr>
          <w:ilvl w:val="0"/>
          <w:numId w:val="13"/>
        </w:numPr>
        <w:rPr>
          <w:rFonts w:asciiTheme="minorHAnsi" w:hAnsiTheme="minorHAnsi" w:cstheme="minorHAnsi"/>
          <w:sz w:val="22"/>
          <w:szCs w:val="22"/>
        </w:rPr>
      </w:pPr>
      <w:r w:rsidRPr="00C12EF2">
        <w:rPr>
          <w:rFonts w:asciiTheme="minorHAnsi" w:hAnsiTheme="minorHAnsi" w:cstheme="minorHAnsi"/>
          <w:b/>
          <w:bCs/>
          <w:sz w:val="22"/>
          <w:szCs w:val="22"/>
        </w:rPr>
        <w:t xml:space="preserve">Proposed Tariff Structure and Tariff </w:t>
      </w:r>
      <w:proofErr w:type="gramStart"/>
      <w:r w:rsidRPr="00C12EF2">
        <w:rPr>
          <w:rFonts w:asciiTheme="minorHAnsi" w:hAnsiTheme="minorHAnsi" w:cstheme="minorHAnsi"/>
          <w:b/>
          <w:bCs/>
          <w:sz w:val="22"/>
          <w:szCs w:val="22"/>
        </w:rPr>
        <w:t xml:space="preserve">Schedule </w:t>
      </w:r>
      <w:r w:rsidR="0001159C">
        <w:rPr>
          <w:rFonts w:asciiTheme="minorHAnsi" w:hAnsiTheme="minorHAnsi" w:cstheme="minorHAnsi"/>
          <w:b/>
          <w:bCs/>
          <w:sz w:val="22"/>
          <w:szCs w:val="22"/>
        </w:rPr>
        <w:t xml:space="preserve"> -</w:t>
      </w:r>
      <w:proofErr w:type="gramEnd"/>
      <w:r w:rsidR="0001159C">
        <w:rPr>
          <w:rFonts w:asciiTheme="minorHAnsi" w:hAnsiTheme="minorHAnsi" w:cstheme="minorHAnsi"/>
          <w:b/>
          <w:bCs/>
          <w:sz w:val="22"/>
          <w:szCs w:val="22"/>
        </w:rPr>
        <w:t xml:space="preserve"> </w:t>
      </w:r>
      <w:r w:rsidR="00FE311E">
        <w:rPr>
          <w:rFonts w:asciiTheme="minorHAnsi" w:hAnsiTheme="minorHAnsi" w:cstheme="minorHAnsi"/>
          <w:sz w:val="22"/>
          <w:szCs w:val="22"/>
        </w:rPr>
        <w:t>Review the current GAWASCO tariff for viability against the water demand projections, water production capacity, costs analysis and revenue requirements as well as affordability analysis and p</w:t>
      </w:r>
      <w:r w:rsidR="00FE311E" w:rsidRPr="00A34574">
        <w:rPr>
          <w:rFonts w:asciiTheme="minorHAnsi" w:hAnsiTheme="minorHAnsi" w:cstheme="minorHAnsi"/>
          <w:sz w:val="22"/>
          <w:szCs w:val="22"/>
        </w:rPr>
        <w:t xml:space="preserve">ropose </w:t>
      </w:r>
      <w:r w:rsidR="00FE311E">
        <w:rPr>
          <w:rFonts w:asciiTheme="minorHAnsi" w:hAnsiTheme="minorHAnsi" w:cstheme="minorHAnsi"/>
          <w:sz w:val="22"/>
          <w:szCs w:val="22"/>
        </w:rPr>
        <w:t xml:space="preserve">a justified </w:t>
      </w:r>
      <w:r w:rsidR="00FE311E" w:rsidRPr="00A34574">
        <w:rPr>
          <w:rFonts w:asciiTheme="minorHAnsi" w:hAnsiTheme="minorHAnsi" w:cstheme="minorHAnsi"/>
          <w:sz w:val="22"/>
          <w:szCs w:val="22"/>
        </w:rPr>
        <w:t xml:space="preserve">Tariff </w:t>
      </w:r>
      <w:r w:rsidR="00FE311E">
        <w:rPr>
          <w:rFonts w:asciiTheme="minorHAnsi" w:hAnsiTheme="minorHAnsi" w:cstheme="minorHAnsi"/>
          <w:sz w:val="22"/>
          <w:szCs w:val="22"/>
        </w:rPr>
        <w:t>S</w:t>
      </w:r>
      <w:r w:rsidR="00FE311E" w:rsidRPr="00A34574">
        <w:rPr>
          <w:rFonts w:asciiTheme="minorHAnsi" w:hAnsiTheme="minorHAnsi" w:cstheme="minorHAnsi"/>
          <w:sz w:val="22"/>
          <w:szCs w:val="22"/>
        </w:rPr>
        <w:t xml:space="preserve">tructure </w:t>
      </w:r>
      <w:r w:rsidR="00FE311E">
        <w:rPr>
          <w:rFonts w:asciiTheme="minorHAnsi" w:hAnsiTheme="minorHAnsi" w:cstheme="minorHAnsi"/>
          <w:sz w:val="22"/>
          <w:szCs w:val="22"/>
        </w:rPr>
        <w:t xml:space="preserve">options and </w:t>
      </w:r>
      <w:r w:rsidR="00FE311E" w:rsidRPr="00A34574">
        <w:rPr>
          <w:rFonts w:asciiTheme="minorHAnsi" w:hAnsiTheme="minorHAnsi" w:cstheme="minorHAnsi"/>
          <w:sz w:val="22"/>
          <w:szCs w:val="22"/>
        </w:rPr>
        <w:t xml:space="preserve">Tariff Schedule </w:t>
      </w:r>
      <w:r w:rsidR="00FE311E">
        <w:rPr>
          <w:rFonts w:asciiTheme="minorHAnsi" w:hAnsiTheme="minorHAnsi" w:cstheme="minorHAnsi"/>
          <w:sz w:val="22"/>
          <w:szCs w:val="22"/>
        </w:rPr>
        <w:t xml:space="preserve">(rates and charges) to sustainably run the water utility on a commercially viable basis, preferably to full cost recovery.  </w:t>
      </w:r>
    </w:p>
    <w:p w14:paraId="521168B4" w14:textId="77777777" w:rsidR="00FE311E" w:rsidRDefault="00F77AC8" w:rsidP="00212546">
      <w:pPr>
        <w:pStyle w:val="Default"/>
        <w:numPr>
          <w:ilvl w:val="0"/>
          <w:numId w:val="13"/>
        </w:numPr>
        <w:rPr>
          <w:rFonts w:asciiTheme="minorHAnsi" w:hAnsiTheme="minorHAnsi" w:cstheme="minorHAnsi"/>
          <w:sz w:val="22"/>
          <w:szCs w:val="22"/>
        </w:rPr>
      </w:pPr>
      <w:r w:rsidRPr="00BF3C58">
        <w:rPr>
          <w:rFonts w:asciiTheme="minorHAnsi" w:hAnsiTheme="minorHAnsi" w:cstheme="minorHAnsi"/>
          <w:b/>
          <w:bCs/>
          <w:sz w:val="22"/>
          <w:szCs w:val="22"/>
        </w:rPr>
        <w:t xml:space="preserve">Facilitate to file and present a tariff review application to WASREB for approval </w:t>
      </w:r>
      <w:r w:rsidR="00FE311E">
        <w:rPr>
          <w:rFonts w:asciiTheme="minorHAnsi" w:hAnsiTheme="minorHAnsi" w:cstheme="minorHAnsi"/>
          <w:b/>
          <w:bCs/>
          <w:sz w:val="22"/>
          <w:szCs w:val="22"/>
        </w:rPr>
        <w:t xml:space="preserve">- </w:t>
      </w:r>
      <w:r w:rsidR="00FE311E" w:rsidRPr="00A34574">
        <w:rPr>
          <w:rFonts w:asciiTheme="minorHAnsi" w:hAnsiTheme="minorHAnsi" w:cstheme="minorHAnsi"/>
          <w:sz w:val="22"/>
          <w:szCs w:val="22"/>
        </w:rPr>
        <w:t xml:space="preserve">Facilitate to file </w:t>
      </w:r>
      <w:r w:rsidR="00FE311E">
        <w:rPr>
          <w:rFonts w:asciiTheme="minorHAnsi" w:hAnsiTheme="minorHAnsi" w:cstheme="minorHAnsi"/>
          <w:sz w:val="22"/>
          <w:szCs w:val="22"/>
        </w:rPr>
        <w:t xml:space="preserve">and present a regular </w:t>
      </w:r>
      <w:r w:rsidR="00FE311E" w:rsidRPr="00A34574">
        <w:rPr>
          <w:rFonts w:asciiTheme="minorHAnsi" w:hAnsiTheme="minorHAnsi" w:cstheme="minorHAnsi"/>
          <w:sz w:val="22"/>
          <w:szCs w:val="22"/>
        </w:rPr>
        <w:t xml:space="preserve">tariff review application </w:t>
      </w:r>
      <w:r w:rsidR="00FE311E">
        <w:rPr>
          <w:rFonts w:asciiTheme="minorHAnsi" w:hAnsiTheme="minorHAnsi" w:cstheme="minorHAnsi"/>
          <w:sz w:val="22"/>
          <w:szCs w:val="22"/>
        </w:rPr>
        <w:t xml:space="preserve">(RTA) </w:t>
      </w:r>
      <w:r w:rsidR="00FE311E" w:rsidRPr="00A34574">
        <w:rPr>
          <w:rFonts w:asciiTheme="minorHAnsi" w:hAnsiTheme="minorHAnsi" w:cstheme="minorHAnsi"/>
          <w:sz w:val="22"/>
          <w:szCs w:val="22"/>
        </w:rPr>
        <w:t xml:space="preserve">to WASREB for </w:t>
      </w:r>
      <w:r w:rsidR="00FE311E">
        <w:rPr>
          <w:rFonts w:asciiTheme="minorHAnsi" w:hAnsiTheme="minorHAnsi" w:cstheme="minorHAnsi"/>
          <w:sz w:val="22"/>
          <w:szCs w:val="22"/>
        </w:rPr>
        <w:t xml:space="preserve">consideration and follow up for approval. </w:t>
      </w:r>
    </w:p>
    <w:p w14:paraId="286BE046" w14:textId="00EA935E" w:rsidR="00F77AC8" w:rsidRPr="00BF3C58" w:rsidRDefault="00F77AC8" w:rsidP="00FE311E">
      <w:pPr>
        <w:pStyle w:val="Default"/>
        <w:ind w:left="360"/>
        <w:rPr>
          <w:rFonts w:asciiTheme="minorHAnsi" w:hAnsiTheme="minorHAnsi" w:cstheme="minorHAnsi"/>
          <w:b/>
          <w:bCs/>
          <w:sz w:val="22"/>
          <w:szCs w:val="22"/>
        </w:rPr>
      </w:pPr>
    </w:p>
    <w:p w14:paraId="297BFDEC" w14:textId="70D1FE13" w:rsidR="00FC2CED" w:rsidRPr="00975DAD" w:rsidRDefault="00FC2CED" w:rsidP="00FC2CED">
      <w:pPr>
        <w:jc w:val="both"/>
        <w:rPr>
          <w:rFonts w:ascii="Source Sans Pro" w:eastAsiaTheme="minorEastAsia" w:hAnsi="Source Sans Pro"/>
        </w:rPr>
      </w:pPr>
      <w:r w:rsidRPr="00975DAD">
        <w:rPr>
          <w:rFonts w:ascii="Source Sans Pro" w:eastAsiaTheme="minorEastAsia" w:hAnsi="Source Sans Pro"/>
        </w:rPr>
        <w:t xml:space="preserve">Additional details are provided for each </w:t>
      </w:r>
      <w:r w:rsidR="00EC3DC1" w:rsidRPr="00975DAD">
        <w:rPr>
          <w:rFonts w:ascii="Source Sans Pro" w:eastAsiaTheme="minorEastAsia" w:hAnsi="Source Sans Pro"/>
        </w:rPr>
        <w:t>main activity area</w:t>
      </w:r>
      <w:r w:rsidR="00E901CC" w:rsidRPr="00975DAD">
        <w:rPr>
          <w:rFonts w:ascii="Source Sans Pro" w:eastAsiaTheme="minorEastAsia" w:hAnsi="Source Sans Pro"/>
        </w:rPr>
        <w:t>:</w:t>
      </w:r>
    </w:p>
    <w:p w14:paraId="05CAAEF2" w14:textId="41E04CAA" w:rsidR="00F67DA4" w:rsidRPr="00C12EF2" w:rsidRDefault="00F67DA4" w:rsidP="00212546">
      <w:pPr>
        <w:pStyle w:val="Default"/>
        <w:numPr>
          <w:ilvl w:val="0"/>
          <w:numId w:val="14"/>
        </w:numPr>
        <w:rPr>
          <w:rFonts w:asciiTheme="minorHAnsi" w:hAnsiTheme="minorHAnsi" w:cstheme="minorHAnsi"/>
          <w:sz w:val="22"/>
          <w:szCs w:val="22"/>
        </w:rPr>
      </w:pPr>
      <w:r>
        <w:rPr>
          <w:rFonts w:asciiTheme="minorHAnsi" w:hAnsiTheme="minorHAnsi" w:cstheme="minorHAnsi"/>
          <w:b/>
          <w:bCs/>
          <w:sz w:val="22"/>
          <w:szCs w:val="22"/>
        </w:rPr>
        <w:t>Water production</w:t>
      </w:r>
      <w:r w:rsidR="00AA6DBF">
        <w:rPr>
          <w:rFonts w:asciiTheme="minorHAnsi" w:hAnsiTheme="minorHAnsi" w:cstheme="minorHAnsi"/>
          <w:b/>
          <w:bCs/>
          <w:sz w:val="22"/>
          <w:szCs w:val="22"/>
        </w:rPr>
        <w:t>, distribution efficiency</w:t>
      </w:r>
      <w:r>
        <w:rPr>
          <w:rFonts w:asciiTheme="minorHAnsi" w:hAnsiTheme="minorHAnsi" w:cstheme="minorHAnsi"/>
          <w:b/>
          <w:bCs/>
          <w:sz w:val="22"/>
          <w:szCs w:val="22"/>
        </w:rPr>
        <w:t xml:space="preserve"> and d</w:t>
      </w:r>
      <w:r w:rsidRPr="00C12EF2">
        <w:rPr>
          <w:rFonts w:asciiTheme="minorHAnsi" w:hAnsiTheme="minorHAnsi" w:cstheme="minorHAnsi"/>
          <w:b/>
          <w:bCs/>
          <w:sz w:val="22"/>
          <w:szCs w:val="22"/>
        </w:rPr>
        <w:t xml:space="preserve">emand Forecast </w:t>
      </w:r>
    </w:p>
    <w:p w14:paraId="362BE7B2" w14:textId="20F223B8" w:rsidR="00DC3F12" w:rsidRDefault="00DC3F12" w:rsidP="00212546">
      <w:pPr>
        <w:pStyle w:val="ListParagraph"/>
        <w:numPr>
          <w:ilvl w:val="0"/>
          <w:numId w:val="15"/>
        </w:numPr>
        <w:spacing w:after="0"/>
        <w:rPr>
          <w:rFonts w:cstheme="minorHAnsi"/>
        </w:rPr>
      </w:pPr>
      <w:r w:rsidRPr="00DC3F12">
        <w:rPr>
          <w:rFonts w:cstheme="minorHAnsi"/>
        </w:rPr>
        <w:t xml:space="preserve">Assess and establish the different water sources, their production capacities, current production, and options for increasing production to progressively meet growing demand for water and sanitation services. </w:t>
      </w:r>
    </w:p>
    <w:p w14:paraId="6C02769E" w14:textId="205A5E12" w:rsidR="00AA6DBF" w:rsidRPr="00AA6DBF" w:rsidRDefault="00816A84" w:rsidP="00212546">
      <w:pPr>
        <w:pStyle w:val="Default"/>
        <w:numPr>
          <w:ilvl w:val="0"/>
          <w:numId w:val="15"/>
        </w:numPr>
        <w:rPr>
          <w:rFonts w:asciiTheme="minorHAnsi" w:hAnsiTheme="minorHAnsi" w:cstheme="minorHAnsi"/>
          <w:sz w:val="22"/>
          <w:szCs w:val="22"/>
        </w:rPr>
      </w:pPr>
      <w:r w:rsidRPr="00AA6DBF">
        <w:rPr>
          <w:rFonts w:asciiTheme="minorHAnsi" w:hAnsiTheme="minorHAnsi" w:cstheme="minorHAnsi"/>
          <w:sz w:val="22"/>
          <w:szCs w:val="22"/>
        </w:rPr>
        <w:t xml:space="preserve">Assess the water production and distribution efficiency, estimating both the physical and commercial losses of produced and treated water released to customers. This includes assessing metering coverage / ratio for the different class of consumers and existing of District metered Areas (DMAs) to help triangulate water losses. In the absence of effective metering system, the consultant will estimate the distribution efficiency through interrogation of the billing system and household </w:t>
      </w:r>
      <w:r w:rsidR="00BD2042">
        <w:rPr>
          <w:rFonts w:asciiTheme="minorHAnsi" w:hAnsiTheme="minorHAnsi" w:cstheme="minorHAnsi"/>
          <w:sz w:val="22"/>
          <w:szCs w:val="22"/>
        </w:rPr>
        <w:t>size</w:t>
      </w:r>
      <w:r w:rsidRPr="00AA6DBF">
        <w:rPr>
          <w:rFonts w:asciiTheme="minorHAnsi" w:hAnsiTheme="minorHAnsi" w:cstheme="minorHAnsi"/>
          <w:sz w:val="22"/>
          <w:szCs w:val="22"/>
        </w:rPr>
        <w:t xml:space="preserve"> as shall be assessed from the household survey and other secondary data sources. For the borehole</w:t>
      </w:r>
      <w:r w:rsidR="00AA6DBF">
        <w:rPr>
          <w:rFonts w:asciiTheme="minorHAnsi" w:hAnsiTheme="minorHAnsi" w:cstheme="minorHAnsi"/>
          <w:sz w:val="22"/>
          <w:szCs w:val="22"/>
        </w:rPr>
        <w:t>s along the river</w:t>
      </w:r>
      <w:r w:rsidRPr="00AA6DBF">
        <w:rPr>
          <w:rFonts w:asciiTheme="minorHAnsi" w:hAnsiTheme="minorHAnsi" w:cstheme="minorHAnsi"/>
          <w:sz w:val="22"/>
          <w:szCs w:val="22"/>
        </w:rPr>
        <w:t xml:space="preserve">, establish the water loses </w:t>
      </w:r>
      <w:r w:rsidR="00AA6DBF">
        <w:rPr>
          <w:rFonts w:asciiTheme="minorHAnsi" w:hAnsiTheme="minorHAnsi" w:cstheme="minorHAnsi"/>
          <w:sz w:val="22"/>
          <w:szCs w:val="22"/>
        </w:rPr>
        <w:t xml:space="preserve">both physical and commercial along the transmission lines </w:t>
      </w:r>
      <w:r w:rsidRPr="00AA6DBF">
        <w:rPr>
          <w:rFonts w:asciiTheme="minorHAnsi" w:hAnsiTheme="minorHAnsi" w:cstheme="minorHAnsi"/>
          <w:sz w:val="22"/>
          <w:szCs w:val="22"/>
        </w:rPr>
        <w:t>between the boreholes and the treatment tanks</w:t>
      </w:r>
      <w:r w:rsidR="00AA6DBF">
        <w:rPr>
          <w:rFonts w:asciiTheme="minorHAnsi" w:hAnsiTheme="minorHAnsi" w:cstheme="minorHAnsi"/>
          <w:sz w:val="22"/>
          <w:szCs w:val="22"/>
        </w:rPr>
        <w:t xml:space="preserve">. </w:t>
      </w:r>
      <w:r w:rsidR="00AA6DBF" w:rsidRPr="00AA6DBF">
        <w:rPr>
          <w:rFonts w:asciiTheme="minorHAnsi" w:hAnsiTheme="minorHAnsi" w:cstheme="minorHAnsi"/>
          <w:sz w:val="22"/>
          <w:szCs w:val="22"/>
        </w:rPr>
        <w:t>For the conventional treatment plan</w:t>
      </w:r>
      <w:r w:rsidR="00AA6DBF">
        <w:rPr>
          <w:rFonts w:asciiTheme="minorHAnsi" w:hAnsiTheme="minorHAnsi" w:cstheme="minorHAnsi"/>
          <w:sz w:val="22"/>
          <w:szCs w:val="22"/>
        </w:rPr>
        <w:t>t</w:t>
      </w:r>
      <w:r w:rsidR="00AA6DBF" w:rsidRPr="00AA6DBF">
        <w:rPr>
          <w:rFonts w:asciiTheme="minorHAnsi" w:hAnsiTheme="minorHAnsi" w:cstheme="minorHAnsi"/>
          <w:sz w:val="22"/>
          <w:szCs w:val="22"/>
        </w:rPr>
        <w:t xml:space="preserve"> assess the water production efficiency by comparing the raw water pumped from the intake in the river and to the water produced after the full treatment process, and compare </w:t>
      </w:r>
      <w:r w:rsidR="00AA6DBF">
        <w:rPr>
          <w:rFonts w:asciiTheme="minorHAnsi" w:hAnsiTheme="minorHAnsi" w:cstheme="minorHAnsi"/>
          <w:sz w:val="22"/>
          <w:szCs w:val="22"/>
        </w:rPr>
        <w:t xml:space="preserve">the efficiency </w:t>
      </w:r>
      <w:r w:rsidR="00AA6DBF" w:rsidRPr="00AA6DBF">
        <w:rPr>
          <w:rFonts w:asciiTheme="minorHAnsi" w:hAnsiTheme="minorHAnsi" w:cstheme="minorHAnsi"/>
          <w:sz w:val="22"/>
          <w:szCs w:val="22"/>
        </w:rPr>
        <w:t xml:space="preserve">over different days, </w:t>
      </w:r>
      <w:proofErr w:type="gramStart"/>
      <w:r w:rsidR="00AA6DBF" w:rsidRPr="00AA6DBF">
        <w:rPr>
          <w:rFonts w:asciiTheme="minorHAnsi" w:hAnsiTheme="minorHAnsi" w:cstheme="minorHAnsi"/>
          <w:sz w:val="22"/>
          <w:szCs w:val="22"/>
        </w:rPr>
        <w:t>months</w:t>
      </w:r>
      <w:proofErr w:type="gramEnd"/>
      <w:r w:rsidR="00AA6DBF" w:rsidRPr="00AA6DBF">
        <w:rPr>
          <w:rFonts w:asciiTheme="minorHAnsi" w:hAnsiTheme="minorHAnsi" w:cstheme="minorHAnsi"/>
          <w:sz w:val="22"/>
          <w:szCs w:val="22"/>
        </w:rPr>
        <w:t xml:space="preserve"> and seasons to establish the trends and conclusions on how tariff improvements particularly around </w:t>
      </w:r>
      <w:r w:rsidR="00AA6DBF">
        <w:rPr>
          <w:rFonts w:asciiTheme="minorHAnsi" w:hAnsiTheme="minorHAnsi" w:cstheme="minorHAnsi"/>
          <w:sz w:val="22"/>
          <w:szCs w:val="22"/>
        </w:rPr>
        <w:t xml:space="preserve">conditional </w:t>
      </w:r>
      <w:r w:rsidR="00AA6DBF" w:rsidRPr="00AA6DBF">
        <w:rPr>
          <w:rFonts w:asciiTheme="minorHAnsi" w:hAnsiTheme="minorHAnsi" w:cstheme="minorHAnsi"/>
          <w:sz w:val="22"/>
          <w:szCs w:val="22"/>
        </w:rPr>
        <w:t xml:space="preserve">catchment protection can contribute to improved production efficiency. </w:t>
      </w:r>
    </w:p>
    <w:p w14:paraId="5451783B" w14:textId="152B7C75" w:rsidR="00DC3F12" w:rsidRPr="00AA6DBF" w:rsidRDefault="00AA6DBF" w:rsidP="00212546">
      <w:pPr>
        <w:pStyle w:val="ListParagraph"/>
        <w:numPr>
          <w:ilvl w:val="0"/>
          <w:numId w:val="15"/>
        </w:numPr>
        <w:spacing w:after="0"/>
        <w:rPr>
          <w:rFonts w:cstheme="minorHAnsi"/>
        </w:rPr>
      </w:pPr>
      <w:r w:rsidRPr="00AA6DBF">
        <w:rPr>
          <w:rFonts w:cstheme="minorHAnsi"/>
        </w:rPr>
        <w:t xml:space="preserve"> </w:t>
      </w:r>
      <w:r w:rsidR="00DC3F12" w:rsidRPr="00AA6DBF">
        <w:rPr>
          <w:rFonts w:cstheme="minorHAnsi"/>
        </w:rPr>
        <w:t xml:space="preserve">Establish the different uses of water by customers, their consumption level, consumption patterns over the day, </w:t>
      </w:r>
      <w:r w:rsidR="001F01EC" w:rsidRPr="00AA6DBF">
        <w:rPr>
          <w:rFonts w:cstheme="minorHAnsi"/>
        </w:rPr>
        <w:t>month,</w:t>
      </w:r>
      <w:r w:rsidR="00DC3F12" w:rsidRPr="00AA6DBF">
        <w:rPr>
          <w:rFonts w:cstheme="minorHAnsi"/>
        </w:rPr>
        <w:t xml:space="preserve"> and </w:t>
      </w:r>
      <w:proofErr w:type="gramStart"/>
      <w:r w:rsidR="00DC3F12" w:rsidRPr="00AA6DBF">
        <w:rPr>
          <w:rFonts w:cstheme="minorHAnsi"/>
        </w:rPr>
        <w:t>seasons</w:t>
      </w:r>
      <w:proofErr w:type="gramEnd"/>
    </w:p>
    <w:p w14:paraId="3EFD5FF6" w14:textId="3049864C" w:rsidR="00F67DA4" w:rsidRPr="00C12EF2" w:rsidRDefault="00DC3F12" w:rsidP="00212546">
      <w:pPr>
        <w:pStyle w:val="Default"/>
        <w:numPr>
          <w:ilvl w:val="0"/>
          <w:numId w:val="15"/>
        </w:numPr>
        <w:rPr>
          <w:rFonts w:asciiTheme="minorHAnsi" w:hAnsiTheme="minorHAnsi" w:cstheme="minorHAnsi"/>
          <w:sz w:val="22"/>
          <w:szCs w:val="22"/>
        </w:rPr>
      </w:pPr>
      <w:r>
        <w:rPr>
          <w:rFonts w:asciiTheme="minorHAnsi" w:hAnsiTheme="minorHAnsi" w:cstheme="minorHAnsi"/>
          <w:sz w:val="22"/>
          <w:szCs w:val="22"/>
        </w:rPr>
        <w:lastRenderedPageBreak/>
        <w:t>Assess the h</w:t>
      </w:r>
      <w:r w:rsidR="00F67DA4" w:rsidRPr="00C12EF2">
        <w:rPr>
          <w:rFonts w:asciiTheme="minorHAnsi" w:hAnsiTheme="minorHAnsi" w:cstheme="minorHAnsi"/>
          <w:sz w:val="22"/>
          <w:szCs w:val="22"/>
        </w:rPr>
        <w:t xml:space="preserve">istorical demand, </w:t>
      </w:r>
      <w:r>
        <w:rPr>
          <w:rFonts w:asciiTheme="minorHAnsi" w:hAnsiTheme="minorHAnsi" w:cstheme="minorHAnsi"/>
          <w:sz w:val="22"/>
          <w:szCs w:val="22"/>
        </w:rPr>
        <w:t xml:space="preserve">current demand, </w:t>
      </w:r>
      <w:r w:rsidR="00F67DA4" w:rsidRPr="00C12EF2">
        <w:rPr>
          <w:rFonts w:asciiTheme="minorHAnsi" w:hAnsiTheme="minorHAnsi" w:cstheme="minorHAnsi"/>
          <w:sz w:val="22"/>
          <w:szCs w:val="22"/>
        </w:rPr>
        <w:t>future demand assumptions, and demand project</w:t>
      </w:r>
      <w:r w:rsidR="00F67DA4">
        <w:rPr>
          <w:rFonts w:asciiTheme="minorHAnsi" w:hAnsiTheme="minorHAnsi" w:cstheme="minorHAnsi"/>
          <w:sz w:val="22"/>
          <w:szCs w:val="22"/>
        </w:rPr>
        <w:t>ions</w:t>
      </w:r>
      <w:r w:rsidR="00F67DA4" w:rsidRPr="00C12EF2">
        <w:rPr>
          <w:rFonts w:asciiTheme="minorHAnsi" w:hAnsiTheme="minorHAnsi" w:cstheme="minorHAnsi"/>
          <w:sz w:val="22"/>
          <w:szCs w:val="22"/>
        </w:rPr>
        <w:t xml:space="preserve"> by customer class (</w:t>
      </w:r>
      <w:r>
        <w:rPr>
          <w:rFonts w:asciiTheme="minorHAnsi" w:hAnsiTheme="minorHAnsi" w:cstheme="minorHAnsi"/>
          <w:sz w:val="22"/>
          <w:szCs w:val="22"/>
        </w:rPr>
        <w:t>domestic / residential</w:t>
      </w:r>
      <w:r w:rsidR="00F67DA4" w:rsidRPr="00C12EF2">
        <w:rPr>
          <w:rFonts w:asciiTheme="minorHAnsi" w:hAnsiTheme="minorHAnsi" w:cstheme="minorHAnsi"/>
          <w:sz w:val="22"/>
          <w:szCs w:val="22"/>
        </w:rPr>
        <w:t>, commercial, industrial</w:t>
      </w:r>
      <w:r>
        <w:rPr>
          <w:rFonts w:asciiTheme="minorHAnsi" w:hAnsiTheme="minorHAnsi" w:cstheme="minorHAnsi"/>
          <w:sz w:val="22"/>
          <w:szCs w:val="22"/>
        </w:rPr>
        <w:t>, government and institutional</w:t>
      </w:r>
      <w:r w:rsidR="00F67DA4" w:rsidRPr="00C12EF2">
        <w:rPr>
          <w:rFonts w:asciiTheme="minorHAnsi" w:hAnsiTheme="minorHAnsi" w:cstheme="minorHAnsi"/>
          <w:sz w:val="22"/>
          <w:szCs w:val="22"/>
        </w:rPr>
        <w:t xml:space="preserve">) </w:t>
      </w:r>
    </w:p>
    <w:p w14:paraId="40C5C76B" w14:textId="07B78746" w:rsidR="00F67DA4" w:rsidRDefault="00F67DA4" w:rsidP="00212546">
      <w:pPr>
        <w:pStyle w:val="Default"/>
        <w:numPr>
          <w:ilvl w:val="0"/>
          <w:numId w:val="15"/>
        </w:numPr>
        <w:rPr>
          <w:rFonts w:asciiTheme="minorHAnsi" w:hAnsiTheme="minorHAnsi" w:cstheme="minorHAnsi"/>
          <w:sz w:val="22"/>
          <w:szCs w:val="22"/>
        </w:rPr>
      </w:pPr>
      <w:r w:rsidRPr="00C12EF2">
        <w:rPr>
          <w:rFonts w:asciiTheme="minorHAnsi" w:hAnsiTheme="minorHAnsi" w:cstheme="minorHAnsi"/>
          <w:sz w:val="22"/>
          <w:szCs w:val="22"/>
        </w:rPr>
        <w:t>Compar</w:t>
      </w:r>
      <w:r w:rsidR="00FC614D">
        <w:rPr>
          <w:rFonts w:asciiTheme="minorHAnsi" w:hAnsiTheme="minorHAnsi" w:cstheme="minorHAnsi"/>
          <w:sz w:val="22"/>
          <w:szCs w:val="22"/>
        </w:rPr>
        <w:t xml:space="preserve">e the water </w:t>
      </w:r>
      <w:r w:rsidRPr="00C12EF2">
        <w:rPr>
          <w:rFonts w:asciiTheme="minorHAnsi" w:hAnsiTheme="minorHAnsi" w:cstheme="minorHAnsi"/>
          <w:sz w:val="22"/>
          <w:szCs w:val="22"/>
        </w:rPr>
        <w:t xml:space="preserve">production and demand </w:t>
      </w:r>
      <w:r w:rsidR="008952D4" w:rsidRPr="00C12EF2">
        <w:rPr>
          <w:rFonts w:asciiTheme="minorHAnsi" w:hAnsiTheme="minorHAnsi" w:cstheme="minorHAnsi"/>
          <w:sz w:val="22"/>
          <w:szCs w:val="22"/>
        </w:rPr>
        <w:t>forecasts</w:t>
      </w:r>
      <w:r w:rsidR="008952D4">
        <w:rPr>
          <w:rFonts w:asciiTheme="minorHAnsi" w:hAnsiTheme="minorHAnsi" w:cstheme="minorHAnsi"/>
          <w:sz w:val="22"/>
          <w:szCs w:val="22"/>
        </w:rPr>
        <w:t xml:space="preserve"> and</w:t>
      </w:r>
      <w:r w:rsidR="00FC614D">
        <w:rPr>
          <w:rFonts w:asciiTheme="minorHAnsi" w:hAnsiTheme="minorHAnsi" w:cstheme="minorHAnsi"/>
          <w:sz w:val="22"/>
          <w:szCs w:val="22"/>
        </w:rPr>
        <w:t xml:space="preserve"> establish quick win efficiency improvement projects </w:t>
      </w:r>
      <w:r w:rsidR="006956B1">
        <w:rPr>
          <w:rFonts w:asciiTheme="minorHAnsi" w:hAnsiTheme="minorHAnsi" w:cstheme="minorHAnsi"/>
          <w:sz w:val="22"/>
          <w:szCs w:val="22"/>
        </w:rPr>
        <w:t xml:space="preserve">to increase production </w:t>
      </w:r>
      <w:r w:rsidR="00FC614D">
        <w:rPr>
          <w:rFonts w:asciiTheme="minorHAnsi" w:hAnsiTheme="minorHAnsi" w:cstheme="minorHAnsi"/>
          <w:sz w:val="22"/>
          <w:szCs w:val="22"/>
        </w:rPr>
        <w:t>or additional boreholes that can be financed through the tariff to meet the future demand in the next 5 years</w:t>
      </w:r>
      <w:r w:rsidR="00B91CFA">
        <w:rPr>
          <w:rFonts w:asciiTheme="minorHAnsi" w:hAnsiTheme="minorHAnsi" w:cstheme="minorHAnsi"/>
          <w:sz w:val="22"/>
          <w:szCs w:val="22"/>
        </w:rPr>
        <w:t xml:space="preserve">. </w:t>
      </w:r>
    </w:p>
    <w:p w14:paraId="7E803B1E" w14:textId="77777777" w:rsidR="00F67DA4" w:rsidRPr="00C12EF2" w:rsidRDefault="00F67DA4" w:rsidP="00F67DA4">
      <w:pPr>
        <w:pStyle w:val="Default"/>
        <w:rPr>
          <w:rFonts w:asciiTheme="minorHAnsi" w:hAnsiTheme="minorHAnsi" w:cstheme="minorHAnsi"/>
          <w:sz w:val="22"/>
          <w:szCs w:val="22"/>
        </w:rPr>
      </w:pPr>
    </w:p>
    <w:p w14:paraId="1868F9A4" w14:textId="0968757E" w:rsidR="00F67DA4" w:rsidRPr="00061A88" w:rsidRDefault="00F67DA4" w:rsidP="00212546">
      <w:pPr>
        <w:pStyle w:val="Default"/>
        <w:numPr>
          <w:ilvl w:val="0"/>
          <w:numId w:val="14"/>
        </w:numPr>
        <w:rPr>
          <w:rFonts w:asciiTheme="minorHAnsi" w:hAnsiTheme="minorHAnsi" w:cstheme="minorHAnsi"/>
          <w:sz w:val="22"/>
          <w:szCs w:val="22"/>
        </w:rPr>
      </w:pPr>
      <w:r w:rsidRPr="00C12EF2">
        <w:rPr>
          <w:rFonts w:asciiTheme="minorHAnsi" w:hAnsiTheme="minorHAnsi" w:cstheme="minorHAnsi"/>
          <w:b/>
          <w:bCs/>
          <w:sz w:val="22"/>
          <w:szCs w:val="22"/>
        </w:rPr>
        <w:t xml:space="preserve">Cost Analysis and Total Revenue Requirement </w:t>
      </w:r>
    </w:p>
    <w:p w14:paraId="7E9CA51E" w14:textId="77777777" w:rsidR="00061A88" w:rsidRPr="00C12EF2" w:rsidRDefault="00061A88" w:rsidP="00061A88">
      <w:pPr>
        <w:pStyle w:val="Default"/>
        <w:ind w:left="360"/>
        <w:rPr>
          <w:rFonts w:asciiTheme="minorHAnsi" w:hAnsiTheme="minorHAnsi" w:cstheme="minorHAnsi"/>
          <w:sz w:val="22"/>
          <w:szCs w:val="22"/>
        </w:rPr>
      </w:pPr>
    </w:p>
    <w:p w14:paraId="75BA1807" w14:textId="77777777" w:rsidR="00610974" w:rsidRPr="00610974" w:rsidRDefault="00FC614D" w:rsidP="00212546">
      <w:pPr>
        <w:pStyle w:val="Default"/>
        <w:numPr>
          <w:ilvl w:val="0"/>
          <w:numId w:val="16"/>
        </w:numPr>
        <w:rPr>
          <w:rFonts w:asciiTheme="minorHAnsi" w:hAnsiTheme="minorHAnsi" w:cstheme="minorHAnsi"/>
          <w:sz w:val="22"/>
          <w:szCs w:val="22"/>
        </w:rPr>
      </w:pPr>
      <w:r w:rsidRPr="00610974">
        <w:rPr>
          <w:rFonts w:asciiTheme="minorHAnsi" w:hAnsiTheme="minorHAnsi" w:cstheme="minorHAnsi"/>
          <w:sz w:val="22"/>
          <w:szCs w:val="22"/>
        </w:rPr>
        <w:t xml:space="preserve">Detailed analysis of the operations costs and financial forecasts of GAWASCO </w:t>
      </w:r>
      <w:r w:rsidR="00610974" w:rsidRPr="00610974">
        <w:rPr>
          <w:rFonts w:asciiTheme="minorHAnsi" w:hAnsiTheme="minorHAnsi" w:cstheme="minorHAnsi"/>
          <w:sz w:val="22"/>
          <w:szCs w:val="22"/>
        </w:rPr>
        <w:t xml:space="preserve">for the next 5 years </w:t>
      </w:r>
      <w:r w:rsidRPr="00610974">
        <w:rPr>
          <w:rFonts w:asciiTheme="minorHAnsi" w:hAnsiTheme="minorHAnsi" w:cstheme="minorHAnsi"/>
          <w:sz w:val="22"/>
          <w:szCs w:val="22"/>
        </w:rPr>
        <w:t xml:space="preserve">with clear calculation and identify any gaps that may exists </w:t>
      </w:r>
      <w:proofErr w:type="gramStart"/>
      <w:r w:rsidRPr="00610974">
        <w:rPr>
          <w:rFonts w:asciiTheme="minorHAnsi" w:hAnsiTheme="minorHAnsi" w:cstheme="minorHAnsi"/>
          <w:sz w:val="22"/>
          <w:szCs w:val="22"/>
        </w:rPr>
        <w:t>as a result of</w:t>
      </w:r>
      <w:proofErr w:type="gramEnd"/>
      <w:r w:rsidRPr="00610974">
        <w:rPr>
          <w:rFonts w:asciiTheme="minorHAnsi" w:hAnsiTheme="minorHAnsi" w:cstheme="minorHAnsi"/>
          <w:sz w:val="22"/>
          <w:szCs w:val="22"/>
        </w:rPr>
        <w:t xml:space="preserve"> the current tariff structure. </w:t>
      </w:r>
    </w:p>
    <w:p w14:paraId="7F38C0C5" w14:textId="7073796E" w:rsidR="00610974" w:rsidRPr="00610974" w:rsidRDefault="00610974" w:rsidP="00212546">
      <w:pPr>
        <w:pStyle w:val="ListParagraph"/>
        <w:numPr>
          <w:ilvl w:val="0"/>
          <w:numId w:val="16"/>
        </w:numPr>
        <w:autoSpaceDE w:val="0"/>
        <w:autoSpaceDN w:val="0"/>
        <w:adjustRightInd w:val="0"/>
        <w:spacing w:after="139" w:line="240" w:lineRule="auto"/>
        <w:rPr>
          <w:rFonts w:cstheme="minorHAnsi"/>
          <w:color w:val="000000"/>
        </w:rPr>
      </w:pPr>
      <w:r w:rsidRPr="00610974">
        <w:rPr>
          <w:rFonts w:cstheme="minorHAnsi"/>
          <w:color w:val="000000"/>
        </w:rPr>
        <w:t xml:space="preserve">Carrying out an analysis of the financial statements for the past three years of GAWASCO and outline any financial gaps or margins that exist as of today. </w:t>
      </w:r>
    </w:p>
    <w:p w14:paraId="3F484C10" w14:textId="77777777" w:rsidR="00610974" w:rsidRPr="00610974" w:rsidRDefault="00610974" w:rsidP="00212546">
      <w:pPr>
        <w:pStyle w:val="ListParagraph"/>
        <w:numPr>
          <w:ilvl w:val="0"/>
          <w:numId w:val="16"/>
        </w:numPr>
        <w:autoSpaceDE w:val="0"/>
        <w:autoSpaceDN w:val="0"/>
        <w:adjustRightInd w:val="0"/>
        <w:spacing w:after="0" w:line="240" w:lineRule="auto"/>
        <w:rPr>
          <w:rFonts w:cstheme="minorHAnsi"/>
          <w:color w:val="000000"/>
        </w:rPr>
      </w:pPr>
      <w:r w:rsidRPr="00610974">
        <w:rPr>
          <w:rFonts w:cstheme="minorHAnsi"/>
          <w:color w:val="000000"/>
        </w:rPr>
        <w:t xml:space="preserve">Review the billing, revenue collection and staff productivity, possible progress that can reasonably be integrated in the current financial model and make corrections if </w:t>
      </w:r>
      <w:proofErr w:type="gramStart"/>
      <w:r w:rsidRPr="00610974">
        <w:rPr>
          <w:rFonts w:cstheme="minorHAnsi"/>
          <w:color w:val="000000"/>
        </w:rPr>
        <w:t>necessary</w:t>
      </w:r>
      <w:proofErr w:type="gramEnd"/>
      <w:r w:rsidRPr="00610974">
        <w:rPr>
          <w:rFonts w:cstheme="minorHAnsi"/>
          <w:color w:val="000000"/>
        </w:rPr>
        <w:t xml:space="preserve"> </w:t>
      </w:r>
    </w:p>
    <w:p w14:paraId="60E73788" w14:textId="750A28C2" w:rsidR="00610974" w:rsidRPr="00610974" w:rsidRDefault="00610974" w:rsidP="00212546">
      <w:pPr>
        <w:pStyle w:val="Default"/>
        <w:numPr>
          <w:ilvl w:val="0"/>
          <w:numId w:val="16"/>
        </w:numPr>
        <w:rPr>
          <w:rFonts w:asciiTheme="minorHAnsi" w:hAnsiTheme="minorHAnsi" w:cstheme="minorHAnsi"/>
          <w:sz w:val="22"/>
          <w:szCs w:val="22"/>
        </w:rPr>
      </w:pPr>
      <w:r w:rsidRPr="00610974">
        <w:rPr>
          <w:rFonts w:asciiTheme="minorHAnsi" w:hAnsiTheme="minorHAnsi" w:cstheme="minorHAnsi"/>
          <w:sz w:val="22"/>
          <w:szCs w:val="22"/>
        </w:rPr>
        <w:t xml:space="preserve">Reviewing the existing and future levels of business size in terms of capacity for water supply, coverage etc. in the existing financial model, their relevance with the sector performance benchmarks and make corrections if necessary. </w:t>
      </w:r>
      <w:proofErr w:type="gramStart"/>
      <w:r w:rsidRPr="00610974">
        <w:rPr>
          <w:rFonts w:asciiTheme="minorHAnsi" w:hAnsiTheme="minorHAnsi" w:cstheme="minorHAnsi"/>
          <w:sz w:val="22"/>
          <w:szCs w:val="22"/>
        </w:rPr>
        <w:t>The  performance</w:t>
      </w:r>
      <w:proofErr w:type="gramEnd"/>
      <w:r w:rsidRPr="00610974">
        <w:rPr>
          <w:rFonts w:asciiTheme="minorHAnsi" w:hAnsiTheme="minorHAnsi" w:cstheme="minorHAnsi"/>
          <w:sz w:val="22"/>
          <w:szCs w:val="22"/>
        </w:rPr>
        <w:t xml:space="preserve"> targets for WSPs during tariff evaluation shall include O&amp;M Cost Coverage , Hours of Supply, Volume supplied, Revenue Collection Efficiency, Metering Ratio , Non-Revenue Water, Staff Productivity, Personnel Expenditure as Percentage of O&amp;M Costs , Drinking Water Quality. </w:t>
      </w:r>
    </w:p>
    <w:p w14:paraId="772E643C" w14:textId="5982C047" w:rsidR="00610974" w:rsidRPr="00610974" w:rsidRDefault="006B5C30" w:rsidP="00212546">
      <w:pPr>
        <w:pStyle w:val="ListParagraph"/>
        <w:numPr>
          <w:ilvl w:val="0"/>
          <w:numId w:val="16"/>
        </w:numPr>
        <w:autoSpaceDE w:val="0"/>
        <w:autoSpaceDN w:val="0"/>
        <w:adjustRightInd w:val="0"/>
        <w:spacing w:after="0" w:line="240" w:lineRule="auto"/>
        <w:rPr>
          <w:rFonts w:cstheme="minorHAnsi"/>
        </w:rPr>
      </w:pPr>
      <w:r>
        <w:rPr>
          <w:rFonts w:cstheme="minorHAnsi"/>
        </w:rPr>
        <w:t>C</w:t>
      </w:r>
      <w:r w:rsidR="00610974" w:rsidRPr="00610974">
        <w:rPr>
          <w:rFonts w:cstheme="minorHAnsi"/>
        </w:rPr>
        <w:t xml:space="preserve">omprehensive assessment of the current and future financial obligations of GAWASCO including the expansion of water services to unserved areas and the envisaged new customer enrolments. </w:t>
      </w:r>
    </w:p>
    <w:p w14:paraId="3A2ACB94" w14:textId="4031D4A3" w:rsidR="00FC614D" w:rsidRPr="00610974" w:rsidRDefault="00610974" w:rsidP="00212546">
      <w:pPr>
        <w:pStyle w:val="Default"/>
        <w:numPr>
          <w:ilvl w:val="0"/>
          <w:numId w:val="16"/>
        </w:numPr>
        <w:rPr>
          <w:rFonts w:asciiTheme="minorHAnsi" w:hAnsiTheme="minorHAnsi" w:cstheme="minorHAnsi"/>
          <w:sz w:val="22"/>
          <w:szCs w:val="22"/>
        </w:rPr>
      </w:pPr>
      <w:r w:rsidRPr="00610974">
        <w:rPr>
          <w:rFonts w:asciiTheme="minorHAnsi" w:hAnsiTheme="minorHAnsi" w:cstheme="minorHAnsi"/>
          <w:sz w:val="22"/>
          <w:szCs w:val="22"/>
        </w:rPr>
        <w:t xml:space="preserve">The cost calculations </w:t>
      </w:r>
      <w:r w:rsidR="00FC614D" w:rsidRPr="00610974">
        <w:rPr>
          <w:rFonts w:asciiTheme="minorHAnsi" w:hAnsiTheme="minorHAnsi" w:cstheme="minorHAnsi"/>
          <w:sz w:val="22"/>
          <w:szCs w:val="22"/>
        </w:rPr>
        <w:t>shall include but limited to</w:t>
      </w:r>
      <w:r w:rsidRPr="00610974">
        <w:rPr>
          <w:rFonts w:asciiTheme="minorHAnsi" w:hAnsiTheme="minorHAnsi" w:cstheme="minorHAnsi"/>
          <w:sz w:val="22"/>
          <w:szCs w:val="22"/>
        </w:rPr>
        <w:t>:</w:t>
      </w:r>
    </w:p>
    <w:p w14:paraId="0E3DD947" w14:textId="7866DCEA" w:rsidR="00F67DA4" w:rsidRPr="00610974" w:rsidRDefault="00F67DA4" w:rsidP="00212546">
      <w:pPr>
        <w:pStyle w:val="ListParagraph"/>
        <w:numPr>
          <w:ilvl w:val="0"/>
          <w:numId w:val="17"/>
        </w:numPr>
        <w:autoSpaceDE w:val="0"/>
        <w:autoSpaceDN w:val="0"/>
        <w:adjustRightInd w:val="0"/>
        <w:spacing w:after="24" w:line="240" w:lineRule="auto"/>
        <w:rPr>
          <w:rFonts w:cstheme="minorHAnsi"/>
        </w:rPr>
      </w:pPr>
      <w:r w:rsidRPr="00610974">
        <w:rPr>
          <w:rFonts w:cstheme="minorHAnsi"/>
        </w:rPr>
        <w:t>Operation and Maintenance</w:t>
      </w:r>
      <w:r w:rsidR="004F61E7" w:rsidRPr="00610974">
        <w:rPr>
          <w:rFonts w:cstheme="minorHAnsi"/>
        </w:rPr>
        <w:t xml:space="preserve"> </w:t>
      </w:r>
      <w:r w:rsidRPr="00610974">
        <w:rPr>
          <w:rFonts w:cstheme="minorHAnsi"/>
        </w:rPr>
        <w:t xml:space="preserve">Costs </w:t>
      </w:r>
      <w:r w:rsidR="004F61E7" w:rsidRPr="00610974">
        <w:rPr>
          <w:rFonts w:cstheme="minorHAnsi"/>
        </w:rPr>
        <w:t xml:space="preserve">- </w:t>
      </w:r>
      <w:r w:rsidRPr="00610974">
        <w:rPr>
          <w:rFonts w:cstheme="minorHAnsi"/>
        </w:rPr>
        <w:t xml:space="preserve">Staffing Levels and Remuneration, </w:t>
      </w:r>
      <w:r w:rsidR="004F61E7" w:rsidRPr="00610974">
        <w:rPr>
          <w:rFonts w:cstheme="minorHAnsi"/>
        </w:rPr>
        <w:t>electricity bills,</w:t>
      </w:r>
      <w:r w:rsidR="00610974" w:rsidRPr="00610974">
        <w:rPr>
          <w:rFonts w:cstheme="minorHAnsi"/>
        </w:rPr>
        <w:t xml:space="preserve"> </w:t>
      </w:r>
      <w:r w:rsidRPr="00610974">
        <w:rPr>
          <w:rFonts w:cstheme="minorHAnsi"/>
        </w:rPr>
        <w:t xml:space="preserve">Chemicals, Equipment, Transportation, </w:t>
      </w:r>
      <w:r w:rsidR="004F61E7" w:rsidRPr="00610974">
        <w:rPr>
          <w:rFonts w:cstheme="minorHAnsi"/>
        </w:rPr>
        <w:t xml:space="preserve">minor </w:t>
      </w:r>
      <w:r w:rsidRPr="00610974">
        <w:rPr>
          <w:rFonts w:cstheme="minorHAnsi"/>
        </w:rPr>
        <w:t xml:space="preserve">Maintenance, other administrative and general expenses, water abstraction and permitting/bulk </w:t>
      </w:r>
      <w:proofErr w:type="gramStart"/>
      <w:r w:rsidRPr="00610974">
        <w:rPr>
          <w:rFonts w:cstheme="minorHAnsi"/>
        </w:rPr>
        <w:t>water</w:t>
      </w:r>
      <w:proofErr w:type="gramEnd"/>
      <w:r w:rsidRPr="00610974">
        <w:rPr>
          <w:rFonts w:cstheme="minorHAnsi"/>
        </w:rPr>
        <w:t xml:space="preserve"> </w:t>
      </w:r>
    </w:p>
    <w:p w14:paraId="75C54451" w14:textId="3BEC6F37" w:rsidR="00F67DA4" w:rsidRPr="00610974" w:rsidRDefault="00F67DA4" w:rsidP="00212546">
      <w:pPr>
        <w:pStyle w:val="Default"/>
        <w:numPr>
          <w:ilvl w:val="0"/>
          <w:numId w:val="17"/>
        </w:numPr>
        <w:spacing w:after="24"/>
        <w:rPr>
          <w:rFonts w:asciiTheme="minorHAnsi" w:hAnsiTheme="minorHAnsi" w:cstheme="minorHAnsi"/>
          <w:sz w:val="22"/>
          <w:szCs w:val="22"/>
        </w:rPr>
      </w:pPr>
      <w:r w:rsidRPr="00610974">
        <w:rPr>
          <w:rFonts w:asciiTheme="minorHAnsi" w:hAnsiTheme="minorHAnsi" w:cstheme="minorHAnsi"/>
          <w:sz w:val="22"/>
          <w:szCs w:val="22"/>
        </w:rPr>
        <w:t>New Capital Works Costs</w:t>
      </w:r>
      <w:r w:rsidR="004F61E7" w:rsidRPr="00610974">
        <w:rPr>
          <w:rFonts w:asciiTheme="minorHAnsi" w:hAnsiTheme="minorHAnsi" w:cstheme="minorHAnsi"/>
          <w:sz w:val="22"/>
          <w:szCs w:val="22"/>
        </w:rPr>
        <w:t xml:space="preserve"> - </w:t>
      </w:r>
      <w:r w:rsidRPr="00610974">
        <w:rPr>
          <w:rFonts w:asciiTheme="minorHAnsi" w:hAnsiTheme="minorHAnsi" w:cstheme="minorHAnsi"/>
          <w:sz w:val="22"/>
          <w:szCs w:val="22"/>
        </w:rPr>
        <w:t xml:space="preserve">Projected Capital Investments (timing, value, and financing arrangements) debt servicing requirements </w:t>
      </w:r>
    </w:p>
    <w:p w14:paraId="2BDADB3A" w14:textId="7F9379E8" w:rsidR="00F67DA4" w:rsidRPr="00610974" w:rsidRDefault="00F67DA4" w:rsidP="00212546">
      <w:pPr>
        <w:pStyle w:val="Default"/>
        <w:numPr>
          <w:ilvl w:val="0"/>
          <w:numId w:val="17"/>
        </w:numPr>
        <w:spacing w:after="24"/>
        <w:rPr>
          <w:rFonts w:asciiTheme="minorHAnsi" w:hAnsiTheme="minorHAnsi" w:cstheme="minorHAnsi"/>
          <w:sz w:val="22"/>
          <w:szCs w:val="22"/>
        </w:rPr>
      </w:pPr>
      <w:r w:rsidRPr="00610974">
        <w:rPr>
          <w:rFonts w:asciiTheme="minorHAnsi" w:hAnsiTheme="minorHAnsi" w:cstheme="minorHAnsi"/>
          <w:sz w:val="22"/>
          <w:szCs w:val="22"/>
        </w:rPr>
        <w:t>Capital Works Maintenance</w:t>
      </w:r>
      <w:r w:rsidR="004F61E7" w:rsidRPr="00610974">
        <w:rPr>
          <w:rFonts w:asciiTheme="minorHAnsi" w:hAnsiTheme="minorHAnsi" w:cstheme="minorHAnsi"/>
          <w:sz w:val="22"/>
          <w:szCs w:val="22"/>
        </w:rPr>
        <w:t xml:space="preserve"> </w:t>
      </w:r>
      <w:proofErr w:type="gramStart"/>
      <w:r w:rsidR="004F61E7" w:rsidRPr="00610974">
        <w:rPr>
          <w:rFonts w:asciiTheme="minorHAnsi" w:hAnsiTheme="minorHAnsi" w:cstheme="minorHAnsi"/>
          <w:sz w:val="22"/>
          <w:szCs w:val="22"/>
        </w:rPr>
        <w:t xml:space="preserve">-  </w:t>
      </w:r>
      <w:r w:rsidRPr="00610974">
        <w:rPr>
          <w:rFonts w:asciiTheme="minorHAnsi" w:hAnsiTheme="minorHAnsi" w:cstheme="minorHAnsi"/>
          <w:sz w:val="22"/>
          <w:szCs w:val="22"/>
        </w:rPr>
        <w:t>Costs</w:t>
      </w:r>
      <w:proofErr w:type="gramEnd"/>
      <w:r w:rsidRPr="00610974">
        <w:rPr>
          <w:rFonts w:asciiTheme="minorHAnsi" w:hAnsiTheme="minorHAnsi" w:cstheme="minorHAnsi"/>
          <w:sz w:val="22"/>
          <w:szCs w:val="22"/>
        </w:rPr>
        <w:t xml:space="preserve"> Residual asset value, Projected Asset Replacement Requirements (timing and value) </w:t>
      </w:r>
    </w:p>
    <w:p w14:paraId="06190708" w14:textId="38218137" w:rsidR="00F67DA4" w:rsidRPr="007E2666" w:rsidRDefault="00F67DA4" w:rsidP="00212546">
      <w:pPr>
        <w:pStyle w:val="Default"/>
        <w:numPr>
          <w:ilvl w:val="0"/>
          <w:numId w:val="17"/>
        </w:numPr>
        <w:spacing w:after="24"/>
        <w:rPr>
          <w:rFonts w:asciiTheme="minorHAnsi" w:hAnsiTheme="minorHAnsi" w:cstheme="minorHAnsi"/>
          <w:sz w:val="22"/>
          <w:szCs w:val="22"/>
        </w:rPr>
      </w:pPr>
      <w:r w:rsidRPr="00610974">
        <w:rPr>
          <w:rFonts w:asciiTheme="minorHAnsi" w:hAnsiTheme="minorHAnsi" w:cstheme="minorHAnsi"/>
          <w:sz w:val="22"/>
          <w:szCs w:val="22"/>
        </w:rPr>
        <w:t xml:space="preserve">Regulatory Levy </w:t>
      </w:r>
      <w:r w:rsidR="00610974" w:rsidRPr="00610974">
        <w:rPr>
          <w:rFonts w:asciiTheme="minorHAnsi" w:hAnsiTheme="minorHAnsi" w:cstheme="minorHAnsi"/>
          <w:sz w:val="22"/>
          <w:szCs w:val="22"/>
        </w:rPr>
        <w:t xml:space="preserve">- </w:t>
      </w:r>
      <w:r w:rsidR="004F61E7" w:rsidRPr="00610974">
        <w:rPr>
          <w:rFonts w:asciiTheme="minorHAnsi" w:hAnsiTheme="minorHAnsi" w:cstheme="minorHAnsi"/>
          <w:sz w:val="22"/>
          <w:szCs w:val="22"/>
        </w:rPr>
        <w:t xml:space="preserve">including for the Water Service Regulatory Board monthly fees, </w:t>
      </w:r>
      <w:r w:rsidR="00610974" w:rsidRPr="00610974">
        <w:rPr>
          <w:rFonts w:asciiTheme="minorHAnsi" w:hAnsiTheme="minorHAnsi" w:cstheme="minorHAnsi"/>
          <w:sz w:val="22"/>
          <w:szCs w:val="22"/>
        </w:rPr>
        <w:t>W</w:t>
      </w:r>
      <w:r w:rsidR="004F61E7" w:rsidRPr="00610974">
        <w:rPr>
          <w:rFonts w:asciiTheme="minorHAnsi" w:hAnsiTheme="minorHAnsi" w:cstheme="minorHAnsi"/>
          <w:sz w:val="22"/>
          <w:szCs w:val="22"/>
        </w:rPr>
        <w:t xml:space="preserve">ater </w:t>
      </w:r>
      <w:r w:rsidR="00610974" w:rsidRPr="00610974">
        <w:rPr>
          <w:rFonts w:asciiTheme="minorHAnsi" w:hAnsiTheme="minorHAnsi" w:cstheme="minorHAnsi"/>
          <w:sz w:val="22"/>
          <w:szCs w:val="22"/>
        </w:rPr>
        <w:t>R</w:t>
      </w:r>
      <w:r w:rsidR="004F61E7" w:rsidRPr="00610974">
        <w:rPr>
          <w:rFonts w:asciiTheme="minorHAnsi" w:hAnsiTheme="minorHAnsi" w:cstheme="minorHAnsi"/>
          <w:sz w:val="22"/>
          <w:szCs w:val="22"/>
        </w:rPr>
        <w:t>esources</w:t>
      </w:r>
      <w:r w:rsidR="00610974" w:rsidRPr="00610974">
        <w:rPr>
          <w:rFonts w:asciiTheme="minorHAnsi" w:hAnsiTheme="minorHAnsi" w:cstheme="minorHAnsi"/>
          <w:sz w:val="22"/>
          <w:szCs w:val="22"/>
        </w:rPr>
        <w:t xml:space="preserve"> </w:t>
      </w:r>
      <w:proofErr w:type="gramStart"/>
      <w:r w:rsidR="00610974" w:rsidRPr="00610974">
        <w:rPr>
          <w:rFonts w:asciiTheme="minorHAnsi" w:hAnsiTheme="minorHAnsi" w:cstheme="minorHAnsi"/>
          <w:sz w:val="22"/>
          <w:szCs w:val="22"/>
        </w:rPr>
        <w:t>A</w:t>
      </w:r>
      <w:r w:rsidR="004F61E7" w:rsidRPr="00610974">
        <w:rPr>
          <w:rFonts w:asciiTheme="minorHAnsi" w:hAnsiTheme="minorHAnsi" w:cstheme="minorHAnsi"/>
          <w:sz w:val="22"/>
          <w:szCs w:val="22"/>
        </w:rPr>
        <w:t>uthority  conservation</w:t>
      </w:r>
      <w:proofErr w:type="gramEnd"/>
      <w:r w:rsidR="004F61E7" w:rsidRPr="00610974">
        <w:rPr>
          <w:rFonts w:asciiTheme="minorHAnsi" w:hAnsiTheme="minorHAnsi" w:cstheme="minorHAnsi"/>
          <w:sz w:val="22"/>
          <w:szCs w:val="22"/>
        </w:rPr>
        <w:t xml:space="preserve"> fees, NEMA effluent discharge fees, KEBS </w:t>
      </w:r>
      <w:r w:rsidR="00610974" w:rsidRPr="00610974">
        <w:rPr>
          <w:rFonts w:asciiTheme="minorHAnsi" w:hAnsiTheme="minorHAnsi" w:cstheme="minorHAnsi"/>
          <w:sz w:val="22"/>
          <w:szCs w:val="22"/>
        </w:rPr>
        <w:t>standard</w:t>
      </w:r>
      <w:r w:rsidR="004F61E7" w:rsidRPr="00610974">
        <w:rPr>
          <w:rFonts w:asciiTheme="minorHAnsi" w:hAnsiTheme="minorHAnsi" w:cstheme="minorHAnsi"/>
          <w:sz w:val="22"/>
          <w:szCs w:val="22"/>
        </w:rPr>
        <w:t xml:space="preserve"> </w:t>
      </w:r>
      <w:r w:rsidR="00610974" w:rsidRPr="00610974">
        <w:rPr>
          <w:rFonts w:asciiTheme="minorHAnsi" w:hAnsiTheme="minorHAnsi" w:cstheme="minorHAnsi"/>
          <w:sz w:val="22"/>
          <w:szCs w:val="22"/>
        </w:rPr>
        <w:t>o</w:t>
      </w:r>
      <w:r w:rsidR="004F61E7" w:rsidRPr="00610974">
        <w:rPr>
          <w:rFonts w:asciiTheme="minorHAnsi" w:hAnsiTheme="minorHAnsi" w:cstheme="minorHAnsi"/>
          <w:sz w:val="22"/>
          <w:szCs w:val="22"/>
        </w:rPr>
        <w:t xml:space="preserve">rder </w:t>
      </w:r>
      <w:r w:rsidR="00610974" w:rsidRPr="00610974">
        <w:rPr>
          <w:rFonts w:asciiTheme="minorHAnsi" w:hAnsiTheme="minorHAnsi" w:cstheme="minorHAnsi"/>
          <w:sz w:val="22"/>
          <w:szCs w:val="22"/>
        </w:rPr>
        <w:t>l</w:t>
      </w:r>
      <w:r w:rsidR="004F61E7" w:rsidRPr="00610974">
        <w:rPr>
          <w:rFonts w:asciiTheme="minorHAnsi" w:hAnsiTheme="minorHAnsi" w:cstheme="minorHAnsi"/>
          <w:sz w:val="22"/>
          <w:szCs w:val="22"/>
        </w:rPr>
        <w:t xml:space="preserve">evy, Kenya Forest Fees </w:t>
      </w:r>
      <w:r w:rsidR="004F61E7" w:rsidRPr="007E2666">
        <w:rPr>
          <w:rFonts w:asciiTheme="minorHAnsi" w:hAnsiTheme="minorHAnsi" w:cstheme="minorHAnsi"/>
          <w:sz w:val="22"/>
          <w:szCs w:val="22"/>
        </w:rPr>
        <w:t xml:space="preserve">and </w:t>
      </w:r>
      <w:r w:rsidR="00610974" w:rsidRPr="007E2666">
        <w:rPr>
          <w:rFonts w:asciiTheme="minorHAnsi" w:hAnsiTheme="minorHAnsi" w:cstheme="minorHAnsi"/>
          <w:sz w:val="22"/>
          <w:szCs w:val="22"/>
        </w:rPr>
        <w:t xml:space="preserve">proposed WSTF Levy and any other charges. </w:t>
      </w:r>
    </w:p>
    <w:p w14:paraId="183E2A88" w14:textId="13093385" w:rsidR="00D60956" w:rsidRPr="007E2666" w:rsidRDefault="002001D3" w:rsidP="00212546">
      <w:pPr>
        <w:pStyle w:val="ListParagraph"/>
        <w:numPr>
          <w:ilvl w:val="0"/>
          <w:numId w:val="18"/>
        </w:numPr>
        <w:jc w:val="both"/>
        <w:rPr>
          <w:rFonts w:eastAsiaTheme="minorEastAsia" w:cstheme="minorHAnsi"/>
        </w:rPr>
      </w:pPr>
      <w:r w:rsidRPr="007E2666">
        <w:rPr>
          <w:rFonts w:eastAsiaTheme="minorEastAsia" w:cstheme="minorHAnsi"/>
        </w:rPr>
        <w:t xml:space="preserve">Based on the cost analysis, establish the unit cost of water billed to customers at different O&amp;M cost coverage of between 100 to 149 per cent and </w:t>
      </w:r>
      <w:r w:rsidR="007E2666" w:rsidRPr="007E2666">
        <w:rPr>
          <w:rFonts w:eastAsiaTheme="minorEastAsia" w:cstheme="minorHAnsi"/>
        </w:rPr>
        <w:t xml:space="preserve">at </w:t>
      </w:r>
      <w:r w:rsidRPr="007E2666">
        <w:rPr>
          <w:rFonts w:eastAsiaTheme="minorEastAsia" w:cstheme="minorHAnsi"/>
        </w:rPr>
        <w:t>150 per cent</w:t>
      </w:r>
      <w:r w:rsidR="007E2666" w:rsidRPr="007E2666">
        <w:rPr>
          <w:rFonts w:eastAsiaTheme="minorEastAsia" w:cstheme="minorHAnsi"/>
        </w:rPr>
        <w:t xml:space="preserve"> and above. </w:t>
      </w:r>
      <w:r w:rsidRPr="007E2666">
        <w:rPr>
          <w:rFonts w:eastAsiaTheme="minorEastAsia" w:cstheme="minorHAnsi"/>
        </w:rPr>
        <w:t xml:space="preserve"> </w:t>
      </w:r>
    </w:p>
    <w:p w14:paraId="18D4D20E" w14:textId="35626B22" w:rsidR="00F67DA4" w:rsidRPr="00C12EF2" w:rsidRDefault="00F67DA4" w:rsidP="00212546">
      <w:pPr>
        <w:pStyle w:val="Default"/>
        <w:numPr>
          <w:ilvl w:val="0"/>
          <w:numId w:val="14"/>
        </w:numPr>
        <w:rPr>
          <w:rFonts w:asciiTheme="minorHAnsi" w:hAnsiTheme="minorHAnsi" w:cstheme="minorHAnsi"/>
          <w:sz w:val="22"/>
          <w:szCs w:val="22"/>
        </w:rPr>
      </w:pPr>
      <w:r w:rsidRPr="00C12EF2">
        <w:rPr>
          <w:rFonts w:asciiTheme="minorHAnsi" w:hAnsiTheme="minorHAnsi" w:cstheme="minorHAnsi"/>
          <w:b/>
          <w:bCs/>
          <w:sz w:val="22"/>
          <w:szCs w:val="22"/>
        </w:rPr>
        <w:t xml:space="preserve">Affordability Analysis </w:t>
      </w:r>
    </w:p>
    <w:p w14:paraId="4BB194C1" w14:textId="77777777" w:rsidR="00A032B5" w:rsidRDefault="00A032B5" w:rsidP="00A032B5">
      <w:pPr>
        <w:spacing w:after="0" w:line="240" w:lineRule="auto"/>
        <w:rPr>
          <w:rFonts w:cstheme="minorHAnsi"/>
        </w:rPr>
      </w:pPr>
    </w:p>
    <w:p w14:paraId="5D4845E6" w14:textId="709D5B66" w:rsidR="00A032B5" w:rsidRDefault="00A032B5" w:rsidP="00212546">
      <w:pPr>
        <w:pStyle w:val="ListParagraph"/>
        <w:numPr>
          <w:ilvl w:val="0"/>
          <w:numId w:val="19"/>
        </w:numPr>
        <w:spacing w:after="0" w:line="240" w:lineRule="auto"/>
        <w:rPr>
          <w:rFonts w:cstheme="minorHAnsi"/>
        </w:rPr>
      </w:pPr>
      <w:r>
        <w:rPr>
          <w:rFonts w:cstheme="minorHAnsi"/>
        </w:rPr>
        <w:t xml:space="preserve">Design a complete socio-economic household questionnaire to conduct a customer survey to establish </w:t>
      </w:r>
      <w:r w:rsidR="0001266D">
        <w:rPr>
          <w:rFonts w:cstheme="minorHAnsi"/>
        </w:rPr>
        <w:t>consumer water</w:t>
      </w:r>
      <w:r>
        <w:rPr>
          <w:rFonts w:cstheme="minorHAnsi"/>
        </w:rPr>
        <w:t xml:space="preserve"> consumption levels for the different consumer class and establish their willingness and ability to pay for water and </w:t>
      </w:r>
      <w:r w:rsidR="0001266D">
        <w:rPr>
          <w:rFonts w:cstheme="minorHAnsi"/>
        </w:rPr>
        <w:t xml:space="preserve">sewerage </w:t>
      </w:r>
      <w:r>
        <w:rPr>
          <w:rFonts w:cstheme="minorHAnsi"/>
        </w:rPr>
        <w:t>services</w:t>
      </w:r>
      <w:r w:rsidR="0001266D" w:rsidRPr="0001266D">
        <w:rPr>
          <w:rFonts w:cstheme="minorHAnsi"/>
        </w:rPr>
        <w:t xml:space="preserve"> </w:t>
      </w:r>
      <w:r w:rsidR="0001266D">
        <w:rPr>
          <w:rFonts w:cstheme="minorHAnsi"/>
        </w:rPr>
        <w:t>in</w:t>
      </w:r>
      <w:r w:rsidR="0001266D" w:rsidRPr="00A032B5">
        <w:rPr>
          <w:rFonts w:cstheme="minorHAnsi"/>
        </w:rPr>
        <w:t xml:space="preserve"> GAWASCO area of </w:t>
      </w:r>
      <w:proofErr w:type="gramStart"/>
      <w:r w:rsidR="0001266D" w:rsidRPr="00A032B5">
        <w:rPr>
          <w:rFonts w:cstheme="minorHAnsi"/>
        </w:rPr>
        <w:t>jurisdiction</w:t>
      </w:r>
      <w:proofErr w:type="gramEnd"/>
    </w:p>
    <w:p w14:paraId="7A61B1D5" w14:textId="77777777" w:rsidR="00856CC3" w:rsidRDefault="00856CC3" w:rsidP="00212546">
      <w:pPr>
        <w:pStyle w:val="ListParagraph"/>
        <w:numPr>
          <w:ilvl w:val="0"/>
          <w:numId w:val="19"/>
        </w:numPr>
        <w:spacing w:after="0" w:line="240" w:lineRule="auto"/>
        <w:rPr>
          <w:rFonts w:cstheme="minorHAnsi"/>
        </w:rPr>
      </w:pPr>
      <w:r>
        <w:rPr>
          <w:rFonts w:cstheme="minorHAnsi"/>
        </w:rPr>
        <w:t xml:space="preserve">The assessment would be conducted as per WASREB Template for tariff study and adapted appropriately to include any missing information to enable a complete socio-economic assessment of the customers. </w:t>
      </w:r>
    </w:p>
    <w:p w14:paraId="10F02554" w14:textId="77777777" w:rsidR="00856CC3" w:rsidRPr="007E2666" w:rsidRDefault="00856CC3" w:rsidP="00212546">
      <w:pPr>
        <w:pStyle w:val="ListParagraph"/>
        <w:numPr>
          <w:ilvl w:val="0"/>
          <w:numId w:val="19"/>
        </w:numPr>
        <w:spacing w:after="0" w:line="240" w:lineRule="auto"/>
        <w:rPr>
          <w:rFonts w:cstheme="minorHAnsi"/>
        </w:rPr>
      </w:pPr>
      <w:r>
        <w:rPr>
          <w:rFonts w:cstheme="minorHAnsi"/>
        </w:rPr>
        <w:t xml:space="preserve">The assessment shall consider and </w:t>
      </w:r>
      <w:r w:rsidRPr="00A032B5">
        <w:rPr>
          <w:rFonts w:eastAsia="Arial" w:cstheme="minorHAnsi"/>
          <w:color w:val="252525"/>
        </w:rPr>
        <w:t>adopt a pro-poor approach with a clear emphasis on the different segments of the consumer population including the urban poor (in the informal settlements)</w:t>
      </w:r>
    </w:p>
    <w:p w14:paraId="14168052" w14:textId="77777777" w:rsidR="00856CC3" w:rsidRDefault="00856CC3" w:rsidP="00212546">
      <w:pPr>
        <w:pStyle w:val="ListParagraph"/>
        <w:numPr>
          <w:ilvl w:val="0"/>
          <w:numId w:val="19"/>
        </w:numPr>
        <w:spacing w:after="0" w:line="240" w:lineRule="auto"/>
        <w:rPr>
          <w:rFonts w:cstheme="minorHAnsi"/>
        </w:rPr>
      </w:pPr>
      <w:r>
        <w:rPr>
          <w:rFonts w:cstheme="minorHAnsi"/>
        </w:rPr>
        <w:t>Sampling the s</w:t>
      </w:r>
      <w:r w:rsidRPr="00A032B5">
        <w:rPr>
          <w:rFonts w:cstheme="minorHAnsi"/>
        </w:rPr>
        <w:t xml:space="preserve">ocio-economic survey </w:t>
      </w:r>
      <w:r>
        <w:rPr>
          <w:rFonts w:cstheme="minorHAnsi"/>
        </w:rPr>
        <w:t xml:space="preserve">should consider the existing 95 bullas / small settlement units within GAWASCO service areas irrespective of whether they are currently getting reliable water or not. </w:t>
      </w:r>
    </w:p>
    <w:p w14:paraId="2F2FE7FE" w14:textId="2F4195D3" w:rsidR="00856CC3" w:rsidRPr="00856CC3" w:rsidRDefault="00856CC3" w:rsidP="00212546">
      <w:pPr>
        <w:pStyle w:val="ListParagraph"/>
        <w:numPr>
          <w:ilvl w:val="0"/>
          <w:numId w:val="19"/>
        </w:numPr>
        <w:spacing w:after="0" w:line="240" w:lineRule="auto"/>
        <w:rPr>
          <w:rFonts w:cstheme="minorHAnsi"/>
        </w:rPr>
      </w:pPr>
      <w:r w:rsidRPr="00856CC3">
        <w:rPr>
          <w:rFonts w:cstheme="minorHAnsi"/>
        </w:rPr>
        <w:t xml:space="preserve">The investigation shall include, among </w:t>
      </w:r>
      <w:r w:rsidR="00930106" w:rsidRPr="00856CC3">
        <w:rPr>
          <w:rFonts w:cstheme="minorHAnsi"/>
        </w:rPr>
        <w:t>other</w:t>
      </w:r>
      <w:r w:rsidRPr="00856CC3">
        <w:rPr>
          <w:rFonts w:cstheme="minorHAnsi"/>
        </w:rPr>
        <w:t xml:space="preserve"> things, any particularities with respect to water supply and sewerage situation, e.g., </w:t>
      </w:r>
      <w:r w:rsidR="00B91CFA" w:rsidRPr="00856CC3">
        <w:rPr>
          <w:rFonts w:cstheme="minorHAnsi"/>
        </w:rPr>
        <w:t>societal,</w:t>
      </w:r>
      <w:r w:rsidRPr="00856CC3">
        <w:rPr>
          <w:rFonts w:cstheme="minorHAnsi"/>
        </w:rPr>
        <w:t xml:space="preserve"> and religious factors as well as the assessment of needs for hygiene promotion, and livestock kept at home, tree planting and home gardening. The </w:t>
      </w:r>
      <w:r>
        <w:rPr>
          <w:rFonts w:cstheme="minorHAnsi"/>
        </w:rPr>
        <w:t>s</w:t>
      </w:r>
      <w:r w:rsidRPr="00856CC3">
        <w:rPr>
          <w:rFonts w:eastAsia="Arial" w:cstheme="minorHAnsi"/>
          <w:color w:val="252525"/>
        </w:rPr>
        <w:t>urvey sh</w:t>
      </w:r>
      <w:r>
        <w:rPr>
          <w:rFonts w:eastAsia="Arial" w:cstheme="minorHAnsi"/>
          <w:color w:val="252525"/>
        </w:rPr>
        <w:t xml:space="preserve">all </w:t>
      </w:r>
      <w:proofErr w:type="gramStart"/>
      <w:r>
        <w:rPr>
          <w:rFonts w:eastAsia="Arial" w:cstheme="minorHAnsi"/>
          <w:color w:val="252525"/>
        </w:rPr>
        <w:t xml:space="preserve">in </w:t>
      </w:r>
      <w:r w:rsidR="003D20E7">
        <w:rPr>
          <w:rFonts w:eastAsia="Arial" w:cstheme="minorHAnsi"/>
          <w:color w:val="252525"/>
        </w:rPr>
        <w:t xml:space="preserve">particular </w:t>
      </w:r>
      <w:r w:rsidR="003D20E7" w:rsidRPr="00856CC3">
        <w:rPr>
          <w:rFonts w:eastAsia="Arial" w:cstheme="minorHAnsi"/>
          <w:color w:val="252525"/>
        </w:rPr>
        <w:t>assess</w:t>
      </w:r>
      <w:proofErr w:type="gramEnd"/>
      <w:r w:rsidRPr="00856CC3">
        <w:rPr>
          <w:rFonts w:eastAsia="Arial" w:cstheme="minorHAnsi"/>
          <w:color w:val="252525"/>
        </w:rPr>
        <w:t xml:space="preserve"> whether the customers are willing to have a meter installed in their water connection to measure the </w:t>
      </w:r>
      <w:r w:rsidRPr="00856CC3">
        <w:rPr>
          <w:rFonts w:eastAsia="Arial" w:cstheme="minorHAnsi"/>
          <w:color w:val="252525"/>
        </w:rPr>
        <w:lastRenderedPageBreak/>
        <w:t xml:space="preserve">actual consumption and any reasons for not willing to have a meter. In that regard, it would be important to come with measures to identify any myths and taboos around household metering in the survey and measures to demystify such social norms and other cultural practices or that may hinder the effective management of water and sewerage services in the service </w:t>
      </w:r>
      <w:proofErr w:type="gramStart"/>
      <w:r w:rsidRPr="00856CC3">
        <w:rPr>
          <w:rFonts w:eastAsia="Arial" w:cstheme="minorHAnsi"/>
          <w:color w:val="252525"/>
        </w:rPr>
        <w:t>areas</w:t>
      </w:r>
      <w:proofErr w:type="gramEnd"/>
      <w:r w:rsidRPr="00856CC3">
        <w:rPr>
          <w:rFonts w:eastAsia="Arial" w:cstheme="minorHAnsi"/>
          <w:color w:val="252525"/>
        </w:rPr>
        <w:t xml:space="preserve">  </w:t>
      </w:r>
    </w:p>
    <w:p w14:paraId="2A672D70" w14:textId="6C47ABBF" w:rsidR="007E2666" w:rsidRPr="007E2666" w:rsidRDefault="007E2666" w:rsidP="00212546">
      <w:pPr>
        <w:pStyle w:val="ListParagraph"/>
        <w:numPr>
          <w:ilvl w:val="0"/>
          <w:numId w:val="19"/>
        </w:numPr>
        <w:spacing w:after="0" w:line="240" w:lineRule="auto"/>
        <w:rPr>
          <w:rFonts w:cstheme="minorHAnsi"/>
        </w:rPr>
      </w:pPr>
      <w:r>
        <w:rPr>
          <w:rFonts w:eastAsia="Arial" w:cstheme="minorHAnsi"/>
          <w:color w:val="252525"/>
        </w:rPr>
        <w:t xml:space="preserve">Provide an analysis of the findings that can </w:t>
      </w:r>
      <w:r w:rsidR="005C60DF">
        <w:rPr>
          <w:rFonts w:eastAsia="Arial" w:cstheme="minorHAnsi"/>
          <w:color w:val="252525"/>
        </w:rPr>
        <w:t xml:space="preserve">inform the tariff proposal including data that can </w:t>
      </w:r>
      <w:r>
        <w:rPr>
          <w:rFonts w:eastAsia="Arial" w:cstheme="minorHAnsi"/>
          <w:color w:val="252525"/>
        </w:rPr>
        <w:t>sufficiently inform the ability</w:t>
      </w:r>
      <w:r w:rsidR="005C60DF">
        <w:rPr>
          <w:rFonts w:eastAsia="Arial" w:cstheme="minorHAnsi"/>
          <w:color w:val="252525"/>
        </w:rPr>
        <w:t xml:space="preserve"> and willingness </w:t>
      </w:r>
      <w:r>
        <w:rPr>
          <w:rFonts w:eastAsia="Arial" w:cstheme="minorHAnsi"/>
          <w:color w:val="252525"/>
        </w:rPr>
        <w:t>of the different customer classes to pay for water and sewerage services</w:t>
      </w:r>
      <w:r w:rsidR="005C60DF">
        <w:rPr>
          <w:rFonts w:eastAsia="Arial" w:cstheme="minorHAnsi"/>
          <w:color w:val="252525"/>
        </w:rPr>
        <w:t xml:space="preserve">. </w:t>
      </w:r>
    </w:p>
    <w:p w14:paraId="22F3B914" w14:textId="34730B43" w:rsidR="00F67DA4" w:rsidRPr="005C60DF" w:rsidRDefault="00F67DA4" w:rsidP="005C60DF">
      <w:pPr>
        <w:spacing w:after="0" w:line="240" w:lineRule="auto"/>
        <w:ind w:left="360"/>
        <w:rPr>
          <w:rFonts w:cstheme="minorHAnsi"/>
        </w:rPr>
      </w:pPr>
    </w:p>
    <w:p w14:paraId="7B0FFBF8" w14:textId="3EF91393" w:rsidR="00F67DA4" w:rsidRPr="00C12EF2" w:rsidRDefault="00F67DA4" w:rsidP="00212546">
      <w:pPr>
        <w:pStyle w:val="Default"/>
        <w:numPr>
          <w:ilvl w:val="0"/>
          <w:numId w:val="14"/>
        </w:numPr>
        <w:rPr>
          <w:rFonts w:asciiTheme="minorHAnsi" w:hAnsiTheme="minorHAnsi" w:cstheme="minorHAnsi"/>
          <w:sz w:val="22"/>
          <w:szCs w:val="22"/>
        </w:rPr>
      </w:pPr>
      <w:r w:rsidRPr="00C12EF2">
        <w:rPr>
          <w:rFonts w:asciiTheme="minorHAnsi" w:hAnsiTheme="minorHAnsi" w:cstheme="minorHAnsi"/>
          <w:b/>
          <w:bCs/>
          <w:sz w:val="22"/>
          <w:szCs w:val="22"/>
        </w:rPr>
        <w:t xml:space="preserve">Proposed Tariff Structure and Tariff Schedule </w:t>
      </w:r>
    </w:p>
    <w:p w14:paraId="7C76C270" w14:textId="786360E3" w:rsidR="00531F57" w:rsidRPr="00531F57" w:rsidRDefault="00856CC3" w:rsidP="00212546">
      <w:pPr>
        <w:pStyle w:val="ListParagraph"/>
        <w:numPr>
          <w:ilvl w:val="0"/>
          <w:numId w:val="11"/>
        </w:numPr>
        <w:autoSpaceDE w:val="0"/>
        <w:autoSpaceDN w:val="0"/>
        <w:adjustRightInd w:val="0"/>
        <w:spacing w:after="139" w:line="240" w:lineRule="auto"/>
        <w:rPr>
          <w:rFonts w:cstheme="minorHAnsi"/>
        </w:rPr>
      </w:pPr>
      <w:r w:rsidRPr="00531F57">
        <w:rPr>
          <w:rFonts w:cstheme="minorHAnsi"/>
          <w:color w:val="000000"/>
        </w:rPr>
        <w:t xml:space="preserve">Reviewing the current GAWASCO Water and Sewerage tariff for </w:t>
      </w:r>
      <w:r w:rsidR="001B233C" w:rsidRPr="00531F57">
        <w:rPr>
          <w:rFonts w:cstheme="minorHAnsi"/>
          <w:color w:val="000000"/>
        </w:rPr>
        <w:t xml:space="preserve">viability considering the </w:t>
      </w:r>
      <w:r w:rsidRPr="00531F57">
        <w:rPr>
          <w:rFonts w:cstheme="minorHAnsi"/>
          <w:color w:val="000000"/>
        </w:rPr>
        <w:t xml:space="preserve">best practices on water and sewer tariff particularly in other water service providers in Kenya and other towns where service delivery has been exemplary and </w:t>
      </w:r>
      <w:r w:rsidR="002943F9">
        <w:rPr>
          <w:rFonts w:cstheme="minorHAnsi"/>
          <w:color w:val="000000"/>
        </w:rPr>
        <w:t xml:space="preserve">full </w:t>
      </w:r>
      <w:r w:rsidRPr="00531F57">
        <w:rPr>
          <w:rFonts w:cstheme="minorHAnsi"/>
          <w:color w:val="000000"/>
        </w:rPr>
        <w:t>cost recovery has been achieved</w:t>
      </w:r>
      <w:r w:rsidR="001B233C" w:rsidRPr="00531F57">
        <w:rPr>
          <w:rFonts w:cstheme="minorHAnsi"/>
          <w:color w:val="000000"/>
        </w:rPr>
        <w:t xml:space="preserve"> whilst a</w:t>
      </w:r>
      <w:r w:rsidRPr="00531F57">
        <w:rPr>
          <w:rFonts w:cstheme="minorHAnsi"/>
        </w:rPr>
        <w:t xml:space="preserve">dopting a pro-poor approach with a clear emphasis on the population of the urban poor (in the informal settlements). </w:t>
      </w:r>
      <w:r w:rsidR="00531F57">
        <w:rPr>
          <w:rFonts w:cstheme="minorHAnsi"/>
        </w:rPr>
        <w:t>I</w:t>
      </w:r>
      <w:r w:rsidR="00531F57" w:rsidRPr="00531F57">
        <w:rPr>
          <w:rFonts w:cstheme="minorHAnsi"/>
        </w:rPr>
        <w:t>n reviewing and proposing a suitable tariff for GAWASCO, the consultant will consider the following five principles as provided</w:t>
      </w:r>
      <w:r w:rsidR="002943F9">
        <w:rPr>
          <w:rFonts w:cstheme="minorHAnsi"/>
        </w:rPr>
        <w:t xml:space="preserve"> for</w:t>
      </w:r>
      <w:r w:rsidR="00531F57" w:rsidRPr="00531F57">
        <w:rPr>
          <w:rFonts w:cstheme="minorHAnsi"/>
        </w:rPr>
        <w:t xml:space="preserve"> by WASREB</w:t>
      </w:r>
      <w:r w:rsidR="002943F9">
        <w:rPr>
          <w:rFonts w:cstheme="minorHAnsi"/>
        </w:rPr>
        <w:t xml:space="preserve"> in their tariff guideline</w:t>
      </w:r>
      <w:r w:rsidR="00531F57" w:rsidRPr="00531F57">
        <w:rPr>
          <w:rFonts w:cstheme="minorHAnsi"/>
        </w:rPr>
        <w:t xml:space="preserve">:  </w:t>
      </w:r>
    </w:p>
    <w:p w14:paraId="3502AD5C" w14:textId="72D934F8" w:rsidR="006223EF" w:rsidRDefault="00531F57" w:rsidP="00212546">
      <w:pPr>
        <w:pStyle w:val="ListParagraph"/>
        <w:numPr>
          <w:ilvl w:val="0"/>
          <w:numId w:val="19"/>
        </w:numPr>
        <w:spacing w:after="0" w:line="240" w:lineRule="auto"/>
        <w:rPr>
          <w:rFonts w:cstheme="minorHAnsi"/>
          <w:color w:val="000000"/>
        </w:rPr>
      </w:pPr>
      <w:r w:rsidRPr="005C60DF">
        <w:rPr>
          <w:rFonts w:cstheme="minorHAnsi"/>
        </w:rPr>
        <w:t xml:space="preserve">Access to Safe Water and Adequate Sanitation as a Human Right </w:t>
      </w:r>
      <w:r w:rsidR="006223EF">
        <w:rPr>
          <w:rFonts w:cstheme="minorHAnsi"/>
        </w:rPr>
        <w:t>–</w:t>
      </w:r>
      <w:r w:rsidRPr="005C60DF">
        <w:rPr>
          <w:rFonts w:cstheme="minorHAnsi"/>
          <w:spacing w:val="-8"/>
        </w:rPr>
        <w:t xml:space="preserve"> </w:t>
      </w:r>
      <w:r w:rsidR="002943F9">
        <w:rPr>
          <w:rFonts w:cstheme="minorHAnsi"/>
          <w:spacing w:val="-8"/>
        </w:rPr>
        <w:t>tariff should a</w:t>
      </w:r>
      <w:r w:rsidR="006223EF">
        <w:rPr>
          <w:rFonts w:cstheme="minorHAnsi"/>
          <w:spacing w:val="-8"/>
        </w:rPr>
        <w:t xml:space="preserve">llow for all domestic </w:t>
      </w:r>
      <w:r w:rsidR="002943F9">
        <w:rPr>
          <w:rFonts w:cstheme="minorHAnsi"/>
          <w:spacing w:val="-8"/>
        </w:rPr>
        <w:t xml:space="preserve">consumers </w:t>
      </w:r>
      <w:r w:rsidR="006223EF">
        <w:rPr>
          <w:rFonts w:cstheme="minorHAnsi"/>
          <w:spacing w:val="-8"/>
        </w:rPr>
        <w:t xml:space="preserve">to have a </w:t>
      </w:r>
      <w:r w:rsidR="006223EF" w:rsidRPr="007E2666">
        <w:rPr>
          <w:rFonts w:cstheme="minorHAnsi"/>
          <w:color w:val="000000"/>
          <w:spacing w:val="-6"/>
        </w:rPr>
        <w:t>“life-line</w:t>
      </w:r>
      <w:r w:rsidR="006223EF" w:rsidRPr="007E2666">
        <w:rPr>
          <w:rFonts w:cstheme="minorHAnsi"/>
          <w:color w:val="000000"/>
          <w:spacing w:val="-12"/>
        </w:rPr>
        <w:t xml:space="preserve"> </w:t>
      </w:r>
      <w:r w:rsidR="006223EF" w:rsidRPr="007E2666">
        <w:rPr>
          <w:rFonts w:cstheme="minorHAnsi"/>
          <w:color w:val="000000"/>
          <w:spacing w:val="-6"/>
        </w:rPr>
        <w:t>tariff”,</w:t>
      </w:r>
      <w:r w:rsidR="006223EF" w:rsidRPr="007E2666">
        <w:rPr>
          <w:rFonts w:cstheme="minorHAnsi"/>
          <w:color w:val="000000"/>
          <w:spacing w:val="-12"/>
        </w:rPr>
        <w:t xml:space="preserve"> </w:t>
      </w:r>
      <w:r w:rsidR="006223EF" w:rsidRPr="007E2666">
        <w:rPr>
          <w:rFonts w:cstheme="minorHAnsi"/>
          <w:color w:val="000000"/>
          <w:spacing w:val="-6"/>
        </w:rPr>
        <w:t>charging</w:t>
      </w:r>
      <w:r w:rsidR="006223EF" w:rsidRPr="007E2666">
        <w:rPr>
          <w:rFonts w:cstheme="minorHAnsi"/>
          <w:color w:val="000000"/>
          <w:spacing w:val="-13"/>
        </w:rPr>
        <w:t xml:space="preserve"> </w:t>
      </w:r>
      <w:r w:rsidR="006223EF" w:rsidRPr="007E2666">
        <w:rPr>
          <w:rFonts w:cstheme="minorHAnsi"/>
          <w:color w:val="000000"/>
          <w:spacing w:val="-6"/>
        </w:rPr>
        <w:t xml:space="preserve">a </w:t>
      </w:r>
      <w:r w:rsidR="006223EF" w:rsidRPr="007E2666">
        <w:rPr>
          <w:rFonts w:cstheme="minorHAnsi"/>
          <w:color w:val="000000"/>
        </w:rPr>
        <w:t xml:space="preserve">rate that may be lower than the </w:t>
      </w:r>
      <w:r w:rsidR="006223EF">
        <w:rPr>
          <w:rFonts w:cstheme="minorHAnsi"/>
          <w:color w:val="000000"/>
        </w:rPr>
        <w:t xml:space="preserve">unit </w:t>
      </w:r>
      <w:r w:rsidR="006223EF" w:rsidRPr="007E2666">
        <w:rPr>
          <w:rFonts w:cstheme="minorHAnsi"/>
          <w:color w:val="000000"/>
        </w:rPr>
        <w:t xml:space="preserve">cost </w:t>
      </w:r>
      <w:r w:rsidR="006223EF">
        <w:rPr>
          <w:rFonts w:cstheme="minorHAnsi"/>
          <w:color w:val="000000"/>
        </w:rPr>
        <w:t>of</w:t>
      </w:r>
      <w:r w:rsidR="006223EF" w:rsidRPr="007E2666">
        <w:rPr>
          <w:rFonts w:cstheme="minorHAnsi"/>
          <w:color w:val="000000"/>
        </w:rPr>
        <w:t xml:space="preserve"> water</w:t>
      </w:r>
      <w:r w:rsidR="006223EF">
        <w:rPr>
          <w:rFonts w:cstheme="minorHAnsi"/>
          <w:color w:val="000000"/>
        </w:rPr>
        <w:t xml:space="preserve">. </w:t>
      </w:r>
    </w:p>
    <w:p w14:paraId="03F56458" w14:textId="77777777" w:rsidR="00531F57" w:rsidRPr="005C60DF" w:rsidRDefault="00531F57" w:rsidP="00212546">
      <w:pPr>
        <w:pStyle w:val="Default"/>
        <w:numPr>
          <w:ilvl w:val="0"/>
          <w:numId w:val="20"/>
        </w:numPr>
        <w:rPr>
          <w:rFonts w:asciiTheme="minorHAnsi" w:hAnsiTheme="minorHAnsi" w:cstheme="minorHAnsi"/>
          <w:sz w:val="22"/>
          <w:szCs w:val="22"/>
        </w:rPr>
      </w:pPr>
      <w:r w:rsidRPr="005C60DF">
        <w:rPr>
          <w:rFonts w:asciiTheme="minorHAnsi" w:hAnsiTheme="minorHAnsi" w:cstheme="minorHAnsi"/>
          <w:sz w:val="22"/>
          <w:szCs w:val="22"/>
        </w:rPr>
        <w:t xml:space="preserve">Financial </w:t>
      </w:r>
      <w:proofErr w:type="gramStart"/>
      <w:r w:rsidRPr="005C60DF">
        <w:rPr>
          <w:rFonts w:asciiTheme="minorHAnsi" w:hAnsiTheme="minorHAnsi" w:cstheme="minorHAnsi"/>
          <w:sz w:val="22"/>
          <w:szCs w:val="22"/>
        </w:rPr>
        <w:t>Sustainability  -</w:t>
      </w:r>
      <w:proofErr w:type="gramEnd"/>
      <w:r w:rsidRPr="005C60DF">
        <w:rPr>
          <w:rFonts w:asciiTheme="minorHAnsi" w:hAnsiTheme="minorHAnsi" w:cstheme="minorHAnsi"/>
          <w:sz w:val="22"/>
          <w:szCs w:val="22"/>
        </w:rPr>
        <w:t xml:space="preserve"> ensuring the utility operate on a commercially sustainable basis to recover the full cost of providing services to their customers through the tariff. </w:t>
      </w:r>
    </w:p>
    <w:p w14:paraId="781723A9" w14:textId="021D7B73" w:rsidR="00531F57" w:rsidRPr="005C60DF" w:rsidRDefault="00531F57" w:rsidP="00212546">
      <w:pPr>
        <w:pStyle w:val="Default"/>
        <w:numPr>
          <w:ilvl w:val="0"/>
          <w:numId w:val="20"/>
        </w:numPr>
        <w:rPr>
          <w:rFonts w:asciiTheme="minorHAnsi" w:hAnsiTheme="minorHAnsi" w:cstheme="minorHAnsi"/>
          <w:sz w:val="22"/>
          <w:szCs w:val="22"/>
        </w:rPr>
      </w:pPr>
      <w:r w:rsidRPr="005C60DF">
        <w:rPr>
          <w:rFonts w:asciiTheme="minorHAnsi" w:hAnsiTheme="minorHAnsi" w:cstheme="minorHAnsi"/>
          <w:sz w:val="22"/>
          <w:szCs w:val="22"/>
        </w:rPr>
        <w:t xml:space="preserve">Efficiency - the tariff will be linked to the improvement of key efficiency performance indicators. </w:t>
      </w:r>
    </w:p>
    <w:p w14:paraId="2AC0043B" w14:textId="15371EE6" w:rsidR="00531F57" w:rsidRPr="005C60DF" w:rsidRDefault="00531F57" w:rsidP="00212546">
      <w:pPr>
        <w:pStyle w:val="Default"/>
        <w:numPr>
          <w:ilvl w:val="0"/>
          <w:numId w:val="20"/>
        </w:numPr>
        <w:rPr>
          <w:rFonts w:asciiTheme="minorHAnsi" w:hAnsiTheme="minorHAnsi" w:cstheme="minorHAnsi"/>
          <w:sz w:val="22"/>
          <w:szCs w:val="22"/>
        </w:rPr>
      </w:pPr>
      <w:r w:rsidRPr="005C60DF">
        <w:rPr>
          <w:rFonts w:asciiTheme="minorHAnsi" w:hAnsiTheme="minorHAnsi" w:cstheme="minorHAnsi"/>
          <w:sz w:val="22"/>
          <w:szCs w:val="22"/>
        </w:rPr>
        <w:t xml:space="preserve">Conservation – the tariff shall be structured in such a way that consumers pay more for higher volumes to encourage conservation of the scarce resource. </w:t>
      </w:r>
    </w:p>
    <w:p w14:paraId="236F0C66" w14:textId="77777777" w:rsidR="00531F57" w:rsidRPr="001B233C" w:rsidRDefault="00531F57" w:rsidP="00212546">
      <w:pPr>
        <w:pStyle w:val="Default"/>
        <w:numPr>
          <w:ilvl w:val="0"/>
          <w:numId w:val="20"/>
        </w:numPr>
        <w:rPr>
          <w:rFonts w:asciiTheme="minorHAnsi" w:hAnsiTheme="minorHAnsi" w:cstheme="minorHAnsi"/>
          <w:sz w:val="22"/>
          <w:szCs w:val="22"/>
        </w:rPr>
      </w:pPr>
      <w:proofErr w:type="gramStart"/>
      <w:r w:rsidRPr="005C60DF">
        <w:rPr>
          <w:rFonts w:asciiTheme="minorHAnsi" w:hAnsiTheme="minorHAnsi" w:cstheme="minorHAnsi"/>
          <w:sz w:val="22"/>
          <w:szCs w:val="22"/>
        </w:rPr>
        <w:t>Simplicity  -</w:t>
      </w:r>
      <w:proofErr w:type="gramEnd"/>
      <w:r w:rsidRPr="001B233C">
        <w:rPr>
          <w:rFonts w:asciiTheme="minorHAnsi" w:hAnsiTheme="minorHAnsi" w:cstheme="minorHAnsi"/>
          <w:b/>
          <w:bCs/>
          <w:sz w:val="22"/>
          <w:szCs w:val="22"/>
        </w:rPr>
        <w:t xml:space="preserve"> </w:t>
      </w:r>
      <w:r w:rsidRPr="001B233C">
        <w:rPr>
          <w:rFonts w:asciiTheme="minorHAnsi" w:hAnsiTheme="minorHAnsi" w:cstheme="minorHAnsi"/>
          <w:sz w:val="22"/>
          <w:szCs w:val="22"/>
        </w:rPr>
        <w:t>The tariff structure applied shall be both easily understood by the customers and easily implemented by the WSP</w:t>
      </w:r>
      <w:r>
        <w:rPr>
          <w:rFonts w:asciiTheme="minorHAnsi" w:hAnsiTheme="minorHAnsi" w:cstheme="minorHAnsi"/>
          <w:sz w:val="22"/>
          <w:szCs w:val="22"/>
        </w:rPr>
        <w:t xml:space="preserve"> to </w:t>
      </w:r>
      <w:r w:rsidRPr="001B233C">
        <w:rPr>
          <w:rFonts w:asciiTheme="minorHAnsi" w:hAnsiTheme="minorHAnsi" w:cstheme="minorHAnsi"/>
          <w:sz w:val="22"/>
          <w:szCs w:val="22"/>
        </w:rPr>
        <w:t xml:space="preserve">improve customers’ willingness to pay and minimizes billing errors. </w:t>
      </w:r>
    </w:p>
    <w:p w14:paraId="03F00100" w14:textId="39685908" w:rsidR="00531F57" w:rsidRPr="00531F57" w:rsidRDefault="00531F57" w:rsidP="00212546">
      <w:pPr>
        <w:pStyle w:val="ListParagraph"/>
        <w:numPr>
          <w:ilvl w:val="0"/>
          <w:numId w:val="11"/>
        </w:numPr>
        <w:rPr>
          <w:rFonts w:cstheme="minorHAnsi"/>
        </w:rPr>
      </w:pPr>
      <w:r>
        <w:rPr>
          <w:color w:val="000000"/>
        </w:rPr>
        <w:t xml:space="preserve">Tariff structure– the consultant will </w:t>
      </w:r>
      <w:r w:rsidR="006223EF">
        <w:rPr>
          <w:color w:val="000000"/>
        </w:rPr>
        <w:t xml:space="preserve">determine the different consumer categories, consumption blocks and rates applicable </w:t>
      </w:r>
      <w:r>
        <w:rPr>
          <w:color w:val="000000"/>
        </w:rPr>
        <w:t>including d</w:t>
      </w:r>
      <w:r w:rsidRPr="00531F57">
        <w:rPr>
          <w:color w:val="000000"/>
        </w:rPr>
        <w:t xml:space="preserve">omestic, yard taps, multi-dwelling units, water kiosks and public </w:t>
      </w:r>
      <w:r w:rsidR="009F4CC1" w:rsidRPr="00531F57">
        <w:rPr>
          <w:color w:val="000000"/>
        </w:rPr>
        <w:t>standpipes</w:t>
      </w:r>
      <w:r w:rsidRPr="00531F57">
        <w:rPr>
          <w:color w:val="000000"/>
        </w:rPr>
        <w:t xml:space="preserve">, tariffs for commercial, industrial, government and institutional consumers, miscellaneous charges, sanitation levy and bulk supply to others WSPs where available. </w:t>
      </w:r>
    </w:p>
    <w:p w14:paraId="1B8B2A2A" w14:textId="2356E84B" w:rsidR="003D20E7" w:rsidRDefault="00531F57" w:rsidP="00212546">
      <w:pPr>
        <w:pStyle w:val="ListParagraph"/>
        <w:numPr>
          <w:ilvl w:val="0"/>
          <w:numId w:val="11"/>
        </w:numPr>
        <w:autoSpaceDE w:val="0"/>
        <w:autoSpaceDN w:val="0"/>
        <w:adjustRightInd w:val="0"/>
        <w:spacing w:after="139" w:line="240" w:lineRule="auto"/>
        <w:rPr>
          <w:rFonts w:cstheme="minorHAnsi"/>
        </w:rPr>
      </w:pPr>
      <w:r>
        <w:rPr>
          <w:rFonts w:cstheme="minorHAnsi"/>
        </w:rPr>
        <w:t>Based on the tariff review, m</w:t>
      </w:r>
      <w:r w:rsidR="00856CC3" w:rsidRPr="00531F57">
        <w:rPr>
          <w:rFonts w:cstheme="minorHAnsi"/>
        </w:rPr>
        <w:t>ak</w:t>
      </w:r>
      <w:r w:rsidR="003D20E7" w:rsidRPr="00531F57">
        <w:rPr>
          <w:rFonts w:cstheme="minorHAnsi"/>
        </w:rPr>
        <w:t>e</w:t>
      </w:r>
      <w:r w:rsidR="00856CC3" w:rsidRPr="00531F57">
        <w:rPr>
          <w:rFonts w:cstheme="minorHAnsi"/>
        </w:rPr>
        <w:t xml:space="preserve"> recommendations </w:t>
      </w:r>
      <w:r>
        <w:rPr>
          <w:rFonts w:cstheme="minorHAnsi"/>
        </w:rPr>
        <w:t xml:space="preserve">on the tariff proposal and </w:t>
      </w:r>
      <w:r w:rsidR="003D20E7" w:rsidRPr="00531F57">
        <w:rPr>
          <w:rFonts w:cstheme="minorHAnsi"/>
        </w:rPr>
        <w:t xml:space="preserve">most appropriate tariff structure and rates for GAWASCO </w:t>
      </w:r>
      <w:r w:rsidR="00856CC3" w:rsidRPr="00531F57">
        <w:rPr>
          <w:rFonts w:cstheme="minorHAnsi"/>
        </w:rPr>
        <w:t>consider</w:t>
      </w:r>
      <w:r w:rsidR="003D20E7" w:rsidRPr="00531F57">
        <w:rPr>
          <w:rFonts w:cstheme="minorHAnsi"/>
        </w:rPr>
        <w:t xml:space="preserve">ing the water production </w:t>
      </w:r>
      <w:r w:rsidRPr="00531F57">
        <w:rPr>
          <w:rFonts w:cstheme="minorHAnsi"/>
        </w:rPr>
        <w:t xml:space="preserve">capacity </w:t>
      </w:r>
      <w:r w:rsidR="003D20E7" w:rsidRPr="00531F57">
        <w:rPr>
          <w:rFonts w:cstheme="minorHAnsi"/>
        </w:rPr>
        <w:t>and demand forecasts, the cost analysis, revenue projections and affordability analysis</w:t>
      </w:r>
      <w:r>
        <w:rPr>
          <w:rFonts w:cstheme="minorHAnsi"/>
        </w:rPr>
        <w:t>. The proposals shall include:</w:t>
      </w:r>
    </w:p>
    <w:p w14:paraId="69A5E15F" w14:textId="77777777" w:rsidR="00531F57" w:rsidRPr="00C12EF2" w:rsidRDefault="00531F57" w:rsidP="00212546">
      <w:pPr>
        <w:pStyle w:val="Default"/>
        <w:numPr>
          <w:ilvl w:val="0"/>
          <w:numId w:val="21"/>
        </w:numPr>
        <w:spacing w:after="26"/>
        <w:rPr>
          <w:rFonts w:asciiTheme="minorHAnsi" w:hAnsiTheme="minorHAnsi" w:cstheme="minorHAnsi"/>
          <w:sz w:val="22"/>
          <w:szCs w:val="22"/>
        </w:rPr>
      </w:pPr>
      <w:r w:rsidRPr="00C12EF2">
        <w:rPr>
          <w:rFonts w:asciiTheme="minorHAnsi" w:hAnsiTheme="minorHAnsi" w:cstheme="minorHAnsi"/>
          <w:sz w:val="22"/>
          <w:szCs w:val="22"/>
        </w:rPr>
        <w:t xml:space="preserve">Proposed tariff structure (customer classes, rising blocks, fixed/variable charges, etc.) </w:t>
      </w:r>
    </w:p>
    <w:p w14:paraId="1BC3D90C" w14:textId="7A76A5B0" w:rsidR="00531F57" w:rsidRPr="00C12EF2" w:rsidRDefault="00531F57" w:rsidP="00212546">
      <w:pPr>
        <w:pStyle w:val="Default"/>
        <w:numPr>
          <w:ilvl w:val="0"/>
          <w:numId w:val="21"/>
        </w:numPr>
        <w:spacing w:after="26"/>
        <w:rPr>
          <w:rFonts w:asciiTheme="minorHAnsi" w:hAnsiTheme="minorHAnsi" w:cstheme="minorHAnsi"/>
          <w:sz w:val="22"/>
          <w:szCs w:val="22"/>
        </w:rPr>
      </w:pPr>
      <w:r w:rsidRPr="00C12EF2">
        <w:rPr>
          <w:rFonts w:asciiTheme="minorHAnsi" w:hAnsiTheme="minorHAnsi" w:cstheme="minorHAnsi"/>
          <w:sz w:val="22"/>
          <w:szCs w:val="22"/>
        </w:rPr>
        <w:t>Treatment of Metered versus Unmetered Customers</w:t>
      </w:r>
      <w:r w:rsidR="002943F9">
        <w:rPr>
          <w:rFonts w:asciiTheme="minorHAnsi" w:hAnsiTheme="minorHAnsi" w:cstheme="minorHAnsi"/>
          <w:sz w:val="22"/>
          <w:szCs w:val="22"/>
        </w:rPr>
        <w:t>.</w:t>
      </w:r>
      <w:r w:rsidRPr="00C12EF2">
        <w:rPr>
          <w:rFonts w:asciiTheme="minorHAnsi" w:hAnsiTheme="minorHAnsi" w:cstheme="minorHAnsi"/>
          <w:sz w:val="22"/>
          <w:szCs w:val="22"/>
        </w:rPr>
        <w:t xml:space="preserve"> </w:t>
      </w:r>
    </w:p>
    <w:p w14:paraId="436A6B8A" w14:textId="34BF56C3" w:rsidR="00531F57" w:rsidRPr="00C12EF2" w:rsidRDefault="00531F57" w:rsidP="00212546">
      <w:pPr>
        <w:pStyle w:val="Default"/>
        <w:numPr>
          <w:ilvl w:val="0"/>
          <w:numId w:val="21"/>
        </w:numPr>
        <w:spacing w:after="26"/>
        <w:rPr>
          <w:rFonts w:asciiTheme="minorHAnsi" w:hAnsiTheme="minorHAnsi" w:cstheme="minorHAnsi"/>
          <w:sz w:val="22"/>
          <w:szCs w:val="22"/>
        </w:rPr>
      </w:pPr>
      <w:r w:rsidRPr="00C12EF2">
        <w:rPr>
          <w:rFonts w:asciiTheme="minorHAnsi" w:hAnsiTheme="minorHAnsi" w:cstheme="minorHAnsi"/>
          <w:sz w:val="22"/>
          <w:szCs w:val="22"/>
        </w:rPr>
        <w:t>Tariff Options</w:t>
      </w:r>
      <w:r w:rsidR="002943F9">
        <w:rPr>
          <w:rFonts w:asciiTheme="minorHAnsi" w:hAnsiTheme="minorHAnsi" w:cstheme="minorHAnsi"/>
          <w:sz w:val="22"/>
          <w:szCs w:val="22"/>
        </w:rPr>
        <w:t>.</w:t>
      </w:r>
      <w:r w:rsidRPr="00C12EF2">
        <w:rPr>
          <w:rFonts w:asciiTheme="minorHAnsi" w:hAnsiTheme="minorHAnsi" w:cstheme="minorHAnsi"/>
          <w:sz w:val="22"/>
          <w:szCs w:val="22"/>
        </w:rPr>
        <w:t xml:space="preserve"> </w:t>
      </w:r>
    </w:p>
    <w:p w14:paraId="64AC603A" w14:textId="2B703A34" w:rsidR="00531F57" w:rsidRPr="00C12EF2" w:rsidRDefault="00531F57" w:rsidP="00212546">
      <w:pPr>
        <w:pStyle w:val="Default"/>
        <w:numPr>
          <w:ilvl w:val="0"/>
          <w:numId w:val="21"/>
        </w:numPr>
        <w:spacing w:after="26"/>
        <w:rPr>
          <w:rFonts w:asciiTheme="minorHAnsi" w:hAnsiTheme="minorHAnsi" w:cstheme="minorHAnsi"/>
          <w:sz w:val="22"/>
          <w:szCs w:val="22"/>
        </w:rPr>
      </w:pPr>
      <w:r w:rsidRPr="00C12EF2">
        <w:rPr>
          <w:rFonts w:asciiTheme="minorHAnsi" w:hAnsiTheme="minorHAnsi" w:cstheme="minorHAnsi"/>
          <w:sz w:val="22"/>
          <w:szCs w:val="22"/>
        </w:rPr>
        <w:t>Proposed tariffs and revenue forecasts</w:t>
      </w:r>
      <w:r w:rsidR="002943F9">
        <w:rPr>
          <w:rFonts w:asciiTheme="minorHAnsi" w:hAnsiTheme="minorHAnsi" w:cstheme="minorHAnsi"/>
          <w:sz w:val="22"/>
          <w:szCs w:val="22"/>
        </w:rPr>
        <w:t>.</w:t>
      </w:r>
      <w:r w:rsidRPr="00C12EF2">
        <w:rPr>
          <w:rFonts w:asciiTheme="minorHAnsi" w:hAnsiTheme="minorHAnsi" w:cstheme="minorHAnsi"/>
          <w:sz w:val="22"/>
          <w:szCs w:val="22"/>
        </w:rPr>
        <w:t xml:space="preserve"> </w:t>
      </w:r>
    </w:p>
    <w:p w14:paraId="43F47BC5" w14:textId="260D0CC9" w:rsidR="00531F57" w:rsidRPr="00C12EF2" w:rsidRDefault="00531F57" w:rsidP="00212546">
      <w:pPr>
        <w:pStyle w:val="Default"/>
        <w:numPr>
          <w:ilvl w:val="0"/>
          <w:numId w:val="21"/>
        </w:numPr>
        <w:spacing w:after="26"/>
        <w:rPr>
          <w:rFonts w:asciiTheme="minorHAnsi" w:hAnsiTheme="minorHAnsi" w:cstheme="minorHAnsi"/>
          <w:sz w:val="22"/>
          <w:szCs w:val="22"/>
        </w:rPr>
      </w:pPr>
      <w:r w:rsidRPr="00C12EF2">
        <w:rPr>
          <w:rFonts w:asciiTheme="minorHAnsi" w:hAnsiTheme="minorHAnsi" w:cstheme="minorHAnsi"/>
          <w:sz w:val="22"/>
          <w:szCs w:val="22"/>
        </w:rPr>
        <w:t xml:space="preserve">Comparison of options and </w:t>
      </w:r>
      <w:r w:rsidR="008151F3">
        <w:rPr>
          <w:rFonts w:asciiTheme="minorHAnsi" w:hAnsiTheme="minorHAnsi" w:cstheme="minorHAnsi"/>
          <w:sz w:val="22"/>
          <w:szCs w:val="22"/>
        </w:rPr>
        <w:t xml:space="preserve">the </w:t>
      </w:r>
      <w:r w:rsidRPr="00C12EF2">
        <w:rPr>
          <w:rFonts w:asciiTheme="minorHAnsi" w:hAnsiTheme="minorHAnsi" w:cstheme="minorHAnsi"/>
          <w:sz w:val="22"/>
          <w:szCs w:val="22"/>
        </w:rPr>
        <w:t xml:space="preserve">preferred </w:t>
      </w:r>
      <w:r w:rsidR="00D7013F" w:rsidRPr="00C12EF2">
        <w:rPr>
          <w:rFonts w:asciiTheme="minorHAnsi" w:hAnsiTheme="minorHAnsi" w:cstheme="minorHAnsi"/>
          <w:sz w:val="22"/>
          <w:szCs w:val="22"/>
        </w:rPr>
        <w:t>option</w:t>
      </w:r>
      <w:r w:rsidR="00D7013F">
        <w:rPr>
          <w:rFonts w:asciiTheme="minorHAnsi" w:hAnsiTheme="minorHAnsi" w:cstheme="minorHAnsi"/>
          <w:sz w:val="22"/>
          <w:szCs w:val="22"/>
        </w:rPr>
        <w:t>.</w:t>
      </w:r>
    </w:p>
    <w:p w14:paraId="153D0139" w14:textId="77777777" w:rsidR="00531F57" w:rsidRPr="00C12EF2" w:rsidRDefault="00531F57" w:rsidP="00212546">
      <w:pPr>
        <w:pStyle w:val="Default"/>
        <w:numPr>
          <w:ilvl w:val="0"/>
          <w:numId w:val="21"/>
        </w:numPr>
        <w:rPr>
          <w:rFonts w:asciiTheme="minorHAnsi" w:hAnsiTheme="minorHAnsi" w:cstheme="minorHAnsi"/>
          <w:sz w:val="22"/>
          <w:szCs w:val="22"/>
        </w:rPr>
      </w:pPr>
      <w:r w:rsidRPr="00C12EF2">
        <w:rPr>
          <w:rFonts w:asciiTheme="minorHAnsi" w:hAnsiTheme="minorHAnsi" w:cstheme="minorHAnsi"/>
          <w:sz w:val="22"/>
          <w:szCs w:val="22"/>
        </w:rPr>
        <w:t xml:space="preserve">Impact on customers and affordability. </w:t>
      </w:r>
    </w:p>
    <w:p w14:paraId="6FF0EA69" w14:textId="3DB9742D" w:rsidR="00856CC3" w:rsidRPr="003D20E7" w:rsidRDefault="00856CC3" w:rsidP="00212546">
      <w:pPr>
        <w:pStyle w:val="ListParagraph"/>
        <w:numPr>
          <w:ilvl w:val="0"/>
          <w:numId w:val="11"/>
        </w:numPr>
        <w:autoSpaceDE w:val="0"/>
        <w:autoSpaceDN w:val="0"/>
        <w:adjustRightInd w:val="0"/>
        <w:spacing w:after="139" w:line="240" w:lineRule="auto"/>
        <w:rPr>
          <w:rFonts w:cstheme="minorHAnsi"/>
        </w:rPr>
      </w:pPr>
      <w:r w:rsidRPr="003D20E7">
        <w:rPr>
          <w:rFonts w:cstheme="minorHAnsi"/>
        </w:rPr>
        <w:t xml:space="preserve">Public Participation </w:t>
      </w:r>
      <w:r w:rsidR="003D20E7" w:rsidRPr="003D20E7">
        <w:rPr>
          <w:rFonts w:cstheme="minorHAnsi"/>
        </w:rPr>
        <w:t xml:space="preserve">of </w:t>
      </w:r>
      <w:r w:rsidR="003D20E7">
        <w:rPr>
          <w:rFonts w:cstheme="minorHAnsi"/>
        </w:rPr>
        <w:t xml:space="preserve">the proposed </w:t>
      </w:r>
      <w:r w:rsidR="003D20E7" w:rsidRPr="003D20E7">
        <w:rPr>
          <w:rFonts w:cstheme="minorHAnsi"/>
        </w:rPr>
        <w:t>tariff</w:t>
      </w:r>
      <w:r w:rsidR="003D20E7">
        <w:rPr>
          <w:rFonts w:cstheme="minorHAnsi"/>
          <w:b/>
          <w:bCs/>
        </w:rPr>
        <w:t xml:space="preserve"> </w:t>
      </w:r>
      <w:r w:rsidR="005C60DF" w:rsidRPr="003D20E7">
        <w:rPr>
          <w:rFonts w:cstheme="minorHAnsi"/>
          <w:b/>
          <w:bCs/>
        </w:rPr>
        <w:t>–</w:t>
      </w:r>
      <w:r w:rsidRPr="003D20E7">
        <w:rPr>
          <w:rFonts w:cstheme="minorHAnsi"/>
          <w:b/>
          <w:bCs/>
        </w:rPr>
        <w:t xml:space="preserve"> </w:t>
      </w:r>
      <w:r w:rsidR="00E87782" w:rsidRPr="00053C08">
        <w:rPr>
          <w:rFonts w:cstheme="minorHAnsi"/>
        </w:rPr>
        <w:t xml:space="preserve">support the utility to </w:t>
      </w:r>
      <w:r w:rsidR="00053C08" w:rsidRPr="00053C08">
        <w:rPr>
          <w:rFonts w:cstheme="minorHAnsi"/>
        </w:rPr>
        <w:t>a</w:t>
      </w:r>
      <w:r w:rsidR="005C60DF" w:rsidRPr="00053C08">
        <w:rPr>
          <w:rFonts w:cstheme="minorHAnsi"/>
        </w:rPr>
        <w:t>rrange</w:t>
      </w:r>
      <w:r w:rsidR="005C60DF" w:rsidRPr="003D20E7">
        <w:rPr>
          <w:rFonts w:cstheme="minorHAnsi"/>
        </w:rPr>
        <w:t xml:space="preserve"> and organize for public participation of the proposed tariff adjustments in line with the constitution 2010, the Water Act, 2016 and WASREB guidelines</w:t>
      </w:r>
      <w:r w:rsidR="003D20E7" w:rsidRPr="003D20E7">
        <w:rPr>
          <w:rFonts w:cstheme="minorHAnsi"/>
        </w:rPr>
        <w:t xml:space="preserve">. </w:t>
      </w:r>
      <w:r w:rsidR="005C60DF" w:rsidRPr="003D20E7">
        <w:rPr>
          <w:rFonts w:cstheme="minorHAnsi"/>
        </w:rPr>
        <w:t>The</w:t>
      </w:r>
      <w:r w:rsidR="003D20E7">
        <w:rPr>
          <w:rFonts w:cstheme="minorHAnsi"/>
        </w:rPr>
        <w:t xml:space="preserve"> community meetings </w:t>
      </w:r>
      <w:r w:rsidR="005C60DF" w:rsidRPr="003D20E7">
        <w:rPr>
          <w:rFonts w:cstheme="minorHAnsi"/>
        </w:rPr>
        <w:t xml:space="preserve">shall be held for the different Bullas and can be part of the customers clinics organized by the utility. </w:t>
      </w:r>
      <w:r w:rsidR="00053C08">
        <w:rPr>
          <w:rFonts w:cstheme="minorHAnsi"/>
        </w:rPr>
        <w:t xml:space="preserve">Meeting will be led by the utility. </w:t>
      </w:r>
    </w:p>
    <w:p w14:paraId="160FB949" w14:textId="6C9F6F8B" w:rsidR="00A34574" w:rsidRPr="00B608B8" w:rsidRDefault="00A34574" w:rsidP="00212546">
      <w:pPr>
        <w:pStyle w:val="Default"/>
        <w:numPr>
          <w:ilvl w:val="0"/>
          <w:numId w:val="14"/>
        </w:numPr>
        <w:rPr>
          <w:rFonts w:asciiTheme="minorHAnsi" w:hAnsiTheme="minorHAnsi" w:cstheme="minorHAnsi"/>
          <w:sz w:val="22"/>
          <w:szCs w:val="22"/>
        </w:rPr>
      </w:pPr>
      <w:r w:rsidRPr="00BF3C58">
        <w:rPr>
          <w:rFonts w:asciiTheme="minorHAnsi" w:hAnsiTheme="minorHAnsi" w:cstheme="minorHAnsi"/>
          <w:b/>
          <w:bCs/>
          <w:sz w:val="22"/>
          <w:szCs w:val="22"/>
        </w:rPr>
        <w:t xml:space="preserve">Facilitate to file and present a tariff review application to WASREB for approval </w:t>
      </w:r>
      <w:r w:rsidR="006223EF" w:rsidRPr="00B608B8">
        <w:rPr>
          <w:rFonts w:asciiTheme="minorHAnsi" w:hAnsiTheme="minorHAnsi" w:cstheme="minorHAnsi"/>
          <w:sz w:val="22"/>
          <w:szCs w:val="22"/>
        </w:rPr>
        <w:t>– the consultant will assist GAWASCO to file the online tariff application as per WASREB</w:t>
      </w:r>
      <w:r w:rsidR="00B608B8">
        <w:rPr>
          <w:rFonts w:asciiTheme="minorHAnsi" w:hAnsiTheme="minorHAnsi" w:cstheme="minorHAnsi"/>
          <w:sz w:val="22"/>
          <w:szCs w:val="22"/>
        </w:rPr>
        <w:t xml:space="preserve"> tariff</w:t>
      </w:r>
      <w:r w:rsidR="006223EF" w:rsidRPr="00B608B8">
        <w:rPr>
          <w:rFonts w:asciiTheme="minorHAnsi" w:hAnsiTheme="minorHAnsi" w:cstheme="minorHAnsi"/>
          <w:sz w:val="22"/>
          <w:szCs w:val="22"/>
        </w:rPr>
        <w:t xml:space="preserve"> guidelines and make an oral presentation of the submission to WASREB panel leading </w:t>
      </w:r>
      <w:r w:rsidR="00B608B8">
        <w:rPr>
          <w:rFonts w:asciiTheme="minorHAnsi" w:hAnsiTheme="minorHAnsi" w:cstheme="minorHAnsi"/>
          <w:sz w:val="22"/>
          <w:szCs w:val="22"/>
        </w:rPr>
        <w:t>to</w:t>
      </w:r>
      <w:r w:rsidR="006223EF" w:rsidRPr="00B608B8">
        <w:rPr>
          <w:rFonts w:asciiTheme="minorHAnsi" w:hAnsiTheme="minorHAnsi" w:cstheme="minorHAnsi"/>
          <w:sz w:val="22"/>
          <w:szCs w:val="22"/>
        </w:rPr>
        <w:t xml:space="preserve"> tariff approval. </w:t>
      </w:r>
    </w:p>
    <w:p w14:paraId="65DC478B" w14:textId="77777777" w:rsidR="00FC2CED" w:rsidRPr="00E977BF" w:rsidRDefault="00FC2CED" w:rsidP="00FC2CED">
      <w:pPr>
        <w:shd w:val="clear" w:color="auto" w:fill="D9D9D9"/>
        <w:spacing w:line="276" w:lineRule="auto"/>
        <w:jc w:val="both"/>
        <w:rPr>
          <w:rFonts w:cstheme="minorHAnsi"/>
          <w:b/>
        </w:rPr>
      </w:pPr>
      <w:r w:rsidRPr="00E977BF">
        <w:rPr>
          <w:rFonts w:cstheme="minorHAnsi"/>
          <w:b/>
        </w:rPr>
        <w:t xml:space="preserve">Deliverables, timeline, and payment schedule </w:t>
      </w:r>
    </w:p>
    <w:tbl>
      <w:tblPr>
        <w:tblStyle w:val="TableGrid"/>
        <w:tblW w:w="10485" w:type="dxa"/>
        <w:tblLook w:val="04A0" w:firstRow="1" w:lastRow="0" w:firstColumn="1" w:lastColumn="0" w:noHBand="0" w:noVBand="1"/>
      </w:tblPr>
      <w:tblGrid>
        <w:gridCol w:w="6655"/>
        <w:gridCol w:w="1620"/>
        <w:gridCol w:w="2210"/>
      </w:tblGrid>
      <w:tr w:rsidR="00FC2CED" w:rsidRPr="00E977BF" w14:paraId="1F3B72CA" w14:textId="77777777">
        <w:tc>
          <w:tcPr>
            <w:tcW w:w="6655" w:type="dxa"/>
            <w:shd w:val="clear" w:color="auto" w:fill="D9D9D9" w:themeFill="background1" w:themeFillShade="D9"/>
          </w:tcPr>
          <w:p w14:paraId="0C5469B7" w14:textId="77777777" w:rsidR="00FC2CED" w:rsidRPr="00E977BF" w:rsidRDefault="00FC2CED" w:rsidP="007B0442">
            <w:pPr>
              <w:jc w:val="center"/>
              <w:rPr>
                <w:rFonts w:cstheme="minorHAnsi"/>
                <w:b/>
              </w:rPr>
            </w:pPr>
            <w:r w:rsidRPr="00E977BF">
              <w:rPr>
                <w:rFonts w:cstheme="minorHAnsi"/>
                <w:b/>
              </w:rPr>
              <w:t>Deliverables</w:t>
            </w:r>
          </w:p>
        </w:tc>
        <w:tc>
          <w:tcPr>
            <w:tcW w:w="1620" w:type="dxa"/>
            <w:shd w:val="clear" w:color="auto" w:fill="D9D9D9" w:themeFill="background1" w:themeFillShade="D9"/>
          </w:tcPr>
          <w:p w14:paraId="1D684E2D" w14:textId="77777777" w:rsidR="00FC2CED" w:rsidRPr="00E977BF" w:rsidRDefault="00FC2CED" w:rsidP="007B0442">
            <w:pPr>
              <w:jc w:val="center"/>
              <w:rPr>
                <w:rFonts w:cstheme="minorHAnsi"/>
                <w:b/>
              </w:rPr>
            </w:pPr>
            <w:r w:rsidRPr="00E977BF">
              <w:rPr>
                <w:rFonts w:cstheme="minorHAnsi"/>
                <w:b/>
              </w:rPr>
              <w:t>Timeline</w:t>
            </w:r>
          </w:p>
        </w:tc>
        <w:tc>
          <w:tcPr>
            <w:tcW w:w="2210" w:type="dxa"/>
            <w:shd w:val="clear" w:color="auto" w:fill="D9D9D9" w:themeFill="background1" w:themeFillShade="D9"/>
          </w:tcPr>
          <w:p w14:paraId="458BCCC5" w14:textId="77777777" w:rsidR="00FC2CED" w:rsidRPr="00E977BF" w:rsidRDefault="00FC2CED" w:rsidP="007B0442">
            <w:pPr>
              <w:tabs>
                <w:tab w:val="left" w:pos="2000"/>
              </w:tabs>
              <w:jc w:val="center"/>
              <w:rPr>
                <w:rFonts w:cstheme="minorHAnsi"/>
                <w:b/>
              </w:rPr>
            </w:pPr>
            <w:r w:rsidRPr="00E977BF">
              <w:rPr>
                <w:rFonts w:cstheme="minorHAnsi"/>
                <w:b/>
              </w:rPr>
              <w:t>Schedule of Payment</w:t>
            </w:r>
          </w:p>
        </w:tc>
      </w:tr>
      <w:tr w:rsidR="00FC2CED" w:rsidRPr="00E977BF" w14:paraId="754A272B" w14:textId="77777777">
        <w:tc>
          <w:tcPr>
            <w:tcW w:w="6655" w:type="dxa"/>
          </w:tcPr>
          <w:p w14:paraId="46AF8553" w14:textId="02FC5D0D" w:rsidR="00FC2CED" w:rsidRPr="00E977BF" w:rsidRDefault="00FC2CED" w:rsidP="007B0442">
            <w:pPr>
              <w:pStyle w:val="MainText"/>
              <w:spacing w:after="0" w:line="240" w:lineRule="auto"/>
              <w:rPr>
                <w:rFonts w:asciiTheme="minorHAnsi" w:hAnsiTheme="minorHAnsi" w:cstheme="minorHAnsi"/>
                <w:sz w:val="20"/>
                <w:szCs w:val="20"/>
              </w:rPr>
            </w:pPr>
            <w:r w:rsidRPr="00E977BF">
              <w:rPr>
                <w:rFonts w:asciiTheme="minorHAnsi" w:hAnsiTheme="minorHAnsi" w:cstheme="minorHAnsi"/>
                <w:b/>
                <w:bCs/>
                <w:color w:val="000000" w:themeColor="text1"/>
                <w:sz w:val="20"/>
                <w:szCs w:val="20"/>
              </w:rPr>
              <w:t xml:space="preserve">Deliverable 1. Inception </w:t>
            </w:r>
            <w:r w:rsidRPr="00E977BF">
              <w:rPr>
                <w:rFonts w:asciiTheme="minorHAnsi" w:hAnsiTheme="minorHAnsi" w:cstheme="minorHAnsi"/>
                <w:b/>
                <w:bCs/>
                <w:sz w:val="20"/>
                <w:szCs w:val="20"/>
              </w:rPr>
              <w:t>Report</w:t>
            </w:r>
            <w:r w:rsidRPr="00E977BF">
              <w:rPr>
                <w:rFonts w:asciiTheme="minorHAnsi" w:hAnsiTheme="minorHAnsi" w:cstheme="minorHAnsi"/>
                <w:sz w:val="20"/>
                <w:szCs w:val="20"/>
              </w:rPr>
              <w:t xml:space="preserve"> including detailed methodology to deliver the assignment as per TOR</w:t>
            </w:r>
            <w:r w:rsidR="00B274D2" w:rsidRPr="00E977BF">
              <w:rPr>
                <w:rFonts w:asciiTheme="minorHAnsi" w:hAnsiTheme="minorHAnsi" w:cstheme="minorHAnsi"/>
                <w:sz w:val="20"/>
                <w:szCs w:val="20"/>
              </w:rPr>
              <w:t xml:space="preserve"> including </w:t>
            </w:r>
            <w:r w:rsidRPr="00E977BF">
              <w:rPr>
                <w:rFonts w:asciiTheme="minorHAnsi" w:hAnsiTheme="minorHAnsi" w:cstheme="minorHAnsi"/>
                <w:sz w:val="20"/>
                <w:szCs w:val="20"/>
              </w:rPr>
              <w:t>staff to be assigned</w:t>
            </w:r>
            <w:r w:rsidR="00411F2A" w:rsidRPr="00E977BF">
              <w:rPr>
                <w:rFonts w:asciiTheme="minorHAnsi" w:hAnsiTheme="minorHAnsi" w:cstheme="minorHAnsi"/>
                <w:sz w:val="20"/>
                <w:szCs w:val="20"/>
              </w:rPr>
              <w:t xml:space="preserve">, assessment questionnaire and </w:t>
            </w:r>
            <w:r w:rsidRPr="00E977BF">
              <w:rPr>
                <w:rFonts w:asciiTheme="minorHAnsi" w:hAnsiTheme="minorHAnsi" w:cstheme="minorHAnsi"/>
                <w:sz w:val="20"/>
                <w:szCs w:val="20"/>
              </w:rPr>
              <w:t>workplan. The inception report will be developed based on</w:t>
            </w:r>
            <w:r w:rsidR="00411F2A" w:rsidRPr="00E977BF">
              <w:rPr>
                <w:rFonts w:asciiTheme="minorHAnsi" w:hAnsiTheme="minorHAnsi" w:cstheme="minorHAnsi"/>
                <w:sz w:val="20"/>
                <w:szCs w:val="20"/>
              </w:rPr>
              <w:t xml:space="preserve"> </w:t>
            </w:r>
            <w:r w:rsidR="00411F2A" w:rsidRPr="00E977BF">
              <w:rPr>
                <w:rFonts w:asciiTheme="minorHAnsi" w:hAnsiTheme="minorHAnsi" w:cstheme="minorHAnsi"/>
                <w:sz w:val="20"/>
                <w:szCs w:val="20"/>
              </w:rPr>
              <w:lastRenderedPageBreak/>
              <w:t>initial</w:t>
            </w:r>
            <w:r w:rsidRPr="00E977BF">
              <w:rPr>
                <w:rFonts w:asciiTheme="minorHAnsi" w:hAnsiTheme="minorHAnsi" w:cstheme="minorHAnsi"/>
                <w:sz w:val="20"/>
                <w:szCs w:val="20"/>
              </w:rPr>
              <w:t xml:space="preserve"> engagement with UNICEF</w:t>
            </w:r>
            <w:r w:rsidR="00411F2A" w:rsidRPr="00E977BF">
              <w:rPr>
                <w:rFonts w:asciiTheme="minorHAnsi" w:hAnsiTheme="minorHAnsi" w:cstheme="minorHAnsi"/>
                <w:sz w:val="20"/>
                <w:szCs w:val="20"/>
              </w:rPr>
              <w:t xml:space="preserve">, WASREB and </w:t>
            </w:r>
            <w:r w:rsidR="002935D1" w:rsidRPr="00E977BF">
              <w:rPr>
                <w:rFonts w:asciiTheme="minorHAnsi" w:hAnsiTheme="minorHAnsi" w:cstheme="minorHAnsi"/>
                <w:sz w:val="20"/>
                <w:szCs w:val="20"/>
              </w:rPr>
              <w:t>GAWASCO</w:t>
            </w:r>
            <w:r w:rsidRPr="00E977BF">
              <w:rPr>
                <w:rFonts w:asciiTheme="minorHAnsi" w:hAnsiTheme="minorHAnsi" w:cstheme="minorHAnsi"/>
                <w:sz w:val="20"/>
                <w:szCs w:val="20"/>
              </w:rPr>
              <w:t>. Inception report will be approved by UNICEF</w:t>
            </w:r>
            <w:r w:rsidR="00821A6A" w:rsidRPr="00E977BF">
              <w:rPr>
                <w:rFonts w:asciiTheme="minorHAnsi" w:hAnsiTheme="minorHAnsi" w:cstheme="minorHAnsi"/>
                <w:sz w:val="20"/>
                <w:szCs w:val="20"/>
              </w:rPr>
              <w:t xml:space="preserve">. </w:t>
            </w:r>
          </w:p>
        </w:tc>
        <w:tc>
          <w:tcPr>
            <w:tcW w:w="1620" w:type="dxa"/>
          </w:tcPr>
          <w:p w14:paraId="569AA81A" w14:textId="68E470A5" w:rsidR="00FC2CED" w:rsidRPr="00E977BF" w:rsidRDefault="00FC2CED" w:rsidP="007B0442">
            <w:pPr>
              <w:rPr>
                <w:rFonts w:cstheme="minorHAnsi"/>
                <w:sz w:val="20"/>
                <w:szCs w:val="20"/>
              </w:rPr>
            </w:pPr>
            <w:r w:rsidRPr="00E977BF">
              <w:rPr>
                <w:rFonts w:cstheme="minorHAnsi"/>
                <w:sz w:val="20"/>
                <w:szCs w:val="20"/>
              </w:rPr>
              <w:lastRenderedPageBreak/>
              <w:t xml:space="preserve">One week after contract </w:t>
            </w:r>
            <w:r w:rsidRPr="00E977BF">
              <w:rPr>
                <w:rFonts w:cstheme="minorHAnsi"/>
                <w:sz w:val="20"/>
                <w:szCs w:val="20"/>
              </w:rPr>
              <w:lastRenderedPageBreak/>
              <w:t>signature (</w:t>
            </w:r>
            <w:r w:rsidR="001C1172" w:rsidRPr="00E977BF">
              <w:rPr>
                <w:rFonts w:cstheme="minorHAnsi"/>
                <w:b/>
                <w:bCs/>
                <w:sz w:val="20"/>
                <w:szCs w:val="20"/>
              </w:rPr>
              <w:t>5 working d</w:t>
            </w:r>
            <w:r w:rsidRPr="00E977BF">
              <w:rPr>
                <w:rFonts w:cstheme="minorHAnsi"/>
                <w:b/>
                <w:bCs/>
                <w:sz w:val="20"/>
                <w:szCs w:val="20"/>
              </w:rPr>
              <w:t>ays</w:t>
            </w:r>
            <w:r w:rsidRPr="00E977BF">
              <w:rPr>
                <w:rFonts w:cstheme="minorHAnsi"/>
                <w:sz w:val="20"/>
                <w:szCs w:val="20"/>
              </w:rPr>
              <w:t>)</w:t>
            </w:r>
          </w:p>
        </w:tc>
        <w:tc>
          <w:tcPr>
            <w:tcW w:w="2210" w:type="dxa"/>
          </w:tcPr>
          <w:p w14:paraId="062FDD51" w14:textId="741CD7A5" w:rsidR="00FC2CED" w:rsidRPr="00E977BF" w:rsidRDefault="00FC2CED" w:rsidP="007B0442">
            <w:pPr>
              <w:rPr>
                <w:rFonts w:cstheme="minorHAnsi"/>
                <w:sz w:val="20"/>
                <w:szCs w:val="20"/>
              </w:rPr>
            </w:pPr>
            <w:r w:rsidRPr="00E977BF">
              <w:rPr>
                <w:rFonts w:cstheme="minorHAnsi"/>
                <w:bCs/>
                <w:sz w:val="20"/>
                <w:szCs w:val="20"/>
              </w:rPr>
              <w:lastRenderedPageBreak/>
              <w:t>Submission of inception report (</w:t>
            </w:r>
            <w:r w:rsidRPr="00E977BF">
              <w:rPr>
                <w:rFonts w:cstheme="minorHAnsi"/>
                <w:b/>
                <w:sz w:val="20"/>
                <w:szCs w:val="20"/>
              </w:rPr>
              <w:t>15%</w:t>
            </w:r>
            <w:r w:rsidRPr="00E977BF">
              <w:rPr>
                <w:rFonts w:cstheme="minorHAnsi"/>
                <w:bCs/>
                <w:sz w:val="20"/>
                <w:szCs w:val="20"/>
              </w:rPr>
              <w:t>)</w:t>
            </w:r>
          </w:p>
        </w:tc>
      </w:tr>
      <w:tr w:rsidR="00405F77" w:rsidRPr="00E977BF" w14:paraId="1AEB6ECA" w14:textId="77777777">
        <w:tc>
          <w:tcPr>
            <w:tcW w:w="6655" w:type="dxa"/>
          </w:tcPr>
          <w:p w14:paraId="67AFE375" w14:textId="77777777" w:rsidR="00405F77" w:rsidRPr="00E977BF" w:rsidRDefault="00405F77" w:rsidP="007B0442">
            <w:pPr>
              <w:widowControl w:val="0"/>
              <w:autoSpaceDE w:val="0"/>
              <w:autoSpaceDN w:val="0"/>
              <w:adjustRightInd w:val="0"/>
              <w:ind w:right="73"/>
              <w:jc w:val="both"/>
              <w:rPr>
                <w:rFonts w:cstheme="minorHAnsi"/>
                <w:sz w:val="20"/>
                <w:szCs w:val="20"/>
              </w:rPr>
            </w:pPr>
            <w:r w:rsidRPr="00E977BF">
              <w:rPr>
                <w:rFonts w:cstheme="minorHAnsi"/>
                <w:b/>
                <w:bCs/>
                <w:color w:val="000000" w:themeColor="text1"/>
                <w:sz w:val="20"/>
                <w:szCs w:val="20"/>
              </w:rPr>
              <w:t xml:space="preserve">Deliverable 2. Tariff study report </w:t>
            </w:r>
          </w:p>
          <w:p w14:paraId="61B5E0E9" w14:textId="531B0351" w:rsidR="00405F77" w:rsidRPr="00E977BF" w:rsidRDefault="00405F77" w:rsidP="007B0442">
            <w:pPr>
              <w:pStyle w:val="MainText"/>
              <w:spacing w:after="0" w:line="240" w:lineRule="auto"/>
              <w:rPr>
                <w:rFonts w:asciiTheme="minorHAnsi" w:hAnsiTheme="minorHAnsi" w:cstheme="minorHAnsi"/>
                <w:sz w:val="20"/>
                <w:szCs w:val="20"/>
              </w:rPr>
            </w:pPr>
            <w:r w:rsidRPr="00E977BF">
              <w:rPr>
                <w:rFonts w:asciiTheme="minorHAnsi" w:hAnsiTheme="minorHAnsi" w:cstheme="minorHAnsi"/>
                <w:sz w:val="20"/>
                <w:szCs w:val="20"/>
              </w:rPr>
              <w:t xml:space="preserve">Final </w:t>
            </w:r>
            <w:r w:rsidR="004324F3" w:rsidRPr="00E977BF">
              <w:rPr>
                <w:rFonts w:asciiTheme="minorHAnsi" w:hAnsiTheme="minorHAnsi" w:cstheme="minorHAnsi"/>
                <w:sz w:val="20"/>
                <w:szCs w:val="20"/>
              </w:rPr>
              <w:t xml:space="preserve">tariff </w:t>
            </w:r>
            <w:r w:rsidRPr="00E977BF">
              <w:rPr>
                <w:rFonts w:asciiTheme="minorHAnsi" w:hAnsiTheme="minorHAnsi" w:cstheme="minorHAnsi"/>
                <w:sz w:val="20"/>
                <w:szCs w:val="20"/>
              </w:rPr>
              <w:t xml:space="preserve">study report that has at least the following chapters: </w:t>
            </w:r>
          </w:p>
          <w:p w14:paraId="092ABD09" w14:textId="77777777" w:rsidR="007B0442" w:rsidRPr="00E977BF" w:rsidRDefault="007B0442" w:rsidP="00212546">
            <w:pPr>
              <w:pStyle w:val="ListParagraph"/>
              <w:numPr>
                <w:ilvl w:val="0"/>
                <w:numId w:val="11"/>
              </w:numPr>
              <w:rPr>
                <w:rFonts w:cstheme="minorHAnsi"/>
                <w:sz w:val="20"/>
                <w:szCs w:val="20"/>
              </w:rPr>
            </w:pPr>
            <w:r w:rsidRPr="00E977BF">
              <w:rPr>
                <w:rFonts w:cstheme="minorHAnsi"/>
                <w:w w:val="85"/>
                <w:sz w:val="20"/>
                <w:szCs w:val="20"/>
              </w:rPr>
              <w:t>Executive</w:t>
            </w:r>
            <w:r w:rsidRPr="00E977BF">
              <w:rPr>
                <w:rFonts w:cstheme="minorHAnsi"/>
                <w:spacing w:val="-7"/>
                <w:sz w:val="20"/>
                <w:szCs w:val="20"/>
              </w:rPr>
              <w:t xml:space="preserve"> </w:t>
            </w:r>
            <w:r w:rsidRPr="00E977BF">
              <w:rPr>
                <w:rFonts w:cstheme="minorHAnsi"/>
                <w:spacing w:val="-2"/>
                <w:w w:val="90"/>
                <w:sz w:val="20"/>
                <w:szCs w:val="20"/>
              </w:rPr>
              <w:t>Summary</w:t>
            </w:r>
          </w:p>
          <w:p w14:paraId="47A2C781" w14:textId="77777777" w:rsidR="007B0442" w:rsidRPr="00E977BF" w:rsidRDefault="007B0442" w:rsidP="00212546">
            <w:pPr>
              <w:pStyle w:val="ListParagraph"/>
              <w:numPr>
                <w:ilvl w:val="0"/>
                <w:numId w:val="11"/>
              </w:numPr>
              <w:rPr>
                <w:rFonts w:cstheme="minorHAnsi"/>
                <w:sz w:val="20"/>
                <w:szCs w:val="20"/>
              </w:rPr>
            </w:pPr>
            <w:r w:rsidRPr="00E977BF">
              <w:rPr>
                <w:rFonts w:cstheme="minorHAnsi"/>
                <w:spacing w:val="-2"/>
                <w:w w:val="90"/>
                <w:sz w:val="20"/>
                <w:szCs w:val="20"/>
              </w:rPr>
              <w:t>Introduction</w:t>
            </w:r>
          </w:p>
          <w:p w14:paraId="4ACC7368" w14:textId="77777777" w:rsidR="007B0442" w:rsidRPr="00E977BF" w:rsidRDefault="007B0442" w:rsidP="00212546">
            <w:pPr>
              <w:pStyle w:val="ListParagraph"/>
              <w:numPr>
                <w:ilvl w:val="0"/>
                <w:numId w:val="11"/>
              </w:numPr>
              <w:rPr>
                <w:rFonts w:cstheme="minorHAnsi"/>
                <w:sz w:val="20"/>
                <w:szCs w:val="20"/>
              </w:rPr>
            </w:pPr>
            <w:r w:rsidRPr="00E977BF">
              <w:rPr>
                <w:rFonts w:cstheme="minorHAnsi"/>
                <w:w w:val="90"/>
                <w:sz w:val="20"/>
                <w:szCs w:val="20"/>
              </w:rPr>
              <w:t>Water production and Demand</w:t>
            </w:r>
            <w:r w:rsidRPr="00E977BF">
              <w:rPr>
                <w:rFonts w:cstheme="minorHAnsi"/>
                <w:spacing w:val="-10"/>
                <w:w w:val="90"/>
                <w:sz w:val="20"/>
                <w:szCs w:val="20"/>
              </w:rPr>
              <w:t xml:space="preserve"> </w:t>
            </w:r>
            <w:r w:rsidRPr="00E977BF">
              <w:rPr>
                <w:rFonts w:cstheme="minorHAnsi"/>
                <w:spacing w:val="-2"/>
                <w:sz w:val="20"/>
                <w:szCs w:val="20"/>
              </w:rPr>
              <w:t>Forecast</w:t>
            </w:r>
          </w:p>
          <w:p w14:paraId="20744AEE" w14:textId="77777777" w:rsidR="007B0442" w:rsidRPr="00E977BF" w:rsidRDefault="007B0442" w:rsidP="00212546">
            <w:pPr>
              <w:pStyle w:val="ListParagraph"/>
              <w:numPr>
                <w:ilvl w:val="0"/>
                <w:numId w:val="11"/>
              </w:numPr>
              <w:rPr>
                <w:rFonts w:cstheme="minorHAnsi"/>
                <w:sz w:val="20"/>
                <w:szCs w:val="20"/>
              </w:rPr>
            </w:pPr>
            <w:r w:rsidRPr="00E977BF">
              <w:rPr>
                <w:rFonts w:cstheme="minorHAnsi"/>
                <w:w w:val="85"/>
                <w:sz w:val="20"/>
                <w:szCs w:val="20"/>
              </w:rPr>
              <w:t>Cost</w:t>
            </w:r>
            <w:r w:rsidRPr="00E977BF">
              <w:rPr>
                <w:rFonts w:cstheme="minorHAnsi"/>
                <w:spacing w:val="-3"/>
                <w:w w:val="85"/>
                <w:sz w:val="20"/>
                <w:szCs w:val="20"/>
              </w:rPr>
              <w:t xml:space="preserve"> </w:t>
            </w:r>
            <w:r w:rsidRPr="00E977BF">
              <w:rPr>
                <w:rFonts w:cstheme="minorHAnsi"/>
                <w:w w:val="85"/>
                <w:sz w:val="20"/>
                <w:szCs w:val="20"/>
              </w:rPr>
              <w:t>Analysis</w:t>
            </w:r>
            <w:r w:rsidRPr="00E977BF">
              <w:rPr>
                <w:rFonts w:cstheme="minorHAnsi"/>
                <w:spacing w:val="-3"/>
                <w:w w:val="85"/>
                <w:sz w:val="20"/>
                <w:szCs w:val="20"/>
              </w:rPr>
              <w:t xml:space="preserve"> </w:t>
            </w:r>
            <w:r w:rsidRPr="00E977BF">
              <w:rPr>
                <w:rFonts w:cstheme="minorHAnsi"/>
                <w:w w:val="85"/>
                <w:sz w:val="20"/>
                <w:szCs w:val="20"/>
              </w:rPr>
              <w:t>and</w:t>
            </w:r>
            <w:r w:rsidRPr="00E977BF">
              <w:rPr>
                <w:rFonts w:cstheme="minorHAnsi"/>
                <w:spacing w:val="-2"/>
                <w:w w:val="85"/>
                <w:sz w:val="20"/>
                <w:szCs w:val="20"/>
              </w:rPr>
              <w:t xml:space="preserve"> </w:t>
            </w:r>
            <w:r w:rsidRPr="00E977BF">
              <w:rPr>
                <w:rFonts w:cstheme="minorHAnsi"/>
                <w:w w:val="85"/>
                <w:sz w:val="20"/>
                <w:szCs w:val="20"/>
              </w:rPr>
              <w:t>Total</w:t>
            </w:r>
            <w:r w:rsidRPr="00E977BF">
              <w:rPr>
                <w:rFonts w:cstheme="minorHAnsi"/>
                <w:spacing w:val="-1"/>
                <w:w w:val="85"/>
                <w:sz w:val="20"/>
                <w:szCs w:val="20"/>
              </w:rPr>
              <w:t xml:space="preserve"> </w:t>
            </w:r>
            <w:r w:rsidRPr="00E977BF">
              <w:rPr>
                <w:rFonts w:cstheme="minorHAnsi"/>
                <w:w w:val="85"/>
                <w:sz w:val="20"/>
                <w:szCs w:val="20"/>
              </w:rPr>
              <w:t>Revenue</w:t>
            </w:r>
            <w:r w:rsidRPr="00E977BF">
              <w:rPr>
                <w:rFonts w:cstheme="minorHAnsi"/>
                <w:spacing w:val="-4"/>
                <w:w w:val="85"/>
                <w:sz w:val="20"/>
                <w:szCs w:val="20"/>
              </w:rPr>
              <w:t xml:space="preserve"> </w:t>
            </w:r>
            <w:r w:rsidRPr="00E977BF">
              <w:rPr>
                <w:rFonts w:cstheme="minorHAnsi"/>
                <w:spacing w:val="-2"/>
                <w:w w:val="85"/>
                <w:sz w:val="20"/>
                <w:szCs w:val="20"/>
              </w:rPr>
              <w:t>Requirement</w:t>
            </w:r>
          </w:p>
          <w:p w14:paraId="286B4063" w14:textId="77777777" w:rsidR="007B0442" w:rsidRPr="00E977BF" w:rsidRDefault="007B0442" w:rsidP="00212546">
            <w:pPr>
              <w:pStyle w:val="ListParagraph"/>
              <w:numPr>
                <w:ilvl w:val="0"/>
                <w:numId w:val="11"/>
              </w:numPr>
              <w:rPr>
                <w:rFonts w:cstheme="minorHAnsi"/>
                <w:sz w:val="20"/>
                <w:szCs w:val="20"/>
              </w:rPr>
            </w:pPr>
            <w:r w:rsidRPr="00E977BF">
              <w:rPr>
                <w:rFonts w:cstheme="minorHAnsi"/>
                <w:w w:val="80"/>
                <w:sz w:val="20"/>
                <w:szCs w:val="20"/>
              </w:rPr>
              <w:t>Affordability</w:t>
            </w:r>
            <w:r w:rsidRPr="00E977BF">
              <w:rPr>
                <w:rFonts w:cstheme="minorHAnsi"/>
                <w:spacing w:val="24"/>
                <w:sz w:val="20"/>
                <w:szCs w:val="20"/>
              </w:rPr>
              <w:t xml:space="preserve"> </w:t>
            </w:r>
            <w:r w:rsidRPr="00E977BF">
              <w:rPr>
                <w:rFonts w:cstheme="minorHAnsi"/>
                <w:spacing w:val="-2"/>
                <w:w w:val="90"/>
                <w:sz w:val="20"/>
                <w:szCs w:val="20"/>
              </w:rPr>
              <w:t>Analysis</w:t>
            </w:r>
          </w:p>
          <w:p w14:paraId="3591EB16" w14:textId="77777777" w:rsidR="007B0442" w:rsidRPr="00E977BF" w:rsidRDefault="007B0442" w:rsidP="00212546">
            <w:pPr>
              <w:pStyle w:val="ListParagraph"/>
              <w:numPr>
                <w:ilvl w:val="0"/>
                <w:numId w:val="11"/>
              </w:numPr>
              <w:rPr>
                <w:rFonts w:cstheme="minorHAnsi"/>
                <w:sz w:val="20"/>
                <w:szCs w:val="20"/>
              </w:rPr>
            </w:pPr>
            <w:r w:rsidRPr="00E977BF">
              <w:rPr>
                <w:rFonts w:cstheme="minorHAnsi"/>
                <w:w w:val="80"/>
                <w:sz w:val="20"/>
                <w:szCs w:val="20"/>
              </w:rPr>
              <w:t>Proposed</w:t>
            </w:r>
            <w:r w:rsidRPr="00E977BF">
              <w:rPr>
                <w:rFonts w:cstheme="minorHAnsi"/>
                <w:spacing w:val="-1"/>
                <w:w w:val="80"/>
                <w:sz w:val="20"/>
                <w:szCs w:val="20"/>
              </w:rPr>
              <w:t xml:space="preserve"> </w:t>
            </w:r>
            <w:r w:rsidRPr="00E977BF">
              <w:rPr>
                <w:rFonts w:cstheme="minorHAnsi"/>
                <w:w w:val="80"/>
                <w:sz w:val="20"/>
                <w:szCs w:val="20"/>
              </w:rPr>
              <w:t>Tariff</w:t>
            </w:r>
            <w:r w:rsidRPr="00E977BF">
              <w:rPr>
                <w:rFonts w:cstheme="minorHAnsi"/>
                <w:spacing w:val="-14"/>
                <w:sz w:val="20"/>
                <w:szCs w:val="20"/>
              </w:rPr>
              <w:t xml:space="preserve"> </w:t>
            </w:r>
            <w:r w:rsidRPr="00E977BF">
              <w:rPr>
                <w:rFonts w:cstheme="minorHAnsi"/>
                <w:w w:val="80"/>
                <w:sz w:val="20"/>
                <w:szCs w:val="20"/>
              </w:rPr>
              <w:t>Structure</w:t>
            </w:r>
            <w:r w:rsidRPr="00E977BF">
              <w:rPr>
                <w:rFonts w:cstheme="minorHAnsi"/>
                <w:spacing w:val="-12"/>
                <w:sz w:val="20"/>
                <w:szCs w:val="20"/>
              </w:rPr>
              <w:t xml:space="preserve"> </w:t>
            </w:r>
            <w:r w:rsidRPr="00E977BF">
              <w:rPr>
                <w:rFonts w:cstheme="minorHAnsi"/>
                <w:w w:val="80"/>
                <w:sz w:val="20"/>
                <w:szCs w:val="20"/>
              </w:rPr>
              <w:t>and</w:t>
            </w:r>
            <w:r w:rsidRPr="00E977BF">
              <w:rPr>
                <w:rFonts w:cstheme="minorHAnsi"/>
                <w:spacing w:val="-14"/>
                <w:sz w:val="20"/>
                <w:szCs w:val="20"/>
              </w:rPr>
              <w:t xml:space="preserve"> </w:t>
            </w:r>
            <w:r w:rsidRPr="00E977BF">
              <w:rPr>
                <w:rFonts w:cstheme="minorHAnsi"/>
                <w:w w:val="80"/>
                <w:sz w:val="20"/>
                <w:szCs w:val="20"/>
              </w:rPr>
              <w:t>Tariff</w:t>
            </w:r>
            <w:r w:rsidRPr="00E977BF">
              <w:rPr>
                <w:rFonts w:cstheme="minorHAnsi"/>
                <w:spacing w:val="-14"/>
                <w:sz w:val="20"/>
                <w:szCs w:val="20"/>
              </w:rPr>
              <w:t xml:space="preserve"> </w:t>
            </w:r>
            <w:r w:rsidRPr="00E977BF">
              <w:rPr>
                <w:rFonts w:cstheme="minorHAnsi"/>
                <w:spacing w:val="-2"/>
                <w:w w:val="80"/>
                <w:sz w:val="20"/>
                <w:szCs w:val="20"/>
              </w:rPr>
              <w:t>Schedule</w:t>
            </w:r>
          </w:p>
          <w:p w14:paraId="39F46BA8" w14:textId="77777777" w:rsidR="007B0442" w:rsidRPr="00E977BF" w:rsidRDefault="007B0442" w:rsidP="00212546">
            <w:pPr>
              <w:pStyle w:val="ListParagraph"/>
              <w:numPr>
                <w:ilvl w:val="0"/>
                <w:numId w:val="11"/>
              </w:numPr>
              <w:rPr>
                <w:rFonts w:cstheme="minorHAnsi"/>
                <w:sz w:val="20"/>
                <w:szCs w:val="20"/>
              </w:rPr>
            </w:pPr>
            <w:r w:rsidRPr="00E977BF">
              <w:rPr>
                <w:rFonts w:cstheme="minorHAnsi"/>
                <w:spacing w:val="-2"/>
                <w:w w:val="80"/>
                <w:sz w:val="20"/>
                <w:szCs w:val="20"/>
              </w:rPr>
              <w:t>Annexes: Minutes of public participation</w:t>
            </w:r>
          </w:p>
          <w:p w14:paraId="2B2DCB31" w14:textId="4FB0DD31" w:rsidR="00405F77" w:rsidRPr="00E977BF" w:rsidRDefault="00405F77" w:rsidP="007B0442">
            <w:pPr>
              <w:spacing w:line="259" w:lineRule="auto"/>
              <w:rPr>
                <w:rFonts w:cstheme="minorHAnsi"/>
                <w:sz w:val="20"/>
                <w:szCs w:val="20"/>
              </w:rPr>
            </w:pPr>
            <w:r w:rsidRPr="00E977BF">
              <w:rPr>
                <w:rFonts w:cstheme="minorHAnsi"/>
                <w:sz w:val="20"/>
                <w:szCs w:val="20"/>
              </w:rPr>
              <w:t xml:space="preserve">Th draft Tariff will be presented to GAWASCO, WASREB and UNICEF for review and comments before </w:t>
            </w:r>
            <w:r w:rsidR="004324F3" w:rsidRPr="00E977BF">
              <w:rPr>
                <w:rFonts w:cstheme="minorHAnsi"/>
                <w:sz w:val="20"/>
                <w:szCs w:val="20"/>
              </w:rPr>
              <w:t>submission of final report</w:t>
            </w:r>
            <w:r w:rsidRPr="00E977BF">
              <w:rPr>
                <w:rFonts w:cstheme="minorHAnsi"/>
                <w:sz w:val="20"/>
                <w:szCs w:val="20"/>
              </w:rPr>
              <w:t>.</w:t>
            </w:r>
            <w:r w:rsidR="00212546" w:rsidRPr="00E977BF">
              <w:rPr>
                <w:rFonts w:cstheme="minorHAnsi"/>
                <w:sz w:val="20"/>
                <w:szCs w:val="20"/>
              </w:rPr>
              <w:t xml:space="preserve"> The report will be in both soft and PDF copy</w:t>
            </w:r>
            <w:r w:rsidR="00BB1968" w:rsidRPr="00E977BF">
              <w:rPr>
                <w:rFonts w:cstheme="minorHAnsi"/>
                <w:sz w:val="20"/>
                <w:szCs w:val="20"/>
              </w:rPr>
              <w:t>.</w:t>
            </w:r>
          </w:p>
        </w:tc>
        <w:tc>
          <w:tcPr>
            <w:tcW w:w="1620" w:type="dxa"/>
          </w:tcPr>
          <w:p w14:paraId="16D8DF69" w14:textId="6D849821" w:rsidR="00405F77" w:rsidRPr="00E977BF" w:rsidRDefault="00D319A1" w:rsidP="007B0442">
            <w:pPr>
              <w:rPr>
                <w:rFonts w:cstheme="minorHAnsi"/>
                <w:sz w:val="20"/>
                <w:szCs w:val="20"/>
              </w:rPr>
            </w:pPr>
            <w:r w:rsidRPr="00E977BF">
              <w:rPr>
                <w:rFonts w:cstheme="minorHAnsi"/>
                <w:sz w:val="20"/>
                <w:szCs w:val="20"/>
              </w:rPr>
              <w:t>Six</w:t>
            </w:r>
            <w:r w:rsidR="00405F77" w:rsidRPr="00E977BF">
              <w:rPr>
                <w:rFonts w:cstheme="minorHAnsi"/>
                <w:sz w:val="20"/>
                <w:szCs w:val="20"/>
              </w:rPr>
              <w:t xml:space="preserve"> weeks </w:t>
            </w:r>
            <w:r w:rsidR="007A7793" w:rsidRPr="00E977BF">
              <w:rPr>
                <w:rFonts w:cstheme="minorHAnsi"/>
                <w:sz w:val="20"/>
                <w:szCs w:val="20"/>
              </w:rPr>
              <w:t>(</w:t>
            </w:r>
            <w:r w:rsidR="00C931FA" w:rsidRPr="00E977BF">
              <w:rPr>
                <w:rFonts w:cstheme="minorHAnsi"/>
                <w:sz w:val="20"/>
                <w:szCs w:val="20"/>
              </w:rPr>
              <w:t>42</w:t>
            </w:r>
            <w:r w:rsidR="007A7793" w:rsidRPr="00E977BF">
              <w:rPr>
                <w:rFonts w:cstheme="minorHAnsi"/>
                <w:sz w:val="20"/>
                <w:szCs w:val="20"/>
              </w:rPr>
              <w:t xml:space="preserve"> days) </w:t>
            </w:r>
            <w:r w:rsidR="00405F77" w:rsidRPr="00E977BF">
              <w:rPr>
                <w:rFonts w:cstheme="minorHAnsi"/>
                <w:sz w:val="20"/>
                <w:szCs w:val="20"/>
              </w:rPr>
              <w:t>after contract signature (</w:t>
            </w:r>
            <w:r w:rsidR="001C1172" w:rsidRPr="00E977BF">
              <w:rPr>
                <w:rFonts w:cstheme="minorHAnsi"/>
                <w:b/>
                <w:bCs/>
                <w:sz w:val="20"/>
                <w:szCs w:val="20"/>
              </w:rPr>
              <w:t>2</w:t>
            </w:r>
            <w:r w:rsidR="004F4391" w:rsidRPr="00E977BF">
              <w:rPr>
                <w:rFonts w:cstheme="minorHAnsi"/>
                <w:b/>
                <w:bCs/>
                <w:sz w:val="20"/>
                <w:szCs w:val="20"/>
              </w:rPr>
              <w:t>0</w:t>
            </w:r>
            <w:r w:rsidR="00405F77" w:rsidRPr="00E977BF">
              <w:rPr>
                <w:rFonts w:cstheme="minorHAnsi"/>
                <w:b/>
                <w:bCs/>
                <w:sz w:val="20"/>
                <w:szCs w:val="20"/>
              </w:rPr>
              <w:t xml:space="preserve"> working days)</w:t>
            </w:r>
          </w:p>
        </w:tc>
        <w:tc>
          <w:tcPr>
            <w:tcW w:w="2210" w:type="dxa"/>
          </w:tcPr>
          <w:p w14:paraId="18FF72FF" w14:textId="3A68EB27" w:rsidR="00405F77" w:rsidRPr="00E977BF" w:rsidRDefault="00F634FD" w:rsidP="007B0442">
            <w:pPr>
              <w:rPr>
                <w:rFonts w:cstheme="minorHAnsi"/>
                <w:bCs/>
                <w:sz w:val="20"/>
                <w:szCs w:val="20"/>
              </w:rPr>
            </w:pPr>
            <w:r w:rsidRPr="00E977BF">
              <w:rPr>
                <w:rFonts w:cstheme="minorHAnsi"/>
                <w:bCs/>
                <w:sz w:val="20"/>
                <w:szCs w:val="20"/>
              </w:rPr>
              <w:t>Submission of Tariff report (</w:t>
            </w:r>
            <w:r w:rsidR="00CF09BE" w:rsidRPr="00E977BF">
              <w:rPr>
                <w:rFonts w:cstheme="minorHAnsi"/>
                <w:b/>
                <w:sz w:val="20"/>
                <w:szCs w:val="20"/>
              </w:rPr>
              <w:t>50</w:t>
            </w:r>
            <w:r w:rsidRPr="00E977BF">
              <w:rPr>
                <w:rFonts w:cstheme="minorHAnsi"/>
                <w:b/>
                <w:sz w:val="20"/>
                <w:szCs w:val="20"/>
              </w:rPr>
              <w:t>%</w:t>
            </w:r>
            <w:r w:rsidRPr="00E977BF">
              <w:rPr>
                <w:rFonts w:cstheme="minorHAnsi"/>
                <w:bCs/>
                <w:sz w:val="20"/>
                <w:szCs w:val="20"/>
              </w:rPr>
              <w:t>),</w:t>
            </w:r>
          </w:p>
        </w:tc>
      </w:tr>
      <w:tr w:rsidR="00405F77" w:rsidRPr="00E977BF" w14:paraId="31C5E94D" w14:textId="77777777">
        <w:tc>
          <w:tcPr>
            <w:tcW w:w="6655" w:type="dxa"/>
          </w:tcPr>
          <w:p w14:paraId="6BC01400" w14:textId="69D2BA5C" w:rsidR="00405F77" w:rsidRPr="00E977BF" w:rsidRDefault="00405F77" w:rsidP="007B0442">
            <w:pPr>
              <w:widowControl w:val="0"/>
              <w:autoSpaceDE w:val="0"/>
              <w:autoSpaceDN w:val="0"/>
              <w:adjustRightInd w:val="0"/>
              <w:ind w:right="73"/>
              <w:jc w:val="both"/>
              <w:rPr>
                <w:rFonts w:cstheme="minorHAnsi"/>
                <w:b/>
                <w:bCs/>
                <w:spacing w:val="1"/>
                <w:sz w:val="20"/>
                <w:szCs w:val="20"/>
              </w:rPr>
            </w:pPr>
            <w:r w:rsidRPr="00E977BF">
              <w:rPr>
                <w:rFonts w:cstheme="minorHAnsi"/>
                <w:b/>
                <w:bCs/>
                <w:spacing w:val="1"/>
                <w:sz w:val="20"/>
                <w:szCs w:val="20"/>
              </w:rPr>
              <w:t xml:space="preserve">Deliverable 3. Regular Tariff Application and approval by WASREB </w:t>
            </w:r>
            <w:r w:rsidR="00112C0F" w:rsidRPr="00E977BF">
              <w:rPr>
                <w:rFonts w:cstheme="minorHAnsi"/>
                <w:b/>
                <w:bCs/>
                <w:spacing w:val="1"/>
                <w:sz w:val="20"/>
                <w:szCs w:val="20"/>
              </w:rPr>
              <w:t>report</w:t>
            </w:r>
          </w:p>
          <w:p w14:paraId="2C6DA9BF" w14:textId="6912E910" w:rsidR="00885108" w:rsidRPr="00E977BF" w:rsidRDefault="00323BD5" w:rsidP="007B0442">
            <w:pPr>
              <w:rPr>
                <w:rFonts w:cstheme="minorHAnsi"/>
                <w:b/>
                <w:bCs/>
                <w:color w:val="000000" w:themeColor="text1"/>
                <w:sz w:val="20"/>
                <w:szCs w:val="20"/>
              </w:rPr>
            </w:pPr>
            <w:r w:rsidRPr="00E977BF">
              <w:rPr>
                <w:rFonts w:cstheme="minorHAnsi"/>
                <w:color w:val="000000" w:themeColor="text1"/>
                <w:sz w:val="20"/>
                <w:szCs w:val="20"/>
              </w:rPr>
              <w:t>The tariff application is filed in prescribed WASREB format</w:t>
            </w:r>
            <w:r w:rsidR="00885108" w:rsidRPr="00E977BF">
              <w:rPr>
                <w:rFonts w:cstheme="minorHAnsi"/>
                <w:color w:val="000000" w:themeColor="text1"/>
                <w:sz w:val="20"/>
                <w:szCs w:val="20"/>
              </w:rPr>
              <w:t xml:space="preserve">, orally </w:t>
            </w:r>
            <w:r w:rsidR="00426DAB" w:rsidRPr="00E977BF">
              <w:rPr>
                <w:rFonts w:cstheme="minorHAnsi"/>
                <w:color w:val="000000" w:themeColor="text1"/>
                <w:sz w:val="20"/>
                <w:szCs w:val="20"/>
              </w:rPr>
              <w:t>presented,</w:t>
            </w:r>
            <w:r w:rsidR="00885108" w:rsidRPr="00E977BF">
              <w:rPr>
                <w:rFonts w:cstheme="minorHAnsi"/>
                <w:color w:val="000000" w:themeColor="text1"/>
                <w:sz w:val="20"/>
                <w:szCs w:val="20"/>
              </w:rPr>
              <w:t xml:space="preserve"> and follow up done to ensure its approved by the regulator. </w:t>
            </w:r>
            <w:r w:rsidRPr="00E977BF">
              <w:rPr>
                <w:rFonts w:cstheme="minorHAnsi"/>
                <w:color w:val="000000" w:themeColor="text1"/>
                <w:sz w:val="20"/>
                <w:szCs w:val="20"/>
              </w:rPr>
              <w:t xml:space="preserve"> </w:t>
            </w:r>
          </w:p>
          <w:p w14:paraId="4B1724BC" w14:textId="4A4A1EED" w:rsidR="00405F77" w:rsidRPr="00E977BF" w:rsidRDefault="00405F77" w:rsidP="007B0442">
            <w:pPr>
              <w:pStyle w:val="MainText"/>
              <w:spacing w:after="0" w:line="240" w:lineRule="auto"/>
              <w:rPr>
                <w:rFonts w:asciiTheme="minorHAnsi" w:hAnsiTheme="minorHAnsi" w:cstheme="minorHAnsi"/>
                <w:b/>
                <w:bCs/>
                <w:color w:val="000000" w:themeColor="text1"/>
                <w:sz w:val="20"/>
                <w:szCs w:val="20"/>
              </w:rPr>
            </w:pPr>
          </w:p>
        </w:tc>
        <w:tc>
          <w:tcPr>
            <w:tcW w:w="1620" w:type="dxa"/>
          </w:tcPr>
          <w:p w14:paraId="51E92A9F" w14:textId="2BA9461F" w:rsidR="00405F77" w:rsidRPr="00E977BF" w:rsidRDefault="0073155D" w:rsidP="007B0442">
            <w:pPr>
              <w:rPr>
                <w:rFonts w:cstheme="minorHAnsi"/>
                <w:sz w:val="20"/>
                <w:szCs w:val="20"/>
              </w:rPr>
            </w:pPr>
            <w:r w:rsidRPr="00E977BF">
              <w:rPr>
                <w:rFonts w:cstheme="minorHAnsi"/>
                <w:sz w:val="20"/>
                <w:szCs w:val="20"/>
              </w:rPr>
              <w:t>At end of the second month (</w:t>
            </w:r>
            <w:r w:rsidR="004F4391" w:rsidRPr="00E977BF">
              <w:rPr>
                <w:rFonts w:cstheme="minorHAnsi"/>
                <w:b/>
                <w:bCs/>
                <w:sz w:val="20"/>
                <w:szCs w:val="20"/>
              </w:rPr>
              <w:t>5</w:t>
            </w:r>
            <w:r w:rsidR="000814AA" w:rsidRPr="00E977BF">
              <w:rPr>
                <w:rFonts w:cstheme="minorHAnsi"/>
                <w:b/>
                <w:bCs/>
                <w:sz w:val="20"/>
                <w:szCs w:val="20"/>
              </w:rPr>
              <w:t xml:space="preserve"> working days</w:t>
            </w:r>
            <w:r w:rsidRPr="00E977BF">
              <w:rPr>
                <w:rFonts w:cstheme="minorHAnsi"/>
                <w:sz w:val="20"/>
                <w:szCs w:val="20"/>
              </w:rPr>
              <w:t xml:space="preserve">)  </w:t>
            </w:r>
          </w:p>
        </w:tc>
        <w:tc>
          <w:tcPr>
            <w:tcW w:w="2210" w:type="dxa"/>
          </w:tcPr>
          <w:p w14:paraId="7914E5EF" w14:textId="13BA95A9" w:rsidR="00405F77" w:rsidRPr="00E977BF" w:rsidRDefault="00F634FD" w:rsidP="007B0442">
            <w:pPr>
              <w:rPr>
                <w:rFonts w:cstheme="minorHAnsi"/>
                <w:bCs/>
                <w:sz w:val="20"/>
                <w:szCs w:val="20"/>
              </w:rPr>
            </w:pPr>
            <w:r w:rsidRPr="00E977BF">
              <w:rPr>
                <w:rFonts w:cstheme="minorHAnsi"/>
                <w:bCs/>
                <w:sz w:val="20"/>
                <w:szCs w:val="20"/>
              </w:rPr>
              <w:t xml:space="preserve">Submission of </w:t>
            </w:r>
            <w:r w:rsidR="00CF09BE" w:rsidRPr="00E977BF">
              <w:rPr>
                <w:rFonts w:cstheme="minorHAnsi"/>
                <w:bCs/>
                <w:sz w:val="20"/>
                <w:szCs w:val="20"/>
              </w:rPr>
              <w:t>tariff application and approval report</w:t>
            </w:r>
            <w:r w:rsidRPr="00E977BF">
              <w:rPr>
                <w:rFonts w:cstheme="minorHAnsi"/>
                <w:bCs/>
                <w:sz w:val="20"/>
                <w:szCs w:val="20"/>
              </w:rPr>
              <w:t xml:space="preserve"> </w:t>
            </w:r>
            <w:r w:rsidRPr="00E977BF">
              <w:rPr>
                <w:rFonts w:cstheme="minorHAnsi"/>
                <w:b/>
                <w:sz w:val="20"/>
                <w:szCs w:val="20"/>
              </w:rPr>
              <w:t>(</w:t>
            </w:r>
            <w:r w:rsidR="009E76F4" w:rsidRPr="00E977BF">
              <w:rPr>
                <w:rFonts w:cstheme="minorHAnsi"/>
                <w:b/>
                <w:sz w:val="20"/>
                <w:szCs w:val="20"/>
              </w:rPr>
              <w:t>35</w:t>
            </w:r>
            <w:r w:rsidRPr="00E977BF">
              <w:rPr>
                <w:rFonts w:cstheme="minorHAnsi"/>
                <w:b/>
                <w:sz w:val="20"/>
                <w:szCs w:val="20"/>
              </w:rPr>
              <w:t>%)</w:t>
            </w:r>
          </w:p>
        </w:tc>
      </w:tr>
    </w:tbl>
    <w:p w14:paraId="4F83731C" w14:textId="77777777" w:rsidR="00FC2CED" w:rsidRPr="00E977BF" w:rsidRDefault="00FC2CED" w:rsidP="00FC2CED">
      <w:pPr>
        <w:pStyle w:val="ListParagraph"/>
        <w:adjustRightInd w:val="0"/>
        <w:snapToGrid w:val="0"/>
        <w:ind w:left="513"/>
        <w:rPr>
          <w:rFonts w:cstheme="minorHAnsi"/>
          <w:b/>
        </w:rPr>
      </w:pPr>
      <w:r w:rsidRPr="00E977BF">
        <w:rPr>
          <w:rFonts w:cstheme="minorHAnsi"/>
          <w:i/>
          <w:iCs/>
        </w:rPr>
        <w:t xml:space="preserve">  </w:t>
      </w:r>
    </w:p>
    <w:p w14:paraId="00E3D4F7" w14:textId="77777777" w:rsidR="00FC2CED" w:rsidRPr="00E977BF" w:rsidRDefault="00FC2CED" w:rsidP="00FC2CED">
      <w:pPr>
        <w:shd w:val="clear" w:color="auto" w:fill="D9D9D9"/>
        <w:spacing w:line="276" w:lineRule="auto"/>
        <w:jc w:val="both"/>
        <w:rPr>
          <w:rFonts w:cstheme="minorHAnsi"/>
          <w:b/>
        </w:rPr>
      </w:pPr>
      <w:r w:rsidRPr="00E977BF">
        <w:rPr>
          <w:rFonts w:cstheme="minorHAnsi"/>
          <w:b/>
        </w:rPr>
        <w:t>Reporting Requirements</w:t>
      </w:r>
    </w:p>
    <w:p w14:paraId="3F6DA866" w14:textId="67FC7A16" w:rsidR="00FC2CED" w:rsidRPr="00E977BF" w:rsidRDefault="00FC2CED" w:rsidP="00FC2CED">
      <w:pPr>
        <w:jc w:val="both"/>
        <w:rPr>
          <w:rFonts w:eastAsiaTheme="minorEastAsia" w:cstheme="minorHAnsi"/>
        </w:rPr>
      </w:pPr>
      <w:r w:rsidRPr="00E977BF">
        <w:rPr>
          <w:rFonts w:eastAsiaTheme="minorEastAsia" w:cstheme="minorHAnsi"/>
        </w:rPr>
        <w:t xml:space="preserve">The contractor will be expected to submit an inception report by the end of the first week of the assignment detailing the implementation plan and methodology. The report will be submitted electronically.  </w:t>
      </w:r>
      <w:r w:rsidR="00BB1968" w:rsidRPr="00E977BF">
        <w:rPr>
          <w:rFonts w:eastAsiaTheme="minorEastAsia" w:cstheme="minorHAnsi"/>
        </w:rPr>
        <w:t xml:space="preserve">The consultant will also submit </w:t>
      </w:r>
      <w:r w:rsidR="009C3463" w:rsidRPr="00E977BF">
        <w:rPr>
          <w:rFonts w:eastAsiaTheme="minorEastAsia" w:cstheme="minorHAnsi"/>
        </w:rPr>
        <w:t xml:space="preserve">draft reports for review and </w:t>
      </w:r>
      <w:r w:rsidR="00BB1968" w:rsidRPr="00E977BF">
        <w:rPr>
          <w:rFonts w:eastAsiaTheme="minorEastAsia" w:cstheme="minorHAnsi"/>
        </w:rPr>
        <w:t xml:space="preserve">a Final Tariff study report </w:t>
      </w:r>
      <w:r w:rsidR="009C3463" w:rsidRPr="00E977BF">
        <w:rPr>
          <w:rFonts w:eastAsiaTheme="minorEastAsia" w:cstheme="minorHAnsi"/>
        </w:rPr>
        <w:t xml:space="preserve">as well as </w:t>
      </w:r>
      <w:r w:rsidR="00BB1968" w:rsidRPr="00E977BF">
        <w:rPr>
          <w:rFonts w:eastAsiaTheme="minorEastAsia" w:cstheme="minorHAnsi"/>
        </w:rPr>
        <w:t xml:space="preserve">a report of tariff application </w:t>
      </w:r>
      <w:r w:rsidR="00A16A63" w:rsidRPr="00E977BF">
        <w:rPr>
          <w:rFonts w:eastAsiaTheme="minorEastAsia" w:cstheme="minorHAnsi"/>
        </w:rPr>
        <w:t xml:space="preserve">and approval by WASREB. </w:t>
      </w:r>
      <w:r w:rsidR="008B07C7" w:rsidRPr="00E977BF">
        <w:rPr>
          <w:rFonts w:eastAsiaTheme="minorEastAsia" w:cstheme="minorHAnsi"/>
        </w:rPr>
        <w:t xml:space="preserve">Weekly </w:t>
      </w:r>
      <w:r w:rsidR="009C3463" w:rsidRPr="00E977BF">
        <w:rPr>
          <w:rFonts w:eastAsiaTheme="minorEastAsia" w:cstheme="minorHAnsi"/>
        </w:rPr>
        <w:t>catch-up</w:t>
      </w:r>
      <w:r w:rsidR="008B07C7" w:rsidRPr="00E977BF">
        <w:rPr>
          <w:rFonts w:eastAsiaTheme="minorEastAsia" w:cstheme="minorHAnsi"/>
        </w:rPr>
        <w:t xml:space="preserve"> meetings</w:t>
      </w:r>
      <w:r w:rsidR="009C3463" w:rsidRPr="00E977BF">
        <w:rPr>
          <w:rFonts w:eastAsiaTheme="minorEastAsia" w:cstheme="minorHAnsi"/>
        </w:rPr>
        <w:t xml:space="preserve"> (30 minutes)</w:t>
      </w:r>
      <w:r w:rsidR="008B07C7" w:rsidRPr="00E977BF">
        <w:rPr>
          <w:rFonts w:eastAsiaTheme="minorEastAsia" w:cstheme="minorHAnsi"/>
        </w:rPr>
        <w:t xml:space="preserve"> to keep track of progress will be </w:t>
      </w:r>
      <w:r w:rsidR="009C3463" w:rsidRPr="00E977BF">
        <w:rPr>
          <w:rFonts w:eastAsiaTheme="minorEastAsia" w:cstheme="minorHAnsi"/>
        </w:rPr>
        <w:t xml:space="preserve">maintained throughout the assignment period. </w:t>
      </w:r>
    </w:p>
    <w:p w14:paraId="471337BF" w14:textId="77777777" w:rsidR="00FC2CED" w:rsidRPr="00E977BF" w:rsidRDefault="00FC2CED" w:rsidP="00FC2CED">
      <w:pPr>
        <w:shd w:val="clear" w:color="auto" w:fill="D9D9D9"/>
        <w:spacing w:line="276" w:lineRule="auto"/>
        <w:jc w:val="both"/>
        <w:rPr>
          <w:rFonts w:cstheme="minorHAnsi"/>
          <w:b/>
        </w:rPr>
      </w:pPr>
      <w:r w:rsidRPr="00E977BF">
        <w:rPr>
          <w:rFonts w:cstheme="minorHAnsi"/>
          <w:b/>
        </w:rPr>
        <w:t>Location and Duration</w:t>
      </w:r>
    </w:p>
    <w:p w14:paraId="0135EF34" w14:textId="77777777" w:rsidR="00F32A74" w:rsidRDefault="00F32A74" w:rsidP="00131AB5">
      <w:pPr>
        <w:pStyle w:val="ListParagraph"/>
        <w:numPr>
          <w:ilvl w:val="0"/>
          <w:numId w:val="1"/>
        </w:numPr>
        <w:adjustRightInd w:val="0"/>
        <w:snapToGrid w:val="0"/>
        <w:spacing w:after="0" w:line="240" w:lineRule="auto"/>
        <w:ind w:left="513"/>
        <w:rPr>
          <w:rFonts w:cstheme="minorHAnsi"/>
        </w:rPr>
        <w:sectPr w:rsidR="00F32A74" w:rsidSect="002724C4">
          <w:headerReference w:type="default" r:id="rId8"/>
          <w:footerReference w:type="default" r:id="rId9"/>
          <w:pgSz w:w="11907" w:h="16839"/>
          <w:pgMar w:top="900" w:right="720" w:bottom="720" w:left="720" w:header="0" w:footer="0" w:gutter="0"/>
          <w:pgNumType w:start="1"/>
          <w:cols w:space="720"/>
          <w:docGrid w:linePitch="299"/>
        </w:sectPr>
      </w:pPr>
    </w:p>
    <w:p w14:paraId="474E66BD" w14:textId="55F10D56" w:rsidR="00FC2CED" w:rsidRPr="00E977BF" w:rsidRDefault="00FC2CED" w:rsidP="00131AB5">
      <w:pPr>
        <w:pStyle w:val="ListParagraph"/>
        <w:numPr>
          <w:ilvl w:val="0"/>
          <w:numId w:val="1"/>
        </w:numPr>
        <w:adjustRightInd w:val="0"/>
        <w:snapToGrid w:val="0"/>
        <w:spacing w:after="0" w:line="240" w:lineRule="auto"/>
        <w:ind w:left="513"/>
        <w:rPr>
          <w:rFonts w:cstheme="minorHAnsi"/>
          <w:i/>
          <w:iCs/>
        </w:rPr>
      </w:pPr>
      <w:r w:rsidRPr="00E977BF">
        <w:rPr>
          <w:rFonts w:cstheme="minorHAnsi"/>
        </w:rPr>
        <w:t>Starting period: 15</w:t>
      </w:r>
      <w:r w:rsidRPr="00E977BF">
        <w:rPr>
          <w:rFonts w:cstheme="minorHAnsi"/>
          <w:vertAlign w:val="superscript"/>
        </w:rPr>
        <w:t>th</w:t>
      </w:r>
      <w:r w:rsidRPr="00E977BF">
        <w:rPr>
          <w:rFonts w:cstheme="minorHAnsi"/>
        </w:rPr>
        <w:t xml:space="preserve"> </w:t>
      </w:r>
      <w:r w:rsidR="00F32A74">
        <w:rPr>
          <w:rFonts w:cstheme="minorHAnsi"/>
        </w:rPr>
        <w:t xml:space="preserve">August </w:t>
      </w:r>
      <w:r w:rsidR="007F1EB1" w:rsidRPr="00E977BF">
        <w:rPr>
          <w:rFonts w:cstheme="minorHAnsi"/>
        </w:rPr>
        <w:t>202</w:t>
      </w:r>
      <w:r w:rsidR="00F32A74">
        <w:rPr>
          <w:rFonts w:cstheme="minorHAnsi"/>
        </w:rPr>
        <w:t>4</w:t>
      </w:r>
      <w:r w:rsidRPr="00E977BF">
        <w:rPr>
          <w:rFonts w:cstheme="minorHAnsi"/>
        </w:rPr>
        <w:t>.</w:t>
      </w:r>
    </w:p>
    <w:p w14:paraId="25C83E06" w14:textId="6D3C284B" w:rsidR="00FC2CED" w:rsidRPr="00E977BF" w:rsidRDefault="00FC2CED" w:rsidP="00131AB5">
      <w:pPr>
        <w:pStyle w:val="ListParagraph"/>
        <w:numPr>
          <w:ilvl w:val="0"/>
          <w:numId w:val="1"/>
        </w:numPr>
        <w:adjustRightInd w:val="0"/>
        <w:snapToGrid w:val="0"/>
        <w:spacing w:after="0" w:line="240" w:lineRule="auto"/>
        <w:ind w:left="513"/>
        <w:rPr>
          <w:rFonts w:cstheme="minorHAnsi"/>
          <w:i/>
          <w:iCs/>
        </w:rPr>
      </w:pPr>
      <w:r w:rsidRPr="00E977BF">
        <w:rPr>
          <w:rFonts w:cstheme="minorHAnsi"/>
        </w:rPr>
        <w:t xml:space="preserve">Duration: </w:t>
      </w:r>
      <w:r w:rsidR="00F32A74">
        <w:rPr>
          <w:rFonts w:cstheme="minorHAnsi"/>
        </w:rPr>
        <w:t>2</w:t>
      </w:r>
      <w:r w:rsidRPr="00E977BF">
        <w:rPr>
          <w:rFonts w:cstheme="minorHAnsi"/>
        </w:rPr>
        <w:t xml:space="preserve"> months.</w:t>
      </w:r>
    </w:p>
    <w:p w14:paraId="0E002C19" w14:textId="0DB50FC8" w:rsidR="00FC2CED" w:rsidRPr="00E977BF" w:rsidRDefault="00FC2CED" w:rsidP="00131AB5">
      <w:pPr>
        <w:pStyle w:val="ListParagraph"/>
        <w:numPr>
          <w:ilvl w:val="0"/>
          <w:numId w:val="1"/>
        </w:numPr>
        <w:adjustRightInd w:val="0"/>
        <w:snapToGrid w:val="0"/>
        <w:spacing w:after="0" w:line="240" w:lineRule="auto"/>
        <w:ind w:left="513"/>
        <w:rPr>
          <w:rFonts w:cstheme="minorHAnsi"/>
          <w:i/>
          <w:iCs/>
        </w:rPr>
      </w:pPr>
      <w:r w:rsidRPr="00E977BF">
        <w:rPr>
          <w:rFonts w:cstheme="minorHAnsi"/>
        </w:rPr>
        <w:t xml:space="preserve">Actual consultancy period: </w:t>
      </w:r>
      <w:r w:rsidR="00F32A74">
        <w:rPr>
          <w:rFonts w:cstheme="minorHAnsi"/>
        </w:rPr>
        <w:t>30</w:t>
      </w:r>
      <w:r w:rsidRPr="00E977BF">
        <w:rPr>
          <w:rFonts w:cstheme="minorHAnsi"/>
        </w:rPr>
        <w:t xml:space="preserve"> days</w:t>
      </w:r>
    </w:p>
    <w:p w14:paraId="37A86C3C" w14:textId="77777777" w:rsidR="00FC2CED" w:rsidRPr="00E977BF" w:rsidRDefault="00FC2CED" w:rsidP="00131AB5">
      <w:pPr>
        <w:pStyle w:val="ListParagraph"/>
        <w:numPr>
          <w:ilvl w:val="0"/>
          <w:numId w:val="1"/>
        </w:numPr>
        <w:adjustRightInd w:val="0"/>
        <w:snapToGrid w:val="0"/>
        <w:spacing w:after="0" w:line="240" w:lineRule="auto"/>
        <w:ind w:left="513"/>
        <w:rPr>
          <w:rFonts w:cstheme="minorHAnsi"/>
          <w:i/>
          <w:iCs/>
        </w:rPr>
      </w:pPr>
      <w:r w:rsidRPr="00E977BF">
        <w:rPr>
          <w:rFonts w:cstheme="minorHAnsi"/>
        </w:rPr>
        <w:t>Country of assignment: Kenya.</w:t>
      </w:r>
    </w:p>
    <w:p w14:paraId="534D19A1" w14:textId="01B48821" w:rsidR="00FC2CED" w:rsidRPr="00E977BF" w:rsidRDefault="00FC2CED" w:rsidP="00131AB5">
      <w:pPr>
        <w:pStyle w:val="ListParagraph"/>
        <w:numPr>
          <w:ilvl w:val="0"/>
          <w:numId w:val="1"/>
        </w:numPr>
        <w:adjustRightInd w:val="0"/>
        <w:snapToGrid w:val="0"/>
        <w:spacing w:after="0" w:line="240" w:lineRule="auto"/>
        <w:ind w:left="513"/>
        <w:rPr>
          <w:rFonts w:cstheme="minorHAnsi"/>
          <w:i/>
          <w:iCs/>
        </w:rPr>
      </w:pPr>
      <w:r w:rsidRPr="00E977BF">
        <w:rPr>
          <w:rFonts w:cstheme="minorHAnsi"/>
        </w:rPr>
        <w:t xml:space="preserve">County of assignment: </w:t>
      </w:r>
      <w:r w:rsidR="00AA5B7B" w:rsidRPr="00E977BF">
        <w:rPr>
          <w:rFonts w:cstheme="minorHAnsi"/>
        </w:rPr>
        <w:t xml:space="preserve">Garissa </w:t>
      </w:r>
      <w:r w:rsidRPr="00E977BF">
        <w:rPr>
          <w:rFonts w:cstheme="minorHAnsi"/>
        </w:rPr>
        <w:t xml:space="preserve">  </w:t>
      </w:r>
    </w:p>
    <w:p w14:paraId="4FDD1B8A" w14:textId="0B5F0BE9" w:rsidR="00FC2CED" w:rsidRPr="00F32A74" w:rsidRDefault="00FC2CED" w:rsidP="00131AB5">
      <w:pPr>
        <w:pStyle w:val="ListParagraph"/>
        <w:numPr>
          <w:ilvl w:val="0"/>
          <w:numId w:val="1"/>
        </w:numPr>
        <w:adjustRightInd w:val="0"/>
        <w:snapToGrid w:val="0"/>
        <w:spacing w:after="0" w:line="240" w:lineRule="auto"/>
        <w:ind w:left="513"/>
        <w:rPr>
          <w:rFonts w:cstheme="minorHAnsi"/>
          <w:i/>
          <w:iCs/>
        </w:rPr>
      </w:pPr>
      <w:r w:rsidRPr="00E977BF">
        <w:rPr>
          <w:rFonts w:cstheme="minorHAnsi"/>
        </w:rPr>
        <w:t xml:space="preserve">Project location: </w:t>
      </w:r>
      <w:r w:rsidR="00F32A74">
        <w:rPr>
          <w:rFonts w:cstheme="minorHAnsi"/>
        </w:rPr>
        <w:t>GAWASCO service area (Garissa Township)</w:t>
      </w:r>
    </w:p>
    <w:p w14:paraId="0D2650B2" w14:textId="77777777" w:rsidR="00F32A74" w:rsidRDefault="00F32A74" w:rsidP="00F32A74">
      <w:pPr>
        <w:pStyle w:val="ListParagraph"/>
        <w:adjustRightInd w:val="0"/>
        <w:snapToGrid w:val="0"/>
        <w:spacing w:after="0" w:line="240" w:lineRule="auto"/>
        <w:ind w:left="513"/>
        <w:rPr>
          <w:rFonts w:cstheme="minorHAnsi"/>
          <w:i/>
          <w:iCs/>
        </w:rPr>
        <w:sectPr w:rsidR="00F32A74" w:rsidSect="00F32A74">
          <w:type w:val="continuous"/>
          <w:pgSz w:w="11907" w:h="16839"/>
          <w:pgMar w:top="900" w:right="720" w:bottom="720" w:left="720" w:header="0" w:footer="0" w:gutter="0"/>
          <w:pgNumType w:start="1"/>
          <w:cols w:num="2" w:space="720"/>
          <w:docGrid w:linePitch="299"/>
        </w:sectPr>
      </w:pPr>
    </w:p>
    <w:p w14:paraId="5A42E36D" w14:textId="77777777" w:rsidR="00F32A74" w:rsidRPr="00E977BF" w:rsidRDefault="00F32A74" w:rsidP="00F32A74">
      <w:pPr>
        <w:pStyle w:val="ListParagraph"/>
        <w:adjustRightInd w:val="0"/>
        <w:snapToGrid w:val="0"/>
        <w:spacing w:after="0" w:line="240" w:lineRule="auto"/>
        <w:ind w:left="513"/>
        <w:rPr>
          <w:rFonts w:cstheme="minorHAnsi"/>
          <w:i/>
          <w:iCs/>
        </w:rPr>
      </w:pPr>
    </w:p>
    <w:p w14:paraId="09380602" w14:textId="77777777" w:rsidR="00FC2CED" w:rsidRPr="00E977BF" w:rsidRDefault="00FC2CED" w:rsidP="00FC2CED">
      <w:pPr>
        <w:adjustRightInd w:val="0"/>
        <w:snapToGrid w:val="0"/>
        <w:rPr>
          <w:rFonts w:cstheme="minorHAnsi"/>
        </w:rPr>
      </w:pPr>
      <w:r w:rsidRPr="00E977BF">
        <w:rPr>
          <w:rFonts w:cstheme="minorHAnsi"/>
        </w:rPr>
        <w:t>Expected timeline is as follows:</w:t>
      </w:r>
    </w:p>
    <w:tbl>
      <w:tblPr>
        <w:tblpPr w:leftFromText="180" w:rightFromText="180" w:vertAnchor="text" w:tblpY="1"/>
        <w:tblOverlap w:val="neve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3117"/>
      </w:tblGrid>
      <w:tr w:rsidR="00FC2CED" w:rsidRPr="00E977BF" w14:paraId="7C796F84" w14:textId="77777777" w:rsidTr="091BA3E7">
        <w:trPr>
          <w:trHeight w:val="280"/>
          <w:tblHeader/>
        </w:trPr>
        <w:tc>
          <w:tcPr>
            <w:tcW w:w="3493" w:type="pct"/>
            <w:shd w:val="clear" w:color="auto" w:fill="D9D9D9" w:themeFill="background1" w:themeFillShade="D9"/>
            <w:vAlign w:val="center"/>
            <w:hideMark/>
          </w:tcPr>
          <w:p w14:paraId="454B394B" w14:textId="77777777" w:rsidR="00FC2CED" w:rsidRPr="00E977BF" w:rsidRDefault="00FC2CED" w:rsidP="00161745">
            <w:pPr>
              <w:spacing w:after="0"/>
              <w:jc w:val="center"/>
              <w:rPr>
                <w:rFonts w:cstheme="minorHAnsi"/>
                <w:b/>
                <w:bCs/>
                <w:sz w:val="20"/>
                <w:szCs w:val="20"/>
              </w:rPr>
            </w:pPr>
            <w:r w:rsidRPr="00E977BF">
              <w:rPr>
                <w:rFonts w:cstheme="minorHAnsi"/>
                <w:b/>
                <w:bCs/>
                <w:sz w:val="20"/>
                <w:szCs w:val="20"/>
              </w:rPr>
              <w:t>Result statement</w:t>
            </w:r>
          </w:p>
        </w:tc>
        <w:tc>
          <w:tcPr>
            <w:tcW w:w="1507" w:type="pct"/>
            <w:shd w:val="clear" w:color="auto" w:fill="D9D9D9" w:themeFill="background1" w:themeFillShade="D9"/>
            <w:vAlign w:val="center"/>
            <w:hideMark/>
          </w:tcPr>
          <w:p w14:paraId="71E1BF6B" w14:textId="116B2BFA" w:rsidR="00FC2CED" w:rsidRPr="00E977BF" w:rsidRDefault="25375FA2" w:rsidP="00161745">
            <w:pPr>
              <w:spacing w:after="0"/>
              <w:jc w:val="center"/>
              <w:rPr>
                <w:rFonts w:cstheme="minorHAnsi"/>
                <w:b/>
                <w:bCs/>
                <w:sz w:val="20"/>
                <w:szCs w:val="20"/>
              </w:rPr>
            </w:pPr>
            <w:r w:rsidRPr="00E977BF">
              <w:rPr>
                <w:rFonts w:cstheme="minorHAnsi"/>
                <w:b/>
                <w:bCs/>
                <w:sz w:val="20"/>
                <w:szCs w:val="20"/>
              </w:rPr>
              <w:t>Timelines</w:t>
            </w:r>
          </w:p>
        </w:tc>
      </w:tr>
      <w:tr w:rsidR="00FC2CED" w:rsidRPr="00E977BF" w14:paraId="1EA3E310" w14:textId="77777777" w:rsidTr="091BA3E7">
        <w:trPr>
          <w:trHeight w:val="412"/>
        </w:trPr>
        <w:tc>
          <w:tcPr>
            <w:tcW w:w="3493" w:type="pct"/>
            <w:shd w:val="clear" w:color="auto" w:fill="auto"/>
            <w:vAlign w:val="center"/>
            <w:hideMark/>
          </w:tcPr>
          <w:p w14:paraId="59B820B3" w14:textId="77777777" w:rsidR="00FC2CED" w:rsidRPr="00E977BF" w:rsidRDefault="00FC2CED" w:rsidP="00161745">
            <w:pPr>
              <w:spacing w:after="0"/>
              <w:rPr>
                <w:rFonts w:cstheme="minorHAnsi"/>
                <w:sz w:val="20"/>
                <w:szCs w:val="20"/>
              </w:rPr>
            </w:pPr>
            <w:r w:rsidRPr="00E977BF">
              <w:rPr>
                <w:rFonts w:cstheme="minorHAnsi"/>
                <w:sz w:val="20"/>
                <w:szCs w:val="20"/>
              </w:rPr>
              <w:t>Inception meetings, document gathering, desk reviews, methodology definition and detailed workplan and submission of inception report</w:t>
            </w:r>
          </w:p>
        </w:tc>
        <w:tc>
          <w:tcPr>
            <w:tcW w:w="1507" w:type="pct"/>
            <w:shd w:val="clear" w:color="auto" w:fill="auto"/>
            <w:vAlign w:val="center"/>
            <w:hideMark/>
          </w:tcPr>
          <w:p w14:paraId="07CB55B6" w14:textId="4A902ADA" w:rsidR="00FC2CED" w:rsidRPr="00E977BF" w:rsidRDefault="753F6EB7" w:rsidP="091BA3E7">
            <w:pPr>
              <w:spacing w:after="0"/>
              <w:rPr>
                <w:rFonts w:cstheme="minorHAnsi"/>
                <w:sz w:val="20"/>
                <w:szCs w:val="20"/>
              </w:rPr>
            </w:pPr>
            <w:r w:rsidRPr="00E977BF">
              <w:rPr>
                <w:rFonts w:cstheme="minorHAnsi"/>
                <w:sz w:val="20"/>
                <w:szCs w:val="20"/>
              </w:rPr>
              <w:t>One week after singing the contract</w:t>
            </w:r>
          </w:p>
        </w:tc>
      </w:tr>
      <w:tr w:rsidR="00FC2CED" w:rsidRPr="00E977BF" w14:paraId="321EA77C" w14:textId="77777777" w:rsidTr="091BA3E7">
        <w:trPr>
          <w:trHeight w:val="403"/>
        </w:trPr>
        <w:tc>
          <w:tcPr>
            <w:tcW w:w="3493" w:type="pct"/>
            <w:shd w:val="clear" w:color="auto" w:fill="auto"/>
            <w:vAlign w:val="center"/>
          </w:tcPr>
          <w:p w14:paraId="104A9C48" w14:textId="2C72AB6F" w:rsidR="00FC2CED" w:rsidRPr="00E977BF" w:rsidRDefault="00B65F28" w:rsidP="00161745">
            <w:pPr>
              <w:spacing w:after="0"/>
              <w:rPr>
                <w:rFonts w:cstheme="minorHAnsi"/>
                <w:sz w:val="20"/>
                <w:szCs w:val="20"/>
              </w:rPr>
            </w:pPr>
            <w:r w:rsidRPr="00E977BF">
              <w:rPr>
                <w:rFonts w:cstheme="minorHAnsi"/>
                <w:sz w:val="20"/>
                <w:szCs w:val="20"/>
              </w:rPr>
              <w:t xml:space="preserve">Socio-economy study </w:t>
            </w:r>
            <w:r w:rsidR="00301E14" w:rsidRPr="00E977BF">
              <w:rPr>
                <w:rFonts w:cstheme="minorHAnsi"/>
                <w:sz w:val="20"/>
                <w:szCs w:val="20"/>
              </w:rPr>
              <w:t xml:space="preserve">for tariff proposal looking at </w:t>
            </w:r>
            <w:r w:rsidR="00F87E62" w:rsidRPr="00E977BF">
              <w:rPr>
                <w:rFonts w:cstheme="minorHAnsi"/>
                <w:sz w:val="20"/>
                <w:szCs w:val="20"/>
              </w:rPr>
              <w:t>water</w:t>
            </w:r>
            <w:r w:rsidR="00301E14" w:rsidRPr="00E977BF">
              <w:rPr>
                <w:rFonts w:cstheme="minorHAnsi"/>
                <w:sz w:val="20"/>
                <w:szCs w:val="20"/>
              </w:rPr>
              <w:t xml:space="preserve"> production and demand </w:t>
            </w:r>
            <w:r w:rsidR="00F87E62" w:rsidRPr="00E977BF">
              <w:rPr>
                <w:rFonts w:cstheme="minorHAnsi"/>
                <w:sz w:val="20"/>
                <w:szCs w:val="20"/>
              </w:rPr>
              <w:t>forecasts</w:t>
            </w:r>
            <w:r w:rsidR="00301E14" w:rsidRPr="00E977BF">
              <w:rPr>
                <w:rFonts w:cstheme="minorHAnsi"/>
                <w:sz w:val="20"/>
                <w:szCs w:val="20"/>
              </w:rPr>
              <w:t xml:space="preserve">, cost analysis and </w:t>
            </w:r>
            <w:r w:rsidR="00F87E62" w:rsidRPr="00E977BF">
              <w:rPr>
                <w:rFonts w:cstheme="minorHAnsi"/>
                <w:sz w:val="20"/>
                <w:szCs w:val="20"/>
              </w:rPr>
              <w:t>revenue requirements</w:t>
            </w:r>
            <w:r w:rsidR="003B29A6" w:rsidRPr="00E977BF">
              <w:rPr>
                <w:rFonts w:cstheme="minorHAnsi"/>
                <w:sz w:val="20"/>
                <w:szCs w:val="20"/>
              </w:rPr>
              <w:t xml:space="preserve"> and </w:t>
            </w:r>
            <w:r w:rsidR="00F87E62" w:rsidRPr="00E977BF">
              <w:rPr>
                <w:rFonts w:cstheme="minorHAnsi"/>
                <w:sz w:val="20"/>
                <w:szCs w:val="20"/>
              </w:rPr>
              <w:t>affordability analysis</w:t>
            </w:r>
            <w:r w:rsidR="006B785C" w:rsidRPr="00E977BF">
              <w:rPr>
                <w:rFonts w:cstheme="minorHAnsi"/>
                <w:sz w:val="20"/>
                <w:szCs w:val="20"/>
              </w:rPr>
              <w:t xml:space="preserve"> </w:t>
            </w:r>
            <w:r w:rsidR="003B29A6" w:rsidRPr="00E977BF">
              <w:rPr>
                <w:rFonts w:cstheme="minorHAnsi"/>
                <w:sz w:val="20"/>
                <w:szCs w:val="20"/>
              </w:rPr>
              <w:t>that informs r</w:t>
            </w:r>
            <w:r w:rsidR="00F87E62" w:rsidRPr="00E977BF">
              <w:rPr>
                <w:rFonts w:cstheme="minorHAnsi"/>
                <w:sz w:val="20"/>
                <w:szCs w:val="20"/>
              </w:rPr>
              <w:t>ecommend</w:t>
            </w:r>
            <w:r w:rsidR="003B29A6" w:rsidRPr="00E977BF">
              <w:rPr>
                <w:rFonts w:cstheme="minorHAnsi"/>
                <w:sz w:val="20"/>
                <w:szCs w:val="20"/>
              </w:rPr>
              <w:t xml:space="preserve">ation for </w:t>
            </w:r>
            <w:r w:rsidR="00F87E62" w:rsidRPr="00E977BF">
              <w:rPr>
                <w:rFonts w:cstheme="minorHAnsi"/>
                <w:sz w:val="20"/>
                <w:szCs w:val="20"/>
              </w:rPr>
              <w:t>tariff structure and schedule</w:t>
            </w:r>
            <w:r w:rsidR="002E2720" w:rsidRPr="00E977BF">
              <w:rPr>
                <w:rFonts w:cstheme="minorHAnsi"/>
                <w:sz w:val="20"/>
                <w:szCs w:val="20"/>
              </w:rPr>
              <w:t xml:space="preserve">, with minutes of public participation </w:t>
            </w:r>
            <w:r w:rsidR="001A3E26" w:rsidRPr="00E977BF">
              <w:rPr>
                <w:rFonts w:cstheme="minorHAnsi"/>
                <w:sz w:val="20"/>
                <w:szCs w:val="20"/>
              </w:rPr>
              <w:t>across GAWASCO service area</w:t>
            </w:r>
          </w:p>
        </w:tc>
        <w:tc>
          <w:tcPr>
            <w:tcW w:w="1507" w:type="pct"/>
            <w:shd w:val="clear" w:color="auto" w:fill="auto"/>
            <w:vAlign w:val="center"/>
          </w:tcPr>
          <w:p w14:paraId="195A23DD" w14:textId="0888E673" w:rsidR="00FC2CED" w:rsidRPr="00E977BF" w:rsidRDefault="001A3E26" w:rsidP="091BA3E7">
            <w:pPr>
              <w:spacing w:after="0"/>
              <w:rPr>
                <w:rFonts w:cstheme="minorHAnsi"/>
                <w:sz w:val="20"/>
                <w:szCs w:val="20"/>
              </w:rPr>
            </w:pPr>
            <w:r w:rsidRPr="00E977BF">
              <w:rPr>
                <w:rFonts w:cstheme="minorHAnsi"/>
                <w:sz w:val="20"/>
                <w:szCs w:val="20"/>
              </w:rPr>
              <w:t>six</w:t>
            </w:r>
            <w:r w:rsidR="43D67EF8" w:rsidRPr="00E977BF">
              <w:rPr>
                <w:rFonts w:cstheme="minorHAnsi"/>
                <w:sz w:val="20"/>
                <w:szCs w:val="20"/>
              </w:rPr>
              <w:t xml:space="preserve"> weeks after signing the contract </w:t>
            </w:r>
          </w:p>
        </w:tc>
      </w:tr>
      <w:tr w:rsidR="00FC2CED" w:rsidRPr="00E977BF" w14:paraId="508FB28B" w14:textId="77777777" w:rsidTr="091BA3E7">
        <w:trPr>
          <w:trHeight w:val="403"/>
        </w:trPr>
        <w:tc>
          <w:tcPr>
            <w:tcW w:w="3493" w:type="pct"/>
            <w:shd w:val="clear" w:color="auto" w:fill="auto"/>
            <w:vAlign w:val="center"/>
          </w:tcPr>
          <w:p w14:paraId="5D0BFD7D" w14:textId="2595CCA1" w:rsidR="00FC2CED" w:rsidRPr="00E977BF" w:rsidRDefault="00777C07" w:rsidP="00161745">
            <w:pPr>
              <w:spacing w:after="0"/>
              <w:rPr>
                <w:rFonts w:cstheme="minorHAnsi"/>
                <w:sz w:val="20"/>
                <w:szCs w:val="20"/>
              </w:rPr>
            </w:pPr>
            <w:r w:rsidRPr="00E977BF">
              <w:rPr>
                <w:rFonts w:cstheme="minorHAnsi"/>
                <w:sz w:val="20"/>
                <w:szCs w:val="20"/>
              </w:rPr>
              <w:t xml:space="preserve">The consultant files a Tariff application in prescribed </w:t>
            </w:r>
            <w:r w:rsidR="002B3EB5" w:rsidRPr="00E977BF">
              <w:rPr>
                <w:rFonts w:cstheme="minorHAnsi"/>
                <w:sz w:val="20"/>
                <w:szCs w:val="20"/>
              </w:rPr>
              <w:t xml:space="preserve">online </w:t>
            </w:r>
            <w:r w:rsidRPr="00E977BF">
              <w:rPr>
                <w:rFonts w:cstheme="minorHAnsi"/>
                <w:sz w:val="20"/>
                <w:szCs w:val="20"/>
              </w:rPr>
              <w:t>platform and format, presents and argues case with the regulator</w:t>
            </w:r>
            <w:r w:rsidR="002B3EB5" w:rsidRPr="00E977BF">
              <w:rPr>
                <w:rFonts w:cstheme="minorHAnsi"/>
                <w:sz w:val="20"/>
                <w:szCs w:val="20"/>
              </w:rPr>
              <w:t xml:space="preserve"> and follows up</w:t>
            </w:r>
            <w:r w:rsidRPr="00E977BF">
              <w:rPr>
                <w:rFonts w:cstheme="minorHAnsi"/>
                <w:sz w:val="20"/>
                <w:szCs w:val="20"/>
              </w:rPr>
              <w:t xml:space="preserve"> </w:t>
            </w:r>
            <w:r w:rsidR="002B3EB5" w:rsidRPr="00E977BF">
              <w:rPr>
                <w:rFonts w:cstheme="minorHAnsi"/>
                <w:sz w:val="20"/>
                <w:szCs w:val="20"/>
              </w:rPr>
              <w:t xml:space="preserve">to </w:t>
            </w:r>
            <w:r w:rsidR="009D12D6" w:rsidRPr="00E977BF">
              <w:rPr>
                <w:rFonts w:cstheme="minorHAnsi"/>
                <w:sz w:val="20"/>
                <w:szCs w:val="20"/>
              </w:rPr>
              <w:t>obtain</w:t>
            </w:r>
            <w:r w:rsidR="00E977BF" w:rsidRPr="00E977BF">
              <w:rPr>
                <w:rFonts w:cstheme="minorHAnsi"/>
                <w:sz w:val="20"/>
                <w:szCs w:val="20"/>
              </w:rPr>
              <w:t xml:space="preserve"> </w:t>
            </w:r>
            <w:r w:rsidR="009D12D6" w:rsidRPr="00E977BF">
              <w:rPr>
                <w:rFonts w:cstheme="minorHAnsi"/>
                <w:sz w:val="20"/>
                <w:szCs w:val="20"/>
              </w:rPr>
              <w:t>tariff approval from WASREB</w:t>
            </w:r>
          </w:p>
        </w:tc>
        <w:tc>
          <w:tcPr>
            <w:tcW w:w="1507" w:type="pct"/>
            <w:shd w:val="clear" w:color="auto" w:fill="auto"/>
            <w:vAlign w:val="center"/>
          </w:tcPr>
          <w:p w14:paraId="30087C27" w14:textId="4135FE07" w:rsidR="00FC2CED" w:rsidRPr="00E977BF" w:rsidRDefault="00E977BF" w:rsidP="091BA3E7">
            <w:pPr>
              <w:spacing w:after="0"/>
              <w:rPr>
                <w:rFonts w:cstheme="minorHAnsi"/>
                <w:sz w:val="20"/>
                <w:szCs w:val="20"/>
              </w:rPr>
            </w:pPr>
            <w:r w:rsidRPr="00E977BF">
              <w:rPr>
                <w:rFonts w:cstheme="minorHAnsi"/>
                <w:sz w:val="20"/>
                <w:szCs w:val="20"/>
              </w:rPr>
              <w:t xml:space="preserve">60 days after contract signature </w:t>
            </w:r>
          </w:p>
        </w:tc>
      </w:tr>
    </w:tbl>
    <w:p w14:paraId="41D2FECB" w14:textId="77777777" w:rsidR="00FC2CED" w:rsidRPr="00FF7EB2" w:rsidRDefault="00FC2CED" w:rsidP="00FC2CED">
      <w:pPr>
        <w:shd w:val="clear" w:color="auto" w:fill="D9D9D9"/>
        <w:spacing w:line="276" w:lineRule="auto"/>
        <w:jc w:val="both"/>
        <w:rPr>
          <w:rFonts w:cstheme="minorHAnsi"/>
          <w:b/>
        </w:rPr>
      </w:pPr>
      <w:r w:rsidRPr="00FF7EB2">
        <w:rPr>
          <w:rFonts w:cstheme="minorHAnsi"/>
          <w:b/>
        </w:rPr>
        <w:t>Qualification Requirements</w:t>
      </w:r>
    </w:p>
    <w:p w14:paraId="13B55774" w14:textId="6AF2AA7F" w:rsidR="004065E8" w:rsidRPr="00FF7EB2" w:rsidRDefault="00FC2CED" w:rsidP="00FC2CED">
      <w:pPr>
        <w:pStyle w:val="MainText"/>
        <w:spacing w:after="0"/>
        <w:jc w:val="both"/>
        <w:rPr>
          <w:rFonts w:asciiTheme="minorHAnsi" w:hAnsiTheme="minorHAnsi" w:cstheme="minorHAnsi"/>
          <w:lang w:val="en-GB"/>
        </w:rPr>
      </w:pPr>
      <w:r w:rsidRPr="00FF7EB2">
        <w:rPr>
          <w:rFonts w:asciiTheme="minorHAnsi" w:hAnsiTheme="minorHAnsi" w:cstheme="minorHAnsi"/>
          <w:lang w:val="en-GB"/>
        </w:rPr>
        <w:t xml:space="preserve">UNICEF is looking for a consulting firm registered with </w:t>
      </w:r>
      <w:r w:rsidR="007F1EB1" w:rsidRPr="00FF7EB2">
        <w:rPr>
          <w:rFonts w:asciiTheme="minorHAnsi" w:hAnsiTheme="minorHAnsi" w:cstheme="minorHAnsi"/>
          <w:lang w:val="en-GB"/>
        </w:rPr>
        <w:t xml:space="preserve">the </w:t>
      </w:r>
      <w:r w:rsidRPr="00FF7EB2">
        <w:rPr>
          <w:rFonts w:asciiTheme="minorHAnsi" w:hAnsiTheme="minorHAnsi" w:cstheme="minorHAnsi"/>
          <w:lang w:val="en-GB"/>
        </w:rPr>
        <w:t xml:space="preserve">Ministry of Water, </w:t>
      </w:r>
      <w:r w:rsidR="00426DAB" w:rsidRPr="00FF7EB2">
        <w:rPr>
          <w:rFonts w:asciiTheme="minorHAnsi" w:hAnsiTheme="minorHAnsi" w:cstheme="minorHAnsi"/>
          <w:lang w:val="en-GB"/>
        </w:rPr>
        <w:t>Sanitation,</w:t>
      </w:r>
      <w:r w:rsidRPr="00FF7EB2">
        <w:rPr>
          <w:rFonts w:asciiTheme="minorHAnsi" w:hAnsiTheme="minorHAnsi" w:cstheme="minorHAnsi"/>
          <w:lang w:val="en-GB"/>
        </w:rPr>
        <w:t xml:space="preserve"> and Irrigation (MOWSI) and with </w:t>
      </w:r>
      <w:r w:rsidR="00193ABF" w:rsidRPr="00FF7EB2">
        <w:rPr>
          <w:rFonts w:asciiTheme="minorHAnsi" w:hAnsiTheme="minorHAnsi" w:cstheme="minorHAnsi"/>
          <w:lang w:val="en-GB"/>
        </w:rPr>
        <w:t xml:space="preserve">the Water Services Regulatory Board </w:t>
      </w:r>
      <w:r w:rsidRPr="00FF7EB2">
        <w:rPr>
          <w:rFonts w:asciiTheme="minorHAnsi" w:hAnsiTheme="minorHAnsi" w:cstheme="minorHAnsi"/>
          <w:lang w:val="en-GB"/>
        </w:rPr>
        <w:t xml:space="preserve">with excellent track record of conducting </w:t>
      </w:r>
      <w:r w:rsidR="00EE064C" w:rsidRPr="00FF7EB2">
        <w:rPr>
          <w:rFonts w:asciiTheme="minorHAnsi" w:hAnsiTheme="minorHAnsi" w:cstheme="minorHAnsi"/>
          <w:lang w:val="en-GB"/>
        </w:rPr>
        <w:t xml:space="preserve">water </w:t>
      </w:r>
      <w:r w:rsidR="008E6332" w:rsidRPr="00FF7EB2">
        <w:rPr>
          <w:rFonts w:asciiTheme="minorHAnsi" w:hAnsiTheme="minorHAnsi" w:cstheme="minorHAnsi"/>
          <w:lang w:val="en-GB"/>
        </w:rPr>
        <w:t xml:space="preserve">and sewerage </w:t>
      </w:r>
      <w:r w:rsidR="00EE064C" w:rsidRPr="00FF7EB2">
        <w:rPr>
          <w:rFonts w:asciiTheme="minorHAnsi" w:hAnsiTheme="minorHAnsi" w:cstheme="minorHAnsi"/>
          <w:lang w:val="en-GB"/>
        </w:rPr>
        <w:t>tariff studies</w:t>
      </w:r>
      <w:r w:rsidR="008E6332" w:rsidRPr="00FF7EB2">
        <w:rPr>
          <w:rFonts w:asciiTheme="minorHAnsi" w:hAnsiTheme="minorHAnsi" w:cstheme="minorHAnsi"/>
          <w:lang w:val="en-GB"/>
        </w:rPr>
        <w:t xml:space="preserve"> for regulated utilities in Kenya</w:t>
      </w:r>
      <w:r w:rsidR="00153266" w:rsidRPr="00FF7EB2">
        <w:rPr>
          <w:rFonts w:asciiTheme="minorHAnsi" w:hAnsiTheme="minorHAnsi" w:cstheme="minorHAnsi"/>
          <w:lang w:val="en-GB"/>
        </w:rPr>
        <w:t xml:space="preserve">. </w:t>
      </w:r>
      <w:r w:rsidRPr="00FF7EB2">
        <w:rPr>
          <w:rFonts w:asciiTheme="minorHAnsi" w:hAnsiTheme="minorHAnsi" w:cstheme="minorHAnsi"/>
          <w:lang w:val="en-GB"/>
        </w:rPr>
        <w:t xml:space="preserve">Experience and expertise in </w:t>
      </w:r>
      <w:r w:rsidR="00153266" w:rsidRPr="00FF7EB2">
        <w:rPr>
          <w:rFonts w:asciiTheme="minorHAnsi" w:hAnsiTheme="minorHAnsi" w:cstheme="minorHAnsi"/>
          <w:lang w:val="en-GB"/>
        </w:rPr>
        <w:t xml:space="preserve">analysis of utility </w:t>
      </w:r>
      <w:r w:rsidR="0055021E">
        <w:rPr>
          <w:rFonts w:asciiTheme="minorHAnsi" w:hAnsiTheme="minorHAnsi" w:cstheme="minorHAnsi"/>
          <w:lang w:val="en-GB"/>
        </w:rPr>
        <w:t xml:space="preserve">performance </w:t>
      </w:r>
      <w:r w:rsidR="00153266" w:rsidRPr="00FF7EB2">
        <w:rPr>
          <w:rFonts w:asciiTheme="minorHAnsi" w:hAnsiTheme="minorHAnsi" w:cstheme="minorHAnsi"/>
          <w:lang w:val="en-GB"/>
        </w:rPr>
        <w:t xml:space="preserve">records to establish </w:t>
      </w:r>
      <w:r w:rsidR="00CE32EA" w:rsidRPr="00FF7EB2">
        <w:rPr>
          <w:rFonts w:asciiTheme="minorHAnsi" w:hAnsiTheme="minorHAnsi" w:cstheme="minorHAnsi"/>
          <w:lang w:val="en-GB"/>
        </w:rPr>
        <w:t xml:space="preserve">water </w:t>
      </w:r>
      <w:r w:rsidR="00CE32EA" w:rsidRPr="00FF7EB2">
        <w:rPr>
          <w:rFonts w:asciiTheme="minorHAnsi" w:hAnsiTheme="minorHAnsi" w:cstheme="minorHAnsi"/>
          <w:lang w:val="en-GB"/>
        </w:rPr>
        <w:lastRenderedPageBreak/>
        <w:t xml:space="preserve">production trends, water production capacity, water consumption trends and </w:t>
      </w:r>
      <w:r w:rsidR="00ED78DE" w:rsidRPr="00FF7EB2">
        <w:rPr>
          <w:rFonts w:asciiTheme="minorHAnsi" w:hAnsiTheme="minorHAnsi" w:cstheme="minorHAnsi"/>
          <w:lang w:val="en-GB"/>
        </w:rPr>
        <w:t>water demand forecasting for different consumer class,</w:t>
      </w:r>
      <w:r w:rsidR="000C6B70" w:rsidRPr="00FF7EB2">
        <w:rPr>
          <w:rFonts w:asciiTheme="minorHAnsi" w:hAnsiTheme="minorHAnsi" w:cstheme="minorHAnsi"/>
          <w:lang w:val="en-GB"/>
        </w:rPr>
        <w:t xml:space="preserve"> utility expenditure analysis and costing to determine O&amp;M cost recovery </w:t>
      </w:r>
      <w:r w:rsidR="006F1EE8" w:rsidRPr="00FF7EB2">
        <w:rPr>
          <w:rFonts w:asciiTheme="minorHAnsi" w:hAnsiTheme="minorHAnsi" w:cstheme="minorHAnsi"/>
          <w:lang w:val="en-GB"/>
        </w:rPr>
        <w:t xml:space="preserve">and </w:t>
      </w:r>
      <w:r w:rsidR="009A5B9D" w:rsidRPr="00FF7EB2">
        <w:rPr>
          <w:rFonts w:asciiTheme="minorHAnsi" w:hAnsiTheme="minorHAnsi" w:cstheme="minorHAnsi"/>
          <w:lang w:val="en-GB"/>
        </w:rPr>
        <w:t>revenue</w:t>
      </w:r>
      <w:r w:rsidR="006F1EE8" w:rsidRPr="00FF7EB2">
        <w:rPr>
          <w:rFonts w:asciiTheme="minorHAnsi" w:hAnsiTheme="minorHAnsi" w:cstheme="minorHAnsi"/>
          <w:lang w:val="en-GB"/>
        </w:rPr>
        <w:t xml:space="preserve"> requirement</w:t>
      </w:r>
      <w:r w:rsidR="00E41193">
        <w:rPr>
          <w:rFonts w:asciiTheme="minorHAnsi" w:hAnsiTheme="minorHAnsi" w:cstheme="minorHAnsi"/>
          <w:lang w:val="en-GB"/>
        </w:rPr>
        <w:t xml:space="preserve"> projections</w:t>
      </w:r>
      <w:r w:rsidR="006F1EE8" w:rsidRPr="00FF7EB2">
        <w:rPr>
          <w:rFonts w:asciiTheme="minorHAnsi" w:hAnsiTheme="minorHAnsi" w:cstheme="minorHAnsi"/>
          <w:lang w:val="en-GB"/>
        </w:rPr>
        <w:t xml:space="preserve">, affordability analysis including </w:t>
      </w:r>
      <w:r w:rsidR="009A5B9D" w:rsidRPr="00FF7EB2">
        <w:rPr>
          <w:rFonts w:asciiTheme="minorHAnsi" w:hAnsiTheme="minorHAnsi" w:cstheme="minorHAnsi"/>
          <w:lang w:val="en-GB"/>
        </w:rPr>
        <w:t xml:space="preserve">the </w:t>
      </w:r>
      <w:r w:rsidR="003D25CE" w:rsidRPr="00FF7EB2">
        <w:rPr>
          <w:rFonts w:asciiTheme="minorHAnsi" w:hAnsiTheme="minorHAnsi" w:cstheme="minorHAnsi"/>
          <w:lang w:val="en-GB"/>
        </w:rPr>
        <w:t xml:space="preserve"> survey of customers’</w:t>
      </w:r>
      <w:r w:rsidR="009A5B9D" w:rsidRPr="00FF7EB2">
        <w:rPr>
          <w:rFonts w:asciiTheme="minorHAnsi" w:hAnsiTheme="minorHAnsi" w:cstheme="minorHAnsi"/>
          <w:lang w:val="en-GB"/>
        </w:rPr>
        <w:t xml:space="preserve"> ability and willingness to pay for services </w:t>
      </w:r>
      <w:r w:rsidR="003D25CE" w:rsidRPr="00FF7EB2">
        <w:rPr>
          <w:rFonts w:asciiTheme="minorHAnsi" w:hAnsiTheme="minorHAnsi" w:cstheme="minorHAnsi"/>
          <w:lang w:val="en-GB"/>
        </w:rPr>
        <w:t xml:space="preserve">and to </w:t>
      </w:r>
      <w:r w:rsidR="004065E8" w:rsidRPr="00FF7EB2">
        <w:rPr>
          <w:rFonts w:asciiTheme="minorHAnsi" w:hAnsiTheme="minorHAnsi" w:cstheme="minorHAnsi"/>
          <w:lang w:val="en-GB"/>
        </w:rPr>
        <w:t>develop</w:t>
      </w:r>
      <w:r w:rsidR="003D25CE" w:rsidRPr="00FF7EB2">
        <w:rPr>
          <w:rFonts w:asciiTheme="minorHAnsi" w:hAnsiTheme="minorHAnsi" w:cstheme="minorHAnsi"/>
          <w:lang w:val="en-GB"/>
        </w:rPr>
        <w:t xml:space="preserve"> tariff structure and schedule </w:t>
      </w:r>
      <w:r w:rsidR="004065E8" w:rsidRPr="00FF7EB2">
        <w:rPr>
          <w:rFonts w:asciiTheme="minorHAnsi" w:hAnsiTheme="minorHAnsi" w:cstheme="minorHAnsi"/>
          <w:lang w:val="en-GB"/>
        </w:rPr>
        <w:t>to achieve performance standards as per sector benchmarks</w:t>
      </w:r>
      <w:r w:rsidR="0047608F">
        <w:rPr>
          <w:rFonts w:asciiTheme="minorHAnsi" w:hAnsiTheme="minorHAnsi" w:cstheme="minorHAnsi"/>
          <w:lang w:val="en-GB"/>
        </w:rPr>
        <w:t xml:space="preserve"> is required</w:t>
      </w:r>
      <w:r w:rsidR="004065E8" w:rsidRPr="00FF7EB2">
        <w:rPr>
          <w:rFonts w:asciiTheme="minorHAnsi" w:hAnsiTheme="minorHAnsi" w:cstheme="minorHAnsi"/>
          <w:lang w:val="en-GB"/>
        </w:rPr>
        <w:t xml:space="preserve">. </w:t>
      </w:r>
    </w:p>
    <w:p w14:paraId="2FF1CD64" w14:textId="77777777" w:rsidR="004065E8" w:rsidRPr="00FF7EB2" w:rsidRDefault="004065E8" w:rsidP="00FC2CED">
      <w:pPr>
        <w:pStyle w:val="MainText"/>
        <w:spacing w:after="0"/>
        <w:jc w:val="both"/>
        <w:rPr>
          <w:rFonts w:asciiTheme="minorHAnsi" w:hAnsiTheme="minorHAnsi" w:cstheme="minorHAnsi"/>
          <w:lang w:val="en-GB"/>
        </w:rPr>
      </w:pPr>
    </w:p>
    <w:p w14:paraId="4B6AA253" w14:textId="151804AF" w:rsidR="00FC2CED" w:rsidRPr="00FF7EB2" w:rsidRDefault="00FC2CED" w:rsidP="00FC2CED">
      <w:pPr>
        <w:pStyle w:val="MainText"/>
        <w:spacing w:after="0"/>
        <w:jc w:val="both"/>
        <w:rPr>
          <w:rFonts w:asciiTheme="minorHAnsi" w:hAnsiTheme="minorHAnsi" w:cstheme="minorHAnsi"/>
          <w:lang w:val="en-GB"/>
        </w:rPr>
      </w:pPr>
      <w:r w:rsidRPr="00FF7EB2">
        <w:rPr>
          <w:rFonts w:asciiTheme="minorHAnsi" w:hAnsiTheme="minorHAnsi" w:cstheme="minorHAnsi"/>
          <w:lang w:val="en-GB"/>
        </w:rPr>
        <w:t xml:space="preserve">The </w:t>
      </w:r>
      <w:r w:rsidR="004C34E7">
        <w:rPr>
          <w:rFonts w:asciiTheme="minorHAnsi" w:hAnsiTheme="minorHAnsi" w:cstheme="minorHAnsi"/>
          <w:lang w:val="en-GB"/>
        </w:rPr>
        <w:t xml:space="preserve">institution will </w:t>
      </w:r>
      <w:r w:rsidRPr="00FF7EB2">
        <w:rPr>
          <w:rFonts w:asciiTheme="minorHAnsi" w:hAnsiTheme="minorHAnsi" w:cstheme="minorHAnsi"/>
          <w:lang w:val="en-GB"/>
        </w:rPr>
        <w:t xml:space="preserve">propose the team structure and constituent members with expertise in water utility management including </w:t>
      </w:r>
      <w:r w:rsidR="002C3ABF" w:rsidRPr="00FF7EB2">
        <w:rPr>
          <w:rFonts w:asciiTheme="minorHAnsi" w:hAnsiTheme="minorHAnsi" w:cstheme="minorHAnsi"/>
          <w:lang w:val="en-GB"/>
        </w:rPr>
        <w:t xml:space="preserve">a water </w:t>
      </w:r>
      <w:r w:rsidR="006D435E" w:rsidRPr="00FF7EB2">
        <w:rPr>
          <w:rFonts w:asciiTheme="minorHAnsi" w:hAnsiTheme="minorHAnsi" w:cstheme="minorHAnsi"/>
          <w:lang w:val="en-GB"/>
        </w:rPr>
        <w:t xml:space="preserve">supply specialist, </w:t>
      </w:r>
      <w:r w:rsidR="00537553" w:rsidRPr="00FF7EB2">
        <w:rPr>
          <w:rFonts w:asciiTheme="minorHAnsi" w:hAnsiTheme="minorHAnsi" w:cstheme="minorHAnsi"/>
          <w:lang w:val="en-GB"/>
        </w:rPr>
        <w:t>socio-</w:t>
      </w:r>
      <w:r w:rsidR="006219DA" w:rsidRPr="00FF7EB2">
        <w:rPr>
          <w:rFonts w:asciiTheme="minorHAnsi" w:hAnsiTheme="minorHAnsi" w:cstheme="minorHAnsi"/>
          <w:lang w:val="en-GB"/>
        </w:rPr>
        <w:t>econom</w:t>
      </w:r>
      <w:r w:rsidR="00573E97">
        <w:rPr>
          <w:rFonts w:asciiTheme="minorHAnsi" w:hAnsiTheme="minorHAnsi" w:cstheme="minorHAnsi"/>
          <w:lang w:val="en-GB"/>
        </w:rPr>
        <w:t xml:space="preserve">ic </w:t>
      </w:r>
      <w:r w:rsidR="00426DAB">
        <w:rPr>
          <w:rFonts w:asciiTheme="minorHAnsi" w:hAnsiTheme="minorHAnsi" w:cstheme="minorHAnsi"/>
          <w:lang w:val="en-GB"/>
        </w:rPr>
        <w:t>specialist,</w:t>
      </w:r>
      <w:r w:rsidR="00537553" w:rsidRPr="00FF7EB2">
        <w:rPr>
          <w:rFonts w:asciiTheme="minorHAnsi" w:hAnsiTheme="minorHAnsi" w:cstheme="minorHAnsi"/>
          <w:lang w:val="en-GB"/>
        </w:rPr>
        <w:t xml:space="preserve"> and financial </w:t>
      </w:r>
      <w:r w:rsidR="00573E97">
        <w:rPr>
          <w:rFonts w:asciiTheme="minorHAnsi" w:hAnsiTheme="minorHAnsi" w:cstheme="minorHAnsi"/>
          <w:lang w:val="en-GB"/>
        </w:rPr>
        <w:t xml:space="preserve">management specialist </w:t>
      </w:r>
      <w:r w:rsidRPr="00FF7EB2">
        <w:rPr>
          <w:rFonts w:asciiTheme="minorHAnsi" w:hAnsiTheme="minorHAnsi" w:cstheme="minorHAnsi"/>
          <w:lang w:val="en-GB"/>
        </w:rPr>
        <w:t>in Kenya</w:t>
      </w:r>
      <w:r w:rsidR="006219DA" w:rsidRPr="00FF7EB2">
        <w:rPr>
          <w:rFonts w:asciiTheme="minorHAnsi" w:hAnsiTheme="minorHAnsi" w:cstheme="minorHAnsi"/>
          <w:lang w:val="en-GB"/>
        </w:rPr>
        <w:t xml:space="preserve">. </w:t>
      </w:r>
      <w:r w:rsidRPr="00FF7EB2">
        <w:rPr>
          <w:rFonts w:asciiTheme="minorHAnsi" w:hAnsiTheme="minorHAnsi" w:cstheme="minorHAnsi"/>
          <w:lang w:val="en-GB"/>
        </w:rPr>
        <w:t xml:space="preserve">The consultant will also propose the time effort for each specialist. Gender balance in the team is desired. The assignment requires field visit consultations and detailed site investigations in the target location. </w:t>
      </w:r>
    </w:p>
    <w:p w14:paraId="54E214B4" w14:textId="77777777" w:rsidR="00FC2CED" w:rsidRPr="00FF7EB2" w:rsidRDefault="00FC2CED" w:rsidP="00FC2CED">
      <w:pPr>
        <w:pStyle w:val="MainText"/>
        <w:spacing w:after="0"/>
        <w:jc w:val="both"/>
        <w:rPr>
          <w:rFonts w:asciiTheme="minorHAnsi" w:hAnsiTheme="minorHAnsi" w:cstheme="minorHAnsi"/>
          <w:bCs/>
        </w:rPr>
      </w:pPr>
    </w:p>
    <w:p w14:paraId="00413355" w14:textId="77777777" w:rsidR="00FC2CED" w:rsidRPr="00FF7EB2" w:rsidRDefault="00FC2CED" w:rsidP="00FC2CED">
      <w:pPr>
        <w:pStyle w:val="MainText"/>
        <w:spacing w:after="0"/>
        <w:jc w:val="both"/>
        <w:rPr>
          <w:rFonts w:asciiTheme="minorHAnsi" w:hAnsiTheme="minorHAnsi" w:cstheme="minorHAnsi"/>
          <w:b/>
          <w:bCs/>
          <w:lang w:val="en-GB"/>
        </w:rPr>
      </w:pPr>
      <w:r w:rsidRPr="00FF7EB2">
        <w:rPr>
          <w:rFonts w:asciiTheme="minorHAnsi" w:hAnsiTheme="minorHAnsi" w:cstheme="minorHAnsi"/>
          <w:b/>
          <w:bCs/>
          <w:lang w:val="en-GB"/>
        </w:rPr>
        <w:t>Qualifications for the consulting firm:</w:t>
      </w:r>
    </w:p>
    <w:p w14:paraId="605AF39B" w14:textId="0F6FBF6A" w:rsidR="00FC2CED" w:rsidRPr="00FF7EB2" w:rsidRDefault="00FC2CED" w:rsidP="00212546">
      <w:pPr>
        <w:pStyle w:val="MainText"/>
        <w:numPr>
          <w:ilvl w:val="0"/>
          <w:numId w:val="3"/>
        </w:numPr>
        <w:spacing w:after="0"/>
        <w:jc w:val="both"/>
        <w:rPr>
          <w:rFonts w:asciiTheme="minorHAnsi" w:hAnsiTheme="minorHAnsi" w:cstheme="minorHAnsi"/>
          <w:lang w:val="en-GB"/>
        </w:rPr>
      </w:pPr>
      <w:r w:rsidRPr="00FF7EB2">
        <w:rPr>
          <w:rFonts w:asciiTheme="minorHAnsi" w:hAnsiTheme="minorHAnsi" w:cstheme="minorHAnsi"/>
          <w:lang w:val="en-GB"/>
        </w:rPr>
        <w:t>At least ten (</w:t>
      </w:r>
      <w:r w:rsidR="00256246" w:rsidRPr="00FF7EB2">
        <w:rPr>
          <w:rFonts w:asciiTheme="minorHAnsi" w:hAnsiTheme="minorHAnsi" w:cstheme="minorHAnsi"/>
          <w:lang w:val="en-GB"/>
        </w:rPr>
        <w:t>10</w:t>
      </w:r>
      <w:r w:rsidRPr="00FF7EB2">
        <w:rPr>
          <w:rFonts w:asciiTheme="minorHAnsi" w:hAnsiTheme="minorHAnsi" w:cstheme="minorHAnsi"/>
          <w:lang w:val="en-GB"/>
        </w:rPr>
        <w:t xml:space="preserve">) years of experience in undertaking water sector </w:t>
      </w:r>
      <w:r w:rsidR="00837AEA">
        <w:rPr>
          <w:rFonts w:asciiTheme="minorHAnsi" w:hAnsiTheme="minorHAnsi" w:cstheme="minorHAnsi"/>
          <w:lang w:val="en-GB"/>
        </w:rPr>
        <w:t xml:space="preserve">management </w:t>
      </w:r>
      <w:r w:rsidRPr="00FF7EB2">
        <w:rPr>
          <w:rFonts w:asciiTheme="minorHAnsi" w:hAnsiTheme="minorHAnsi" w:cstheme="minorHAnsi"/>
          <w:lang w:val="en-GB"/>
        </w:rPr>
        <w:t>consultancy in</w:t>
      </w:r>
      <w:r w:rsidR="00837AEA">
        <w:rPr>
          <w:rFonts w:asciiTheme="minorHAnsi" w:hAnsiTheme="minorHAnsi" w:cstheme="minorHAnsi"/>
          <w:lang w:val="en-GB"/>
        </w:rPr>
        <w:t xml:space="preserve"> Kenya.</w:t>
      </w:r>
      <w:r w:rsidRPr="00FF7EB2">
        <w:rPr>
          <w:rFonts w:asciiTheme="minorHAnsi" w:hAnsiTheme="minorHAnsi" w:cstheme="minorHAnsi"/>
          <w:lang w:val="en-GB"/>
        </w:rPr>
        <w:t xml:space="preserve"> </w:t>
      </w:r>
    </w:p>
    <w:p w14:paraId="1C407633" w14:textId="43489B56" w:rsidR="00FC2CED" w:rsidRPr="00FF7EB2" w:rsidRDefault="00FC2CED" w:rsidP="00212546">
      <w:pPr>
        <w:pStyle w:val="MainText"/>
        <w:numPr>
          <w:ilvl w:val="0"/>
          <w:numId w:val="3"/>
        </w:numPr>
        <w:spacing w:after="0"/>
        <w:jc w:val="both"/>
        <w:rPr>
          <w:rFonts w:asciiTheme="minorHAnsi" w:hAnsiTheme="minorHAnsi" w:cstheme="minorHAnsi"/>
          <w:lang w:val="en-GB"/>
        </w:rPr>
      </w:pPr>
      <w:r w:rsidRPr="00FF7EB2">
        <w:rPr>
          <w:rFonts w:asciiTheme="minorHAnsi" w:hAnsiTheme="minorHAnsi" w:cstheme="minorHAnsi"/>
          <w:lang w:val="en-GB"/>
        </w:rPr>
        <w:t xml:space="preserve">Registered with the MOWSI in Kenya as a consultancy </w:t>
      </w:r>
      <w:r w:rsidR="00837AEA" w:rsidRPr="00FF7EB2">
        <w:rPr>
          <w:rFonts w:asciiTheme="minorHAnsi" w:hAnsiTheme="minorHAnsi" w:cstheme="minorHAnsi"/>
          <w:lang w:val="en-GB"/>
        </w:rPr>
        <w:t>firm.</w:t>
      </w:r>
    </w:p>
    <w:p w14:paraId="1D7CE6EF" w14:textId="6FD57447" w:rsidR="00D6527F" w:rsidRPr="00FF7EB2" w:rsidRDefault="00717479" w:rsidP="00D6527F">
      <w:pPr>
        <w:pStyle w:val="MainText"/>
        <w:numPr>
          <w:ilvl w:val="0"/>
          <w:numId w:val="3"/>
        </w:numPr>
        <w:spacing w:after="0"/>
        <w:jc w:val="both"/>
        <w:rPr>
          <w:rFonts w:asciiTheme="minorHAnsi" w:hAnsiTheme="minorHAnsi" w:cstheme="minorHAnsi"/>
          <w:lang w:val="en-GB"/>
        </w:rPr>
      </w:pPr>
      <w:r w:rsidRPr="00FF7EB2">
        <w:rPr>
          <w:rFonts w:asciiTheme="minorHAnsi" w:hAnsiTheme="minorHAnsi" w:cstheme="minorHAnsi"/>
          <w:lang w:val="en-GB"/>
        </w:rPr>
        <w:t>Thorough u</w:t>
      </w:r>
      <w:r w:rsidR="00D6527F" w:rsidRPr="00FF7EB2">
        <w:rPr>
          <w:rFonts w:asciiTheme="minorHAnsi" w:hAnsiTheme="minorHAnsi" w:cstheme="minorHAnsi"/>
          <w:lang w:val="en-GB"/>
        </w:rPr>
        <w:t>nderstanding of the water sector reforms, the water act 2016, water sector institutions</w:t>
      </w:r>
      <w:r w:rsidRPr="00FF7EB2">
        <w:rPr>
          <w:rFonts w:asciiTheme="minorHAnsi" w:hAnsiTheme="minorHAnsi" w:cstheme="minorHAnsi"/>
          <w:lang w:val="en-GB"/>
        </w:rPr>
        <w:t>,</w:t>
      </w:r>
      <w:r w:rsidR="00BE7654" w:rsidRPr="00FF7EB2">
        <w:rPr>
          <w:rFonts w:asciiTheme="minorHAnsi" w:hAnsiTheme="minorHAnsi" w:cstheme="minorHAnsi"/>
          <w:lang w:val="en-GB"/>
        </w:rPr>
        <w:t xml:space="preserve"> </w:t>
      </w:r>
      <w:r w:rsidRPr="00FF7EB2">
        <w:rPr>
          <w:rFonts w:asciiTheme="minorHAnsi" w:hAnsiTheme="minorHAnsi" w:cstheme="minorHAnsi"/>
          <w:lang w:val="en-GB"/>
        </w:rPr>
        <w:t xml:space="preserve">sector </w:t>
      </w:r>
      <w:r w:rsidR="00BE7654" w:rsidRPr="00FF7EB2">
        <w:rPr>
          <w:rFonts w:asciiTheme="minorHAnsi" w:hAnsiTheme="minorHAnsi" w:cstheme="minorHAnsi"/>
          <w:lang w:val="en-GB"/>
        </w:rPr>
        <w:t xml:space="preserve">performance </w:t>
      </w:r>
      <w:r w:rsidRPr="00FF7EB2">
        <w:rPr>
          <w:rFonts w:asciiTheme="minorHAnsi" w:hAnsiTheme="minorHAnsi" w:cstheme="minorHAnsi"/>
          <w:lang w:val="en-GB"/>
        </w:rPr>
        <w:t>bench</w:t>
      </w:r>
      <w:r w:rsidR="00BE7654" w:rsidRPr="00FF7EB2">
        <w:rPr>
          <w:rFonts w:asciiTheme="minorHAnsi" w:hAnsiTheme="minorHAnsi" w:cstheme="minorHAnsi"/>
          <w:lang w:val="en-GB"/>
        </w:rPr>
        <w:t xml:space="preserve">marks </w:t>
      </w:r>
      <w:r w:rsidR="00D6527F" w:rsidRPr="00FF7EB2">
        <w:rPr>
          <w:rFonts w:asciiTheme="minorHAnsi" w:hAnsiTheme="minorHAnsi" w:cstheme="minorHAnsi"/>
          <w:lang w:val="en-GB"/>
        </w:rPr>
        <w:t>and</w:t>
      </w:r>
      <w:r w:rsidR="005D64FD" w:rsidRPr="00FF7EB2">
        <w:rPr>
          <w:rFonts w:asciiTheme="minorHAnsi" w:hAnsiTheme="minorHAnsi" w:cstheme="minorHAnsi"/>
          <w:lang w:val="en-GB"/>
        </w:rPr>
        <w:t xml:space="preserve"> the roles </w:t>
      </w:r>
      <w:proofErr w:type="gramStart"/>
      <w:r w:rsidR="005D64FD" w:rsidRPr="00FF7EB2">
        <w:rPr>
          <w:rFonts w:asciiTheme="minorHAnsi" w:hAnsiTheme="minorHAnsi" w:cstheme="minorHAnsi"/>
          <w:lang w:val="en-GB"/>
        </w:rPr>
        <w:t xml:space="preserve">of </w:t>
      </w:r>
      <w:r w:rsidR="00D6527F" w:rsidRPr="00FF7EB2">
        <w:rPr>
          <w:rFonts w:asciiTheme="minorHAnsi" w:hAnsiTheme="minorHAnsi" w:cstheme="minorHAnsi"/>
          <w:lang w:val="en-GB"/>
        </w:rPr>
        <w:t xml:space="preserve"> water</w:t>
      </w:r>
      <w:proofErr w:type="gramEnd"/>
      <w:r w:rsidR="00D6527F" w:rsidRPr="00FF7EB2">
        <w:rPr>
          <w:rFonts w:asciiTheme="minorHAnsi" w:hAnsiTheme="minorHAnsi" w:cstheme="minorHAnsi"/>
          <w:lang w:val="en-GB"/>
        </w:rPr>
        <w:t xml:space="preserve"> </w:t>
      </w:r>
      <w:r w:rsidR="005D64FD" w:rsidRPr="00FF7EB2">
        <w:rPr>
          <w:rFonts w:asciiTheme="minorHAnsi" w:hAnsiTheme="minorHAnsi" w:cstheme="minorHAnsi"/>
          <w:lang w:val="en-GB"/>
        </w:rPr>
        <w:t xml:space="preserve">and sanitation service providers in </w:t>
      </w:r>
      <w:r w:rsidR="00837AEA" w:rsidRPr="00FF7EB2">
        <w:rPr>
          <w:rFonts w:asciiTheme="minorHAnsi" w:hAnsiTheme="minorHAnsi" w:cstheme="minorHAnsi"/>
          <w:lang w:val="en-GB"/>
        </w:rPr>
        <w:t>Kenya.</w:t>
      </w:r>
    </w:p>
    <w:p w14:paraId="4A746569" w14:textId="1A4F4B4C" w:rsidR="00FC2CED" w:rsidRPr="00FF7EB2" w:rsidRDefault="00FC2CED" w:rsidP="00212546">
      <w:pPr>
        <w:pStyle w:val="MainText"/>
        <w:numPr>
          <w:ilvl w:val="0"/>
          <w:numId w:val="3"/>
        </w:numPr>
        <w:spacing w:after="0"/>
        <w:jc w:val="both"/>
        <w:rPr>
          <w:rFonts w:asciiTheme="minorHAnsi" w:hAnsiTheme="minorHAnsi" w:cstheme="minorHAnsi"/>
          <w:lang w:val="en-GB"/>
        </w:rPr>
      </w:pPr>
      <w:r w:rsidRPr="00FF7EB2">
        <w:rPr>
          <w:rFonts w:asciiTheme="minorHAnsi" w:hAnsiTheme="minorHAnsi" w:cstheme="minorHAnsi"/>
          <w:lang w:val="en-GB"/>
        </w:rPr>
        <w:t>Experience</w:t>
      </w:r>
      <w:r w:rsidR="006A2907">
        <w:rPr>
          <w:rFonts w:asciiTheme="minorHAnsi" w:hAnsiTheme="minorHAnsi" w:cstheme="minorHAnsi"/>
          <w:lang w:val="en-GB"/>
        </w:rPr>
        <w:t>s</w:t>
      </w:r>
      <w:r w:rsidRPr="00FF7EB2">
        <w:rPr>
          <w:rFonts w:asciiTheme="minorHAnsi" w:hAnsiTheme="minorHAnsi" w:cstheme="minorHAnsi"/>
          <w:lang w:val="en-GB"/>
        </w:rPr>
        <w:t xml:space="preserve"> in </w:t>
      </w:r>
      <w:r w:rsidR="00D86CF8" w:rsidRPr="00FF7EB2">
        <w:rPr>
          <w:rFonts w:asciiTheme="minorHAnsi" w:hAnsiTheme="minorHAnsi" w:cstheme="minorHAnsi"/>
          <w:lang w:val="en-GB"/>
        </w:rPr>
        <w:t xml:space="preserve">water </w:t>
      </w:r>
      <w:r w:rsidR="00EF493A" w:rsidRPr="00FF7EB2">
        <w:rPr>
          <w:rFonts w:asciiTheme="minorHAnsi" w:hAnsiTheme="minorHAnsi" w:cstheme="minorHAnsi"/>
          <w:lang w:val="en-GB"/>
        </w:rPr>
        <w:t>utility management and regulat</w:t>
      </w:r>
      <w:r w:rsidR="00596F26" w:rsidRPr="00FF7EB2">
        <w:rPr>
          <w:rFonts w:asciiTheme="minorHAnsi" w:hAnsiTheme="minorHAnsi" w:cstheme="minorHAnsi"/>
          <w:lang w:val="en-GB"/>
        </w:rPr>
        <w:t xml:space="preserve">ory environment in Kenya including </w:t>
      </w:r>
      <w:r w:rsidR="00D86CF8" w:rsidRPr="00FF7EB2">
        <w:rPr>
          <w:rFonts w:asciiTheme="minorHAnsi" w:hAnsiTheme="minorHAnsi" w:cstheme="minorHAnsi"/>
          <w:lang w:val="en-GB"/>
        </w:rPr>
        <w:t xml:space="preserve">utility licensing, </w:t>
      </w:r>
      <w:r w:rsidR="005B18FC" w:rsidRPr="00FF7EB2">
        <w:rPr>
          <w:rFonts w:asciiTheme="minorHAnsi" w:hAnsiTheme="minorHAnsi" w:cstheme="minorHAnsi"/>
          <w:lang w:val="en-GB"/>
        </w:rPr>
        <w:t>strategic planning</w:t>
      </w:r>
      <w:r w:rsidR="00D6527F" w:rsidRPr="00FF7EB2">
        <w:rPr>
          <w:rFonts w:asciiTheme="minorHAnsi" w:hAnsiTheme="minorHAnsi" w:cstheme="minorHAnsi"/>
          <w:lang w:val="en-GB"/>
        </w:rPr>
        <w:t xml:space="preserve"> for utility turn around</w:t>
      </w:r>
      <w:r w:rsidR="005B18FC" w:rsidRPr="00FF7EB2">
        <w:rPr>
          <w:rFonts w:asciiTheme="minorHAnsi" w:hAnsiTheme="minorHAnsi" w:cstheme="minorHAnsi"/>
          <w:lang w:val="en-GB"/>
        </w:rPr>
        <w:t xml:space="preserve">, business planning, tariff studies and processing of tariff application with the Water Services Regulatory Board (WASREB) </w:t>
      </w:r>
      <w:r w:rsidR="00BE0F63" w:rsidRPr="00FF7EB2">
        <w:rPr>
          <w:rFonts w:asciiTheme="minorHAnsi" w:hAnsiTheme="minorHAnsi" w:cstheme="minorHAnsi"/>
          <w:lang w:val="en-GB"/>
        </w:rPr>
        <w:t xml:space="preserve">is required. </w:t>
      </w:r>
    </w:p>
    <w:p w14:paraId="3E7C54F9" w14:textId="7CAF043F" w:rsidR="00FC2CED" w:rsidRPr="00FF7EB2" w:rsidRDefault="00FC2CED" w:rsidP="003F0392">
      <w:pPr>
        <w:pStyle w:val="MainText"/>
        <w:numPr>
          <w:ilvl w:val="0"/>
          <w:numId w:val="3"/>
        </w:numPr>
        <w:spacing w:after="0"/>
        <w:jc w:val="both"/>
        <w:rPr>
          <w:rFonts w:asciiTheme="minorHAnsi" w:hAnsiTheme="minorHAnsi" w:cstheme="minorHAnsi"/>
          <w:lang w:val="en-GB"/>
        </w:rPr>
      </w:pPr>
      <w:r w:rsidRPr="00FF7EB2">
        <w:rPr>
          <w:rFonts w:asciiTheme="minorHAnsi" w:hAnsiTheme="minorHAnsi" w:cstheme="minorHAnsi"/>
          <w:lang w:val="en-GB"/>
        </w:rPr>
        <w:t xml:space="preserve">Adequate qualified </w:t>
      </w:r>
      <w:r w:rsidR="007F1EB1" w:rsidRPr="00FF7EB2">
        <w:rPr>
          <w:rFonts w:asciiTheme="minorHAnsi" w:hAnsiTheme="minorHAnsi" w:cstheme="minorHAnsi"/>
          <w:lang w:val="en-GB"/>
        </w:rPr>
        <w:t>personnel</w:t>
      </w:r>
      <w:r w:rsidRPr="00FF7EB2">
        <w:rPr>
          <w:rFonts w:asciiTheme="minorHAnsi" w:hAnsiTheme="minorHAnsi" w:cstheme="minorHAnsi"/>
          <w:lang w:val="en-GB"/>
        </w:rPr>
        <w:t xml:space="preserve"> across the water sector dimensions</w:t>
      </w:r>
      <w:r w:rsidR="002121BE" w:rsidRPr="00FF7EB2">
        <w:rPr>
          <w:rFonts w:asciiTheme="minorHAnsi" w:hAnsiTheme="minorHAnsi" w:cstheme="minorHAnsi"/>
          <w:lang w:val="en-GB"/>
        </w:rPr>
        <w:t xml:space="preserve">, </w:t>
      </w:r>
      <w:proofErr w:type="gramStart"/>
      <w:r w:rsidR="002121BE" w:rsidRPr="00FF7EB2">
        <w:rPr>
          <w:rFonts w:asciiTheme="minorHAnsi" w:hAnsiTheme="minorHAnsi" w:cstheme="minorHAnsi"/>
          <w:lang w:val="en-GB"/>
        </w:rPr>
        <w:t>in particular a</w:t>
      </w:r>
      <w:proofErr w:type="gramEnd"/>
      <w:r w:rsidR="002121BE" w:rsidRPr="00FF7EB2">
        <w:rPr>
          <w:rFonts w:asciiTheme="minorHAnsi" w:hAnsiTheme="minorHAnsi" w:cstheme="minorHAnsi"/>
          <w:lang w:val="en-GB"/>
        </w:rPr>
        <w:t xml:space="preserve"> water supply spec</w:t>
      </w:r>
      <w:r w:rsidR="00C228C9" w:rsidRPr="00FF7EB2">
        <w:rPr>
          <w:rFonts w:asciiTheme="minorHAnsi" w:hAnsiTheme="minorHAnsi" w:cstheme="minorHAnsi"/>
          <w:lang w:val="en-GB"/>
        </w:rPr>
        <w:t>ialist, a socio-</w:t>
      </w:r>
      <w:r w:rsidR="00D62B89" w:rsidRPr="00FF7EB2">
        <w:rPr>
          <w:rFonts w:asciiTheme="minorHAnsi" w:hAnsiTheme="minorHAnsi" w:cstheme="minorHAnsi"/>
          <w:lang w:val="en-GB"/>
        </w:rPr>
        <w:t>economic</w:t>
      </w:r>
      <w:r w:rsidR="00C228C9" w:rsidRPr="00FF7EB2">
        <w:rPr>
          <w:rFonts w:asciiTheme="minorHAnsi" w:hAnsiTheme="minorHAnsi" w:cstheme="minorHAnsi"/>
          <w:lang w:val="en-GB"/>
        </w:rPr>
        <w:t xml:space="preserve"> specialist</w:t>
      </w:r>
      <w:r w:rsidR="00D62B89" w:rsidRPr="00FF7EB2">
        <w:rPr>
          <w:rFonts w:asciiTheme="minorHAnsi" w:hAnsiTheme="minorHAnsi" w:cstheme="minorHAnsi"/>
          <w:lang w:val="en-GB"/>
        </w:rPr>
        <w:t xml:space="preserve"> a</w:t>
      </w:r>
      <w:r w:rsidR="00C228C9" w:rsidRPr="00FF7EB2">
        <w:rPr>
          <w:rFonts w:asciiTheme="minorHAnsi" w:hAnsiTheme="minorHAnsi" w:cstheme="minorHAnsi"/>
          <w:lang w:val="en-GB"/>
        </w:rPr>
        <w:t xml:space="preserve">nd </w:t>
      </w:r>
      <w:r w:rsidR="00D62B89" w:rsidRPr="00FF7EB2">
        <w:rPr>
          <w:rFonts w:asciiTheme="minorHAnsi" w:hAnsiTheme="minorHAnsi" w:cstheme="minorHAnsi"/>
          <w:lang w:val="en-GB"/>
        </w:rPr>
        <w:t>financial</w:t>
      </w:r>
      <w:r w:rsidR="00C228C9" w:rsidRPr="00FF7EB2">
        <w:rPr>
          <w:rFonts w:asciiTheme="minorHAnsi" w:hAnsiTheme="minorHAnsi" w:cstheme="minorHAnsi"/>
          <w:lang w:val="en-GB"/>
        </w:rPr>
        <w:t xml:space="preserve"> </w:t>
      </w:r>
      <w:r w:rsidR="00D62B89" w:rsidRPr="00FF7EB2">
        <w:rPr>
          <w:rFonts w:asciiTheme="minorHAnsi" w:hAnsiTheme="minorHAnsi" w:cstheme="minorHAnsi"/>
          <w:lang w:val="en-GB"/>
        </w:rPr>
        <w:t xml:space="preserve">management specialist who are fully </w:t>
      </w:r>
      <w:r w:rsidR="00555828">
        <w:rPr>
          <w:rFonts w:asciiTheme="minorHAnsi" w:hAnsiTheme="minorHAnsi" w:cstheme="minorHAnsi"/>
          <w:lang w:val="en-GB"/>
        </w:rPr>
        <w:t xml:space="preserve">experienced and currently </w:t>
      </w:r>
      <w:r w:rsidR="00D62B89" w:rsidRPr="00FF7EB2">
        <w:rPr>
          <w:rFonts w:asciiTheme="minorHAnsi" w:hAnsiTheme="minorHAnsi" w:cstheme="minorHAnsi"/>
          <w:lang w:val="en-GB"/>
        </w:rPr>
        <w:t xml:space="preserve">involved in supporting </w:t>
      </w:r>
      <w:r w:rsidR="003F0392" w:rsidRPr="00FF7EB2">
        <w:rPr>
          <w:rFonts w:asciiTheme="minorHAnsi" w:hAnsiTheme="minorHAnsi" w:cstheme="minorHAnsi"/>
          <w:lang w:val="en-GB"/>
        </w:rPr>
        <w:t xml:space="preserve">performance improvement of water utilities in Kenya. </w:t>
      </w:r>
    </w:p>
    <w:p w14:paraId="42D4BACF" w14:textId="5F02A9E4" w:rsidR="00FC2CED" w:rsidRPr="00FF7EB2" w:rsidRDefault="00FC2CED" w:rsidP="00212546">
      <w:pPr>
        <w:pStyle w:val="MainText"/>
        <w:numPr>
          <w:ilvl w:val="0"/>
          <w:numId w:val="3"/>
        </w:numPr>
        <w:spacing w:after="0"/>
        <w:jc w:val="both"/>
        <w:rPr>
          <w:rFonts w:asciiTheme="minorHAnsi" w:hAnsiTheme="minorHAnsi" w:cstheme="minorHAnsi"/>
          <w:lang w:val="en-GB"/>
        </w:rPr>
      </w:pPr>
      <w:r w:rsidRPr="00FF7EB2">
        <w:rPr>
          <w:rFonts w:asciiTheme="minorHAnsi" w:hAnsiTheme="minorHAnsi" w:cstheme="minorHAnsi"/>
          <w:lang w:val="en-GB"/>
        </w:rPr>
        <w:t xml:space="preserve">Familiarity or prior work experience for the </w:t>
      </w:r>
      <w:proofErr w:type="spellStart"/>
      <w:r w:rsidRPr="00FF7EB2">
        <w:rPr>
          <w:rFonts w:asciiTheme="minorHAnsi" w:hAnsiTheme="minorHAnsi" w:cstheme="minorHAnsi"/>
          <w:lang w:val="en-GB"/>
        </w:rPr>
        <w:t>GoK</w:t>
      </w:r>
      <w:proofErr w:type="spellEnd"/>
      <w:r w:rsidRPr="00FF7EB2">
        <w:rPr>
          <w:rFonts w:asciiTheme="minorHAnsi" w:hAnsiTheme="minorHAnsi" w:cstheme="minorHAnsi"/>
          <w:lang w:val="en-GB"/>
        </w:rPr>
        <w:t xml:space="preserve">, UN, or international development organizations </w:t>
      </w:r>
      <w:r w:rsidR="007F1EB1" w:rsidRPr="00FF7EB2">
        <w:rPr>
          <w:rFonts w:asciiTheme="minorHAnsi" w:hAnsiTheme="minorHAnsi" w:cstheme="minorHAnsi"/>
          <w:lang w:val="en-GB"/>
        </w:rPr>
        <w:t xml:space="preserve">is </w:t>
      </w:r>
      <w:r w:rsidRPr="00FF7EB2">
        <w:rPr>
          <w:rFonts w:asciiTheme="minorHAnsi" w:hAnsiTheme="minorHAnsi" w:cstheme="minorHAnsi"/>
          <w:lang w:val="en-GB"/>
        </w:rPr>
        <w:t>a must.</w:t>
      </w:r>
    </w:p>
    <w:p w14:paraId="760F75AE" w14:textId="77777777" w:rsidR="00FC2CED" w:rsidRPr="00FF7EB2" w:rsidRDefault="00FC2CED" w:rsidP="00FC2CED">
      <w:pPr>
        <w:pStyle w:val="MainText"/>
        <w:spacing w:after="0"/>
        <w:jc w:val="both"/>
        <w:rPr>
          <w:rFonts w:asciiTheme="minorHAnsi" w:hAnsiTheme="minorHAnsi" w:cstheme="minorHAnsi"/>
          <w:lang w:val="en-GB"/>
        </w:rPr>
      </w:pPr>
    </w:p>
    <w:p w14:paraId="4A229649" w14:textId="161B3C5D" w:rsidR="00FC2CED" w:rsidRPr="00FF7EB2" w:rsidRDefault="00FC2CED" w:rsidP="00FC2CED">
      <w:pPr>
        <w:pStyle w:val="MainText"/>
        <w:spacing w:line="240" w:lineRule="auto"/>
        <w:jc w:val="both"/>
        <w:rPr>
          <w:rFonts w:asciiTheme="minorHAnsi" w:hAnsiTheme="minorHAnsi" w:cstheme="minorHAnsi"/>
          <w:b/>
          <w:bCs/>
          <w:lang w:val="en-GB"/>
        </w:rPr>
      </w:pPr>
      <w:r w:rsidRPr="00FF7EB2">
        <w:rPr>
          <w:rFonts w:asciiTheme="minorHAnsi" w:hAnsiTheme="minorHAnsi" w:cstheme="minorHAnsi"/>
          <w:b/>
          <w:bCs/>
          <w:lang w:val="en-GB"/>
        </w:rPr>
        <w:t xml:space="preserve">Required Key Personnel proposed for the assignment </w:t>
      </w:r>
      <w:r w:rsidR="001B26CB">
        <w:rPr>
          <w:rFonts w:asciiTheme="minorHAnsi" w:hAnsiTheme="minorHAnsi" w:cstheme="minorHAnsi"/>
          <w:b/>
          <w:bCs/>
          <w:lang w:val="en-GB"/>
        </w:rPr>
        <w:t>are</w:t>
      </w:r>
      <w:r w:rsidRPr="00FF7EB2">
        <w:rPr>
          <w:rFonts w:asciiTheme="minorHAnsi" w:hAnsiTheme="minorHAnsi" w:cstheme="minorHAnsi"/>
          <w:b/>
          <w:bCs/>
          <w:lang w:val="en-GB"/>
        </w:rPr>
        <w:t>:</w:t>
      </w:r>
    </w:p>
    <w:p w14:paraId="2DA8F61B" w14:textId="520BAA7C" w:rsidR="007602B3" w:rsidRPr="00FF7EB2" w:rsidRDefault="00FC2CED" w:rsidP="00212546">
      <w:pPr>
        <w:pStyle w:val="ListParagraph"/>
        <w:widowControl w:val="0"/>
        <w:numPr>
          <w:ilvl w:val="0"/>
          <w:numId w:val="6"/>
        </w:numPr>
        <w:autoSpaceDE w:val="0"/>
        <w:autoSpaceDN w:val="0"/>
        <w:adjustRightInd w:val="0"/>
        <w:spacing w:after="0" w:line="240" w:lineRule="auto"/>
        <w:ind w:right="73"/>
        <w:rPr>
          <w:rFonts w:cstheme="minorHAnsi"/>
        </w:rPr>
      </w:pPr>
      <w:bookmarkStart w:id="0" w:name="_Hlk75447204"/>
      <w:r w:rsidRPr="00FF7EB2">
        <w:rPr>
          <w:rFonts w:cstheme="minorHAnsi"/>
          <w:b/>
          <w:bCs/>
        </w:rPr>
        <w:t xml:space="preserve">Project Coordinator / Team Leader: </w:t>
      </w:r>
      <w:r w:rsidRPr="00FF7EB2">
        <w:rPr>
          <w:rFonts w:cstheme="minorHAnsi"/>
          <w:b/>
          <w:bCs/>
          <w:spacing w:val="2"/>
        </w:rPr>
        <w:t xml:space="preserve"> </w:t>
      </w:r>
      <w:r w:rsidR="007602B3" w:rsidRPr="00FF7EB2">
        <w:rPr>
          <w:rFonts w:cstheme="minorHAnsi"/>
        </w:rPr>
        <w:t>A qualified water Utility management specialist with at least Master`s degree in engineering</w:t>
      </w:r>
      <w:r w:rsidR="00A61269">
        <w:rPr>
          <w:rFonts w:cstheme="minorHAnsi"/>
        </w:rPr>
        <w:t xml:space="preserve"> (civil</w:t>
      </w:r>
      <w:r w:rsidR="007602B3" w:rsidRPr="00FF7EB2">
        <w:rPr>
          <w:rFonts w:cstheme="minorHAnsi"/>
        </w:rPr>
        <w:t xml:space="preserve">, water supply, </w:t>
      </w:r>
      <w:r w:rsidR="00A61269">
        <w:rPr>
          <w:rFonts w:cstheme="minorHAnsi"/>
        </w:rPr>
        <w:t>m</w:t>
      </w:r>
      <w:r w:rsidR="00555828">
        <w:rPr>
          <w:rFonts w:cstheme="minorHAnsi"/>
        </w:rPr>
        <w:t>ec</w:t>
      </w:r>
      <w:r w:rsidR="007602B3" w:rsidRPr="00FF7EB2">
        <w:rPr>
          <w:rFonts w:cstheme="minorHAnsi"/>
        </w:rPr>
        <w:t>hanical</w:t>
      </w:r>
      <w:r w:rsidR="00A61269">
        <w:rPr>
          <w:rFonts w:cstheme="minorHAnsi"/>
        </w:rPr>
        <w:t>)</w:t>
      </w:r>
      <w:r w:rsidR="007602B3" w:rsidRPr="00FF7EB2">
        <w:rPr>
          <w:rFonts w:cstheme="minorHAnsi"/>
        </w:rPr>
        <w:t xml:space="preserve">  or finance and over 10 years’ experience in the feasibility studies for socio-economic assessments, conducting willingness to pay assessments, tariff studies and review,  and in setting up business plans to strengthen systems and improve efficiency of operation and maintenance of water Utilities</w:t>
      </w:r>
      <w:r w:rsidR="00BF7B82" w:rsidRPr="00FF7EB2">
        <w:rPr>
          <w:rFonts w:cstheme="minorHAnsi"/>
        </w:rPr>
        <w:t xml:space="preserve">, tariff review and application and renewal of licensing with good collaboration with the Water Services Regulatory Board   </w:t>
      </w:r>
    </w:p>
    <w:p w14:paraId="042AD197" w14:textId="678C0267" w:rsidR="002272EB" w:rsidRPr="002272EB" w:rsidRDefault="00FC2CED" w:rsidP="00A83A2C">
      <w:pPr>
        <w:pStyle w:val="ListParagraph"/>
        <w:widowControl w:val="0"/>
        <w:numPr>
          <w:ilvl w:val="0"/>
          <w:numId w:val="6"/>
        </w:numPr>
        <w:autoSpaceDE w:val="0"/>
        <w:autoSpaceDN w:val="0"/>
        <w:adjustRightInd w:val="0"/>
        <w:spacing w:after="0" w:line="240" w:lineRule="auto"/>
        <w:ind w:right="93"/>
        <w:rPr>
          <w:rFonts w:eastAsia="Times New Roman" w:cstheme="minorHAnsi"/>
        </w:rPr>
      </w:pPr>
      <w:r w:rsidRPr="002272EB">
        <w:rPr>
          <w:rFonts w:cstheme="minorHAnsi"/>
          <w:b/>
          <w:bCs/>
        </w:rPr>
        <w:t>Socio-economic specialist</w:t>
      </w:r>
      <w:r w:rsidRPr="002272EB">
        <w:rPr>
          <w:rFonts w:cstheme="minorHAnsi"/>
        </w:rPr>
        <w:t xml:space="preserve">- a qualified specialist with at least </w:t>
      </w:r>
      <w:proofErr w:type="spellStart"/>
      <w:proofErr w:type="gramStart"/>
      <w:r w:rsidRPr="002272EB">
        <w:rPr>
          <w:rFonts w:cstheme="minorHAnsi"/>
        </w:rPr>
        <w:t>masters</w:t>
      </w:r>
      <w:proofErr w:type="spellEnd"/>
      <w:proofErr w:type="gramEnd"/>
      <w:r w:rsidRPr="002272EB">
        <w:rPr>
          <w:rFonts w:cstheme="minorHAnsi"/>
        </w:rPr>
        <w:t xml:space="preserve"> degree in sociology, economics or related field and overs </w:t>
      </w:r>
      <w:r w:rsidR="00F40141" w:rsidRPr="002272EB">
        <w:rPr>
          <w:rFonts w:cstheme="minorHAnsi"/>
        </w:rPr>
        <w:t>10</w:t>
      </w:r>
      <w:r w:rsidRPr="002272EB">
        <w:rPr>
          <w:rFonts w:cstheme="minorHAnsi"/>
        </w:rPr>
        <w:t xml:space="preserve"> years’ experience in </w:t>
      </w:r>
      <w:r w:rsidR="007E33AD" w:rsidRPr="002272EB">
        <w:rPr>
          <w:rFonts w:cstheme="minorHAnsi"/>
        </w:rPr>
        <w:t>soci</w:t>
      </w:r>
      <w:r w:rsidR="00566F38" w:rsidRPr="002272EB">
        <w:rPr>
          <w:rFonts w:cstheme="minorHAnsi"/>
        </w:rPr>
        <w:t>o</w:t>
      </w:r>
      <w:r w:rsidR="007E33AD" w:rsidRPr="002272EB">
        <w:rPr>
          <w:rFonts w:cstheme="minorHAnsi"/>
        </w:rPr>
        <w:t xml:space="preserve">-economic surveys and </w:t>
      </w:r>
      <w:r w:rsidR="00DC71E7" w:rsidRPr="002272EB">
        <w:rPr>
          <w:rFonts w:cstheme="minorHAnsi"/>
        </w:rPr>
        <w:t xml:space="preserve">affordability analysis </w:t>
      </w:r>
      <w:r w:rsidR="00A317E6" w:rsidRPr="002272EB">
        <w:rPr>
          <w:rFonts w:cstheme="minorHAnsi"/>
        </w:rPr>
        <w:t xml:space="preserve">for urban utility customers </w:t>
      </w:r>
      <w:r w:rsidR="00A02560" w:rsidRPr="002272EB">
        <w:rPr>
          <w:rFonts w:cstheme="minorHAnsi"/>
        </w:rPr>
        <w:t xml:space="preserve">leading to </w:t>
      </w:r>
      <w:r w:rsidR="00566F38" w:rsidRPr="002272EB">
        <w:rPr>
          <w:rFonts w:cstheme="minorHAnsi"/>
        </w:rPr>
        <w:t>tariff proposals</w:t>
      </w:r>
      <w:r w:rsidR="00345B17" w:rsidRPr="002272EB">
        <w:rPr>
          <w:rFonts w:cstheme="minorHAnsi"/>
        </w:rPr>
        <w:t xml:space="preserve"> and regular tariff applications. Familiarity </w:t>
      </w:r>
      <w:r w:rsidR="00C21B56" w:rsidRPr="002272EB">
        <w:rPr>
          <w:rFonts w:cstheme="minorHAnsi"/>
        </w:rPr>
        <w:t>in facilitating tariff approvals with the regulator in</w:t>
      </w:r>
      <w:r w:rsidR="002F033F" w:rsidRPr="002272EB">
        <w:rPr>
          <w:rFonts w:cstheme="minorHAnsi"/>
        </w:rPr>
        <w:t xml:space="preserve">cluding </w:t>
      </w:r>
      <w:r w:rsidR="00C21B56" w:rsidRPr="002272EB">
        <w:rPr>
          <w:rFonts w:cstheme="minorHAnsi"/>
        </w:rPr>
        <w:t xml:space="preserve">defending tariff proposals </w:t>
      </w:r>
      <w:r w:rsidR="002F033F" w:rsidRPr="002272EB">
        <w:rPr>
          <w:rFonts w:cstheme="minorHAnsi"/>
        </w:rPr>
        <w:t xml:space="preserve">and </w:t>
      </w:r>
      <w:r w:rsidR="00396117" w:rsidRPr="002272EB">
        <w:rPr>
          <w:rFonts w:cstheme="minorHAnsi"/>
        </w:rPr>
        <w:t>adjusting</w:t>
      </w:r>
      <w:r w:rsidR="002F033F" w:rsidRPr="002272EB">
        <w:rPr>
          <w:rFonts w:cstheme="minorHAnsi"/>
        </w:rPr>
        <w:t xml:space="preserve"> as proposed by the </w:t>
      </w:r>
      <w:r w:rsidR="00A219DF" w:rsidRPr="002272EB">
        <w:rPr>
          <w:rFonts w:cstheme="minorHAnsi"/>
        </w:rPr>
        <w:t>regulator</w:t>
      </w:r>
      <w:r w:rsidR="002F033F" w:rsidRPr="002272EB">
        <w:rPr>
          <w:rFonts w:cstheme="minorHAnsi"/>
        </w:rPr>
        <w:t xml:space="preserve"> is required. </w:t>
      </w:r>
    </w:p>
    <w:p w14:paraId="527D1216" w14:textId="0D20E83D" w:rsidR="00396117" w:rsidRPr="002272EB" w:rsidRDefault="00835A8C" w:rsidP="00396117">
      <w:pPr>
        <w:pStyle w:val="ListParagraph"/>
        <w:widowControl w:val="0"/>
        <w:numPr>
          <w:ilvl w:val="0"/>
          <w:numId w:val="6"/>
        </w:numPr>
        <w:autoSpaceDE w:val="0"/>
        <w:autoSpaceDN w:val="0"/>
        <w:adjustRightInd w:val="0"/>
        <w:spacing w:after="0" w:line="240" w:lineRule="auto"/>
        <w:ind w:right="93"/>
        <w:rPr>
          <w:rFonts w:eastAsia="Times New Roman" w:cstheme="minorHAnsi"/>
        </w:rPr>
      </w:pPr>
      <w:r w:rsidRPr="002272EB">
        <w:rPr>
          <w:rFonts w:eastAsia="Times New Roman" w:cstheme="minorHAnsi"/>
          <w:b/>
          <w:bCs/>
        </w:rPr>
        <w:t>Financial management specialist</w:t>
      </w:r>
      <w:r w:rsidRPr="002272EB">
        <w:rPr>
          <w:rFonts w:eastAsia="Times New Roman" w:cstheme="minorHAnsi"/>
        </w:rPr>
        <w:t xml:space="preserve"> </w:t>
      </w:r>
      <w:r w:rsidR="00572535">
        <w:rPr>
          <w:rFonts w:eastAsia="Times New Roman" w:cstheme="minorHAnsi"/>
        </w:rPr>
        <w:t>–</w:t>
      </w:r>
      <w:r w:rsidR="00DA2248" w:rsidRPr="002272EB">
        <w:rPr>
          <w:rFonts w:eastAsia="Times New Roman" w:cstheme="minorHAnsi"/>
        </w:rPr>
        <w:t xml:space="preserve"> </w:t>
      </w:r>
      <w:r w:rsidR="00396117" w:rsidRPr="002272EB">
        <w:rPr>
          <w:rFonts w:cstheme="minorHAnsi"/>
        </w:rPr>
        <w:t>a</w:t>
      </w:r>
      <w:r w:rsidR="00572535">
        <w:rPr>
          <w:rFonts w:cstheme="minorHAnsi"/>
        </w:rPr>
        <w:t xml:space="preserve"> certified public accountant </w:t>
      </w:r>
      <w:r w:rsidR="00396117" w:rsidRPr="002272EB">
        <w:rPr>
          <w:rFonts w:cstheme="minorHAnsi"/>
        </w:rPr>
        <w:t xml:space="preserve">with at least </w:t>
      </w:r>
      <w:proofErr w:type="spellStart"/>
      <w:proofErr w:type="gramStart"/>
      <w:r w:rsidR="00396117" w:rsidRPr="002272EB">
        <w:rPr>
          <w:rFonts w:cstheme="minorHAnsi"/>
        </w:rPr>
        <w:t>masters</w:t>
      </w:r>
      <w:proofErr w:type="spellEnd"/>
      <w:r w:rsidR="00396117" w:rsidRPr="002272EB">
        <w:rPr>
          <w:rFonts w:cstheme="minorHAnsi"/>
        </w:rPr>
        <w:t xml:space="preserve"> degree in </w:t>
      </w:r>
      <w:r w:rsidR="00367586">
        <w:rPr>
          <w:rFonts w:cstheme="minorHAnsi"/>
        </w:rPr>
        <w:t>Finance</w:t>
      </w:r>
      <w:proofErr w:type="gramEnd"/>
      <w:r w:rsidR="00367586">
        <w:rPr>
          <w:rFonts w:cstheme="minorHAnsi"/>
        </w:rPr>
        <w:t xml:space="preserve"> </w:t>
      </w:r>
      <w:r w:rsidR="00BB1DA8">
        <w:rPr>
          <w:rFonts w:cstheme="minorHAnsi"/>
        </w:rPr>
        <w:t xml:space="preserve">and CPAIII </w:t>
      </w:r>
      <w:r w:rsidR="00396117" w:rsidRPr="002272EB">
        <w:rPr>
          <w:rFonts w:cstheme="minorHAnsi"/>
        </w:rPr>
        <w:t xml:space="preserve">and overs 10 years’ experience in </w:t>
      </w:r>
      <w:r w:rsidR="00B85350">
        <w:rPr>
          <w:rFonts w:cstheme="minorHAnsi"/>
        </w:rPr>
        <w:t>utility financial management</w:t>
      </w:r>
      <w:r w:rsidR="00450789">
        <w:rPr>
          <w:rFonts w:cstheme="minorHAnsi"/>
        </w:rPr>
        <w:t>, cost and expenditure analysis</w:t>
      </w:r>
      <w:r w:rsidR="00604A78">
        <w:rPr>
          <w:rFonts w:cstheme="minorHAnsi"/>
        </w:rPr>
        <w:t>,</w:t>
      </w:r>
      <w:r w:rsidR="00450789">
        <w:rPr>
          <w:rFonts w:cstheme="minorHAnsi"/>
        </w:rPr>
        <w:t xml:space="preserve"> revenue projections</w:t>
      </w:r>
      <w:r w:rsidR="00604A78">
        <w:rPr>
          <w:rFonts w:cstheme="minorHAnsi"/>
        </w:rPr>
        <w:t xml:space="preserve"> and affordability </w:t>
      </w:r>
      <w:r w:rsidR="000358E0">
        <w:rPr>
          <w:rFonts w:cstheme="minorHAnsi"/>
        </w:rPr>
        <w:t>analysis</w:t>
      </w:r>
      <w:r w:rsidR="00450789">
        <w:rPr>
          <w:rFonts w:cstheme="minorHAnsi"/>
        </w:rPr>
        <w:t xml:space="preserve"> </w:t>
      </w:r>
      <w:r w:rsidR="00396117" w:rsidRPr="002272EB">
        <w:rPr>
          <w:rFonts w:cstheme="minorHAnsi"/>
        </w:rPr>
        <w:t xml:space="preserve">leading to tariff proposals and regular tariff applications. Familiarity in facilitating tariff approvals with the regulator including defending tariff proposals and adjusting as proposed by the regulator is required. </w:t>
      </w:r>
    </w:p>
    <w:p w14:paraId="50A67977" w14:textId="232BC710" w:rsidR="00FC2CED" w:rsidRPr="002272EB" w:rsidRDefault="00FC2CED" w:rsidP="00396117">
      <w:pPr>
        <w:pStyle w:val="ListParagraph"/>
        <w:widowControl w:val="0"/>
        <w:autoSpaceDE w:val="0"/>
        <w:autoSpaceDN w:val="0"/>
        <w:adjustRightInd w:val="0"/>
        <w:spacing w:after="0" w:line="240" w:lineRule="auto"/>
        <w:ind w:left="1440" w:right="93"/>
        <w:rPr>
          <w:rFonts w:eastAsia="Times New Roman" w:cstheme="minorHAnsi"/>
        </w:rPr>
      </w:pPr>
    </w:p>
    <w:bookmarkEnd w:id="0"/>
    <w:p w14:paraId="1D8EB59B" w14:textId="5C42F0F7" w:rsidR="00FC2CED" w:rsidRPr="00FF7EB2" w:rsidRDefault="00FC2CED" w:rsidP="00FC2CED">
      <w:pPr>
        <w:pStyle w:val="ListParagraph"/>
        <w:rPr>
          <w:rFonts w:cstheme="minorHAnsi"/>
        </w:rPr>
      </w:pPr>
      <w:r w:rsidRPr="00FF7EB2">
        <w:rPr>
          <w:rFonts w:cstheme="minorHAnsi"/>
        </w:rPr>
        <w:t xml:space="preserve">The consultancy firm will propose time slots for the different specialists in the </w:t>
      </w:r>
      <w:proofErr w:type="gramStart"/>
      <w:r w:rsidRPr="00FF7EB2">
        <w:rPr>
          <w:rFonts w:cstheme="minorHAnsi"/>
        </w:rPr>
        <w:t>methodology</w:t>
      </w:r>
      <w:proofErr w:type="gramEnd"/>
    </w:p>
    <w:p w14:paraId="69BF736B" w14:textId="77777777" w:rsidR="00FC2CED" w:rsidRPr="00FF7EB2" w:rsidRDefault="00FC2CED" w:rsidP="00FC2CED">
      <w:pPr>
        <w:shd w:val="clear" w:color="auto" w:fill="D9D9D9"/>
        <w:spacing w:line="276" w:lineRule="auto"/>
        <w:jc w:val="both"/>
        <w:rPr>
          <w:rFonts w:cstheme="minorHAnsi"/>
          <w:b/>
        </w:rPr>
      </w:pPr>
      <w:r w:rsidRPr="00FF7EB2">
        <w:rPr>
          <w:rFonts w:cstheme="minorHAnsi"/>
          <w:b/>
        </w:rPr>
        <w:t>Evaluation process and methods</w:t>
      </w:r>
    </w:p>
    <w:p w14:paraId="70BBCF65" w14:textId="77777777" w:rsidR="00FC2CED" w:rsidRPr="00FF7EB2" w:rsidRDefault="00FC2CED" w:rsidP="00212546">
      <w:pPr>
        <w:pStyle w:val="ListParagraph"/>
        <w:numPr>
          <w:ilvl w:val="0"/>
          <w:numId w:val="4"/>
        </w:numPr>
        <w:autoSpaceDE w:val="0"/>
        <w:autoSpaceDN w:val="0"/>
        <w:adjustRightInd w:val="0"/>
        <w:spacing w:before="100" w:beforeAutospacing="1" w:after="100" w:afterAutospacing="1" w:line="240" w:lineRule="auto"/>
        <w:jc w:val="both"/>
        <w:rPr>
          <w:rFonts w:eastAsia="Calibri" w:cstheme="minorHAnsi"/>
        </w:rPr>
      </w:pPr>
      <w:r w:rsidRPr="00FF7EB2">
        <w:rPr>
          <w:rFonts w:eastAsia="Calibri" w:cstheme="minorHAnsi"/>
          <w:b/>
        </w:rPr>
        <w:t>Technical Proposal</w:t>
      </w:r>
      <w:r w:rsidRPr="00FF7EB2">
        <w:rPr>
          <w:rFonts w:eastAsia="Calibri" w:cstheme="minorHAnsi"/>
        </w:rPr>
        <w:t xml:space="preserve">: The consultancy firm is expected to provide a technical proposal detailing understanding of the context and assignment, proposed methodology and timeline, expected challenges and mitigation </w:t>
      </w:r>
      <w:r w:rsidRPr="00FF7EB2">
        <w:rPr>
          <w:rFonts w:eastAsia="Calibri" w:cstheme="minorHAnsi"/>
        </w:rPr>
        <w:lastRenderedPageBreak/>
        <w:t>measures, references for similar assignments for the last 5 years (note that this should include the name of clients; the names of projects; the duration of projects; links to reports if they are publicly available) and detailed CV(s). The proposal should not exceed 20 pages.</w:t>
      </w:r>
    </w:p>
    <w:p w14:paraId="70105BBC" w14:textId="254A1D3D" w:rsidR="00FC2CED" w:rsidRPr="00FF7EB2" w:rsidRDefault="00FC2CED" w:rsidP="00212546">
      <w:pPr>
        <w:pStyle w:val="ListParagraph"/>
        <w:numPr>
          <w:ilvl w:val="0"/>
          <w:numId w:val="4"/>
        </w:numPr>
        <w:autoSpaceDE w:val="0"/>
        <w:autoSpaceDN w:val="0"/>
        <w:adjustRightInd w:val="0"/>
        <w:spacing w:before="100" w:beforeAutospacing="1" w:after="100" w:afterAutospacing="1" w:line="240" w:lineRule="auto"/>
        <w:jc w:val="both"/>
        <w:rPr>
          <w:rFonts w:eastAsia="Calibri" w:cstheme="minorHAnsi"/>
        </w:rPr>
      </w:pPr>
      <w:r w:rsidRPr="00FF7EB2">
        <w:rPr>
          <w:rFonts w:eastAsia="Calibri" w:cstheme="minorHAnsi"/>
          <w:b/>
        </w:rPr>
        <w:t xml:space="preserve">Financial Proposal: </w:t>
      </w:r>
      <w:r w:rsidRPr="00FF7EB2">
        <w:rPr>
          <w:rFonts w:eastAsia="Calibri" w:cstheme="minorHAnsi"/>
        </w:rPr>
        <w:t xml:space="preserve">The financial proposal will be all-inclusive and will provide a detailed budget covering consultant fees (daily rate of each team member assigned) and subsistence costs (daily rate for travel), transport refunds for travel, and other expenses to be incurred for this assignment (may include cost of data from government agencies required for the work and </w:t>
      </w:r>
      <w:r w:rsidR="0029556C">
        <w:rPr>
          <w:rFonts w:eastAsia="Calibri" w:cstheme="minorHAnsi"/>
        </w:rPr>
        <w:t xml:space="preserve">any </w:t>
      </w:r>
      <w:r w:rsidRPr="00FF7EB2">
        <w:rPr>
          <w:rFonts w:eastAsia="Calibri" w:cstheme="minorHAnsi"/>
        </w:rPr>
        <w:t xml:space="preserve">applicable Government fees for assessment and design approvals).  Note that UNICEF </w:t>
      </w:r>
      <w:r w:rsidR="00B642D5">
        <w:rPr>
          <w:rFonts w:eastAsia="Calibri" w:cstheme="minorHAnsi"/>
        </w:rPr>
        <w:t xml:space="preserve">or GAWASCO </w:t>
      </w:r>
      <w:r w:rsidRPr="00FF7EB2">
        <w:rPr>
          <w:rFonts w:eastAsia="Calibri" w:cstheme="minorHAnsi"/>
        </w:rPr>
        <w:t xml:space="preserve">will cover costs of any meetings planned to present the </w:t>
      </w:r>
      <w:r w:rsidR="009411D8">
        <w:rPr>
          <w:rFonts w:eastAsia="Calibri" w:cstheme="minorHAnsi"/>
        </w:rPr>
        <w:t>study recommendations</w:t>
      </w:r>
      <w:r w:rsidRPr="00FF7EB2">
        <w:rPr>
          <w:rFonts w:eastAsia="Calibri" w:cstheme="minorHAnsi"/>
        </w:rPr>
        <w:t>, and this should not be included in the financial proposal.</w:t>
      </w:r>
    </w:p>
    <w:p w14:paraId="3E9C39DA" w14:textId="77777777" w:rsidR="00FC2CED" w:rsidRPr="00FF7EB2" w:rsidRDefault="00FC2CED" w:rsidP="00212546">
      <w:pPr>
        <w:pStyle w:val="ListParagraph"/>
        <w:numPr>
          <w:ilvl w:val="0"/>
          <w:numId w:val="4"/>
        </w:numPr>
        <w:autoSpaceDE w:val="0"/>
        <w:autoSpaceDN w:val="0"/>
        <w:adjustRightInd w:val="0"/>
        <w:spacing w:before="100" w:beforeAutospacing="1" w:after="100" w:afterAutospacing="1" w:line="240" w:lineRule="auto"/>
        <w:jc w:val="both"/>
        <w:rPr>
          <w:rFonts w:eastAsia="Calibri" w:cstheme="minorHAnsi"/>
          <w:b/>
        </w:rPr>
      </w:pPr>
      <w:r w:rsidRPr="00FF7EB2">
        <w:rPr>
          <w:rFonts w:eastAsia="Calibri" w:cstheme="minorHAnsi"/>
          <w:b/>
        </w:rPr>
        <w:t xml:space="preserve">Only those proposals that score 49 points or more out of 70 will be shortlisted for the financial assessment stage. </w:t>
      </w:r>
    </w:p>
    <w:p w14:paraId="0A643218" w14:textId="27806BBE" w:rsidR="00FC2CED" w:rsidRPr="00FF7EB2" w:rsidRDefault="00FC2CED" w:rsidP="00212546">
      <w:pPr>
        <w:pStyle w:val="ListParagraph"/>
        <w:numPr>
          <w:ilvl w:val="0"/>
          <w:numId w:val="4"/>
        </w:numPr>
        <w:pBdr>
          <w:top w:val="nil"/>
          <w:left w:val="nil"/>
          <w:bottom w:val="nil"/>
          <w:right w:val="nil"/>
          <w:between w:val="nil"/>
        </w:pBdr>
        <w:spacing w:after="0" w:line="240" w:lineRule="auto"/>
        <w:rPr>
          <w:rFonts w:eastAsia="Times New Roman" w:cstheme="minorHAnsi"/>
          <w:b/>
          <w:bCs/>
        </w:rPr>
      </w:pPr>
      <w:r w:rsidRPr="00FF7EB2">
        <w:rPr>
          <w:rFonts w:eastAsia="Times New Roman" w:cstheme="minorHAnsi"/>
          <w:b/>
          <w:bCs/>
        </w:rPr>
        <w:t>Weighted ratio between the technical proposal and the financial proposal criteria: (70</w:t>
      </w:r>
      <w:r w:rsidR="005874BC" w:rsidRPr="00FF7EB2">
        <w:rPr>
          <w:rFonts w:eastAsia="Times New Roman" w:cstheme="minorHAnsi"/>
          <w:b/>
          <w:bCs/>
        </w:rPr>
        <w:t xml:space="preserve"> /</w:t>
      </w:r>
      <w:r w:rsidRPr="00FF7EB2">
        <w:rPr>
          <w:rFonts w:eastAsia="Times New Roman" w:cstheme="minorHAnsi"/>
          <w:b/>
          <w:bCs/>
        </w:rPr>
        <w:t>30)</w:t>
      </w:r>
    </w:p>
    <w:p w14:paraId="40E28AA6" w14:textId="77777777" w:rsidR="00FC2CED" w:rsidRPr="00FF7EB2" w:rsidRDefault="00FC2CED" w:rsidP="00FC2CED">
      <w:pPr>
        <w:rPr>
          <w:rFonts w:cstheme="minorHAnsi"/>
          <w:i/>
        </w:rPr>
      </w:pPr>
    </w:p>
    <w:p w14:paraId="4DEDEA88" w14:textId="77777777" w:rsidR="00FC2CED" w:rsidRPr="008E22D2" w:rsidRDefault="00FC2CED" w:rsidP="00FC2CED">
      <w:pPr>
        <w:pStyle w:val="ListParagraph"/>
        <w:spacing w:line="276" w:lineRule="auto"/>
        <w:ind w:left="360"/>
        <w:rPr>
          <w:rFonts w:cstheme="minorHAnsi"/>
          <w:b/>
          <w:bCs/>
          <w:iCs/>
        </w:rPr>
      </w:pPr>
      <w:r w:rsidRPr="008E22D2">
        <w:rPr>
          <w:rFonts w:cstheme="minorHAnsi"/>
          <w:b/>
          <w:bCs/>
          <w:iCs/>
        </w:rPr>
        <w:t>Technical Proposal</w:t>
      </w:r>
    </w:p>
    <w:tbl>
      <w:tblPr>
        <w:tblW w:w="1034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8222"/>
        <w:gridCol w:w="1276"/>
      </w:tblGrid>
      <w:tr w:rsidR="00FC2CED" w:rsidRPr="00545968" w14:paraId="03141D4D" w14:textId="77777777">
        <w:trPr>
          <w:trHeight w:val="268"/>
        </w:trPr>
        <w:tc>
          <w:tcPr>
            <w:tcW w:w="850" w:type="dxa"/>
            <w:shd w:val="clear" w:color="auto" w:fill="D5DCE4" w:themeFill="text2" w:themeFillTint="33"/>
          </w:tcPr>
          <w:p w14:paraId="4E8821EE"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b/>
                <w:bCs/>
              </w:rPr>
              <w:t xml:space="preserve">Item </w:t>
            </w:r>
          </w:p>
        </w:tc>
        <w:tc>
          <w:tcPr>
            <w:tcW w:w="8222" w:type="dxa"/>
            <w:shd w:val="clear" w:color="auto" w:fill="D5DCE4" w:themeFill="text2" w:themeFillTint="33"/>
          </w:tcPr>
          <w:p w14:paraId="578A9741"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b/>
                <w:bCs/>
              </w:rPr>
              <w:t>Technical Evaluation Criteria</w:t>
            </w:r>
          </w:p>
        </w:tc>
        <w:tc>
          <w:tcPr>
            <w:tcW w:w="1276" w:type="dxa"/>
            <w:shd w:val="clear" w:color="auto" w:fill="D5DCE4" w:themeFill="text2" w:themeFillTint="33"/>
          </w:tcPr>
          <w:p w14:paraId="7AD972C0"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b/>
                <w:bCs/>
              </w:rPr>
              <w:t>Max. Points Obtainable</w:t>
            </w:r>
          </w:p>
        </w:tc>
      </w:tr>
      <w:tr w:rsidR="00FC2CED" w:rsidRPr="00545968" w14:paraId="7657215C" w14:textId="77777777">
        <w:trPr>
          <w:trHeight w:val="268"/>
        </w:trPr>
        <w:tc>
          <w:tcPr>
            <w:tcW w:w="850" w:type="dxa"/>
          </w:tcPr>
          <w:p w14:paraId="35B4B5AA"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0</w:t>
            </w:r>
          </w:p>
        </w:tc>
        <w:tc>
          <w:tcPr>
            <w:tcW w:w="8222" w:type="dxa"/>
          </w:tcPr>
          <w:p w14:paraId="70AA186B" w14:textId="77777777" w:rsidR="00FC2CED" w:rsidRPr="00545968" w:rsidRDefault="00FC2CED" w:rsidP="001800F0">
            <w:pPr>
              <w:autoSpaceDE w:val="0"/>
              <w:autoSpaceDN w:val="0"/>
              <w:adjustRightInd w:val="0"/>
              <w:spacing w:after="0"/>
              <w:rPr>
                <w:rFonts w:eastAsia="Times New Roman" w:cstheme="minorHAnsi"/>
                <w:b/>
                <w:bCs/>
              </w:rPr>
            </w:pPr>
            <w:r w:rsidRPr="00545968">
              <w:rPr>
                <w:rFonts w:eastAsia="Times New Roman" w:cstheme="minorHAnsi"/>
                <w:b/>
                <w:bCs/>
              </w:rPr>
              <w:t>Mandatory Criteria</w:t>
            </w:r>
          </w:p>
          <w:p w14:paraId="4877B3A9" w14:textId="77777777" w:rsidR="00FC2CED" w:rsidRPr="00545968" w:rsidRDefault="00FC2CED" w:rsidP="001800F0">
            <w:pPr>
              <w:autoSpaceDE w:val="0"/>
              <w:autoSpaceDN w:val="0"/>
              <w:adjustRightInd w:val="0"/>
              <w:spacing w:after="0"/>
              <w:rPr>
                <w:rFonts w:eastAsia="Times New Roman" w:cstheme="minorHAnsi"/>
                <w:b/>
                <w:bCs/>
              </w:rPr>
            </w:pPr>
            <w:r w:rsidRPr="00545968">
              <w:rPr>
                <w:rFonts w:cstheme="minorHAnsi"/>
                <w:i/>
              </w:rPr>
              <w:t xml:space="preserve">Corporate Profile including legal statement </w:t>
            </w:r>
          </w:p>
        </w:tc>
        <w:tc>
          <w:tcPr>
            <w:tcW w:w="1276" w:type="dxa"/>
          </w:tcPr>
          <w:p w14:paraId="33343EBA" w14:textId="77777777" w:rsidR="00FC2CED" w:rsidRPr="00545968" w:rsidRDefault="00FC2CED" w:rsidP="001800F0">
            <w:pPr>
              <w:autoSpaceDE w:val="0"/>
              <w:autoSpaceDN w:val="0"/>
              <w:adjustRightInd w:val="0"/>
              <w:spacing w:after="0"/>
              <w:rPr>
                <w:rFonts w:eastAsia="Times New Roman" w:cstheme="minorHAnsi"/>
                <w:b/>
                <w:bCs/>
              </w:rPr>
            </w:pPr>
            <w:r w:rsidRPr="00545968">
              <w:rPr>
                <w:rFonts w:eastAsia="Times New Roman" w:cstheme="minorHAnsi"/>
                <w:b/>
                <w:bCs/>
              </w:rPr>
              <w:t>Fail/ Pass</w:t>
            </w:r>
          </w:p>
        </w:tc>
      </w:tr>
      <w:tr w:rsidR="00FC2CED" w:rsidRPr="00545968" w14:paraId="5E076158" w14:textId="77777777">
        <w:trPr>
          <w:trHeight w:val="361"/>
        </w:trPr>
        <w:tc>
          <w:tcPr>
            <w:tcW w:w="850" w:type="dxa"/>
          </w:tcPr>
          <w:p w14:paraId="07A7C4AE"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b/>
                <w:bCs/>
              </w:rPr>
              <w:t>1</w:t>
            </w:r>
          </w:p>
        </w:tc>
        <w:tc>
          <w:tcPr>
            <w:tcW w:w="8222" w:type="dxa"/>
          </w:tcPr>
          <w:p w14:paraId="4A30FD3C" w14:textId="725002EC"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b/>
                <w:bCs/>
              </w:rPr>
              <w:t xml:space="preserve">Overall Response </w:t>
            </w:r>
            <w:proofErr w:type="gramStart"/>
            <w:r w:rsidRPr="00545968">
              <w:rPr>
                <w:rFonts w:eastAsia="Times New Roman" w:cstheme="minorHAnsi"/>
              </w:rPr>
              <w:t>e.g.</w:t>
            </w:r>
            <w:proofErr w:type="gramEnd"/>
            <w:r w:rsidRPr="00545968">
              <w:rPr>
                <w:rFonts w:eastAsia="Times New Roman" w:cstheme="minorHAnsi"/>
              </w:rPr>
              <w:t xml:space="preserve"> the understanding of the assignment</w:t>
            </w:r>
            <w:r w:rsidR="00C15115" w:rsidRPr="00545968">
              <w:rPr>
                <w:rFonts w:eastAsia="Times New Roman" w:cstheme="minorHAnsi"/>
              </w:rPr>
              <w:t xml:space="preserve">, </w:t>
            </w:r>
            <w:r w:rsidRPr="00545968">
              <w:rPr>
                <w:rFonts w:eastAsia="Times New Roman" w:cstheme="minorHAnsi"/>
              </w:rPr>
              <w:t xml:space="preserve">alignment of the proposal submitted with the </w:t>
            </w:r>
            <w:proofErr w:type="spellStart"/>
            <w:r w:rsidRPr="00545968">
              <w:rPr>
                <w:rFonts w:eastAsia="Times New Roman" w:cstheme="minorHAnsi"/>
              </w:rPr>
              <w:t>ToR</w:t>
            </w:r>
            <w:proofErr w:type="spellEnd"/>
            <w:r w:rsidR="006719FD" w:rsidRPr="00545968">
              <w:rPr>
                <w:rFonts w:eastAsia="Times New Roman" w:cstheme="minorHAnsi"/>
              </w:rPr>
              <w:t xml:space="preserve"> and its completeness </w:t>
            </w:r>
          </w:p>
        </w:tc>
        <w:tc>
          <w:tcPr>
            <w:tcW w:w="1276" w:type="dxa"/>
          </w:tcPr>
          <w:p w14:paraId="546FBF36" w14:textId="39BA68EF" w:rsidR="00FC2CED" w:rsidRPr="00545968" w:rsidRDefault="00E57B72" w:rsidP="001800F0">
            <w:pPr>
              <w:autoSpaceDE w:val="0"/>
              <w:autoSpaceDN w:val="0"/>
              <w:adjustRightInd w:val="0"/>
              <w:spacing w:after="0"/>
              <w:rPr>
                <w:rFonts w:eastAsia="Times New Roman" w:cstheme="minorHAnsi"/>
              </w:rPr>
            </w:pPr>
            <w:r w:rsidRPr="00545968">
              <w:rPr>
                <w:rFonts w:eastAsia="Times New Roman" w:cstheme="minorHAnsi"/>
                <w:b/>
                <w:bCs/>
              </w:rPr>
              <w:t>1</w:t>
            </w:r>
            <w:r w:rsidR="005874BC" w:rsidRPr="00545968">
              <w:rPr>
                <w:rFonts w:eastAsia="Times New Roman" w:cstheme="minorHAnsi"/>
                <w:b/>
                <w:bCs/>
              </w:rPr>
              <w:t>0</w:t>
            </w:r>
          </w:p>
        </w:tc>
      </w:tr>
      <w:tr w:rsidR="00FC2CED" w:rsidRPr="00545968" w14:paraId="0C7C08B0" w14:textId="77777777">
        <w:trPr>
          <w:trHeight w:val="96"/>
        </w:trPr>
        <w:tc>
          <w:tcPr>
            <w:tcW w:w="850" w:type="dxa"/>
          </w:tcPr>
          <w:p w14:paraId="5C2E47EE"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1.1</w:t>
            </w:r>
          </w:p>
        </w:tc>
        <w:tc>
          <w:tcPr>
            <w:tcW w:w="8222" w:type="dxa"/>
          </w:tcPr>
          <w:p w14:paraId="768A62EE"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 xml:space="preserve">Completeness of response to the proposal </w:t>
            </w:r>
          </w:p>
        </w:tc>
        <w:tc>
          <w:tcPr>
            <w:tcW w:w="1276" w:type="dxa"/>
          </w:tcPr>
          <w:p w14:paraId="36022CC3" w14:textId="4B4A0BF9" w:rsidR="00FC2CED" w:rsidRPr="00545968" w:rsidRDefault="002128FA" w:rsidP="001800F0">
            <w:pPr>
              <w:autoSpaceDE w:val="0"/>
              <w:autoSpaceDN w:val="0"/>
              <w:adjustRightInd w:val="0"/>
              <w:spacing w:after="0"/>
              <w:rPr>
                <w:rFonts w:eastAsia="Times New Roman" w:cstheme="minorHAnsi"/>
              </w:rPr>
            </w:pPr>
            <w:r w:rsidRPr="00545968">
              <w:rPr>
                <w:rFonts w:eastAsia="Times New Roman" w:cstheme="minorHAnsi"/>
              </w:rPr>
              <w:t>5</w:t>
            </w:r>
          </w:p>
        </w:tc>
      </w:tr>
      <w:tr w:rsidR="00FC2CED" w:rsidRPr="00545968" w14:paraId="2600FF3C" w14:textId="77777777">
        <w:trPr>
          <w:trHeight w:val="96"/>
        </w:trPr>
        <w:tc>
          <w:tcPr>
            <w:tcW w:w="850" w:type="dxa"/>
          </w:tcPr>
          <w:p w14:paraId="0D66053B"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1.2</w:t>
            </w:r>
          </w:p>
        </w:tc>
        <w:tc>
          <w:tcPr>
            <w:tcW w:w="8222" w:type="dxa"/>
          </w:tcPr>
          <w:p w14:paraId="1DE3723E"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Overall concord between the TOR requirements and proposal</w:t>
            </w:r>
          </w:p>
        </w:tc>
        <w:tc>
          <w:tcPr>
            <w:tcW w:w="1276" w:type="dxa"/>
          </w:tcPr>
          <w:p w14:paraId="39A264C7" w14:textId="3B5A1C76" w:rsidR="00FC2CED" w:rsidRPr="00545968" w:rsidRDefault="002128FA" w:rsidP="001800F0">
            <w:pPr>
              <w:autoSpaceDE w:val="0"/>
              <w:autoSpaceDN w:val="0"/>
              <w:adjustRightInd w:val="0"/>
              <w:spacing w:after="0"/>
              <w:rPr>
                <w:rFonts w:eastAsia="Times New Roman" w:cstheme="minorHAnsi"/>
              </w:rPr>
            </w:pPr>
            <w:r w:rsidRPr="00545968">
              <w:rPr>
                <w:rFonts w:eastAsia="Times New Roman" w:cstheme="minorHAnsi"/>
              </w:rPr>
              <w:t>5</w:t>
            </w:r>
          </w:p>
        </w:tc>
      </w:tr>
      <w:tr w:rsidR="00FC2CED" w:rsidRPr="00545968" w14:paraId="03E90009" w14:textId="77777777">
        <w:trPr>
          <w:trHeight w:val="136"/>
        </w:trPr>
        <w:tc>
          <w:tcPr>
            <w:tcW w:w="850" w:type="dxa"/>
          </w:tcPr>
          <w:p w14:paraId="0F4C6B94"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b/>
                <w:bCs/>
              </w:rPr>
              <w:t>2</w:t>
            </w:r>
          </w:p>
        </w:tc>
        <w:tc>
          <w:tcPr>
            <w:tcW w:w="8222" w:type="dxa"/>
          </w:tcPr>
          <w:p w14:paraId="01C7CAE3"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b/>
                <w:bCs/>
              </w:rPr>
              <w:t>Profile of institution</w:t>
            </w:r>
          </w:p>
        </w:tc>
        <w:tc>
          <w:tcPr>
            <w:tcW w:w="1276" w:type="dxa"/>
          </w:tcPr>
          <w:p w14:paraId="68BF09D4" w14:textId="7B8AA4EF" w:rsidR="00FC2CED" w:rsidRPr="00545968" w:rsidRDefault="002128FA" w:rsidP="001800F0">
            <w:pPr>
              <w:autoSpaceDE w:val="0"/>
              <w:autoSpaceDN w:val="0"/>
              <w:adjustRightInd w:val="0"/>
              <w:spacing w:after="0"/>
              <w:rPr>
                <w:rFonts w:eastAsia="Times New Roman" w:cstheme="minorHAnsi"/>
              </w:rPr>
            </w:pPr>
            <w:r w:rsidRPr="00545968">
              <w:rPr>
                <w:rFonts w:eastAsia="Times New Roman" w:cstheme="minorHAnsi"/>
                <w:b/>
                <w:bCs/>
              </w:rPr>
              <w:t>20</w:t>
            </w:r>
          </w:p>
        </w:tc>
      </w:tr>
      <w:tr w:rsidR="00FC2CED" w:rsidRPr="00545968" w14:paraId="26C3F27C" w14:textId="77777777">
        <w:trPr>
          <w:trHeight w:val="96"/>
        </w:trPr>
        <w:tc>
          <w:tcPr>
            <w:tcW w:w="850" w:type="dxa"/>
          </w:tcPr>
          <w:p w14:paraId="1CB3009C"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2.1</w:t>
            </w:r>
          </w:p>
        </w:tc>
        <w:tc>
          <w:tcPr>
            <w:tcW w:w="8222" w:type="dxa"/>
          </w:tcPr>
          <w:p w14:paraId="1A2B2203" w14:textId="6E2CF8D4"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 xml:space="preserve">Range and depth of organizational experience with similar </w:t>
            </w:r>
            <w:r w:rsidR="00BB6917" w:rsidRPr="00545968">
              <w:rPr>
                <w:rFonts w:eastAsia="Times New Roman" w:cstheme="minorHAnsi"/>
              </w:rPr>
              <w:t>assignments</w:t>
            </w:r>
            <w:r w:rsidRPr="00545968">
              <w:rPr>
                <w:rFonts w:eastAsia="Times New Roman" w:cstheme="minorHAnsi"/>
              </w:rPr>
              <w:t xml:space="preserve"> – Provide references of past experiences</w:t>
            </w:r>
            <w:r w:rsidR="008A7592" w:rsidRPr="00545968">
              <w:rPr>
                <w:rFonts w:eastAsia="Times New Roman" w:cstheme="minorHAnsi"/>
              </w:rPr>
              <w:t>, particularly with Utilities, NGOs</w:t>
            </w:r>
            <w:r w:rsidR="00EF30AF" w:rsidRPr="00545968">
              <w:rPr>
                <w:rFonts w:eastAsia="Times New Roman" w:cstheme="minorHAnsi"/>
              </w:rPr>
              <w:t>, World Bank</w:t>
            </w:r>
            <w:r w:rsidR="008A7592" w:rsidRPr="00545968">
              <w:rPr>
                <w:rFonts w:eastAsia="Times New Roman" w:cstheme="minorHAnsi"/>
              </w:rPr>
              <w:t xml:space="preserve"> and UN</w:t>
            </w:r>
            <w:r w:rsidR="0007042B">
              <w:rPr>
                <w:rFonts w:eastAsia="Times New Roman" w:cstheme="minorHAnsi"/>
              </w:rPr>
              <w:t>; compliance with prevention against sexual exploitation and abuse (PSEA)</w:t>
            </w:r>
          </w:p>
        </w:tc>
        <w:tc>
          <w:tcPr>
            <w:tcW w:w="1276" w:type="dxa"/>
          </w:tcPr>
          <w:p w14:paraId="03C48F8E" w14:textId="4B4844A1" w:rsidR="00FC2CED" w:rsidRPr="00545968" w:rsidRDefault="00485FD7" w:rsidP="001800F0">
            <w:pPr>
              <w:autoSpaceDE w:val="0"/>
              <w:autoSpaceDN w:val="0"/>
              <w:adjustRightInd w:val="0"/>
              <w:spacing w:after="0"/>
              <w:rPr>
                <w:rFonts w:eastAsia="Times New Roman" w:cstheme="minorHAnsi"/>
              </w:rPr>
            </w:pPr>
            <w:r w:rsidRPr="00545968">
              <w:rPr>
                <w:rFonts w:eastAsia="Times New Roman" w:cstheme="minorHAnsi"/>
              </w:rPr>
              <w:t>5</w:t>
            </w:r>
          </w:p>
        </w:tc>
      </w:tr>
      <w:tr w:rsidR="00FC2CED" w:rsidRPr="00545968" w14:paraId="6C23BC87" w14:textId="77777777">
        <w:trPr>
          <w:trHeight w:val="96"/>
        </w:trPr>
        <w:tc>
          <w:tcPr>
            <w:tcW w:w="850" w:type="dxa"/>
          </w:tcPr>
          <w:p w14:paraId="463A45DB"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2.2</w:t>
            </w:r>
          </w:p>
        </w:tc>
        <w:tc>
          <w:tcPr>
            <w:tcW w:w="8222" w:type="dxa"/>
          </w:tcPr>
          <w:p w14:paraId="4496AEFC" w14:textId="1DF0890F"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 xml:space="preserve">Demonstrable </w:t>
            </w:r>
            <w:r w:rsidR="000A09E4" w:rsidRPr="00545968">
              <w:rPr>
                <w:rFonts w:eastAsia="Times New Roman" w:cstheme="minorHAnsi"/>
              </w:rPr>
              <w:t xml:space="preserve">experience in </w:t>
            </w:r>
            <w:r w:rsidRPr="00545968">
              <w:rPr>
                <w:rFonts w:eastAsia="Times New Roman" w:cstheme="minorHAnsi"/>
              </w:rPr>
              <w:t xml:space="preserve">developing </w:t>
            </w:r>
            <w:r w:rsidR="00BB6917" w:rsidRPr="00545968">
              <w:rPr>
                <w:rFonts w:eastAsia="Times New Roman" w:cstheme="minorHAnsi"/>
              </w:rPr>
              <w:t>socio-economic survey</w:t>
            </w:r>
            <w:r w:rsidR="00055C01" w:rsidRPr="00545968">
              <w:rPr>
                <w:rFonts w:eastAsia="Times New Roman" w:cstheme="minorHAnsi"/>
              </w:rPr>
              <w:t xml:space="preserve">, tariff reviews </w:t>
            </w:r>
            <w:r w:rsidR="00BB6917" w:rsidRPr="00545968">
              <w:rPr>
                <w:rFonts w:eastAsia="Times New Roman" w:cstheme="minorHAnsi"/>
              </w:rPr>
              <w:t>and proposals</w:t>
            </w:r>
            <w:r w:rsidR="00055C01" w:rsidRPr="00545968">
              <w:rPr>
                <w:rFonts w:eastAsia="Times New Roman" w:cstheme="minorHAnsi"/>
              </w:rPr>
              <w:t xml:space="preserve"> </w:t>
            </w:r>
          </w:p>
        </w:tc>
        <w:tc>
          <w:tcPr>
            <w:tcW w:w="1276" w:type="dxa"/>
          </w:tcPr>
          <w:p w14:paraId="63C3DDE0" w14:textId="1527F42C" w:rsidR="00FC2CED" w:rsidRPr="00545968" w:rsidRDefault="00485FD7" w:rsidP="001800F0">
            <w:pPr>
              <w:autoSpaceDE w:val="0"/>
              <w:autoSpaceDN w:val="0"/>
              <w:adjustRightInd w:val="0"/>
              <w:spacing w:after="0"/>
              <w:rPr>
                <w:rFonts w:eastAsia="Times New Roman" w:cstheme="minorHAnsi"/>
              </w:rPr>
            </w:pPr>
            <w:r w:rsidRPr="00545968">
              <w:rPr>
                <w:rFonts w:eastAsia="Times New Roman" w:cstheme="minorHAnsi"/>
              </w:rPr>
              <w:t>10</w:t>
            </w:r>
          </w:p>
        </w:tc>
      </w:tr>
      <w:tr w:rsidR="00FC2CED" w:rsidRPr="00545968" w14:paraId="5F605C73" w14:textId="77777777">
        <w:trPr>
          <w:trHeight w:val="96"/>
        </w:trPr>
        <w:tc>
          <w:tcPr>
            <w:tcW w:w="850" w:type="dxa"/>
          </w:tcPr>
          <w:p w14:paraId="3204854C"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2.3</w:t>
            </w:r>
          </w:p>
        </w:tc>
        <w:tc>
          <w:tcPr>
            <w:tcW w:w="8222" w:type="dxa"/>
          </w:tcPr>
          <w:p w14:paraId="727A90FE" w14:textId="30CE42B3" w:rsidR="00FC2CED" w:rsidRPr="00545968" w:rsidRDefault="00841F92" w:rsidP="001800F0">
            <w:pPr>
              <w:autoSpaceDE w:val="0"/>
              <w:autoSpaceDN w:val="0"/>
              <w:adjustRightInd w:val="0"/>
              <w:spacing w:after="0"/>
              <w:rPr>
                <w:rFonts w:eastAsia="Times New Roman" w:cstheme="minorHAnsi"/>
              </w:rPr>
            </w:pPr>
            <w:r w:rsidRPr="00545968">
              <w:rPr>
                <w:rFonts w:eastAsia="Times New Roman" w:cstheme="minorHAnsi"/>
              </w:rPr>
              <w:t xml:space="preserve">Experience in filing tariff application including </w:t>
            </w:r>
            <w:r w:rsidR="00752765" w:rsidRPr="00545968">
              <w:rPr>
                <w:rFonts w:eastAsia="Times New Roman" w:cstheme="minorHAnsi"/>
              </w:rPr>
              <w:t>online submission in Kenya and facilitating t</w:t>
            </w:r>
            <w:r w:rsidR="00F6559F" w:rsidRPr="00545968">
              <w:rPr>
                <w:rFonts w:eastAsia="Times New Roman" w:cstheme="minorHAnsi"/>
              </w:rPr>
              <w:t xml:space="preserve">ariff </w:t>
            </w:r>
            <w:r w:rsidR="00752765" w:rsidRPr="00545968">
              <w:rPr>
                <w:rFonts w:eastAsia="Times New Roman" w:cstheme="minorHAnsi"/>
              </w:rPr>
              <w:t xml:space="preserve">approval processes. </w:t>
            </w:r>
          </w:p>
        </w:tc>
        <w:tc>
          <w:tcPr>
            <w:tcW w:w="1276" w:type="dxa"/>
          </w:tcPr>
          <w:p w14:paraId="63195F0D" w14:textId="78BF1CC4" w:rsidR="00FC2CED" w:rsidRPr="00545968" w:rsidRDefault="00485FD7" w:rsidP="001800F0">
            <w:pPr>
              <w:autoSpaceDE w:val="0"/>
              <w:autoSpaceDN w:val="0"/>
              <w:adjustRightInd w:val="0"/>
              <w:spacing w:after="0"/>
              <w:rPr>
                <w:rFonts w:eastAsia="Times New Roman" w:cstheme="minorHAnsi"/>
              </w:rPr>
            </w:pPr>
            <w:r w:rsidRPr="00545968">
              <w:rPr>
                <w:rFonts w:eastAsia="Times New Roman" w:cstheme="minorHAnsi"/>
              </w:rPr>
              <w:t>5</w:t>
            </w:r>
          </w:p>
        </w:tc>
      </w:tr>
      <w:tr w:rsidR="00FC2CED" w:rsidRPr="00545968" w14:paraId="6C08E6BA" w14:textId="77777777">
        <w:trPr>
          <w:trHeight w:val="184"/>
        </w:trPr>
        <w:tc>
          <w:tcPr>
            <w:tcW w:w="850" w:type="dxa"/>
          </w:tcPr>
          <w:p w14:paraId="0EC782BE" w14:textId="77777777" w:rsidR="00FC2CED" w:rsidRPr="00545968" w:rsidRDefault="00FC2CED" w:rsidP="001800F0">
            <w:pPr>
              <w:autoSpaceDE w:val="0"/>
              <w:autoSpaceDN w:val="0"/>
              <w:adjustRightInd w:val="0"/>
              <w:spacing w:after="0"/>
              <w:rPr>
                <w:rFonts w:eastAsia="Times New Roman" w:cstheme="minorHAnsi"/>
                <w:b/>
                <w:bCs/>
              </w:rPr>
            </w:pPr>
            <w:r w:rsidRPr="00545968">
              <w:rPr>
                <w:rFonts w:eastAsia="Times New Roman" w:cstheme="minorHAnsi"/>
                <w:b/>
                <w:bCs/>
              </w:rPr>
              <w:t>3</w:t>
            </w:r>
          </w:p>
        </w:tc>
        <w:tc>
          <w:tcPr>
            <w:tcW w:w="8222" w:type="dxa"/>
          </w:tcPr>
          <w:p w14:paraId="16EF7A22" w14:textId="77777777" w:rsidR="00FC2CED" w:rsidRPr="00545968" w:rsidRDefault="00FC2CED" w:rsidP="001800F0">
            <w:pPr>
              <w:pStyle w:val="MainText"/>
              <w:spacing w:after="0"/>
              <w:jc w:val="both"/>
              <w:rPr>
                <w:rFonts w:asciiTheme="minorHAnsi" w:hAnsiTheme="minorHAnsi" w:cstheme="minorHAnsi"/>
                <w:b/>
                <w:bCs/>
              </w:rPr>
            </w:pPr>
            <w:r w:rsidRPr="00545968">
              <w:rPr>
                <w:rFonts w:asciiTheme="minorHAnsi" w:hAnsiTheme="minorHAnsi" w:cstheme="minorHAnsi"/>
                <w:b/>
                <w:bCs/>
              </w:rPr>
              <w:t>Key personnel</w:t>
            </w:r>
          </w:p>
        </w:tc>
        <w:tc>
          <w:tcPr>
            <w:tcW w:w="1276" w:type="dxa"/>
          </w:tcPr>
          <w:p w14:paraId="7C2D2C49" w14:textId="7FD2065C" w:rsidR="00FC2CED" w:rsidRPr="00545968" w:rsidRDefault="002128FA" w:rsidP="001800F0">
            <w:pPr>
              <w:autoSpaceDE w:val="0"/>
              <w:autoSpaceDN w:val="0"/>
              <w:adjustRightInd w:val="0"/>
              <w:spacing w:after="0"/>
              <w:rPr>
                <w:rFonts w:eastAsia="Times New Roman" w:cstheme="minorHAnsi"/>
                <w:b/>
                <w:bCs/>
              </w:rPr>
            </w:pPr>
            <w:r w:rsidRPr="00545968">
              <w:rPr>
                <w:rFonts w:eastAsia="Times New Roman" w:cstheme="minorHAnsi"/>
                <w:b/>
                <w:bCs/>
              </w:rPr>
              <w:t>20</w:t>
            </w:r>
          </w:p>
        </w:tc>
      </w:tr>
      <w:tr w:rsidR="00FC2CED" w:rsidRPr="00545968" w14:paraId="04CF965B" w14:textId="77777777">
        <w:trPr>
          <w:trHeight w:val="228"/>
        </w:trPr>
        <w:tc>
          <w:tcPr>
            <w:tcW w:w="850" w:type="dxa"/>
          </w:tcPr>
          <w:p w14:paraId="2C88514D"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3.1</w:t>
            </w:r>
          </w:p>
        </w:tc>
        <w:tc>
          <w:tcPr>
            <w:tcW w:w="8222" w:type="dxa"/>
          </w:tcPr>
          <w:p w14:paraId="04A3C7D3" w14:textId="77777777" w:rsidR="00FC2CED" w:rsidRPr="00545968" w:rsidRDefault="00FC2CED" w:rsidP="001800F0">
            <w:pPr>
              <w:autoSpaceDE w:val="0"/>
              <w:autoSpaceDN w:val="0"/>
              <w:adjustRightInd w:val="0"/>
              <w:spacing w:after="0"/>
              <w:rPr>
                <w:rFonts w:cstheme="minorHAnsi"/>
              </w:rPr>
            </w:pPr>
            <w:r w:rsidRPr="00545968">
              <w:rPr>
                <w:rFonts w:eastAsia="Times New Roman" w:cstheme="minorHAnsi"/>
              </w:rPr>
              <w:t>1) Key personnel</w:t>
            </w:r>
            <w:r w:rsidRPr="00545968">
              <w:rPr>
                <w:rFonts w:cstheme="minorHAnsi"/>
              </w:rPr>
              <w:t xml:space="preserve"> must include at least: Assigned experts must have appropriate educational qualifications and be fluent in written and spoken English. The expertise must include:</w:t>
            </w:r>
          </w:p>
          <w:p w14:paraId="0D4EDC01" w14:textId="7EAD3881" w:rsidR="00903755" w:rsidRPr="00545968" w:rsidRDefault="00903755" w:rsidP="00903755">
            <w:pPr>
              <w:pStyle w:val="ListParagraph"/>
              <w:widowControl w:val="0"/>
              <w:numPr>
                <w:ilvl w:val="0"/>
                <w:numId w:val="7"/>
              </w:numPr>
              <w:autoSpaceDE w:val="0"/>
              <w:autoSpaceDN w:val="0"/>
              <w:adjustRightInd w:val="0"/>
              <w:spacing w:after="0" w:line="240" w:lineRule="auto"/>
              <w:ind w:right="73"/>
              <w:rPr>
                <w:rFonts w:cstheme="minorHAnsi"/>
              </w:rPr>
            </w:pPr>
            <w:r w:rsidRPr="00545968">
              <w:rPr>
                <w:rFonts w:cstheme="minorHAnsi"/>
                <w:b/>
                <w:bCs/>
              </w:rPr>
              <w:t xml:space="preserve">Project Coordinator / Team Leader: </w:t>
            </w:r>
            <w:r w:rsidRPr="00545968">
              <w:rPr>
                <w:rFonts w:cstheme="minorHAnsi"/>
                <w:b/>
                <w:bCs/>
                <w:spacing w:val="2"/>
              </w:rPr>
              <w:t xml:space="preserve"> </w:t>
            </w:r>
            <w:r w:rsidRPr="00545968">
              <w:rPr>
                <w:rFonts w:cstheme="minorHAnsi"/>
              </w:rPr>
              <w:t>A qualified water Utility management specialist with at least Master`s degree in engineering</w:t>
            </w:r>
            <w:r w:rsidR="00FB5003" w:rsidRPr="00545968">
              <w:rPr>
                <w:rFonts w:cstheme="minorHAnsi"/>
              </w:rPr>
              <w:t xml:space="preserve"> (civil</w:t>
            </w:r>
            <w:r w:rsidRPr="00545968">
              <w:rPr>
                <w:rFonts w:cstheme="minorHAnsi"/>
              </w:rPr>
              <w:t xml:space="preserve">, water supply, </w:t>
            </w:r>
            <w:r w:rsidR="00700647" w:rsidRPr="00545968">
              <w:rPr>
                <w:rFonts w:cstheme="minorHAnsi"/>
              </w:rPr>
              <w:t>mechanical) or</w:t>
            </w:r>
            <w:r w:rsidRPr="00545968">
              <w:rPr>
                <w:rFonts w:cstheme="minorHAnsi"/>
              </w:rPr>
              <w:t xml:space="preserve"> finance and over 10 years’ experience in tariff review and application and </w:t>
            </w:r>
            <w:r w:rsidR="00A01130" w:rsidRPr="00545968">
              <w:rPr>
                <w:rFonts w:cstheme="minorHAnsi"/>
              </w:rPr>
              <w:t xml:space="preserve">approval </w:t>
            </w:r>
            <w:r w:rsidRPr="00545968">
              <w:rPr>
                <w:rFonts w:cstheme="minorHAnsi"/>
              </w:rPr>
              <w:t>with</w:t>
            </w:r>
            <w:r w:rsidR="00C41CDA" w:rsidRPr="00545968">
              <w:rPr>
                <w:rFonts w:cstheme="minorHAnsi"/>
              </w:rPr>
              <w:t xml:space="preserve"> the regulator</w:t>
            </w:r>
            <w:r w:rsidRPr="00545968">
              <w:rPr>
                <w:rFonts w:cstheme="minorHAnsi"/>
              </w:rPr>
              <w:t xml:space="preserve">   </w:t>
            </w:r>
          </w:p>
          <w:p w14:paraId="255ABDC0" w14:textId="1BEAB841" w:rsidR="00903755" w:rsidRPr="00545968" w:rsidRDefault="00903755" w:rsidP="00903755">
            <w:pPr>
              <w:pStyle w:val="ListParagraph"/>
              <w:widowControl w:val="0"/>
              <w:numPr>
                <w:ilvl w:val="0"/>
                <w:numId w:val="7"/>
              </w:numPr>
              <w:autoSpaceDE w:val="0"/>
              <w:autoSpaceDN w:val="0"/>
              <w:adjustRightInd w:val="0"/>
              <w:spacing w:after="0" w:line="240" w:lineRule="auto"/>
              <w:ind w:right="93"/>
              <w:rPr>
                <w:rFonts w:eastAsia="Times New Roman" w:cstheme="minorHAnsi"/>
              </w:rPr>
            </w:pPr>
            <w:r w:rsidRPr="00545968">
              <w:rPr>
                <w:rFonts w:cstheme="minorHAnsi"/>
                <w:b/>
                <w:bCs/>
              </w:rPr>
              <w:t>Socio-economic specialist</w:t>
            </w:r>
            <w:r w:rsidRPr="00545968">
              <w:rPr>
                <w:rFonts w:cstheme="minorHAnsi"/>
              </w:rPr>
              <w:t xml:space="preserve">- a qualified specialist with at least </w:t>
            </w:r>
            <w:proofErr w:type="spellStart"/>
            <w:proofErr w:type="gramStart"/>
            <w:r w:rsidRPr="00545968">
              <w:rPr>
                <w:rFonts w:cstheme="minorHAnsi"/>
              </w:rPr>
              <w:t>masters</w:t>
            </w:r>
            <w:proofErr w:type="spellEnd"/>
            <w:proofErr w:type="gramEnd"/>
            <w:r w:rsidRPr="00545968">
              <w:rPr>
                <w:rFonts w:cstheme="minorHAnsi"/>
              </w:rPr>
              <w:t xml:space="preserve"> degree in sociology, economics or related field and overs 10 years’ experience in socio-economic surveys and affordability analysis for tariff proposals and regular tariff applications. </w:t>
            </w:r>
          </w:p>
          <w:p w14:paraId="2217D2BD" w14:textId="77777777" w:rsidR="00551F33" w:rsidRPr="00545968" w:rsidRDefault="00903755" w:rsidP="00A83FF1">
            <w:pPr>
              <w:pStyle w:val="ListParagraph"/>
              <w:widowControl w:val="0"/>
              <w:numPr>
                <w:ilvl w:val="0"/>
                <w:numId w:val="7"/>
              </w:numPr>
              <w:autoSpaceDE w:val="0"/>
              <w:autoSpaceDN w:val="0"/>
              <w:adjustRightInd w:val="0"/>
              <w:spacing w:after="0" w:line="240" w:lineRule="auto"/>
              <w:ind w:right="93"/>
              <w:rPr>
                <w:rFonts w:cstheme="minorHAnsi"/>
              </w:rPr>
            </w:pPr>
            <w:r w:rsidRPr="00545968">
              <w:rPr>
                <w:rFonts w:eastAsia="Times New Roman" w:cstheme="minorHAnsi"/>
                <w:b/>
                <w:bCs/>
              </w:rPr>
              <w:t>Financial management specialist</w:t>
            </w:r>
            <w:r w:rsidRPr="00545968">
              <w:rPr>
                <w:rFonts w:eastAsia="Times New Roman" w:cstheme="minorHAnsi"/>
              </w:rPr>
              <w:t xml:space="preserve"> – </w:t>
            </w:r>
            <w:r w:rsidRPr="00545968">
              <w:rPr>
                <w:rFonts w:cstheme="minorHAnsi"/>
              </w:rPr>
              <w:t xml:space="preserve">a certified public accountant with at least </w:t>
            </w:r>
            <w:proofErr w:type="spellStart"/>
            <w:proofErr w:type="gramStart"/>
            <w:r w:rsidRPr="00545968">
              <w:rPr>
                <w:rFonts w:cstheme="minorHAnsi"/>
              </w:rPr>
              <w:t>masters</w:t>
            </w:r>
            <w:proofErr w:type="spellEnd"/>
            <w:r w:rsidRPr="00545968">
              <w:rPr>
                <w:rFonts w:cstheme="minorHAnsi"/>
              </w:rPr>
              <w:t xml:space="preserve"> degree in Finance</w:t>
            </w:r>
            <w:proofErr w:type="gramEnd"/>
            <w:r w:rsidRPr="00545968">
              <w:rPr>
                <w:rFonts w:cstheme="minorHAnsi"/>
              </w:rPr>
              <w:t xml:space="preserve"> and CPAIII and overs 10 years’ experience in utility financial management, cost and expenditure analysis, revenue projections and affordability </w:t>
            </w:r>
            <w:r w:rsidR="00A83FF1" w:rsidRPr="00545968">
              <w:rPr>
                <w:rFonts w:cstheme="minorHAnsi"/>
              </w:rPr>
              <w:t>analysis</w:t>
            </w:r>
            <w:r w:rsidRPr="00545968">
              <w:rPr>
                <w:rFonts w:cstheme="minorHAnsi"/>
              </w:rPr>
              <w:t xml:space="preserve"> leading to tariff proposals and regular tariff applications. </w:t>
            </w:r>
          </w:p>
          <w:p w14:paraId="1F641316" w14:textId="1B54DFBB" w:rsidR="00FC2CED" w:rsidRPr="00545968" w:rsidRDefault="00FC2CED" w:rsidP="00551584">
            <w:pPr>
              <w:widowControl w:val="0"/>
              <w:autoSpaceDE w:val="0"/>
              <w:autoSpaceDN w:val="0"/>
              <w:adjustRightInd w:val="0"/>
              <w:spacing w:after="0" w:line="240" w:lineRule="auto"/>
              <w:ind w:right="93"/>
              <w:rPr>
                <w:rFonts w:cstheme="minorHAnsi"/>
              </w:rPr>
            </w:pPr>
            <w:r w:rsidRPr="00545968">
              <w:rPr>
                <w:rFonts w:cstheme="minorHAnsi"/>
              </w:rPr>
              <w:lastRenderedPageBreak/>
              <w:t>*All relevant, up-to-date curriculum vitae and detailed organigram with clear roles and responsibilities required</w:t>
            </w:r>
          </w:p>
        </w:tc>
        <w:tc>
          <w:tcPr>
            <w:tcW w:w="1276" w:type="dxa"/>
          </w:tcPr>
          <w:p w14:paraId="5D3CE950" w14:textId="3808E995" w:rsidR="00FC2CED" w:rsidRPr="00545968" w:rsidRDefault="002128FA" w:rsidP="001800F0">
            <w:pPr>
              <w:autoSpaceDE w:val="0"/>
              <w:autoSpaceDN w:val="0"/>
              <w:adjustRightInd w:val="0"/>
              <w:spacing w:after="0"/>
              <w:rPr>
                <w:rFonts w:eastAsia="Times New Roman" w:cstheme="minorHAnsi"/>
              </w:rPr>
            </w:pPr>
            <w:r w:rsidRPr="00545968">
              <w:rPr>
                <w:rFonts w:eastAsia="Times New Roman" w:cstheme="minorHAnsi"/>
              </w:rPr>
              <w:lastRenderedPageBreak/>
              <w:t>20</w:t>
            </w:r>
          </w:p>
        </w:tc>
      </w:tr>
      <w:tr w:rsidR="00FC2CED" w:rsidRPr="00545968" w14:paraId="63738FD5" w14:textId="77777777">
        <w:trPr>
          <w:trHeight w:val="228"/>
        </w:trPr>
        <w:tc>
          <w:tcPr>
            <w:tcW w:w="850" w:type="dxa"/>
          </w:tcPr>
          <w:p w14:paraId="2AC7D0F0"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b/>
                <w:bCs/>
              </w:rPr>
              <w:t>3</w:t>
            </w:r>
          </w:p>
        </w:tc>
        <w:tc>
          <w:tcPr>
            <w:tcW w:w="8222" w:type="dxa"/>
          </w:tcPr>
          <w:p w14:paraId="4EA763A6" w14:textId="77777777" w:rsidR="00FC2CED" w:rsidRPr="00545968" w:rsidRDefault="00FC2CED" w:rsidP="001800F0">
            <w:pPr>
              <w:autoSpaceDE w:val="0"/>
              <w:autoSpaceDN w:val="0"/>
              <w:adjustRightInd w:val="0"/>
              <w:spacing w:after="0"/>
              <w:rPr>
                <w:rFonts w:eastAsia="Times New Roman" w:cstheme="minorHAnsi"/>
                <w:b/>
                <w:bCs/>
              </w:rPr>
            </w:pPr>
            <w:r w:rsidRPr="00545968">
              <w:rPr>
                <w:rFonts w:eastAsia="Times New Roman" w:cstheme="minorHAnsi"/>
                <w:b/>
                <w:bCs/>
              </w:rPr>
              <w:t>Proposed Methodology and Approach</w:t>
            </w:r>
          </w:p>
          <w:p w14:paraId="06A6B6B1"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 xml:space="preserve">Description how the bidder will address each item outlined in the description of the assignment and deliverables of this TOR, including outlining the methodology, quality assurance framework, applicable tools, and standards outputs, such as intermediary and final reports. </w:t>
            </w:r>
          </w:p>
        </w:tc>
        <w:tc>
          <w:tcPr>
            <w:tcW w:w="1276" w:type="dxa"/>
          </w:tcPr>
          <w:p w14:paraId="44BB608B"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b/>
                <w:bCs/>
              </w:rPr>
              <w:t>20</w:t>
            </w:r>
          </w:p>
        </w:tc>
      </w:tr>
      <w:tr w:rsidR="00FC2CED" w:rsidRPr="00545968" w14:paraId="5A40F04A" w14:textId="77777777">
        <w:trPr>
          <w:trHeight w:val="361"/>
        </w:trPr>
        <w:tc>
          <w:tcPr>
            <w:tcW w:w="850" w:type="dxa"/>
          </w:tcPr>
          <w:p w14:paraId="6361C853"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3.1</w:t>
            </w:r>
          </w:p>
        </w:tc>
        <w:tc>
          <w:tcPr>
            <w:tcW w:w="8222" w:type="dxa"/>
          </w:tcPr>
          <w:p w14:paraId="394F1236" w14:textId="7F948914"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 xml:space="preserve">Proposed </w:t>
            </w:r>
            <w:r w:rsidR="00B818EA" w:rsidRPr="00545968">
              <w:rPr>
                <w:rFonts w:eastAsia="Times New Roman" w:cstheme="minorHAnsi"/>
              </w:rPr>
              <w:t xml:space="preserve">approach and </w:t>
            </w:r>
            <w:r w:rsidRPr="00545968">
              <w:rPr>
                <w:rFonts w:eastAsia="Times New Roman" w:cstheme="minorHAnsi"/>
              </w:rPr>
              <w:t xml:space="preserve">work plan of implementation of the tasks as per the </w:t>
            </w:r>
            <w:proofErr w:type="spellStart"/>
            <w:r w:rsidRPr="00545968">
              <w:rPr>
                <w:rFonts w:eastAsia="Times New Roman" w:cstheme="minorHAnsi"/>
              </w:rPr>
              <w:t>ToR</w:t>
            </w:r>
            <w:proofErr w:type="spellEnd"/>
            <w:r w:rsidRPr="00545968">
              <w:rPr>
                <w:rFonts w:eastAsia="Times New Roman" w:cstheme="minorHAnsi"/>
              </w:rPr>
              <w:t>, including approximate durations, on-site and off-site meetings/ key milestone and key deliverables</w:t>
            </w:r>
          </w:p>
        </w:tc>
        <w:tc>
          <w:tcPr>
            <w:tcW w:w="1276" w:type="dxa"/>
          </w:tcPr>
          <w:p w14:paraId="297A7756"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5</w:t>
            </w:r>
          </w:p>
        </w:tc>
      </w:tr>
      <w:tr w:rsidR="00FC2CED" w:rsidRPr="00545968" w14:paraId="46F7CC77" w14:textId="77777777">
        <w:trPr>
          <w:trHeight w:val="228"/>
        </w:trPr>
        <w:tc>
          <w:tcPr>
            <w:tcW w:w="850" w:type="dxa"/>
          </w:tcPr>
          <w:p w14:paraId="084F1CC1"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3.2</w:t>
            </w:r>
          </w:p>
        </w:tc>
        <w:tc>
          <w:tcPr>
            <w:tcW w:w="8222" w:type="dxa"/>
          </w:tcPr>
          <w:p w14:paraId="5E0ED1BB" w14:textId="77777777" w:rsidR="00FC2CED" w:rsidRPr="00545968" w:rsidRDefault="00FC2CED" w:rsidP="001800F0">
            <w:pPr>
              <w:autoSpaceDE w:val="0"/>
              <w:autoSpaceDN w:val="0"/>
              <w:adjustRightInd w:val="0"/>
              <w:spacing w:after="0"/>
              <w:rPr>
                <w:rFonts w:cstheme="minorHAnsi"/>
              </w:rPr>
            </w:pPr>
            <w:r w:rsidRPr="00545968">
              <w:rPr>
                <w:rFonts w:eastAsia="Times New Roman" w:cstheme="minorHAnsi"/>
              </w:rPr>
              <w:t>Implementation strategies, monitoring and evaluation, quality control mechanism</w:t>
            </w:r>
          </w:p>
        </w:tc>
        <w:tc>
          <w:tcPr>
            <w:tcW w:w="1276" w:type="dxa"/>
          </w:tcPr>
          <w:p w14:paraId="7990E6EB"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5</w:t>
            </w:r>
          </w:p>
        </w:tc>
      </w:tr>
      <w:tr w:rsidR="00FC2CED" w:rsidRPr="00545968" w14:paraId="6A1476DC" w14:textId="77777777">
        <w:trPr>
          <w:trHeight w:val="228"/>
        </w:trPr>
        <w:tc>
          <w:tcPr>
            <w:tcW w:w="850" w:type="dxa"/>
          </w:tcPr>
          <w:p w14:paraId="2B6BDE41"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3.3</w:t>
            </w:r>
          </w:p>
        </w:tc>
        <w:tc>
          <w:tcPr>
            <w:tcW w:w="8222" w:type="dxa"/>
          </w:tcPr>
          <w:p w14:paraId="643A221A" w14:textId="6BE1D66A"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 xml:space="preserve">Technologies used </w:t>
            </w:r>
            <w:proofErr w:type="gramStart"/>
            <w:r w:rsidR="00FD35DF" w:rsidRPr="00545968">
              <w:rPr>
                <w:rFonts w:eastAsia="Times New Roman" w:cstheme="minorHAnsi"/>
              </w:rPr>
              <w:t>including</w:t>
            </w:r>
            <w:proofErr w:type="gramEnd"/>
            <w:r w:rsidR="00FD35DF" w:rsidRPr="00545968">
              <w:rPr>
                <w:rFonts w:eastAsia="Times New Roman" w:cstheme="minorHAnsi"/>
              </w:rPr>
              <w:t xml:space="preserve"> </w:t>
            </w:r>
            <w:r w:rsidR="00DC50DD" w:rsidRPr="00545968">
              <w:rPr>
                <w:rFonts w:eastAsia="Times New Roman" w:cstheme="minorHAnsi"/>
              </w:rPr>
              <w:t xml:space="preserve">during </w:t>
            </w:r>
            <w:r w:rsidR="00E01FEA" w:rsidRPr="00545968">
              <w:rPr>
                <w:rFonts w:eastAsia="Times New Roman" w:cstheme="minorHAnsi"/>
              </w:rPr>
              <w:t>field surveys and analysis of findings, financial analysis</w:t>
            </w:r>
            <w:r w:rsidR="00DC50DD" w:rsidRPr="00545968">
              <w:rPr>
                <w:rFonts w:eastAsia="Times New Roman" w:cstheme="minorHAnsi"/>
              </w:rPr>
              <w:t xml:space="preserve"> </w:t>
            </w:r>
            <w:proofErr w:type="spellStart"/>
            <w:r w:rsidR="00DC50DD" w:rsidRPr="00545968">
              <w:rPr>
                <w:rFonts w:eastAsia="Times New Roman" w:cstheme="minorHAnsi"/>
              </w:rPr>
              <w:t>etc</w:t>
            </w:r>
            <w:proofErr w:type="spellEnd"/>
          </w:p>
        </w:tc>
        <w:tc>
          <w:tcPr>
            <w:tcW w:w="1276" w:type="dxa"/>
          </w:tcPr>
          <w:p w14:paraId="253B2C05"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5</w:t>
            </w:r>
          </w:p>
        </w:tc>
      </w:tr>
      <w:tr w:rsidR="00FC2CED" w:rsidRPr="00545968" w14:paraId="281F5033" w14:textId="77777777">
        <w:trPr>
          <w:trHeight w:val="96"/>
        </w:trPr>
        <w:tc>
          <w:tcPr>
            <w:tcW w:w="850" w:type="dxa"/>
          </w:tcPr>
          <w:p w14:paraId="2E20B4DC"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3.5</w:t>
            </w:r>
          </w:p>
        </w:tc>
        <w:tc>
          <w:tcPr>
            <w:tcW w:w="8222" w:type="dxa"/>
          </w:tcPr>
          <w:p w14:paraId="37C714B8" w14:textId="70F50EA2"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 xml:space="preserve">Quality assurance mechanism </w:t>
            </w:r>
            <w:r w:rsidR="00E01FEA" w:rsidRPr="00545968">
              <w:rPr>
                <w:rFonts w:eastAsia="Times New Roman" w:cstheme="minorHAnsi"/>
              </w:rPr>
              <w:t xml:space="preserve">in </w:t>
            </w:r>
            <w:r w:rsidR="008E22D2" w:rsidRPr="00545968">
              <w:rPr>
                <w:rFonts w:eastAsia="Times New Roman" w:cstheme="minorHAnsi"/>
              </w:rPr>
              <w:t xml:space="preserve">submission of final reports </w:t>
            </w:r>
            <w:r w:rsidRPr="00545968">
              <w:rPr>
                <w:rFonts w:eastAsia="Times New Roman" w:cstheme="minorHAnsi"/>
              </w:rPr>
              <w:t>and risk mitigation measures</w:t>
            </w:r>
          </w:p>
        </w:tc>
        <w:tc>
          <w:tcPr>
            <w:tcW w:w="1276" w:type="dxa"/>
          </w:tcPr>
          <w:p w14:paraId="6B72A48B"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rPr>
              <w:t>5</w:t>
            </w:r>
          </w:p>
        </w:tc>
      </w:tr>
      <w:tr w:rsidR="00FC2CED" w:rsidRPr="00545968" w14:paraId="21A4ACCB" w14:textId="77777777">
        <w:trPr>
          <w:trHeight w:val="96"/>
        </w:trPr>
        <w:tc>
          <w:tcPr>
            <w:tcW w:w="9072" w:type="dxa"/>
            <w:gridSpan w:val="2"/>
          </w:tcPr>
          <w:p w14:paraId="545476FD"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b/>
                <w:bCs/>
              </w:rPr>
              <w:t>TOTAL TECHNICAL SCORES</w:t>
            </w:r>
          </w:p>
        </w:tc>
        <w:tc>
          <w:tcPr>
            <w:tcW w:w="1276" w:type="dxa"/>
          </w:tcPr>
          <w:p w14:paraId="4765A62B" w14:textId="77777777" w:rsidR="00FC2CED" w:rsidRPr="00545968" w:rsidRDefault="00FC2CED" w:rsidP="001800F0">
            <w:pPr>
              <w:autoSpaceDE w:val="0"/>
              <w:autoSpaceDN w:val="0"/>
              <w:adjustRightInd w:val="0"/>
              <w:spacing w:after="0"/>
              <w:rPr>
                <w:rFonts w:eastAsia="Times New Roman" w:cstheme="minorHAnsi"/>
                <w:b/>
                <w:bCs/>
              </w:rPr>
            </w:pPr>
            <w:r w:rsidRPr="00545968">
              <w:rPr>
                <w:rFonts w:eastAsia="Times New Roman" w:cstheme="minorHAnsi"/>
                <w:b/>
                <w:bCs/>
              </w:rPr>
              <w:t>70</w:t>
            </w:r>
          </w:p>
        </w:tc>
      </w:tr>
      <w:tr w:rsidR="00FC2CED" w:rsidRPr="00545968" w14:paraId="355DE050" w14:textId="77777777">
        <w:trPr>
          <w:trHeight w:val="136"/>
        </w:trPr>
        <w:tc>
          <w:tcPr>
            <w:tcW w:w="10348" w:type="dxa"/>
            <w:gridSpan w:val="3"/>
          </w:tcPr>
          <w:p w14:paraId="4585B42C" w14:textId="77777777" w:rsidR="00FC2CED" w:rsidRPr="00545968" w:rsidRDefault="00FC2CED" w:rsidP="001800F0">
            <w:pPr>
              <w:autoSpaceDE w:val="0"/>
              <w:autoSpaceDN w:val="0"/>
              <w:adjustRightInd w:val="0"/>
              <w:spacing w:after="0"/>
              <w:rPr>
                <w:rFonts w:eastAsia="Times New Roman" w:cstheme="minorHAnsi"/>
              </w:rPr>
            </w:pPr>
            <w:r w:rsidRPr="00545968">
              <w:rPr>
                <w:rFonts w:eastAsia="Times New Roman" w:cstheme="minorHAnsi"/>
                <w:b/>
                <w:bCs/>
              </w:rPr>
              <w:t xml:space="preserve">Minimum technical required: 70% out of 70 points (49 points) </w:t>
            </w:r>
          </w:p>
        </w:tc>
      </w:tr>
    </w:tbl>
    <w:p w14:paraId="6D733F37" w14:textId="77777777" w:rsidR="00FC2CED" w:rsidRPr="00545968" w:rsidRDefault="00FC2CED" w:rsidP="00FC2CED">
      <w:pPr>
        <w:rPr>
          <w:rFonts w:cstheme="minorHAnsi"/>
        </w:rPr>
      </w:pPr>
    </w:p>
    <w:p w14:paraId="794D1F3B" w14:textId="77777777" w:rsidR="00FC2CED" w:rsidRPr="00FF7EB2" w:rsidRDefault="00FC2CED" w:rsidP="00FC2CED">
      <w:pPr>
        <w:pStyle w:val="paragraph"/>
        <w:spacing w:before="0" w:beforeAutospacing="0" w:after="0" w:afterAutospacing="0"/>
        <w:jc w:val="both"/>
        <w:textAlignment w:val="baseline"/>
        <w:rPr>
          <w:rFonts w:asciiTheme="minorHAnsi" w:hAnsiTheme="minorHAnsi" w:cstheme="minorHAnsi"/>
          <w:color w:val="000000"/>
          <w:sz w:val="22"/>
          <w:szCs w:val="22"/>
        </w:rPr>
      </w:pPr>
      <w:r w:rsidRPr="00FF7EB2">
        <w:rPr>
          <w:rStyle w:val="normaltextrun"/>
          <w:rFonts w:asciiTheme="minorHAnsi" w:hAnsiTheme="minorHAnsi" w:cstheme="minorHAnsi"/>
          <w:b/>
          <w:bCs/>
          <w:color w:val="000000"/>
          <w:sz w:val="22"/>
          <w:szCs w:val="22"/>
          <w:lang w:val="en-GB"/>
        </w:rPr>
        <w:t>FINANCIAL EVALUATION (30 points)</w:t>
      </w:r>
      <w:r w:rsidRPr="00FF7EB2">
        <w:rPr>
          <w:rStyle w:val="eop"/>
          <w:rFonts w:asciiTheme="minorHAnsi" w:hAnsiTheme="minorHAnsi" w:cstheme="minorHAnsi"/>
          <w:color w:val="000000"/>
          <w:sz w:val="22"/>
          <w:szCs w:val="22"/>
        </w:rPr>
        <w:t> </w:t>
      </w:r>
    </w:p>
    <w:p w14:paraId="1EB41D30" w14:textId="77777777" w:rsidR="00FC2CED" w:rsidRPr="00FF7EB2" w:rsidRDefault="00FC2CED" w:rsidP="00FC2CED">
      <w:pPr>
        <w:pStyle w:val="paragraph"/>
        <w:spacing w:before="0" w:beforeAutospacing="0" w:after="0" w:afterAutospacing="0"/>
        <w:jc w:val="both"/>
        <w:textAlignment w:val="baseline"/>
        <w:rPr>
          <w:rFonts w:asciiTheme="minorHAnsi" w:hAnsiTheme="minorHAnsi" w:cstheme="minorHAnsi"/>
          <w:color w:val="000000"/>
          <w:sz w:val="22"/>
          <w:szCs w:val="22"/>
        </w:rPr>
      </w:pPr>
      <w:r w:rsidRPr="00FF7EB2">
        <w:rPr>
          <w:rStyle w:val="normaltextrun"/>
          <w:rFonts w:asciiTheme="minorHAnsi" w:hAnsiTheme="minorHAnsi" w:cstheme="minorHAnsi"/>
          <w:b/>
          <w:bCs/>
          <w:color w:val="000000"/>
          <w:sz w:val="22"/>
          <w:szCs w:val="22"/>
          <w:lang w:val="en-GB"/>
        </w:rPr>
        <w:t> </w:t>
      </w:r>
      <w:r w:rsidRPr="00FF7EB2">
        <w:rPr>
          <w:rStyle w:val="eop"/>
          <w:rFonts w:asciiTheme="minorHAnsi" w:hAnsiTheme="minorHAnsi" w:cstheme="minorHAnsi"/>
          <w:color w:val="000000"/>
          <w:sz w:val="22"/>
          <w:szCs w:val="22"/>
        </w:rPr>
        <w:t> </w:t>
      </w:r>
    </w:p>
    <w:p w14:paraId="7ED06C90" w14:textId="77777777" w:rsidR="00FC2CED" w:rsidRPr="00FF7EB2" w:rsidRDefault="00FC2CED" w:rsidP="00FC2CED">
      <w:pPr>
        <w:pStyle w:val="paragraph"/>
        <w:spacing w:before="0" w:beforeAutospacing="0" w:after="0" w:afterAutospacing="0"/>
        <w:textAlignment w:val="baseline"/>
        <w:rPr>
          <w:rFonts w:asciiTheme="minorHAnsi" w:hAnsiTheme="minorHAnsi" w:cstheme="minorHAnsi"/>
          <w:sz w:val="22"/>
          <w:szCs w:val="22"/>
          <w:lang w:val="en-GB"/>
        </w:rPr>
      </w:pPr>
      <w:r w:rsidRPr="00FF7EB2">
        <w:rPr>
          <w:rFonts w:asciiTheme="minorHAnsi" w:hAnsiTheme="minorHAnsi" w:cstheme="minorHAnsi"/>
          <w:sz w:val="22"/>
          <w:szCs w:val="22"/>
        </w:rPr>
        <w:t>Only those financial proposals for bidders which have been technically accepted according to the above criteria will be opened. The Financial proposal will be weighted based on the clarity and appropriateness.</w:t>
      </w:r>
      <w:r w:rsidRPr="00FF7EB2">
        <w:rPr>
          <w:rFonts w:asciiTheme="minorHAnsi" w:hAnsiTheme="minorHAnsi" w:cstheme="minorHAnsi"/>
          <w:sz w:val="22"/>
          <w:szCs w:val="22"/>
          <w:lang w:val="en-GB"/>
        </w:rPr>
        <w:t> </w:t>
      </w:r>
    </w:p>
    <w:p w14:paraId="1CE1BE03" w14:textId="77777777" w:rsidR="00FC2CED" w:rsidRPr="00FF7EB2" w:rsidRDefault="00FC2CED" w:rsidP="00FC2CED">
      <w:pPr>
        <w:pStyle w:val="paragraph"/>
        <w:spacing w:before="0" w:beforeAutospacing="0" w:after="0" w:afterAutospacing="0"/>
        <w:textAlignment w:val="baseline"/>
        <w:rPr>
          <w:rFonts w:asciiTheme="minorHAnsi" w:hAnsiTheme="minorHAnsi" w:cstheme="minorHAnsi"/>
          <w:sz w:val="22"/>
          <w:szCs w:val="22"/>
          <w:lang w:val="en-GB"/>
        </w:rPr>
      </w:pPr>
      <w:r w:rsidRPr="00FF7EB2">
        <w:rPr>
          <w:rFonts w:asciiTheme="minorHAnsi" w:hAnsiTheme="minorHAnsi" w:cstheme="minorHAnsi"/>
          <w:sz w:val="22"/>
          <w:szCs w:val="22"/>
        </w:rPr>
        <w:t> </w:t>
      </w:r>
      <w:r w:rsidRPr="00FF7EB2">
        <w:rPr>
          <w:rFonts w:asciiTheme="minorHAnsi" w:hAnsiTheme="minorHAnsi" w:cstheme="minorHAnsi"/>
          <w:sz w:val="22"/>
          <w:szCs w:val="22"/>
          <w:lang w:val="en-GB"/>
        </w:rPr>
        <w:t> </w:t>
      </w:r>
    </w:p>
    <w:p w14:paraId="1B432992" w14:textId="77777777" w:rsidR="00FC2CED" w:rsidRPr="00FF7EB2" w:rsidRDefault="00FC2CED" w:rsidP="00FC2CED">
      <w:pPr>
        <w:pStyle w:val="paragraph"/>
        <w:spacing w:before="0" w:beforeAutospacing="0" w:after="0" w:afterAutospacing="0"/>
        <w:textAlignment w:val="baseline"/>
        <w:rPr>
          <w:rFonts w:asciiTheme="minorHAnsi" w:hAnsiTheme="minorHAnsi" w:cstheme="minorHAnsi"/>
          <w:sz w:val="22"/>
          <w:szCs w:val="22"/>
          <w:lang w:val="en-GB"/>
        </w:rPr>
      </w:pPr>
      <w:r w:rsidRPr="00FF7EB2">
        <w:rPr>
          <w:rFonts w:asciiTheme="minorHAnsi" w:hAnsiTheme="minorHAnsi" w:cstheme="minorHAnsi"/>
          <w:sz w:val="22"/>
          <w:szCs w:val="22"/>
        </w:rPr>
        <w:t>The price should be broken down for each component of the proposed work. The total amount of points allocated for the price component is 30. The maximum number of points will be allotted to the lowest price proposal that is opened and compared among those invited firms/institutions which obtain the threshold points in the evaluation of the technical component. All other price proposals will receive points in inverse proportion to the lowest </w:t>
      </w:r>
      <w:proofErr w:type="gramStart"/>
      <w:r w:rsidRPr="00FF7EB2">
        <w:rPr>
          <w:rFonts w:asciiTheme="minorHAnsi" w:hAnsiTheme="minorHAnsi" w:cstheme="minorHAnsi"/>
          <w:sz w:val="22"/>
          <w:szCs w:val="22"/>
        </w:rPr>
        <w:t>price;</w:t>
      </w:r>
      <w:proofErr w:type="gramEnd"/>
      <w:r w:rsidRPr="00FF7EB2">
        <w:rPr>
          <w:rFonts w:asciiTheme="minorHAnsi" w:hAnsiTheme="minorHAnsi" w:cstheme="minorHAnsi"/>
          <w:sz w:val="22"/>
          <w:szCs w:val="22"/>
        </w:rPr>
        <w:t> e.g.:</w:t>
      </w:r>
      <w:r w:rsidRPr="00FF7EB2">
        <w:rPr>
          <w:rFonts w:asciiTheme="minorHAnsi" w:hAnsiTheme="minorHAnsi" w:cstheme="minorHAnsi"/>
          <w:sz w:val="22"/>
          <w:szCs w:val="22"/>
          <w:lang w:val="en-GB"/>
        </w:rPr>
        <w:t> </w:t>
      </w:r>
    </w:p>
    <w:p w14:paraId="7A9E8D84" w14:textId="77777777" w:rsidR="00FC2CED" w:rsidRDefault="00FC2CED" w:rsidP="00FC2CED">
      <w:pPr>
        <w:pStyle w:val="paragraph"/>
        <w:spacing w:before="0" w:beforeAutospacing="0" w:after="0" w:afterAutospacing="0"/>
        <w:jc w:val="both"/>
        <w:textAlignment w:val="baseline"/>
        <w:rPr>
          <w:rFonts w:asciiTheme="minorHAnsi" w:hAnsiTheme="minorHAnsi" w:cstheme="minorHAnsi"/>
          <w:sz w:val="22"/>
          <w:szCs w:val="22"/>
          <w:lang w:val="en-GB"/>
        </w:rPr>
      </w:pPr>
      <w:r w:rsidRPr="00FF7EB2">
        <w:rPr>
          <w:rFonts w:asciiTheme="minorHAnsi" w:hAnsiTheme="minorHAnsi" w:cstheme="minorHAnsi"/>
          <w:sz w:val="22"/>
          <w:szCs w:val="22"/>
        </w:rPr>
        <w:t> </w:t>
      </w:r>
      <w:r w:rsidRPr="00FF7EB2">
        <w:rPr>
          <w:rFonts w:asciiTheme="minorHAnsi" w:hAnsiTheme="minorHAnsi" w:cstheme="minorHAnsi"/>
          <w:sz w:val="22"/>
          <w:szCs w:val="22"/>
          <w:lang w:val="en-GB"/>
        </w:rPr>
        <w:t> </w:t>
      </w:r>
    </w:p>
    <w:p w14:paraId="62688F81" w14:textId="77777777" w:rsidR="00520B8F" w:rsidRPr="00FF7EB2" w:rsidRDefault="00520B8F" w:rsidP="00FC2CED">
      <w:pPr>
        <w:pStyle w:val="paragraph"/>
        <w:spacing w:before="0" w:beforeAutospacing="0" w:after="0" w:afterAutospacing="0"/>
        <w:jc w:val="both"/>
        <w:textAlignment w:val="baseline"/>
        <w:rPr>
          <w:rFonts w:asciiTheme="minorHAnsi" w:hAnsiTheme="minorHAnsi" w:cstheme="minorHAnsi"/>
          <w:sz w:val="22"/>
          <w:szCs w:val="22"/>
          <w:lang w:val="en-GB"/>
        </w:rPr>
      </w:pPr>
    </w:p>
    <w:p w14:paraId="5CE4DA65" w14:textId="5359C1E2" w:rsidR="00FC2CED" w:rsidRPr="00FF7EB2" w:rsidRDefault="00FC2CED" w:rsidP="00FC2CED">
      <w:pPr>
        <w:pStyle w:val="paragraph"/>
        <w:spacing w:before="0" w:beforeAutospacing="0" w:after="0" w:afterAutospacing="0"/>
        <w:jc w:val="both"/>
        <w:textAlignment w:val="baseline"/>
        <w:rPr>
          <w:rFonts w:asciiTheme="minorHAnsi" w:hAnsiTheme="minorHAnsi" w:cstheme="minorHAnsi"/>
          <w:sz w:val="22"/>
          <w:szCs w:val="22"/>
          <w:lang w:val="en-GB"/>
        </w:rPr>
      </w:pPr>
      <w:r w:rsidRPr="00FF7EB2">
        <w:rPr>
          <w:rFonts w:asciiTheme="minorHAnsi" w:hAnsiTheme="minorHAnsi" w:cstheme="minorHAnsi"/>
          <w:sz w:val="22"/>
          <w:szCs w:val="22"/>
        </w:rPr>
        <w:t> </w:t>
      </w:r>
      <w:r w:rsidRPr="00FF7EB2">
        <w:rPr>
          <w:rFonts w:asciiTheme="minorHAnsi" w:hAnsiTheme="minorHAnsi" w:cstheme="minorHAnsi"/>
          <w:sz w:val="22"/>
          <w:szCs w:val="22"/>
          <w:lang w:val="en-GB"/>
        </w:rPr>
        <w:t> </w:t>
      </w:r>
      <w:r w:rsidRPr="00FF7EB2">
        <w:rPr>
          <w:rFonts w:asciiTheme="minorHAnsi" w:hAnsiTheme="minorHAnsi" w:cstheme="minorHAnsi"/>
          <w:sz w:val="22"/>
          <w:szCs w:val="22"/>
        </w:rPr>
        <w:t>                                                   Max. Score for price proposal * Price of lowest priced proposal</w:t>
      </w:r>
      <w:r w:rsidRPr="00FF7EB2">
        <w:rPr>
          <w:rFonts w:asciiTheme="minorHAnsi" w:hAnsiTheme="minorHAnsi" w:cstheme="minorHAnsi"/>
          <w:sz w:val="22"/>
          <w:szCs w:val="22"/>
          <w:lang w:val="en-GB"/>
        </w:rPr>
        <w:t> </w:t>
      </w:r>
    </w:p>
    <w:p w14:paraId="529B4130" w14:textId="77777777" w:rsidR="00FC2CED" w:rsidRPr="00FF7EB2" w:rsidRDefault="00FC2CED" w:rsidP="00FC2CED">
      <w:pPr>
        <w:pStyle w:val="paragraph"/>
        <w:spacing w:before="0" w:beforeAutospacing="0" w:after="0" w:afterAutospacing="0"/>
        <w:jc w:val="both"/>
        <w:textAlignment w:val="baseline"/>
        <w:rPr>
          <w:rFonts w:asciiTheme="minorHAnsi" w:hAnsiTheme="minorHAnsi" w:cstheme="minorHAnsi"/>
          <w:sz w:val="22"/>
          <w:szCs w:val="22"/>
          <w:lang w:val="en-GB"/>
        </w:rPr>
      </w:pPr>
      <w:r w:rsidRPr="00FF7EB2">
        <w:rPr>
          <w:rFonts w:asciiTheme="minorHAnsi" w:hAnsiTheme="minorHAnsi" w:cstheme="minorHAnsi"/>
          <w:sz w:val="22"/>
          <w:szCs w:val="22"/>
        </w:rPr>
        <w:t>Score for price proposal X =         ---------------------------------------------------------------------------</w:t>
      </w:r>
      <w:r w:rsidRPr="00FF7EB2">
        <w:rPr>
          <w:rFonts w:asciiTheme="minorHAnsi" w:hAnsiTheme="minorHAnsi" w:cstheme="minorHAnsi"/>
          <w:sz w:val="22"/>
          <w:szCs w:val="22"/>
          <w:lang w:val="en-GB"/>
        </w:rPr>
        <w:t> </w:t>
      </w:r>
    </w:p>
    <w:p w14:paraId="2920A8E1" w14:textId="77777777" w:rsidR="00FC2CED" w:rsidRPr="00FF7EB2" w:rsidRDefault="00FC2CED" w:rsidP="00FC2CED">
      <w:pPr>
        <w:pStyle w:val="paragraph"/>
        <w:spacing w:before="0" w:beforeAutospacing="0" w:after="0" w:afterAutospacing="0"/>
        <w:ind w:firstLine="720"/>
        <w:jc w:val="both"/>
        <w:textAlignment w:val="baseline"/>
        <w:rPr>
          <w:rFonts w:asciiTheme="minorHAnsi" w:hAnsiTheme="minorHAnsi" w:cstheme="minorHAnsi"/>
          <w:sz w:val="22"/>
          <w:szCs w:val="22"/>
          <w:lang w:val="en-GB"/>
        </w:rPr>
      </w:pPr>
      <w:r w:rsidRPr="00FF7EB2">
        <w:rPr>
          <w:rFonts w:asciiTheme="minorHAnsi" w:hAnsiTheme="minorHAnsi" w:cstheme="minorHAnsi"/>
          <w:sz w:val="22"/>
          <w:szCs w:val="22"/>
        </w:rPr>
        <w:t>  Price of proposal X</w:t>
      </w:r>
      <w:r w:rsidRPr="00FF7EB2">
        <w:rPr>
          <w:rFonts w:asciiTheme="minorHAnsi" w:hAnsiTheme="minorHAnsi" w:cstheme="minorHAnsi"/>
          <w:sz w:val="22"/>
          <w:szCs w:val="22"/>
          <w:lang w:val="en-GB"/>
        </w:rPr>
        <w:t> </w:t>
      </w:r>
    </w:p>
    <w:p w14:paraId="64FB7C6E" w14:textId="77777777" w:rsidR="00FC2CED" w:rsidRPr="00FF7EB2" w:rsidRDefault="00FC2CED" w:rsidP="00FC2CED">
      <w:pPr>
        <w:pStyle w:val="paragraph"/>
        <w:spacing w:before="0" w:beforeAutospacing="0" w:after="0" w:afterAutospacing="0"/>
        <w:textAlignment w:val="baseline"/>
        <w:rPr>
          <w:rFonts w:asciiTheme="minorHAnsi" w:hAnsiTheme="minorHAnsi" w:cstheme="minorHAnsi"/>
          <w:sz w:val="22"/>
          <w:szCs w:val="22"/>
          <w:lang w:val="en-GB"/>
        </w:rPr>
      </w:pPr>
      <w:r w:rsidRPr="00FF7EB2">
        <w:rPr>
          <w:rFonts w:asciiTheme="minorHAnsi" w:hAnsiTheme="minorHAnsi" w:cstheme="minorHAnsi"/>
          <w:sz w:val="22"/>
          <w:szCs w:val="22"/>
        </w:rPr>
        <w:t> </w:t>
      </w:r>
      <w:r w:rsidRPr="00FF7EB2">
        <w:rPr>
          <w:rFonts w:asciiTheme="minorHAnsi" w:hAnsiTheme="minorHAnsi" w:cstheme="minorHAnsi"/>
          <w:sz w:val="22"/>
          <w:szCs w:val="22"/>
          <w:lang w:val="en-GB"/>
        </w:rPr>
        <w:t> </w:t>
      </w:r>
    </w:p>
    <w:p w14:paraId="1EE166BF" w14:textId="77777777" w:rsidR="00FC2CED" w:rsidRPr="00FF7EB2" w:rsidRDefault="00FC2CED" w:rsidP="00FC2CED">
      <w:pPr>
        <w:pStyle w:val="paragraph"/>
        <w:spacing w:before="0" w:beforeAutospacing="0" w:after="0" w:afterAutospacing="0"/>
        <w:textAlignment w:val="baseline"/>
        <w:rPr>
          <w:rFonts w:asciiTheme="minorHAnsi" w:hAnsiTheme="minorHAnsi" w:cstheme="minorHAnsi"/>
          <w:sz w:val="22"/>
          <w:szCs w:val="22"/>
          <w:lang w:val="en-GB"/>
        </w:rPr>
      </w:pPr>
      <w:r w:rsidRPr="00FF7EB2">
        <w:rPr>
          <w:rFonts w:asciiTheme="minorHAnsi" w:hAnsiTheme="minorHAnsi" w:cstheme="minorHAnsi"/>
          <w:sz w:val="22"/>
          <w:szCs w:val="22"/>
        </w:rPr>
        <w:t>The Contract shall be awarded to a bidder obtaining the highest combined technical and financial scores. Proposals not complying with the terms and conditions contained in this </w:t>
      </w:r>
      <w:proofErr w:type="spellStart"/>
      <w:r w:rsidRPr="00FF7EB2">
        <w:rPr>
          <w:rFonts w:asciiTheme="minorHAnsi" w:hAnsiTheme="minorHAnsi" w:cstheme="minorHAnsi"/>
          <w:sz w:val="22"/>
          <w:szCs w:val="22"/>
        </w:rPr>
        <w:t>ToR</w:t>
      </w:r>
      <w:proofErr w:type="spellEnd"/>
      <w:r w:rsidRPr="00FF7EB2">
        <w:rPr>
          <w:rFonts w:asciiTheme="minorHAnsi" w:hAnsiTheme="minorHAnsi" w:cstheme="minorHAnsi"/>
          <w:sz w:val="22"/>
          <w:szCs w:val="22"/>
        </w:rPr>
        <w:t>, including the provision of all required information, may result in the Proposal being deemed non-responsive and therefore not considered further.</w:t>
      </w:r>
      <w:r w:rsidRPr="00FF7EB2">
        <w:rPr>
          <w:rFonts w:asciiTheme="minorHAnsi" w:hAnsiTheme="minorHAnsi" w:cstheme="minorHAnsi"/>
          <w:sz w:val="22"/>
          <w:szCs w:val="22"/>
          <w:lang w:val="en-GB"/>
        </w:rPr>
        <w:t> </w:t>
      </w:r>
    </w:p>
    <w:p w14:paraId="0587FB30" w14:textId="77777777" w:rsidR="001800F0" w:rsidRPr="00FF7EB2" w:rsidRDefault="001800F0" w:rsidP="00FC2CED">
      <w:pPr>
        <w:pStyle w:val="paragraph"/>
        <w:spacing w:before="0" w:beforeAutospacing="0" w:after="0" w:afterAutospacing="0"/>
        <w:textAlignment w:val="baseline"/>
        <w:rPr>
          <w:rFonts w:asciiTheme="minorHAnsi" w:hAnsiTheme="minorHAnsi" w:cstheme="minorHAnsi"/>
          <w:i/>
          <w:iCs/>
          <w:sz w:val="22"/>
          <w:szCs w:val="22"/>
          <w:lang w:val="en-GB"/>
        </w:rPr>
      </w:pPr>
    </w:p>
    <w:p w14:paraId="604CA560" w14:textId="77777777" w:rsidR="00CC44B8" w:rsidRPr="00FF7EB2" w:rsidRDefault="00CC44B8" w:rsidP="00FC2CED">
      <w:pPr>
        <w:pStyle w:val="paragraph"/>
        <w:spacing w:before="0" w:beforeAutospacing="0" w:after="0" w:afterAutospacing="0"/>
        <w:textAlignment w:val="baseline"/>
        <w:rPr>
          <w:rFonts w:asciiTheme="minorHAnsi" w:hAnsiTheme="minorHAnsi" w:cstheme="minorHAnsi"/>
          <w:i/>
          <w:iCs/>
          <w:sz w:val="22"/>
          <w:szCs w:val="22"/>
          <w:lang w:val="en-GB"/>
        </w:rPr>
      </w:pPr>
    </w:p>
    <w:p w14:paraId="1246286B" w14:textId="77777777" w:rsidR="00FC2CED" w:rsidRPr="00FF7EB2" w:rsidRDefault="00FC2CED" w:rsidP="00FC2CED">
      <w:pPr>
        <w:keepNext/>
        <w:keepLines/>
        <w:shd w:val="clear" w:color="auto" w:fill="D9D9D9"/>
        <w:rPr>
          <w:rFonts w:cstheme="minorHAnsi"/>
          <w:b/>
        </w:rPr>
      </w:pPr>
      <w:r w:rsidRPr="00FF7EB2">
        <w:rPr>
          <w:rFonts w:cstheme="minorHAnsi"/>
          <w:b/>
        </w:rPr>
        <w:t>Project Management</w:t>
      </w:r>
    </w:p>
    <w:p w14:paraId="28894B9E" w14:textId="069FB39B" w:rsidR="00FC2CED" w:rsidRPr="00FF7EB2" w:rsidRDefault="00FC2CED" w:rsidP="00FC2CED">
      <w:pPr>
        <w:adjustRightInd w:val="0"/>
        <w:snapToGrid w:val="0"/>
        <w:jc w:val="both"/>
        <w:rPr>
          <w:rFonts w:cstheme="minorHAnsi"/>
        </w:rPr>
      </w:pPr>
      <w:r w:rsidRPr="00FF7EB2">
        <w:rPr>
          <w:rFonts w:cstheme="minorHAnsi"/>
        </w:rPr>
        <w:t>The consultancy firm will work under the WASH Specialist (</w:t>
      </w:r>
      <w:r w:rsidR="00F67E97">
        <w:rPr>
          <w:rFonts w:cstheme="minorHAnsi"/>
        </w:rPr>
        <w:t>Water Governance</w:t>
      </w:r>
      <w:r w:rsidRPr="00FF7EB2">
        <w:rPr>
          <w:rFonts w:cstheme="minorHAnsi"/>
        </w:rPr>
        <w:t>)</w:t>
      </w:r>
      <w:r w:rsidR="00770678" w:rsidRPr="00FF7EB2">
        <w:rPr>
          <w:rFonts w:cstheme="minorHAnsi"/>
        </w:rPr>
        <w:t xml:space="preserve">, with </w:t>
      </w:r>
      <w:r w:rsidR="005D011F">
        <w:rPr>
          <w:rFonts w:cstheme="minorHAnsi"/>
        </w:rPr>
        <w:t xml:space="preserve">overall </w:t>
      </w:r>
      <w:r w:rsidR="00770678" w:rsidRPr="00FF7EB2">
        <w:rPr>
          <w:rFonts w:cstheme="minorHAnsi"/>
        </w:rPr>
        <w:t xml:space="preserve">guidance by the </w:t>
      </w:r>
      <w:r w:rsidR="00F67E97">
        <w:rPr>
          <w:rFonts w:cstheme="minorHAnsi"/>
        </w:rPr>
        <w:t xml:space="preserve">Chief of </w:t>
      </w:r>
      <w:r w:rsidR="00770678" w:rsidRPr="00FF7EB2">
        <w:rPr>
          <w:rFonts w:cstheme="minorHAnsi"/>
        </w:rPr>
        <w:t xml:space="preserve">WASH </w:t>
      </w:r>
      <w:r w:rsidR="00F67E97">
        <w:rPr>
          <w:rFonts w:cstheme="minorHAnsi"/>
        </w:rPr>
        <w:t>section</w:t>
      </w:r>
      <w:r w:rsidR="00770678" w:rsidRPr="00FF7EB2">
        <w:rPr>
          <w:rFonts w:cstheme="minorHAnsi"/>
        </w:rPr>
        <w:t xml:space="preserve">.  </w:t>
      </w:r>
    </w:p>
    <w:p w14:paraId="05260B27" w14:textId="4BF4DBF7" w:rsidR="00FC2CED" w:rsidRPr="00FF7EB2" w:rsidRDefault="00FC2CED" w:rsidP="00FC2CED">
      <w:pPr>
        <w:adjustRightInd w:val="0"/>
        <w:snapToGrid w:val="0"/>
        <w:jc w:val="both"/>
        <w:rPr>
          <w:rFonts w:cstheme="minorHAnsi"/>
        </w:rPr>
      </w:pPr>
      <w:r w:rsidRPr="00FF7EB2">
        <w:rPr>
          <w:rFonts w:cstheme="minorHAnsi"/>
        </w:rPr>
        <w:t xml:space="preserve">UNICEF and the selected contractor will always coordinate with both </w:t>
      </w:r>
      <w:r w:rsidR="00F73992">
        <w:rPr>
          <w:rFonts w:cstheme="minorHAnsi"/>
        </w:rPr>
        <w:t xml:space="preserve">Garissa Water and Sewerage company and the Water Services Regulatory Board </w:t>
      </w:r>
      <w:r w:rsidRPr="00FF7EB2">
        <w:rPr>
          <w:rFonts w:cstheme="minorHAnsi"/>
        </w:rPr>
        <w:t xml:space="preserve">to ensure compliance with government directives. </w:t>
      </w:r>
    </w:p>
    <w:p w14:paraId="7EA0D72A" w14:textId="6C41EC15" w:rsidR="00CC44B8" w:rsidRDefault="00FC2CED" w:rsidP="00FC2CED">
      <w:pPr>
        <w:adjustRightInd w:val="0"/>
        <w:snapToGrid w:val="0"/>
        <w:jc w:val="both"/>
        <w:rPr>
          <w:rFonts w:cstheme="minorHAnsi"/>
        </w:rPr>
      </w:pPr>
      <w:r w:rsidRPr="00FF7EB2">
        <w:rPr>
          <w:rFonts w:cstheme="minorHAnsi"/>
        </w:rPr>
        <w:t xml:space="preserve">A Technical team comprising </w:t>
      </w:r>
      <w:r w:rsidR="005A2E5F">
        <w:rPr>
          <w:rFonts w:cstheme="minorHAnsi"/>
        </w:rPr>
        <w:t xml:space="preserve">of </w:t>
      </w:r>
      <w:r w:rsidRPr="00FF7EB2">
        <w:rPr>
          <w:rFonts w:cstheme="minorHAnsi"/>
        </w:rPr>
        <w:t xml:space="preserve">UNICEF, the County Government of </w:t>
      </w:r>
      <w:r w:rsidR="00202BB8" w:rsidRPr="00FF7EB2">
        <w:rPr>
          <w:rFonts w:cstheme="minorHAnsi"/>
        </w:rPr>
        <w:t>Garis</w:t>
      </w:r>
      <w:r w:rsidR="0025386E" w:rsidRPr="00FF7EB2">
        <w:rPr>
          <w:rFonts w:cstheme="minorHAnsi"/>
        </w:rPr>
        <w:t>s</w:t>
      </w:r>
      <w:r w:rsidR="00202BB8" w:rsidRPr="00FF7EB2">
        <w:rPr>
          <w:rFonts w:cstheme="minorHAnsi"/>
        </w:rPr>
        <w:t>a</w:t>
      </w:r>
      <w:r w:rsidR="0025386E" w:rsidRPr="00FF7EB2">
        <w:rPr>
          <w:rFonts w:cstheme="minorHAnsi"/>
        </w:rPr>
        <w:t xml:space="preserve">, </w:t>
      </w:r>
      <w:r w:rsidR="00F73992">
        <w:rPr>
          <w:rFonts w:cstheme="minorHAnsi"/>
        </w:rPr>
        <w:t>GAWASCO</w:t>
      </w:r>
      <w:r w:rsidR="006A41B6">
        <w:rPr>
          <w:rFonts w:cstheme="minorHAnsi"/>
        </w:rPr>
        <w:t xml:space="preserve"> and WASREB as well as other partners as</w:t>
      </w:r>
      <w:r w:rsidR="0025386E" w:rsidRPr="00FF7EB2">
        <w:rPr>
          <w:rFonts w:cstheme="minorHAnsi"/>
        </w:rPr>
        <w:t xml:space="preserve"> necessary </w:t>
      </w:r>
      <w:r w:rsidRPr="00FF7EB2">
        <w:rPr>
          <w:rFonts w:cstheme="minorHAnsi"/>
        </w:rPr>
        <w:t xml:space="preserve">will provide technical inputs progressively for the different deliverables of the assignment through written email and virtual consultation meetings.   </w:t>
      </w:r>
    </w:p>
    <w:p w14:paraId="12015B2F" w14:textId="77777777" w:rsidR="00520B8F" w:rsidRDefault="00520B8F" w:rsidP="00FC2CED">
      <w:pPr>
        <w:adjustRightInd w:val="0"/>
        <w:snapToGrid w:val="0"/>
        <w:jc w:val="both"/>
        <w:rPr>
          <w:rFonts w:cstheme="minorHAnsi"/>
        </w:rPr>
      </w:pPr>
    </w:p>
    <w:p w14:paraId="4E4063D2" w14:textId="7A57174C" w:rsidR="00520B8F" w:rsidRPr="00520B8F" w:rsidRDefault="00520B8F" w:rsidP="00520B8F">
      <w:pPr>
        <w:shd w:val="clear" w:color="auto" w:fill="00B0F0"/>
        <w:adjustRightInd w:val="0"/>
        <w:snapToGrid w:val="0"/>
        <w:jc w:val="both"/>
        <w:rPr>
          <w:rFonts w:cstheme="minorHAnsi"/>
          <w:b/>
          <w:bCs/>
        </w:rPr>
      </w:pPr>
      <w:r w:rsidRPr="00520B8F">
        <w:rPr>
          <w:rFonts w:cstheme="minorHAnsi"/>
          <w:b/>
          <w:bCs/>
        </w:rPr>
        <w:lastRenderedPageBreak/>
        <w:t xml:space="preserve">Risks and mitigation measures </w:t>
      </w:r>
    </w:p>
    <w:tbl>
      <w:tblPr>
        <w:tblStyle w:val="Formatvorlage3"/>
        <w:tblW w:w="10060" w:type="dxa"/>
        <w:tblLayout w:type="fixed"/>
        <w:tblLook w:val="04A0" w:firstRow="1" w:lastRow="0" w:firstColumn="1" w:lastColumn="0" w:noHBand="0" w:noVBand="1"/>
      </w:tblPr>
      <w:tblGrid>
        <w:gridCol w:w="2124"/>
        <w:gridCol w:w="1273"/>
        <w:gridCol w:w="5103"/>
        <w:gridCol w:w="1560"/>
      </w:tblGrid>
      <w:tr w:rsidR="00BB75C8" w:rsidRPr="00393E10" w14:paraId="16BC92DA" w14:textId="77777777" w:rsidTr="0086628E">
        <w:trPr>
          <w:cnfStyle w:val="100000000000" w:firstRow="1" w:lastRow="0" w:firstColumn="0" w:lastColumn="0" w:oddVBand="0" w:evenVBand="0" w:oddHBand="0" w:evenHBand="0" w:firstRowFirstColumn="0" w:firstRowLastColumn="0" w:lastRowFirstColumn="0" w:lastRowLastColumn="0"/>
          <w:trHeight w:val="425"/>
          <w:tblHeader/>
        </w:trPr>
        <w:tc>
          <w:tcPr>
            <w:tcW w:w="2124" w:type="dxa"/>
            <w:tcBorders>
              <w:top w:val="single" w:sz="4" w:space="0" w:color="auto"/>
              <w:left w:val="single" w:sz="4" w:space="0" w:color="auto"/>
              <w:bottom w:val="single" w:sz="4" w:space="0" w:color="auto"/>
              <w:right w:val="single" w:sz="4" w:space="0" w:color="auto"/>
            </w:tcBorders>
            <w:shd w:val="clear" w:color="auto" w:fill="0070C0"/>
          </w:tcPr>
          <w:p w14:paraId="75F7E539" w14:textId="77777777" w:rsidR="00BB75C8" w:rsidRPr="00AC2957" w:rsidRDefault="00BB75C8" w:rsidP="0086628E">
            <w:pPr>
              <w:jc w:val="both"/>
              <w:rPr>
                <w:rFonts w:asciiTheme="minorHAnsi" w:hAnsiTheme="minorHAnsi"/>
                <w:sz w:val="22"/>
                <w:szCs w:val="22"/>
              </w:rPr>
            </w:pPr>
            <w:r w:rsidRPr="00AC2957">
              <w:rPr>
                <w:rFonts w:asciiTheme="minorHAnsi" w:hAnsiTheme="minorHAnsi"/>
                <w:sz w:val="22"/>
                <w:szCs w:val="22"/>
              </w:rPr>
              <w:t>Risk</w:t>
            </w:r>
          </w:p>
        </w:tc>
        <w:tc>
          <w:tcPr>
            <w:tcW w:w="1273" w:type="dxa"/>
            <w:tcBorders>
              <w:top w:val="single" w:sz="4" w:space="0" w:color="auto"/>
              <w:left w:val="single" w:sz="4" w:space="0" w:color="auto"/>
              <w:bottom w:val="single" w:sz="4" w:space="0" w:color="auto"/>
              <w:right w:val="single" w:sz="4" w:space="0" w:color="auto"/>
            </w:tcBorders>
            <w:shd w:val="clear" w:color="auto" w:fill="0070C0"/>
          </w:tcPr>
          <w:p w14:paraId="4221A475" w14:textId="77777777" w:rsidR="00BB75C8" w:rsidRPr="00AC2957" w:rsidRDefault="00BB75C8" w:rsidP="0086628E">
            <w:pPr>
              <w:jc w:val="both"/>
              <w:rPr>
                <w:rFonts w:asciiTheme="minorHAnsi" w:hAnsiTheme="minorHAnsi"/>
                <w:sz w:val="22"/>
                <w:szCs w:val="22"/>
              </w:rPr>
            </w:pPr>
            <w:r w:rsidRPr="00AC2957">
              <w:rPr>
                <w:rFonts w:asciiTheme="minorHAnsi" w:hAnsiTheme="minorHAnsi"/>
                <w:sz w:val="22"/>
                <w:szCs w:val="22"/>
              </w:rPr>
              <w:t>Probability</w:t>
            </w:r>
          </w:p>
        </w:tc>
        <w:tc>
          <w:tcPr>
            <w:tcW w:w="5103" w:type="dxa"/>
            <w:tcBorders>
              <w:top w:val="single" w:sz="4" w:space="0" w:color="auto"/>
              <w:left w:val="single" w:sz="4" w:space="0" w:color="auto"/>
              <w:bottom w:val="single" w:sz="4" w:space="0" w:color="auto"/>
              <w:right w:val="single" w:sz="4" w:space="0" w:color="auto"/>
            </w:tcBorders>
            <w:shd w:val="clear" w:color="auto" w:fill="0070C0"/>
          </w:tcPr>
          <w:p w14:paraId="1FAEFF56" w14:textId="77777777" w:rsidR="00BB75C8" w:rsidRPr="00AC2957" w:rsidRDefault="00BB75C8" w:rsidP="0086628E">
            <w:pPr>
              <w:jc w:val="both"/>
              <w:rPr>
                <w:rFonts w:asciiTheme="minorHAnsi" w:hAnsiTheme="minorHAnsi"/>
                <w:sz w:val="22"/>
                <w:szCs w:val="22"/>
              </w:rPr>
            </w:pPr>
            <w:r w:rsidRPr="00AC2957">
              <w:rPr>
                <w:rFonts w:asciiTheme="minorHAnsi" w:hAnsiTheme="minorHAnsi"/>
                <w:sz w:val="22"/>
                <w:szCs w:val="22"/>
              </w:rPr>
              <w:t xml:space="preserve">Mitigation Strategy </w:t>
            </w:r>
          </w:p>
        </w:tc>
        <w:tc>
          <w:tcPr>
            <w:tcW w:w="1560" w:type="dxa"/>
            <w:tcBorders>
              <w:top w:val="single" w:sz="4" w:space="0" w:color="auto"/>
              <w:left w:val="single" w:sz="4" w:space="0" w:color="auto"/>
              <w:bottom w:val="single" w:sz="4" w:space="0" w:color="auto"/>
              <w:right w:val="single" w:sz="4" w:space="0" w:color="auto"/>
            </w:tcBorders>
            <w:shd w:val="clear" w:color="auto" w:fill="0070C0"/>
          </w:tcPr>
          <w:p w14:paraId="17865020" w14:textId="77777777" w:rsidR="00BB75C8" w:rsidRPr="00AC2957" w:rsidRDefault="00BB75C8" w:rsidP="0086628E">
            <w:pPr>
              <w:jc w:val="both"/>
              <w:rPr>
                <w:rFonts w:asciiTheme="minorHAnsi" w:hAnsiTheme="minorHAnsi"/>
                <w:sz w:val="22"/>
                <w:szCs w:val="22"/>
              </w:rPr>
            </w:pPr>
            <w:r w:rsidRPr="00AC2957">
              <w:rPr>
                <w:rFonts w:asciiTheme="minorHAnsi" w:hAnsiTheme="minorHAnsi"/>
                <w:sz w:val="22"/>
                <w:szCs w:val="22"/>
              </w:rPr>
              <w:t>Risk Influence</w:t>
            </w:r>
          </w:p>
        </w:tc>
      </w:tr>
      <w:tr w:rsidR="00BB75C8" w:rsidRPr="00393E10" w14:paraId="35ADC8D2" w14:textId="77777777" w:rsidTr="00BB75C8">
        <w:trPr>
          <w:trHeight w:val="274"/>
        </w:trPr>
        <w:tc>
          <w:tcPr>
            <w:tcW w:w="10060" w:type="dxa"/>
            <w:gridSpan w:val="4"/>
            <w:tcBorders>
              <w:bottom w:val="single" w:sz="4" w:space="0" w:color="auto"/>
            </w:tcBorders>
          </w:tcPr>
          <w:p w14:paraId="5B5A63A6" w14:textId="77777777" w:rsidR="00BB75C8" w:rsidRPr="00AC2957" w:rsidRDefault="00BB75C8" w:rsidP="0086628E">
            <w:pPr>
              <w:ind w:left="36"/>
              <w:jc w:val="both"/>
              <w:rPr>
                <w:rFonts w:asciiTheme="minorHAnsi" w:hAnsiTheme="minorHAnsi"/>
                <w:b/>
                <w:bCs/>
                <w:sz w:val="22"/>
                <w:szCs w:val="22"/>
                <w:lang w:eastAsia="de-DE"/>
              </w:rPr>
            </w:pPr>
            <w:r w:rsidRPr="00AC2957">
              <w:rPr>
                <w:rFonts w:asciiTheme="minorHAnsi" w:hAnsiTheme="minorHAnsi"/>
                <w:b/>
                <w:bCs/>
                <w:sz w:val="22"/>
                <w:szCs w:val="22"/>
                <w:lang w:eastAsia="de-DE"/>
              </w:rPr>
              <w:t>Duty of Care</w:t>
            </w:r>
          </w:p>
        </w:tc>
      </w:tr>
      <w:tr w:rsidR="00BB75C8" w:rsidRPr="00393E10" w14:paraId="01B39425" w14:textId="77777777" w:rsidTr="002A428B">
        <w:trPr>
          <w:trHeight w:val="2528"/>
        </w:trPr>
        <w:tc>
          <w:tcPr>
            <w:tcW w:w="2124" w:type="dxa"/>
            <w:tcBorders>
              <w:top w:val="single" w:sz="4" w:space="0" w:color="auto"/>
              <w:left w:val="single" w:sz="4" w:space="0" w:color="auto"/>
              <w:bottom w:val="single" w:sz="4" w:space="0" w:color="auto"/>
              <w:right w:val="single" w:sz="4" w:space="0" w:color="auto"/>
            </w:tcBorders>
          </w:tcPr>
          <w:p w14:paraId="66FE013F" w14:textId="77777777" w:rsidR="00BB75C8" w:rsidRPr="00AC2957" w:rsidRDefault="00BB75C8" w:rsidP="002A428B">
            <w:pPr>
              <w:spacing w:before="0"/>
              <w:jc w:val="left"/>
              <w:rPr>
                <w:rFonts w:asciiTheme="minorHAnsi" w:hAnsiTheme="minorHAnsi" w:cstheme="minorHAnsi"/>
                <w:sz w:val="22"/>
                <w:szCs w:val="22"/>
                <w:lang w:eastAsia="de-DE"/>
              </w:rPr>
            </w:pPr>
            <w:r w:rsidRPr="00AC2957">
              <w:rPr>
                <w:rFonts w:asciiTheme="minorHAnsi" w:hAnsiTheme="minorHAnsi" w:cstheme="minorHAnsi"/>
                <w:sz w:val="22"/>
                <w:szCs w:val="22"/>
                <w:lang w:eastAsia="de-DE"/>
              </w:rPr>
              <w:t>Staff Security Risk: Risk of Project staff being killed, abducted or injured or otherwise harmed.</w:t>
            </w:r>
          </w:p>
        </w:tc>
        <w:tc>
          <w:tcPr>
            <w:tcW w:w="1273" w:type="dxa"/>
            <w:tcBorders>
              <w:top w:val="single" w:sz="4" w:space="0" w:color="auto"/>
              <w:left w:val="single" w:sz="4" w:space="0" w:color="auto"/>
              <w:bottom w:val="single" w:sz="4" w:space="0" w:color="auto"/>
              <w:right w:val="single" w:sz="4" w:space="0" w:color="auto"/>
            </w:tcBorders>
          </w:tcPr>
          <w:p w14:paraId="3982A960" w14:textId="77777777" w:rsidR="00BB75C8" w:rsidRPr="00AC2957" w:rsidRDefault="00BB75C8" w:rsidP="002A428B">
            <w:pPr>
              <w:spacing w:before="0"/>
              <w:ind w:left="-110"/>
              <w:jc w:val="both"/>
              <w:rPr>
                <w:rFonts w:asciiTheme="minorHAnsi" w:hAnsiTheme="minorHAnsi" w:cstheme="minorHAnsi"/>
                <w:sz w:val="22"/>
                <w:szCs w:val="22"/>
                <w:lang w:eastAsia="de-DE"/>
              </w:rPr>
            </w:pPr>
            <w:r w:rsidRPr="00AC2957">
              <w:rPr>
                <w:rFonts w:asciiTheme="minorHAnsi" w:hAnsiTheme="minorHAnsi" w:cstheme="minorHAnsi"/>
                <w:sz w:val="22"/>
                <w:szCs w:val="22"/>
                <w:lang w:eastAsia="de-DE"/>
              </w:rPr>
              <w:t>Medium</w:t>
            </w:r>
          </w:p>
        </w:tc>
        <w:tc>
          <w:tcPr>
            <w:tcW w:w="5103" w:type="dxa"/>
            <w:tcBorders>
              <w:top w:val="single" w:sz="4" w:space="0" w:color="auto"/>
              <w:left w:val="single" w:sz="4" w:space="0" w:color="auto"/>
              <w:bottom w:val="single" w:sz="4" w:space="0" w:color="auto"/>
              <w:right w:val="single" w:sz="4" w:space="0" w:color="auto"/>
            </w:tcBorders>
          </w:tcPr>
          <w:p w14:paraId="64A89965" w14:textId="1B8A0BB8" w:rsidR="00BB75C8" w:rsidRPr="00AC2957" w:rsidRDefault="00B554A3" w:rsidP="002A428B">
            <w:pPr>
              <w:numPr>
                <w:ilvl w:val="0"/>
                <w:numId w:val="22"/>
              </w:numPr>
              <w:spacing w:before="0" w:line="259" w:lineRule="auto"/>
              <w:ind w:left="396"/>
              <w:jc w:val="both"/>
              <w:rPr>
                <w:rFonts w:asciiTheme="minorHAnsi" w:hAnsiTheme="minorHAnsi" w:cstheme="minorHAnsi"/>
                <w:sz w:val="22"/>
                <w:szCs w:val="22"/>
                <w:lang w:eastAsia="de-DE"/>
              </w:rPr>
            </w:pPr>
            <w:r w:rsidRPr="00AC2957">
              <w:rPr>
                <w:rFonts w:asciiTheme="minorHAnsi" w:hAnsiTheme="minorHAnsi" w:cstheme="minorHAnsi"/>
                <w:sz w:val="22"/>
                <w:szCs w:val="22"/>
                <w:lang w:eastAsia="de-DE"/>
              </w:rPr>
              <w:t xml:space="preserve">UNICEF security manager will provide briefing to consultants during the kick off meeting. </w:t>
            </w:r>
          </w:p>
          <w:p w14:paraId="701CC5FA" w14:textId="77777777" w:rsidR="002A428B" w:rsidRPr="00AC2957" w:rsidRDefault="00B554A3" w:rsidP="002A428B">
            <w:pPr>
              <w:numPr>
                <w:ilvl w:val="0"/>
                <w:numId w:val="22"/>
              </w:numPr>
              <w:spacing w:before="0" w:line="259" w:lineRule="auto"/>
              <w:ind w:left="396"/>
              <w:jc w:val="both"/>
              <w:rPr>
                <w:rFonts w:asciiTheme="minorHAnsi" w:hAnsiTheme="minorHAnsi" w:cstheme="minorHAnsi"/>
                <w:sz w:val="22"/>
                <w:szCs w:val="22"/>
                <w:lang w:eastAsia="de-DE"/>
              </w:rPr>
            </w:pPr>
            <w:r w:rsidRPr="00AC2957">
              <w:rPr>
                <w:rFonts w:asciiTheme="minorHAnsi" w:hAnsiTheme="minorHAnsi" w:cstheme="minorHAnsi"/>
                <w:sz w:val="22"/>
                <w:szCs w:val="22"/>
                <w:lang w:eastAsia="de-DE"/>
              </w:rPr>
              <w:t>The selected com</w:t>
            </w:r>
            <w:r w:rsidR="00AC1E5D" w:rsidRPr="00AC2957">
              <w:rPr>
                <w:rFonts w:asciiTheme="minorHAnsi" w:hAnsiTheme="minorHAnsi" w:cstheme="minorHAnsi"/>
                <w:sz w:val="22"/>
                <w:szCs w:val="22"/>
                <w:lang w:eastAsia="de-DE"/>
              </w:rPr>
              <w:t xml:space="preserve">any will be intrdouced to and </w:t>
            </w:r>
            <w:r w:rsidRPr="00AC2957">
              <w:rPr>
                <w:rFonts w:asciiTheme="minorHAnsi" w:hAnsiTheme="minorHAnsi" w:cstheme="minorHAnsi"/>
                <w:sz w:val="22"/>
                <w:szCs w:val="22"/>
                <w:lang w:eastAsia="de-DE"/>
              </w:rPr>
              <w:t xml:space="preserve">work closely with the Zonal office in Garissa to </w:t>
            </w:r>
            <w:r w:rsidR="002A428B" w:rsidRPr="00AC2957">
              <w:rPr>
                <w:rFonts w:asciiTheme="minorHAnsi" w:hAnsiTheme="minorHAnsi" w:cstheme="minorHAnsi"/>
                <w:sz w:val="22"/>
                <w:szCs w:val="22"/>
                <w:lang w:eastAsia="de-DE"/>
              </w:rPr>
              <w:t xml:space="preserve">get </w:t>
            </w:r>
            <w:r w:rsidRPr="00AC2957">
              <w:rPr>
                <w:rFonts w:asciiTheme="minorHAnsi" w:hAnsiTheme="minorHAnsi" w:cstheme="minorHAnsi"/>
                <w:sz w:val="22"/>
                <w:szCs w:val="22"/>
                <w:lang w:eastAsia="de-DE"/>
              </w:rPr>
              <w:t xml:space="preserve">security </w:t>
            </w:r>
            <w:r w:rsidR="002A428B" w:rsidRPr="00AC2957">
              <w:rPr>
                <w:rFonts w:asciiTheme="minorHAnsi" w:hAnsiTheme="minorHAnsi" w:cstheme="minorHAnsi"/>
                <w:sz w:val="22"/>
                <w:szCs w:val="22"/>
                <w:lang w:eastAsia="de-DE"/>
              </w:rPr>
              <w:t xml:space="preserve">updates regularly. </w:t>
            </w:r>
          </w:p>
          <w:p w14:paraId="39E96D49" w14:textId="77777777" w:rsidR="00BB75C8" w:rsidRPr="00AC2957" w:rsidRDefault="00BB75C8" w:rsidP="002A428B">
            <w:pPr>
              <w:numPr>
                <w:ilvl w:val="0"/>
                <w:numId w:val="22"/>
              </w:numPr>
              <w:spacing w:before="0" w:line="259" w:lineRule="auto"/>
              <w:ind w:left="396"/>
              <w:jc w:val="both"/>
              <w:rPr>
                <w:rFonts w:asciiTheme="minorHAnsi" w:hAnsiTheme="minorHAnsi" w:cstheme="minorHAnsi"/>
                <w:sz w:val="22"/>
                <w:szCs w:val="22"/>
                <w:lang w:eastAsia="de-DE"/>
              </w:rPr>
            </w:pPr>
            <w:r w:rsidRPr="00AC2957">
              <w:rPr>
                <w:rFonts w:asciiTheme="minorHAnsi" w:hAnsiTheme="minorHAnsi" w:cstheme="minorHAnsi"/>
                <w:sz w:val="22"/>
                <w:szCs w:val="22"/>
                <w:lang w:eastAsia="de-DE"/>
              </w:rPr>
              <w:t xml:space="preserve">The consultants to make use of UN cleared Hotels </w:t>
            </w:r>
            <w:r w:rsidR="0009626D" w:rsidRPr="00AC2957">
              <w:rPr>
                <w:rFonts w:asciiTheme="minorHAnsi" w:hAnsiTheme="minorHAnsi" w:cstheme="minorHAnsi"/>
                <w:sz w:val="22"/>
                <w:szCs w:val="22"/>
                <w:lang w:eastAsia="de-DE"/>
              </w:rPr>
              <w:t>in the project location</w:t>
            </w:r>
          </w:p>
          <w:p w14:paraId="47A0B6B2" w14:textId="7DC16262" w:rsidR="002A428B" w:rsidRPr="00AC2957" w:rsidRDefault="002A428B" w:rsidP="002A428B">
            <w:pPr>
              <w:numPr>
                <w:ilvl w:val="0"/>
                <w:numId w:val="22"/>
              </w:numPr>
              <w:spacing w:before="0" w:line="259" w:lineRule="auto"/>
              <w:ind w:left="396"/>
              <w:jc w:val="both"/>
              <w:rPr>
                <w:rFonts w:asciiTheme="minorHAnsi" w:hAnsiTheme="minorHAnsi" w:cstheme="minorHAnsi"/>
                <w:sz w:val="22"/>
                <w:szCs w:val="22"/>
                <w:lang w:eastAsia="de-DE"/>
              </w:rPr>
            </w:pPr>
            <w:r w:rsidRPr="00AC2957">
              <w:rPr>
                <w:rFonts w:asciiTheme="minorHAnsi" w:hAnsiTheme="minorHAnsi" w:cstheme="minorHAnsi"/>
                <w:sz w:val="22"/>
                <w:szCs w:val="22"/>
                <w:lang w:eastAsia="de-DE"/>
              </w:rPr>
              <w:t>The public participation for the tariff will be led by the utility company who will take full responsibility</w:t>
            </w:r>
          </w:p>
        </w:tc>
        <w:tc>
          <w:tcPr>
            <w:tcW w:w="1560" w:type="dxa"/>
            <w:tcBorders>
              <w:top w:val="single" w:sz="4" w:space="0" w:color="auto"/>
              <w:left w:val="single" w:sz="4" w:space="0" w:color="auto"/>
              <w:bottom w:val="single" w:sz="4" w:space="0" w:color="auto"/>
              <w:right w:val="single" w:sz="4" w:space="0" w:color="auto"/>
            </w:tcBorders>
          </w:tcPr>
          <w:p w14:paraId="7B8D95AA" w14:textId="77777777" w:rsidR="00BB75C8" w:rsidRPr="00AC2957" w:rsidRDefault="00BB75C8" w:rsidP="002A428B">
            <w:pPr>
              <w:spacing w:before="0"/>
              <w:ind w:left="36"/>
              <w:jc w:val="both"/>
              <w:rPr>
                <w:rFonts w:asciiTheme="minorHAnsi" w:hAnsiTheme="minorHAnsi" w:cstheme="minorHAnsi"/>
                <w:sz w:val="22"/>
                <w:szCs w:val="22"/>
                <w:lang w:eastAsia="de-DE"/>
              </w:rPr>
            </w:pPr>
            <w:r w:rsidRPr="00AC2957">
              <w:rPr>
                <w:rFonts w:asciiTheme="minorHAnsi" w:hAnsiTheme="minorHAnsi" w:cstheme="minorHAnsi"/>
                <w:sz w:val="22"/>
                <w:szCs w:val="22"/>
                <w:lang w:eastAsia="de-DE"/>
              </w:rPr>
              <w:t>Medium</w:t>
            </w:r>
          </w:p>
        </w:tc>
      </w:tr>
      <w:tr w:rsidR="00BB75C8" w:rsidRPr="00393E10" w14:paraId="7DC331F9" w14:textId="77777777" w:rsidTr="00BB75C8">
        <w:trPr>
          <w:trHeight w:val="425"/>
        </w:trPr>
        <w:tc>
          <w:tcPr>
            <w:tcW w:w="10060" w:type="dxa"/>
            <w:gridSpan w:val="4"/>
            <w:tcBorders>
              <w:top w:val="single" w:sz="4" w:space="0" w:color="auto"/>
              <w:left w:val="single" w:sz="4" w:space="0" w:color="auto"/>
              <w:bottom w:val="single" w:sz="4" w:space="0" w:color="auto"/>
              <w:right w:val="single" w:sz="4" w:space="0" w:color="auto"/>
            </w:tcBorders>
            <w:shd w:val="clear" w:color="auto" w:fill="FFFFFF"/>
          </w:tcPr>
          <w:p w14:paraId="61470CCE" w14:textId="77777777" w:rsidR="00BB75C8" w:rsidRPr="00AC2957" w:rsidRDefault="00BB75C8" w:rsidP="002A428B">
            <w:pPr>
              <w:spacing w:before="0"/>
              <w:jc w:val="both"/>
              <w:rPr>
                <w:rFonts w:asciiTheme="minorHAnsi" w:hAnsiTheme="minorHAnsi" w:cstheme="minorHAnsi"/>
                <w:b/>
                <w:sz w:val="22"/>
                <w:szCs w:val="22"/>
              </w:rPr>
            </w:pPr>
            <w:r w:rsidRPr="00AC2957">
              <w:rPr>
                <w:rFonts w:asciiTheme="minorHAnsi" w:hAnsiTheme="minorHAnsi" w:cstheme="minorHAnsi"/>
                <w:b/>
                <w:sz w:val="22"/>
                <w:szCs w:val="22"/>
                <w:lang w:eastAsia="de-DE"/>
              </w:rPr>
              <w:t>Programmatic risks: Risk of failure to achieve Project aims and objectives. Risk of causing harm through intervention.</w:t>
            </w:r>
          </w:p>
        </w:tc>
      </w:tr>
      <w:tr w:rsidR="00BB75C8" w:rsidRPr="00393E10" w14:paraId="0FCD9BDE" w14:textId="77777777" w:rsidTr="00BB75C8">
        <w:trPr>
          <w:trHeight w:val="1160"/>
        </w:trPr>
        <w:tc>
          <w:tcPr>
            <w:tcW w:w="2124" w:type="dxa"/>
            <w:tcBorders>
              <w:top w:val="single" w:sz="4" w:space="0" w:color="auto"/>
              <w:left w:val="single" w:sz="4" w:space="0" w:color="auto"/>
              <w:bottom w:val="single" w:sz="4" w:space="0" w:color="auto"/>
              <w:right w:val="single" w:sz="4" w:space="0" w:color="auto"/>
            </w:tcBorders>
          </w:tcPr>
          <w:p w14:paraId="446106F5" w14:textId="77777777" w:rsidR="00BB75C8" w:rsidRPr="00AC2957" w:rsidRDefault="00BB75C8" w:rsidP="002A428B">
            <w:pPr>
              <w:spacing w:before="0"/>
              <w:jc w:val="both"/>
              <w:rPr>
                <w:rFonts w:asciiTheme="minorHAnsi" w:hAnsiTheme="minorHAnsi" w:cstheme="minorHAnsi"/>
                <w:sz w:val="22"/>
                <w:szCs w:val="22"/>
              </w:rPr>
            </w:pPr>
            <w:r w:rsidRPr="00AC2957">
              <w:rPr>
                <w:rFonts w:asciiTheme="minorHAnsi" w:hAnsiTheme="minorHAnsi" w:cstheme="minorHAnsi"/>
                <w:sz w:val="22"/>
                <w:szCs w:val="22"/>
              </w:rPr>
              <w:t xml:space="preserve">Political Interference </w:t>
            </w:r>
          </w:p>
        </w:tc>
        <w:tc>
          <w:tcPr>
            <w:tcW w:w="1273" w:type="dxa"/>
            <w:tcBorders>
              <w:top w:val="single" w:sz="4" w:space="0" w:color="auto"/>
              <w:left w:val="single" w:sz="4" w:space="0" w:color="auto"/>
              <w:bottom w:val="single" w:sz="4" w:space="0" w:color="auto"/>
              <w:right w:val="single" w:sz="4" w:space="0" w:color="auto"/>
            </w:tcBorders>
          </w:tcPr>
          <w:p w14:paraId="5954B540" w14:textId="77777777" w:rsidR="00BB75C8" w:rsidRPr="00AC2957" w:rsidRDefault="00BB75C8" w:rsidP="002A428B">
            <w:pPr>
              <w:spacing w:before="0"/>
              <w:ind w:left="-110"/>
              <w:jc w:val="both"/>
              <w:rPr>
                <w:rFonts w:asciiTheme="minorHAnsi" w:hAnsiTheme="minorHAnsi" w:cstheme="minorHAnsi"/>
                <w:sz w:val="22"/>
                <w:szCs w:val="22"/>
              </w:rPr>
            </w:pPr>
            <w:r w:rsidRPr="00AC2957">
              <w:rPr>
                <w:rFonts w:asciiTheme="minorHAnsi" w:hAnsiTheme="minorHAnsi" w:cstheme="minorHAnsi"/>
                <w:sz w:val="22"/>
                <w:szCs w:val="22"/>
              </w:rPr>
              <w:t>Medium</w:t>
            </w:r>
          </w:p>
        </w:tc>
        <w:tc>
          <w:tcPr>
            <w:tcW w:w="5103" w:type="dxa"/>
            <w:tcBorders>
              <w:top w:val="single" w:sz="4" w:space="0" w:color="auto"/>
              <w:left w:val="single" w:sz="4" w:space="0" w:color="auto"/>
              <w:bottom w:val="single" w:sz="4" w:space="0" w:color="auto"/>
              <w:right w:val="single" w:sz="4" w:space="0" w:color="auto"/>
            </w:tcBorders>
          </w:tcPr>
          <w:p w14:paraId="21BA46B2" w14:textId="4A77A863" w:rsidR="00BB75C8" w:rsidRPr="00AC2957" w:rsidRDefault="00BB75C8" w:rsidP="002A428B">
            <w:pPr>
              <w:numPr>
                <w:ilvl w:val="0"/>
                <w:numId w:val="22"/>
              </w:numPr>
              <w:spacing w:before="0" w:line="259" w:lineRule="auto"/>
              <w:ind w:left="396"/>
              <w:jc w:val="both"/>
              <w:rPr>
                <w:rFonts w:asciiTheme="minorHAnsi" w:hAnsiTheme="minorHAnsi" w:cstheme="minorHAnsi"/>
                <w:sz w:val="22"/>
                <w:szCs w:val="22"/>
              </w:rPr>
            </w:pPr>
            <w:r w:rsidRPr="00AC2957">
              <w:rPr>
                <w:rFonts w:asciiTheme="minorHAnsi" w:hAnsiTheme="minorHAnsi" w:cstheme="minorHAnsi"/>
                <w:sz w:val="22"/>
                <w:szCs w:val="22"/>
              </w:rPr>
              <w:t>Ensure national</w:t>
            </w:r>
            <w:r w:rsidR="00F60E8C">
              <w:rPr>
                <w:rFonts w:asciiTheme="minorHAnsi" w:hAnsiTheme="minorHAnsi" w:cstheme="minorHAnsi"/>
                <w:sz w:val="22"/>
                <w:szCs w:val="22"/>
              </w:rPr>
              <w:t xml:space="preserve"> and county government </w:t>
            </w:r>
            <w:r w:rsidRPr="00AC2957">
              <w:rPr>
                <w:rFonts w:asciiTheme="minorHAnsi" w:hAnsiTheme="minorHAnsi" w:cstheme="minorHAnsi"/>
                <w:sz w:val="22"/>
                <w:szCs w:val="22"/>
              </w:rPr>
              <w:t xml:space="preserve">buy-in  through consultation and engagement throughout the various stages of the </w:t>
            </w:r>
            <w:r w:rsidR="00F2430B">
              <w:rPr>
                <w:rFonts w:asciiTheme="minorHAnsi" w:hAnsiTheme="minorHAnsi" w:cstheme="minorHAnsi"/>
                <w:sz w:val="22"/>
                <w:szCs w:val="22"/>
              </w:rPr>
              <w:t>study</w:t>
            </w:r>
            <w:r w:rsidR="009B4753" w:rsidRPr="00AC2957">
              <w:rPr>
                <w:rFonts w:asciiTheme="minorHAnsi" w:hAnsiTheme="minorHAnsi" w:cstheme="minorHAnsi"/>
                <w:sz w:val="22"/>
                <w:szCs w:val="22"/>
              </w:rPr>
              <w:t xml:space="preserve">. Public participation of the assignment  outcome is palnned with beneficiaries and stakeholders and minutes of meeitng shared with the regulator  </w:t>
            </w:r>
          </w:p>
        </w:tc>
        <w:tc>
          <w:tcPr>
            <w:tcW w:w="1560" w:type="dxa"/>
            <w:tcBorders>
              <w:top w:val="single" w:sz="4" w:space="0" w:color="auto"/>
              <w:left w:val="single" w:sz="4" w:space="0" w:color="auto"/>
              <w:bottom w:val="single" w:sz="4" w:space="0" w:color="auto"/>
              <w:right w:val="single" w:sz="4" w:space="0" w:color="auto"/>
            </w:tcBorders>
          </w:tcPr>
          <w:p w14:paraId="0236EA77" w14:textId="77777777" w:rsidR="00BB75C8" w:rsidRPr="00AC2957" w:rsidRDefault="00BB75C8" w:rsidP="002A428B">
            <w:pPr>
              <w:spacing w:before="0"/>
              <w:ind w:left="36"/>
              <w:jc w:val="both"/>
              <w:rPr>
                <w:rFonts w:asciiTheme="minorHAnsi" w:hAnsiTheme="minorHAnsi" w:cstheme="minorHAnsi"/>
                <w:sz w:val="22"/>
                <w:szCs w:val="22"/>
              </w:rPr>
            </w:pPr>
            <w:r w:rsidRPr="00AC2957">
              <w:rPr>
                <w:rFonts w:asciiTheme="minorHAnsi" w:hAnsiTheme="minorHAnsi" w:cstheme="minorHAnsi"/>
                <w:sz w:val="22"/>
                <w:szCs w:val="22"/>
              </w:rPr>
              <w:t>Medium</w:t>
            </w:r>
          </w:p>
        </w:tc>
      </w:tr>
      <w:tr w:rsidR="00CF25CC" w:rsidRPr="00393E10" w14:paraId="69AFD608" w14:textId="77777777" w:rsidTr="00CF25CC">
        <w:trPr>
          <w:trHeight w:val="413"/>
        </w:trPr>
        <w:tc>
          <w:tcPr>
            <w:tcW w:w="10060" w:type="dxa"/>
            <w:gridSpan w:val="4"/>
            <w:tcBorders>
              <w:top w:val="single" w:sz="4" w:space="0" w:color="auto"/>
              <w:left w:val="single" w:sz="4" w:space="0" w:color="auto"/>
              <w:bottom w:val="single" w:sz="4" w:space="0" w:color="auto"/>
              <w:right w:val="single" w:sz="4" w:space="0" w:color="auto"/>
            </w:tcBorders>
          </w:tcPr>
          <w:p w14:paraId="1A3E78DF" w14:textId="1C7EBA58" w:rsidR="00CF25CC" w:rsidRPr="00AC2957" w:rsidRDefault="00CF25CC" w:rsidP="002A428B">
            <w:pPr>
              <w:spacing w:before="0"/>
              <w:ind w:left="36"/>
              <w:jc w:val="both"/>
              <w:rPr>
                <w:rFonts w:asciiTheme="minorHAnsi" w:hAnsiTheme="minorHAnsi" w:cstheme="minorHAnsi"/>
                <w:b/>
                <w:bCs/>
                <w:sz w:val="22"/>
                <w:szCs w:val="22"/>
              </w:rPr>
            </w:pPr>
            <w:r w:rsidRPr="00AC2957">
              <w:rPr>
                <w:rFonts w:asciiTheme="minorHAnsi" w:hAnsiTheme="minorHAnsi" w:cstheme="minorHAnsi"/>
                <w:b/>
                <w:bCs/>
                <w:sz w:val="22"/>
                <w:szCs w:val="22"/>
              </w:rPr>
              <w:t>Accountability to benef</w:t>
            </w:r>
            <w:r w:rsidR="00CD5130">
              <w:rPr>
                <w:rFonts w:asciiTheme="minorHAnsi" w:hAnsiTheme="minorHAnsi" w:cstheme="minorHAnsi"/>
                <w:b/>
                <w:bCs/>
                <w:sz w:val="22"/>
                <w:szCs w:val="22"/>
              </w:rPr>
              <w:t>i</w:t>
            </w:r>
            <w:r w:rsidRPr="00AC2957">
              <w:rPr>
                <w:rFonts w:asciiTheme="minorHAnsi" w:hAnsiTheme="minorHAnsi" w:cstheme="minorHAnsi"/>
                <w:b/>
                <w:bCs/>
                <w:sz w:val="22"/>
                <w:szCs w:val="22"/>
              </w:rPr>
              <w:t>ciaries</w:t>
            </w:r>
            <w:r w:rsidR="00227164" w:rsidRPr="00AC2957">
              <w:rPr>
                <w:rFonts w:asciiTheme="minorHAnsi" w:hAnsiTheme="minorHAnsi" w:cstheme="minorHAnsi"/>
                <w:b/>
                <w:bCs/>
                <w:sz w:val="22"/>
                <w:szCs w:val="22"/>
              </w:rPr>
              <w:t xml:space="preserve">: Risk of harm to </w:t>
            </w:r>
            <w:r w:rsidR="00B23ED0" w:rsidRPr="00AC2957">
              <w:rPr>
                <w:rFonts w:asciiTheme="minorHAnsi" w:hAnsiTheme="minorHAnsi" w:cstheme="minorHAnsi"/>
                <w:b/>
                <w:bCs/>
                <w:sz w:val="22"/>
                <w:szCs w:val="22"/>
              </w:rPr>
              <w:t xml:space="preserve">project beneficiaries </w:t>
            </w:r>
            <w:r w:rsidR="00CD5130">
              <w:rPr>
                <w:rFonts w:asciiTheme="minorHAnsi" w:hAnsiTheme="minorHAnsi" w:cstheme="minorHAnsi"/>
                <w:b/>
                <w:bCs/>
                <w:sz w:val="22"/>
                <w:szCs w:val="22"/>
              </w:rPr>
              <w:t>and</w:t>
            </w:r>
            <w:r w:rsidR="00B23ED0" w:rsidRPr="00AC2957">
              <w:rPr>
                <w:rFonts w:asciiTheme="minorHAnsi" w:hAnsiTheme="minorHAnsi" w:cstheme="minorHAnsi"/>
                <w:b/>
                <w:bCs/>
                <w:sz w:val="22"/>
                <w:szCs w:val="22"/>
              </w:rPr>
              <w:t xml:space="preserve"> partners </w:t>
            </w:r>
            <w:r w:rsidRPr="00AC2957">
              <w:rPr>
                <w:rFonts w:asciiTheme="minorHAnsi" w:hAnsiTheme="minorHAnsi" w:cstheme="minorHAnsi"/>
                <w:b/>
                <w:bCs/>
                <w:sz w:val="22"/>
                <w:szCs w:val="22"/>
              </w:rPr>
              <w:t xml:space="preserve"> </w:t>
            </w:r>
          </w:p>
        </w:tc>
      </w:tr>
      <w:tr w:rsidR="00CF25CC" w:rsidRPr="00393E10" w14:paraId="271F5332" w14:textId="77777777" w:rsidTr="00BB75C8">
        <w:trPr>
          <w:trHeight w:val="1160"/>
        </w:trPr>
        <w:tc>
          <w:tcPr>
            <w:tcW w:w="2124" w:type="dxa"/>
            <w:tcBorders>
              <w:top w:val="single" w:sz="4" w:space="0" w:color="auto"/>
              <w:left w:val="single" w:sz="4" w:space="0" w:color="auto"/>
              <w:bottom w:val="single" w:sz="4" w:space="0" w:color="auto"/>
              <w:right w:val="single" w:sz="4" w:space="0" w:color="auto"/>
            </w:tcBorders>
          </w:tcPr>
          <w:p w14:paraId="0E314AA0" w14:textId="2A09900E" w:rsidR="00CF25CC" w:rsidRPr="00AC2957" w:rsidRDefault="00B23ED0" w:rsidP="002A428B">
            <w:pPr>
              <w:spacing w:before="0"/>
              <w:jc w:val="both"/>
              <w:rPr>
                <w:rFonts w:asciiTheme="minorHAnsi" w:hAnsiTheme="minorHAnsi" w:cstheme="minorHAnsi"/>
                <w:sz w:val="22"/>
                <w:szCs w:val="22"/>
              </w:rPr>
            </w:pPr>
            <w:r w:rsidRPr="00AC2957">
              <w:rPr>
                <w:rFonts w:asciiTheme="minorHAnsi" w:hAnsiTheme="minorHAnsi" w:cstheme="minorHAnsi"/>
                <w:sz w:val="22"/>
                <w:szCs w:val="22"/>
              </w:rPr>
              <w:t>Sexual exploitation and abuse w</w:t>
            </w:r>
            <w:r w:rsidR="008933A8">
              <w:rPr>
                <w:rFonts w:asciiTheme="minorHAnsi" w:hAnsiTheme="minorHAnsi" w:cstheme="minorHAnsi"/>
                <w:sz w:val="22"/>
                <w:szCs w:val="22"/>
              </w:rPr>
              <w:t>h</w:t>
            </w:r>
            <w:r w:rsidRPr="00AC2957">
              <w:rPr>
                <w:rFonts w:asciiTheme="minorHAnsi" w:hAnsiTheme="minorHAnsi" w:cstheme="minorHAnsi"/>
                <w:sz w:val="22"/>
                <w:szCs w:val="22"/>
              </w:rPr>
              <w:t>ile condu</w:t>
            </w:r>
            <w:r w:rsidR="008933A8">
              <w:rPr>
                <w:rFonts w:asciiTheme="minorHAnsi" w:hAnsiTheme="minorHAnsi" w:cstheme="minorHAnsi"/>
                <w:sz w:val="22"/>
                <w:szCs w:val="22"/>
              </w:rPr>
              <w:t>c</w:t>
            </w:r>
            <w:r w:rsidRPr="00AC2957">
              <w:rPr>
                <w:rFonts w:asciiTheme="minorHAnsi" w:hAnsiTheme="minorHAnsi" w:cstheme="minorHAnsi"/>
                <w:sz w:val="22"/>
                <w:szCs w:val="22"/>
              </w:rPr>
              <w:t xml:space="preserve">ting the study in the community and with utility staff </w:t>
            </w:r>
          </w:p>
        </w:tc>
        <w:tc>
          <w:tcPr>
            <w:tcW w:w="1273" w:type="dxa"/>
            <w:tcBorders>
              <w:top w:val="single" w:sz="4" w:space="0" w:color="auto"/>
              <w:left w:val="single" w:sz="4" w:space="0" w:color="auto"/>
              <w:bottom w:val="single" w:sz="4" w:space="0" w:color="auto"/>
              <w:right w:val="single" w:sz="4" w:space="0" w:color="auto"/>
            </w:tcBorders>
          </w:tcPr>
          <w:p w14:paraId="1408A4E2" w14:textId="3A59DCE1" w:rsidR="00CF25CC" w:rsidRPr="00AC2957" w:rsidRDefault="00B23ED0" w:rsidP="002A428B">
            <w:pPr>
              <w:spacing w:before="0"/>
              <w:ind w:left="-110"/>
              <w:jc w:val="both"/>
              <w:rPr>
                <w:rFonts w:asciiTheme="minorHAnsi" w:hAnsiTheme="minorHAnsi" w:cstheme="minorHAnsi"/>
                <w:sz w:val="22"/>
                <w:szCs w:val="22"/>
              </w:rPr>
            </w:pPr>
            <w:r w:rsidRPr="00AC2957">
              <w:rPr>
                <w:rFonts w:asciiTheme="minorHAnsi" w:hAnsiTheme="minorHAnsi" w:cstheme="minorHAnsi"/>
                <w:sz w:val="22"/>
                <w:szCs w:val="22"/>
              </w:rPr>
              <w:t xml:space="preserve">Medium </w:t>
            </w:r>
          </w:p>
        </w:tc>
        <w:tc>
          <w:tcPr>
            <w:tcW w:w="5103" w:type="dxa"/>
            <w:tcBorders>
              <w:top w:val="single" w:sz="4" w:space="0" w:color="auto"/>
              <w:left w:val="single" w:sz="4" w:space="0" w:color="auto"/>
              <w:bottom w:val="single" w:sz="4" w:space="0" w:color="auto"/>
              <w:right w:val="single" w:sz="4" w:space="0" w:color="auto"/>
            </w:tcBorders>
          </w:tcPr>
          <w:p w14:paraId="2AAA33E4" w14:textId="56CCA1C5" w:rsidR="00CF25CC" w:rsidRPr="00AC2957" w:rsidRDefault="000409D3" w:rsidP="002A428B">
            <w:pPr>
              <w:numPr>
                <w:ilvl w:val="0"/>
                <w:numId w:val="22"/>
              </w:numPr>
              <w:spacing w:before="0"/>
              <w:ind w:left="396"/>
              <w:jc w:val="both"/>
              <w:rPr>
                <w:rFonts w:asciiTheme="minorHAnsi" w:hAnsiTheme="minorHAnsi" w:cstheme="minorHAnsi"/>
                <w:sz w:val="22"/>
                <w:szCs w:val="22"/>
              </w:rPr>
            </w:pPr>
            <w:r w:rsidRPr="00AC2957">
              <w:rPr>
                <w:rFonts w:asciiTheme="minorHAnsi" w:hAnsiTheme="minorHAnsi" w:cstheme="minorHAnsi"/>
                <w:sz w:val="22"/>
                <w:szCs w:val="22"/>
              </w:rPr>
              <w:t>U</w:t>
            </w:r>
            <w:r w:rsidR="00CB0544">
              <w:rPr>
                <w:rFonts w:asciiTheme="minorHAnsi" w:hAnsiTheme="minorHAnsi" w:cstheme="minorHAnsi"/>
                <w:sz w:val="22"/>
                <w:szCs w:val="22"/>
              </w:rPr>
              <w:t>NICEF</w:t>
            </w:r>
            <w:r w:rsidRPr="00AC2957">
              <w:rPr>
                <w:rFonts w:asciiTheme="minorHAnsi" w:hAnsiTheme="minorHAnsi" w:cstheme="minorHAnsi"/>
                <w:sz w:val="22"/>
                <w:szCs w:val="22"/>
              </w:rPr>
              <w:t xml:space="preserve"> will conduct orientation on PSEA for the key staff proposed for the assignment</w:t>
            </w:r>
            <w:r w:rsidR="008933A8">
              <w:rPr>
                <w:rFonts w:asciiTheme="minorHAnsi" w:hAnsiTheme="minorHAnsi" w:cstheme="minorHAnsi"/>
                <w:sz w:val="22"/>
                <w:szCs w:val="22"/>
              </w:rPr>
              <w:t>.</w:t>
            </w:r>
          </w:p>
        </w:tc>
        <w:tc>
          <w:tcPr>
            <w:tcW w:w="1560" w:type="dxa"/>
            <w:tcBorders>
              <w:top w:val="single" w:sz="4" w:space="0" w:color="auto"/>
              <w:left w:val="single" w:sz="4" w:space="0" w:color="auto"/>
              <w:bottom w:val="single" w:sz="4" w:space="0" w:color="auto"/>
              <w:right w:val="single" w:sz="4" w:space="0" w:color="auto"/>
            </w:tcBorders>
          </w:tcPr>
          <w:p w14:paraId="5E9577BC" w14:textId="0203BA4D" w:rsidR="00CF25CC" w:rsidRPr="00AC2957" w:rsidRDefault="00262680" w:rsidP="002A428B">
            <w:pPr>
              <w:spacing w:before="0"/>
              <w:ind w:left="36"/>
              <w:jc w:val="both"/>
              <w:rPr>
                <w:rFonts w:asciiTheme="minorHAnsi" w:hAnsiTheme="minorHAnsi" w:cstheme="minorHAnsi"/>
                <w:sz w:val="22"/>
                <w:szCs w:val="22"/>
              </w:rPr>
            </w:pPr>
            <w:r w:rsidRPr="00AC2957">
              <w:rPr>
                <w:rFonts w:asciiTheme="minorHAnsi" w:hAnsiTheme="minorHAnsi" w:cstheme="minorHAnsi"/>
                <w:sz w:val="22"/>
                <w:szCs w:val="22"/>
              </w:rPr>
              <w:t xml:space="preserve">Medium </w:t>
            </w:r>
          </w:p>
        </w:tc>
      </w:tr>
    </w:tbl>
    <w:p w14:paraId="74BEFB68" w14:textId="77777777" w:rsidR="00BB75C8" w:rsidRDefault="00BB75C8" w:rsidP="00FC2CED">
      <w:pPr>
        <w:adjustRightInd w:val="0"/>
        <w:snapToGrid w:val="0"/>
        <w:jc w:val="both"/>
        <w:rPr>
          <w:rFonts w:cstheme="minorHAnsi"/>
        </w:rPr>
      </w:pPr>
    </w:p>
    <w:p w14:paraId="39DCD3EC" w14:textId="77777777" w:rsidR="00FC2CED" w:rsidRPr="00FF7EB2" w:rsidRDefault="00FC2CED" w:rsidP="00FC2CED">
      <w:pPr>
        <w:shd w:val="clear" w:color="auto" w:fill="D9D9D9"/>
        <w:rPr>
          <w:rFonts w:cstheme="minorHAnsi"/>
          <w:b/>
        </w:rPr>
      </w:pPr>
      <w:r w:rsidRPr="00FF7EB2">
        <w:rPr>
          <w:rFonts w:cstheme="minorHAnsi"/>
          <w:b/>
        </w:rPr>
        <w:t>Any other Information</w:t>
      </w:r>
    </w:p>
    <w:p w14:paraId="67BAC53F" w14:textId="77777777" w:rsidR="00FC2CED" w:rsidRPr="00FF7EB2" w:rsidRDefault="00FC2CED" w:rsidP="00212546">
      <w:pPr>
        <w:pStyle w:val="ListParagraph"/>
        <w:widowControl w:val="0"/>
        <w:numPr>
          <w:ilvl w:val="0"/>
          <w:numId w:val="8"/>
        </w:numPr>
        <w:pBdr>
          <w:top w:val="nil"/>
          <w:left w:val="nil"/>
          <w:bottom w:val="nil"/>
          <w:right w:val="nil"/>
          <w:between w:val="nil"/>
        </w:pBdr>
        <w:spacing w:after="0" w:line="276" w:lineRule="auto"/>
        <w:jc w:val="both"/>
        <w:rPr>
          <w:rFonts w:cstheme="minorHAnsi"/>
        </w:rPr>
      </w:pPr>
      <w:r w:rsidRPr="00FF7EB2">
        <w:rPr>
          <w:rFonts w:cstheme="minorHAnsi"/>
        </w:rPr>
        <w:t>The consultancy firm will provide its own office space, stationery, and materials (hardware and software)</w:t>
      </w:r>
    </w:p>
    <w:p w14:paraId="032DEACA" w14:textId="3C42DC7D" w:rsidR="00FC2CED" w:rsidRPr="00FF7EB2" w:rsidRDefault="00FC2CED" w:rsidP="00212546">
      <w:pPr>
        <w:pStyle w:val="ListParagraph"/>
        <w:widowControl w:val="0"/>
        <w:numPr>
          <w:ilvl w:val="0"/>
          <w:numId w:val="8"/>
        </w:numPr>
        <w:pBdr>
          <w:top w:val="nil"/>
          <w:left w:val="nil"/>
          <w:bottom w:val="nil"/>
          <w:right w:val="nil"/>
          <w:between w:val="nil"/>
        </w:pBdr>
        <w:spacing w:after="0" w:line="276" w:lineRule="auto"/>
        <w:jc w:val="both"/>
        <w:rPr>
          <w:rFonts w:cstheme="minorHAnsi"/>
        </w:rPr>
      </w:pPr>
      <w:r w:rsidRPr="00FF7EB2">
        <w:rPr>
          <w:rFonts w:cstheme="minorHAnsi"/>
        </w:rPr>
        <w:t xml:space="preserve">All payment must be within the contract </w:t>
      </w:r>
      <w:r w:rsidR="00A50290" w:rsidRPr="00FF7EB2">
        <w:rPr>
          <w:rFonts w:cstheme="minorHAnsi"/>
        </w:rPr>
        <w:t>agreement.</w:t>
      </w:r>
    </w:p>
    <w:p w14:paraId="13950640" w14:textId="762B5BFE" w:rsidR="00FC2CED" w:rsidRDefault="00FC2CED" w:rsidP="00212546">
      <w:pPr>
        <w:pStyle w:val="ListParagraph"/>
        <w:widowControl w:val="0"/>
        <w:numPr>
          <w:ilvl w:val="0"/>
          <w:numId w:val="8"/>
        </w:numPr>
        <w:pBdr>
          <w:top w:val="nil"/>
          <w:left w:val="nil"/>
          <w:bottom w:val="nil"/>
          <w:right w:val="nil"/>
          <w:between w:val="nil"/>
        </w:pBdr>
        <w:spacing w:after="0" w:line="276" w:lineRule="auto"/>
        <w:jc w:val="both"/>
        <w:rPr>
          <w:rFonts w:cstheme="minorHAnsi"/>
        </w:rPr>
      </w:pPr>
      <w:r w:rsidRPr="00FF7EB2">
        <w:rPr>
          <w:rFonts w:cstheme="minorHAnsi"/>
        </w:rPr>
        <w:t xml:space="preserve">No contract will commence unless the contract is signed by UNICEF and the consultancy </w:t>
      </w:r>
      <w:r w:rsidR="00A50290" w:rsidRPr="00FF7EB2">
        <w:rPr>
          <w:rFonts w:cstheme="minorHAnsi"/>
        </w:rPr>
        <w:t>firm.</w:t>
      </w:r>
    </w:p>
    <w:p w14:paraId="3C39FCD2" w14:textId="77777777" w:rsidR="00AF3084" w:rsidRDefault="00AF3084" w:rsidP="00AF3084">
      <w:pPr>
        <w:widowControl w:val="0"/>
        <w:pBdr>
          <w:top w:val="nil"/>
          <w:left w:val="nil"/>
          <w:bottom w:val="nil"/>
          <w:right w:val="nil"/>
          <w:between w:val="nil"/>
        </w:pBdr>
        <w:spacing w:after="0" w:line="276" w:lineRule="auto"/>
        <w:jc w:val="both"/>
        <w:rPr>
          <w:rFonts w:cstheme="minorHAnsi"/>
        </w:rPr>
      </w:pPr>
    </w:p>
    <w:p w14:paraId="15F53B3E" w14:textId="24B5F92B" w:rsidR="00AF3084" w:rsidRPr="00AF3084" w:rsidRDefault="00A50290" w:rsidP="00A50290">
      <w:pPr>
        <w:widowControl w:val="0"/>
        <w:pBdr>
          <w:top w:val="nil"/>
          <w:left w:val="nil"/>
          <w:bottom w:val="nil"/>
          <w:right w:val="nil"/>
          <w:between w:val="nil"/>
        </w:pBdr>
        <w:spacing w:after="0" w:line="276" w:lineRule="auto"/>
        <w:jc w:val="center"/>
        <w:rPr>
          <w:rFonts w:cstheme="minorHAnsi"/>
        </w:rPr>
      </w:pPr>
      <w:r>
        <w:rPr>
          <w:rFonts w:cstheme="minorHAnsi"/>
        </w:rPr>
        <w:t>-END-</w:t>
      </w:r>
    </w:p>
    <w:p w14:paraId="61FF1F39" w14:textId="77777777" w:rsidR="00FF2A27" w:rsidRPr="00FF7EB2" w:rsidRDefault="00FF2A27" w:rsidP="00202BB8">
      <w:pPr>
        <w:pStyle w:val="NormalWeb"/>
        <w:rPr>
          <w:rFonts w:asciiTheme="minorHAnsi" w:hAnsiTheme="minorHAnsi" w:cstheme="minorHAnsi"/>
        </w:rPr>
      </w:pPr>
    </w:p>
    <w:p w14:paraId="102A1B66" w14:textId="77777777" w:rsidR="00FF2A27" w:rsidRPr="00FF7EB2" w:rsidRDefault="00FF2A27" w:rsidP="00202BB8">
      <w:pPr>
        <w:pStyle w:val="NormalWeb"/>
        <w:rPr>
          <w:rFonts w:asciiTheme="minorHAnsi" w:hAnsiTheme="minorHAnsi" w:cstheme="minorHAnsi"/>
        </w:rPr>
      </w:pPr>
    </w:p>
    <w:p w14:paraId="07E88FA0" w14:textId="77777777" w:rsidR="00FF2A27" w:rsidRPr="00FF7EB2" w:rsidRDefault="00FF2A27" w:rsidP="00202BB8">
      <w:pPr>
        <w:pStyle w:val="NormalWeb"/>
        <w:rPr>
          <w:rFonts w:asciiTheme="minorHAnsi" w:hAnsiTheme="minorHAnsi" w:cstheme="minorHAnsi"/>
        </w:rPr>
      </w:pPr>
    </w:p>
    <w:sectPr w:rsidR="00FF2A27" w:rsidRPr="00FF7EB2" w:rsidSect="00F32A74">
      <w:type w:val="continuous"/>
      <w:pgSz w:w="11907" w:h="16839"/>
      <w:pgMar w:top="900" w:right="720" w:bottom="720" w:left="72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B5F1A" w14:textId="77777777" w:rsidR="00CB174C" w:rsidRDefault="00CB174C">
      <w:pPr>
        <w:spacing w:after="0" w:line="240" w:lineRule="auto"/>
      </w:pPr>
      <w:r>
        <w:separator/>
      </w:r>
    </w:p>
  </w:endnote>
  <w:endnote w:type="continuationSeparator" w:id="0">
    <w:p w14:paraId="2BC444FD" w14:textId="77777777" w:rsidR="00CB174C" w:rsidRDefault="00CB174C">
      <w:pPr>
        <w:spacing w:after="0" w:line="240" w:lineRule="auto"/>
      </w:pPr>
      <w:r>
        <w:continuationSeparator/>
      </w:r>
    </w:p>
  </w:endnote>
  <w:endnote w:type="continuationNotice" w:id="1">
    <w:p w14:paraId="00C9413E" w14:textId="77777777" w:rsidR="00CB174C" w:rsidRDefault="00CB17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4820870"/>
      <w:docPartObj>
        <w:docPartGallery w:val="Page Numbers (Bottom of Page)"/>
        <w:docPartUnique/>
      </w:docPartObj>
    </w:sdtPr>
    <w:sdtEndPr>
      <w:rPr>
        <w:noProof/>
      </w:rPr>
    </w:sdtEndPr>
    <w:sdtContent>
      <w:p w14:paraId="3C019D0D" w14:textId="77777777" w:rsidR="007513F7" w:rsidRDefault="00D47CC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F2D51D" w14:textId="77777777" w:rsidR="007513F7" w:rsidRDefault="007513F7">
    <w:pPr>
      <w:tabs>
        <w:tab w:val="center" w:pos="4320"/>
        <w:tab w:val="right" w:pos="8640"/>
      </w:tabs>
      <w:spacing w:after="12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95490" w14:textId="77777777" w:rsidR="00CB174C" w:rsidRDefault="00CB174C">
      <w:pPr>
        <w:spacing w:after="0" w:line="240" w:lineRule="auto"/>
      </w:pPr>
      <w:r>
        <w:separator/>
      </w:r>
    </w:p>
  </w:footnote>
  <w:footnote w:type="continuationSeparator" w:id="0">
    <w:p w14:paraId="439AFCC5" w14:textId="77777777" w:rsidR="00CB174C" w:rsidRDefault="00CB174C">
      <w:pPr>
        <w:spacing w:after="0" w:line="240" w:lineRule="auto"/>
      </w:pPr>
      <w:r>
        <w:continuationSeparator/>
      </w:r>
    </w:p>
  </w:footnote>
  <w:footnote w:type="continuationNotice" w:id="1">
    <w:p w14:paraId="455FE898" w14:textId="77777777" w:rsidR="00CB174C" w:rsidRDefault="00CB174C">
      <w:pPr>
        <w:spacing w:after="0" w:line="240" w:lineRule="auto"/>
      </w:pPr>
    </w:p>
  </w:footnote>
  <w:footnote w:id="2">
    <w:p w14:paraId="4C532BF8" w14:textId="77777777" w:rsidR="000115EC" w:rsidRPr="00847016" w:rsidRDefault="000115EC" w:rsidP="000115EC">
      <w:pPr>
        <w:pStyle w:val="FootnoteText"/>
        <w:rPr>
          <w:sz w:val="16"/>
          <w:szCs w:val="16"/>
        </w:rPr>
      </w:pPr>
      <w:r w:rsidRPr="00847016">
        <w:rPr>
          <w:rStyle w:val="FootnoteReference"/>
          <w:rFonts w:asciiTheme="minorHAnsi" w:hAnsiTheme="minorHAnsi" w:cstheme="minorHAnsi"/>
          <w:sz w:val="16"/>
          <w:szCs w:val="16"/>
        </w:rPr>
        <w:footnoteRef/>
      </w:r>
      <w:r w:rsidRPr="00847016">
        <w:rPr>
          <w:rFonts w:asciiTheme="minorHAnsi" w:hAnsiTheme="minorHAnsi" w:cstheme="minorHAnsi"/>
          <w:sz w:val="16"/>
          <w:szCs w:val="16"/>
        </w:rPr>
        <w:t xml:space="preserve"> </w:t>
      </w:r>
      <w:hyperlink r:id="rId1" w:history="1">
        <w:r w:rsidRPr="00AF0FD1">
          <w:rPr>
            <w:rStyle w:val="Hyperlink"/>
            <w:sz w:val="16"/>
            <w:szCs w:val="16"/>
          </w:rPr>
          <w:t>https://wasreb.go.ke/impact-reports-issue-no-16/</w:t>
        </w:r>
      </w:hyperlink>
      <w:r w:rsidRPr="008A4D02">
        <w:rPr>
          <w:sz w:val="16"/>
          <w:szCs w:val="16"/>
        </w:rPr>
        <w:t> </w:t>
      </w:r>
    </w:p>
  </w:footnote>
  <w:footnote w:id="3">
    <w:p w14:paraId="5CAD2C41" w14:textId="0D7BAA3D" w:rsidR="006F711B" w:rsidRPr="006F711B" w:rsidRDefault="006F711B">
      <w:pPr>
        <w:pStyle w:val="FootnoteText"/>
        <w:rPr>
          <w:lang w:val="en-US"/>
        </w:rPr>
      </w:pPr>
      <w:r>
        <w:rPr>
          <w:rStyle w:val="FootnoteReference"/>
        </w:rPr>
        <w:footnoteRef/>
      </w:r>
      <w:r>
        <w:t xml:space="preserve"> </w:t>
      </w:r>
      <w:hyperlink r:id="rId2" w:history="1">
        <w:r w:rsidRPr="00D840BF">
          <w:rPr>
            <w:rStyle w:val="Hyperlink"/>
            <w:sz w:val="16"/>
            <w:szCs w:val="16"/>
          </w:rPr>
          <w:t>https://wasreb.go.ke/wp-content/uploads/2023/08/Tariff-Guidelines.pdf</w:t>
        </w:r>
      </w:hyperlink>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D30F3" w14:textId="77777777" w:rsidR="007513F7" w:rsidRDefault="007513F7"/>
  <w:p w14:paraId="01DBB060" w14:textId="77777777" w:rsidR="007513F7" w:rsidRDefault="007513F7"/>
  <w:p w14:paraId="6409FB09" w14:textId="77777777" w:rsidR="007513F7" w:rsidRDefault="007513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F469F58"/>
    <w:lvl w:ilvl="0">
      <w:start w:val="1"/>
      <w:numFmt w:val="bullet"/>
      <w:pStyle w:val="ListBullet"/>
      <w:lvlText w:val=""/>
      <w:lvlJc w:val="left"/>
      <w:pPr>
        <w:tabs>
          <w:tab w:val="num" w:pos="-1080"/>
        </w:tabs>
        <w:ind w:left="-1080" w:hanging="360"/>
      </w:pPr>
      <w:rPr>
        <w:rFonts w:ascii="Symbol" w:hAnsi="Symbol" w:hint="default"/>
      </w:rPr>
    </w:lvl>
  </w:abstractNum>
  <w:abstractNum w:abstractNumId="1" w15:restartNumberingAfterBreak="0">
    <w:nsid w:val="0CDD23BE"/>
    <w:multiLevelType w:val="hybridMultilevel"/>
    <w:tmpl w:val="DD80F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CD3439"/>
    <w:multiLevelType w:val="hybridMultilevel"/>
    <w:tmpl w:val="549C3F16"/>
    <w:lvl w:ilvl="0" w:tplc="B7221C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4A634E"/>
    <w:multiLevelType w:val="hybridMultilevel"/>
    <w:tmpl w:val="D610E18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A274398"/>
    <w:multiLevelType w:val="hybridMultilevel"/>
    <w:tmpl w:val="BEFC4144"/>
    <w:lvl w:ilvl="0" w:tplc="0409001B">
      <w:start w:val="1"/>
      <w:numFmt w:val="lowerRoman"/>
      <w:lvlText w:val="%1."/>
      <w:lvlJc w:val="right"/>
      <w:pPr>
        <w:ind w:left="360" w:hanging="360"/>
      </w:p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D363BDD"/>
    <w:multiLevelType w:val="hybridMultilevel"/>
    <w:tmpl w:val="BBFAE826"/>
    <w:lvl w:ilvl="0" w:tplc="04090001">
      <w:start w:val="1"/>
      <w:numFmt w:val="bullet"/>
      <w:lvlText w:val=""/>
      <w:lvlJc w:val="left"/>
      <w:pPr>
        <w:ind w:left="720" w:hanging="360"/>
      </w:pPr>
      <w:rPr>
        <w:rFonts w:ascii="Symbol" w:hAnsi="Symbol" w:hint="default"/>
      </w:rPr>
    </w:lvl>
    <w:lvl w:ilvl="1" w:tplc="62EED8FA" w:tentative="1">
      <w:start w:val="1"/>
      <w:numFmt w:val="bullet"/>
      <w:lvlText w:val="o"/>
      <w:lvlJc w:val="left"/>
      <w:pPr>
        <w:ind w:left="1440" w:hanging="360"/>
      </w:pPr>
      <w:rPr>
        <w:rFonts w:ascii="Courier New" w:hAnsi="Courier New" w:cs="Courier New" w:hint="default"/>
      </w:rPr>
    </w:lvl>
    <w:lvl w:ilvl="2" w:tplc="A18AA6BE" w:tentative="1">
      <w:start w:val="1"/>
      <w:numFmt w:val="bullet"/>
      <w:lvlText w:val=""/>
      <w:lvlJc w:val="left"/>
      <w:pPr>
        <w:ind w:left="2160" w:hanging="360"/>
      </w:pPr>
      <w:rPr>
        <w:rFonts w:ascii="Wingdings" w:hAnsi="Wingdings" w:hint="default"/>
      </w:rPr>
    </w:lvl>
    <w:lvl w:ilvl="3" w:tplc="4F6EB7FC" w:tentative="1">
      <w:start w:val="1"/>
      <w:numFmt w:val="bullet"/>
      <w:lvlText w:val=""/>
      <w:lvlJc w:val="left"/>
      <w:pPr>
        <w:ind w:left="2880" w:hanging="360"/>
      </w:pPr>
      <w:rPr>
        <w:rFonts w:ascii="Symbol" w:hAnsi="Symbol" w:hint="default"/>
      </w:rPr>
    </w:lvl>
    <w:lvl w:ilvl="4" w:tplc="E89EA19E" w:tentative="1">
      <w:start w:val="1"/>
      <w:numFmt w:val="bullet"/>
      <w:lvlText w:val="o"/>
      <w:lvlJc w:val="left"/>
      <w:pPr>
        <w:ind w:left="3600" w:hanging="360"/>
      </w:pPr>
      <w:rPr>
        <w:rFonts w:ascii="Courier New" w:hAnsi="Courier New" w:cs="Courier New" w:hint="default"/>
      </w:rPr>
    </w:lvl>
    <w:lvl w:ilvl="5" w:tplc="B9324C96" w:tentative="1">
      <w:start w:val="1"/>
      <w:numFmt w:val="bullet"/>
      <w:lvlText w:val=""/>
      <w:lvlJc w:val="left"/>
      <w:pPr>
        <w:ind w:left="4320" w:hanging="360"/>
      </w:pPr>
      <w:rPr>
        <w:rFonts w:ascii="Wingdings" w:hAnsi="Wingdings" w:hint="default"/>
      </w:rPr>
    </w:lvl>
    <w:lvl w:ilvl="6" w:tplc="7EBEC43C" w:tentative="1">
      <w:start w:val="1"/>
      <w:numFmt w:val="bullet"/>
      <w:lvlText w:val=""/>
      <w:lvlJc w:val="left"/>
      <w:pPr>
        <w:ind w:left="5040" w:hanging="360"/>
      </w:pPr>
      <w:rPr>
        <w:rFonts w:ascii="Symbol" w:hAnsi="Symbol" w:hint="default"/>
      </w:rPr>
    </w:lvl>
    <w:lvl w:ilvl="7" w:tplc="AE6ABF9A" w:tentative="1">
      <w:start w:val="1"/>
      <w:numFmt w:val="bullet"/>
      <w:lvlText w:val="o"/>
      <w:lvlJc w:val="left"/>
      <w:pPr>
        <w:ind w:left="5760" w:hanging="360"/>
      </w:pPr>
      <w:rPr>
        <w:rFonts w:ascii="Courier New" w:hAnsi="Courier New" w:cs="Courier New" w:hint="default"/>
      </w:rPr>
    </w:lvl>
    <w:lvl w:ilvl="8" w:tplc="0BF661AC" w:tentative="1">
      <w:start w:val="1"/>
      <w:numFmt w:val="bullet"/>
      <w:lvlText w:val=""/>
      <w:lvlJc w:val="left"/>
      <w:pPr>
        <w:ind w:left="6480" w:hanging="360"/>
      </w:pPr>
      <w:rPr>
        <w:rFonts w:ascii="Wingdings" w:hAnsi="Wingdings" w:hint="default"/>
      </w:rPr>
    </w:lvl>
  </w:abstractNum>
  <w:abstractNum w:abstractNumId="6" w15:restartNumberingAfterBreak="0">
    <w:nsid w:val="345C70FD"/>
    <w:multiLevelType w:val="hybridMultilevel"/>
    <w:tmpl w:val="D5F6EFE8"/>
    <w:lvl w:ilvl="0" w:tplc="017C3962">
      <w:start w:val="1"/>
      <w:numFmt w:val="low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E45FA0"/>
    <w:multiLevelType w:val="hybridMultilevel"/>
    <w:tmpl w:val="F19E04D8"/>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FA84DD7"/>
    <w:multiLevelType w:val="hybridMultilevel"/>
    <w:tmpl w:val="ED186124"/>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FBB2675"/>
    <w:multiLevelType w:val="hybridMultilevel"/>
    <w:tmpl w:val="1AA211DE"/>
    <w:lvl w:ilvl="0" w:tplc="A274ED4A">
      <w:numFmt w:val="bullet"/>
      <w:lvlText w:val="-"/>
      <w:lvlJc w:val="left"/>
      <w:pPr>
        <w:ind w:left="720" w:hanging="360"/>
      </w:pPr>
      <w:rPr>
        <w:rFonts w:ascii="Calibri" w:eastAsia="Calibri" w:hAnsi="Calibri" w:cs="Calibri" w:hint="default"/>
      </w:rPr>
    </w:lvl>
    <w:lvl w:ilvl="1" w:tplc="AD72A274" w:tentative="1">
      <w:start w:val="1"/>
      <w:numFmt w:val="bullet"/>
      <w:lvlText w:val="o"/>
      <w:lvlJc w:val="left"/>
      <w:pPr>
        <w:ind w:left="1440" w:hanging="360"/>
      </w:pPr>
      <w:rPr>
        <w:rFonts w:ascii="Courier New" w:hAnsi="Courier New" w:cs="Courier New" w:hint="default"/>
      </w:rPr>
    </w:lvl>
    <w:lvl w:ilvl="2" w:tplc="BD166EF6" w:tentative="1">
      <w:start w:val="1"/>
      <w:numFmt w:val="bullet"/>
      <w:lvlText w:val=""/>
      <w:lvlJc w:val="left"/>
      <w:pPr>
        <w:ind w:left="2160" w:hanging="360"/>
      </w:pPr>
      <w:rPr>
        <w:rFonts w:ascii="Wingdings" w:hAnsi="Wingdings" w:hint="default"/>
      </w:rPr>
    </w:lvl>
    <w:lvl w:ilvl="3" w:tplc="3D541A0C" w:tentative="1">
      <w:start w:val="1"/>
      <w:numFmt w:val="bullet"/>
      <w:lvlText w:val=""/>
      <w:lvlJc w:val="left"/>
      <w:pPr>
        <w:ind w:left="2880" w:hanging="360"/>
      </w:pPr>
      <w:rPr>
        <w:rFonts w:ascii="Symbol" w:hAnsi="Symbol" w:hint="default"/>
      </w:rPr>
    </w:lvl>
    <w:lvl w:ilvl="4" w:tplc="C20CCD1C" w:tentative="1">
      <w:start w:val="1"/>
      <w:numFmt w:val="bullet"/>
      <w:lvlText w:val="o"/>
      <w:lvlJc w:val="left"/>
      <w:pPr>
        <w:ind w:left="3600" w:hanging="360"/>
      </w:pPr>
      <w:rPr>
        <w:rFonts w:ascii="Courier New" w:hAnsi="Courier New" w:cs="Courier New" w:hint="default"/>
      </w:rPr>
    </w:lvl>
    <w:lvl w:ilvl="5" w:tplc="32E850A2" w:tentative="1">
      <w:start w:val="1"/>
      <w:numFmt w:val="bullet"/>
      <w:lvlText w:val=""/>
      <w:lvlJc w:val="left"/>
      <w:pPr>
        <w:ind w:left="4320" w:hanging="360"/>
      </w:pPr>
      <w:rPr>
        <w:rFonts w:ascii="Wingdings" w:hAnsi="Wingdings" w:hint="default"/>
      </w:rPr>
    </w:lvl>
    <w:lvl w:ilvl="6" w:tplc="B878842A" w:tentative="1">
      <w:start w:val="1"/>
      <w:numFmt w:val="bullet"/>
      <w:lvlText w:val=""/>
      <w:lvlJc w:val="left"/>
      <w:pPr>
        <w:ind w:left="5040" w:hanging="360"/>
      </w:pPr>
      <w:rPr>
        <w:rFonts w:ascii="Symbol" w:hAnsi="Symbol" w:hint="default"/>
      </w:rPr>
    </w:lvl>
    <w:lvl w:ilvl="7" w:tplc="AA3433E0" w:tentative="1">
      <w:start w:val="1"/>
      <w:numFmt w:val="bullet"/>
      <w:lvlText w:val="o"/>
      <w:lvlJc w:val="left"/>
      <w:pPr>
        <w:ind w:left="5760" w:hanging="360"/>
      </w:pPr>
      <w:rPr>
        <w:rFonts w:ascii="Courier New" w:hAnsi="Courier New" w:cs="Courier New" w:hint="default"/>
      </w:rPr>
    </w:lvl>
    <w:lvl w:ilvl="8" w:tplc="8D16F850" w:tentative="1">
      <w:start w:val="1"/>
      <w:numFmt w:val="bullet"/>
      <w:lvlText w:val=""/>
      <w:lvlJc w:val="left"/>
      <w:pPr>
        <w:ind w:left="6480" w:hanging="360"/>
      </w:pPr>
      <w:rPr>
        <w:rFonts w:ascii="Wingdings" w:hAnsi="Wingdings" w:hint="default"/>
      </w:rPr>
    </w:lvl>
  </w:abstractNum>
  <w:abstractNum w:abstractNumId="10" w15:restartNumberingAfterBreak="0">
    <w:nsid w:val="46F03091"/>
    <w:multiLevelType w:val="hybridMultilevel"/>
    <w:tmpl w:val="593E1724"/>
    <w:lvl w:ilvl="0" w:tplc="CE065604">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72D4D2C"/>
    <w:multiLevelType w:val="hybridMultilevel"/>
    <w:tmpl w:val="D218999A"/>
    <w:lvl w:ilvl="0" w:tplc="ED4619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97580C"/>
    <w:multiLevelType w:val="hybridMultilevel"/>
    <w:tmpl w:val="2806E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7C260A"/>
    <w:multiLevelType w:val="hybridMultilevel"/>
    <w:tmpl w:val="22A69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345FF3"/>
    <w:multiLevelType w:val="hybridMultilevel"/>
    <w:tmpl w:val="5ABA249A"/>
    <w:lvl w:ilvl="0" w:tplc="100611F4">
      <w:start w:val="1"/>
      <w:numFmt w:val="bullet"/>
      <w:lvlText w:val=""/>
      <w:lvlJc w:val="left"/>
      <w:pPr>
        <w:ind w:left="720" w:hanging="360"/>
      </w:pPr>
      <w:rPr>
        <w:rFonts w:ascii="Symbol" w:hAnsi="Symbol" w:hint="default"/>
      </w:rPr>
    </w:lvl>
    <w:lvl w:ilvl="1" w:tplc="297865B2" w:tentative="1">
      <w:start w:val="1"/>
      <w:numFmt w:val="bullet"/>
      <w:lvlText w:val="o"/>
      <w:lvlJc w:val="left"/>
      <w:pPr>
        <w:ind w:left="1440" w:hanging="360"/>
      </w:pPr>
      <w:rPr>
        <w:rFonts w:ascii="Courier New" w:hAnsi="Courier New" w:cs="Courier New" w:hint="default"/>
      </w:rPr>
    </w:lvl>
    <w:lvl w:ilvl="2" w:tplc="C6D8E826" w:tentative="1">
      <w:start w:val="1"/>
      <w:numFmt w:val="bullet"/>
      <w:lvlText w:val=""/>
      <w:lvlJc w:val="left"/>
      <w:pPr>
        <w:ind w:left="2160" w:hanging="360"/>
      </w:pPr>
      <w:rPr>
        <w:rFonts w:ascii="Wingdings" w:hAnsi="Wingdings" w:hint="default"/>
      </w:rPr>
    </w:lvl>
    <w:lvl w:ilvl="3" w:tplc="7E2E474C" w:tentative="1">
      <w:start w:val="1"/>
      <w:numFmt w:val="bullet"/>
      <w:lvlText w:val=""/>
      <w:lvlJc w:val="left"/>
      <w:pPr>
        <w:ind w:left="2880" w:hanging="360"/>
      </w:pPr>
      <w:rPr>
        <w:rFonts w:ascii="Symbol" w:hAnsi="Symbol" w:hint="default"/>
      </w:rPr>
    </w:lvl>
    <w:lvl w:ilvl="4" w:tplc="8FB6E546" w:tentative="1">
      <w:start w:val="1"/>
      <w:numFmt w:val="bullet"/>
      <w:lvlText w:val="o"/>
      <w:lvlJc w:val="left"/>
      <w:pPr>
        <w:ind w:left="3600" w:hanging="360"/>
      </w:pPr>
      <w:rPr>
        <w:rFonts w:ascii="Courier New" w:hAnsi="Courier New" w:cs="Courier New" w:hint="default"/>
      </w:rPr>
    </w:lvl>
    <w:lvl w:ilvl="5" w:tplc="40E4B5A2" w:tentative="1">
      <w:start w:val="1"/>
      <w:numFmt w:val="bullet"/>
      <w:lvlText w:val=""/>
      <w:lvlJc w:val="left"/>
      <w:pPr>
        <w:ind w:left="4320" w:hanging="360"/>
      </w:pPr>
      <w:rPr>
        <w:rFonts w:ascii="Wingdings" w:hAnsi="Wingdings" w:hint="default"/>
      </w:rPr>
    </w:lvl>
    <w:lvl w:ilvl="6" w:tplc="A21819C8" w:tentative="1">
      <w:start w:val="1"/>
      <w:numFmt w:val="bullet"/>
      <w:lvlText w:val=""/>
      <w:lvlJc w:val="left"/>
      <w:pPr>
        <w:ind w:left="5040" w:hanging="360"/>
      </w:pPr>
      <w:rPr>
        <w:rFonts w:ascii="Symbol" w:hAnsi="Symbol" w:hint="default"/>
      </w:rPr>
    </w:lvl>
    <w:lvl w:ilvl="7" w:tplc="87F06B22" w:tentative="1">
      <w:start w:val="1"/>
      <w:numFmt w:val="bullet"/>
      <w:lvlText w:val="o"/>
      <w:lvlJc w:val="left"/>
      <w:pPr>
        <w:ind w:left="5760" w:hanging="360"/>
      </w:pPr>
      <w:rPr>
        <w:rFonts w:ascii="Courier New" w:hAnsi="Courier New" w:cs="Courier New" w:hint="default"/>
      </w:rPr>
    </w:lvl>
    <w:lvl w:ilvl="8" w:tplc="80863B4A" w:tentative="1">
      <w:start w:val="1"/>
      <w:numFmt w:val="bullet"/>
      <w:lvlText w:val=""/>
      <w:lvlJc w:val="left"/>
      <w:pPr>
        <w:ind w:left="6480" w:hanging="360"/>
      </w:pPr>
      <w:rPr>
        <w:rFonts w:ascii="Wingdings" w:hAnsi="Wingdings" w:hint="default"/>
      </w:rPr>
    </w:lvl>
  </w:abstractNum>
  <w:abstractNum w:abstractNumId="15" w15:restartNumberingAfterBreak="0">
    <w:nsid w:val="59EA2113"/>
    <w:multiLevelType w:val="hybridMultilevel"/>
    <w:tmpl w:val="31CCB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57276E"/>
    <w:multiLevelType w:val="hybridMultilevel"/>
    <w:tmpl w:val="BD005EC0"/>
    <w:lvl w:ilvl="0" w:tplc="EDFC6CAC">
      <w:start w:val="1"/>
      <w:numFmt w:val="bullet"/>
      <w:lvlText w:val=""/>
      <w:lvlJc w:val="left"/>
      <w:pPr>
        <w:ind w:left="1080" w:hanging="360"/>
      </w:pPr>
      <w:rPr>
        <w:rFonts w:ascii="Symbol" w:hAnsi="Symbol" w:hint="default"/>
      </w:rPr>
    </w:lvl>
    <w:lvl w:ilvl="1" w:tplc="62D84CBC" w:tentative="1">
      <w:start w:val="1"/>
      <w:numFmt w:val="bullet"/>
      <w:lvlText w:val="o"/>
      <w:lvlJc w:val="left"/>
      <w:pPr>
        <w:ind w:left="1800" w:hanging="360"/>
      </w:pPr>
      <w:rPr>
        <w:rFonts w:ascii="Courier New" w:hAnsi="Courier New" w:cs="Courier New" w:hint="default"/>
      </w:rPr>
    </w:lvl>
    <w:lvl w:ilvl="2" w:tplc="26B8D176" w:tentative="1">
      <w:start w:val="1"/>
      <w:numFmt w:val="bullet"/>
      <w:lvlText w:val=""/>
      <w:lvlJc w:val="left"/>
      <w:pPr>
        <w:ind w:left="2520" w:hanging="360"/>
      </w:pPr>
      <w:rPr>
        <w:rFonts w:ascii="Wingdings" w:hAnsi="Wingdings" w:hint="default"/>
      </w:rPr>
    </w:lvl>
    <w:lvl w:ilvl="3" w:tplc="53346B2C" w:tentative="1">
      <w:start w:val="1"/>
      <w:numFmt w:val="bullet"/>
      <w:lvlText w:val=""/>
      <w:lvlJc w:val="left"/>
      <w:pPr>
        <w:ind w:left="3240" w:hanging="360"/>
      </w:pPr>
      <w:rPr>
        <w:rFonts w:ascii="Symbol" w:hAnsi="Symbol" w:hint="default"/>
      </w:rPr>
    </w:lvl>
    <w:lvl w:ilvl="4" w:tplc="E1CA95F6" w:tentative="1">
      <w:start w:val="1"/>
      <w:numFmt w:val="bullet"/>
      <w:lvlText w:val="o"/>
      <w:lvlJc w:val="left"/>
      <w:pPr>
        <w:ind w:left="3960" w:hanging="360"/>
      </w:pPr>
      <w:rPr>
        <w:rFonts w:ascii="Courier New" w:hAnsi="Courier New" w:cs="Courier New" w:hint="default"/>
      </w:rPr>
    </w:lvl>
    <w:lvl w:ilvl="5" w:tplc="69D48046" w:tentative="1">
      <w:start w:val="1"/>
      <w:numFmt w:val="bullet"/>
      <w:lvlText w:val=""/>
      <w:lvlJc w:val="left"/>
      <w:pPr>
        <w:ind w:left="4680" w:hanging="360"/>
      </w:pPr>
      <w:rPr>
        <w:rFonts w:ascii="Wingdings" w:hAnsi="Wingdings" w:hint="default"/>
      </w:rPr>
    </w:lvl>
    <w:lvl w:ilvl="6" w:tplc="9F1099DE" w:tentative="1">
      <w:start w:val="1"/>
      <w:numFmt w:val="bullet"/>
      <w:lvlText w:val=""/>
      <w:lvlJc w:val="left"/>
      <w:pPr>
        <w:ind w:left="5400" w:hanging="360"/>
      </w:pPr>
      <w:rPr>
        <w:rFonts w:ascii="Symbol" w:hAnsi="Symbol" w:hint="default"/>
      </w:rPr>
    </w:lvl>
    <w:lvl w:ilvl="7" w:tplc="57A48BCC" w:tentative="1">
      <w:start w:val="1"/>
      <w:numFmt w:val="bullet"/>
      <w:lvlText w:val="o"/>
      <w:lvlJc w:val="left"/>
      <w:pPr>
        <w:ind w:left="6120" w:hanging="360"/>
      </w:pPr>
      <w:rPr>
        <w:rFonts w:ascii="Courier New" w:hAnsi="Courier New" w:cs="Courier New" w:hint="default"/>
      </w:rPr>
    </w:lvl>
    <w:lvl w:ilvl="8" w:tplc="9D6E1A2C" w:tentative="1">
      <w:start w:val="1"/>
      <w:numFmt w:val="bullet"/>
      <w:lvlText w:val=""/>
      <w:lvlJc w:val="left"/>
      <w:pPr>
        <w:ind w:left="6840" w:hanging="360"/>
      </w:pPr>
      <w:rPr>
        <w:rFonts w:ascii="Wingdings" w:hAnsi="Wingdings" w:hint="default"/>
      </w:rPr>
    </w:lvl>
  </w:abstractNum>
  <w:abstractNum w:abstractNumId="17" w15:restartNumberingAfterBreak="0">
    <w:nsid w:val="705C45DD"/>
    <w:multiLevelType w:val="hybridMultilevel"/>
    <w:tmpl w:val="9A0A0E62"/>
    <w:lvl w:ilvl="0" w:tplc="8514CB3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5DD7DAA"/>
    <w:multiLevelType w:val="hybridMultilevel"/>
    <w:tmpl w:val="F1F00FF2"/>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71B154A"/>
    <w:multiLevelType w:val="hybridMultilevel"/>
    <w:tmpl w:val="CB647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83C8A"/>
    <w:multiLevelType w:val="hybridMultilevel"/>
    <w:tmpl w:val="0A78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A6151F"/>
    <w:multiLevelType w:val="hybridMultilevel"/>
    <w:tmpl w:val="5C081864"/>
    <w:lvl w:ilvl="0" w:tplc="ADF0586A">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31926060">
    <w:abstractNumId w:val="16"/>
  </w:num>
  <w:num w:numId="2" w16cid:durableId="19011014">
    <w:abstractNumId w:val="0"/>
  </w:num>
  <w:num w:numId="3" w16cid:durableId="834539495">
    <w:abstractNumId w:val="9"/>
  </w:num>
  <w:num w:numId="4" w16cid:durableId="1267494750">
    <w:abstractNumId w:val="19"/>
  </w:num>
  <w:num w:numId="5" w16cid:durableId="1508249901">
    <w:abstractNumId w:val="2"/>
  </w:num>
  <w:num w:numId="6" w16cid:durableId="354619186">
    <w:abstractNumId w:val="10"/>
  </w:num>
  <w:num w:numId="7" w16cid:durableId="969557537">
    <w:abstractNumId w:val="11"/>
  </w:num>
  <w:num w:numId="8" w16cid:durableId="1785272980">
    <w:abstractNumId w:val="5"/>
  </w:num>
  <w:num w:numId="9" w16cid:durableId="385763671">
    <w:abstractNumId w:val="1"/>
  </w:num>
  <w:num w:numId="10" w16cid:durableId="2131165206">
    <w:abstractNumId w:val="4"/>
  </w:num>
  <w:num w:numId="11" w16cid:durableId="353965755">
    <w:abstractNumId w:val="15"/>
  </w:num>
  <w:num w:numId="12" w16cid:durableId="1900676836">
    <w:abstractNumId w:val="6"/>
  </w:num>
  <w:num w:numId="13" w16cid:durableId="1797917231">
    <w:abstractNumId w:val="21"/>
  </w:num>
  <w:num w:numId="14" w16cid:durableId="1129274825">
    <w:abstractNumId w:val="17"/>
  </w:num>
  <w:num w:numId="15" w16cid:durableId="597494208">
    <w:abstractNumId w:val="13"/>
  </w:num>
  <w:num w:numId="16" w16cid:durableId="442114199">
    <w:abstractNumId w:val="20"/>
  </w:num>
  <w:num w:numId="17" w16cid:durableId="319964622">
    <w:abstractNumId w:val="3"/>
  </w:num>
  <w:num w:numId="18" w16cid:durableId="208037583">
    <w:abstractNumId w:val="12"/>
  </w:num>
  <w:num w:numId="19" w16cid:durableId="1752502106">
    <w:abstractNumId w:val="8"/>
  </w:num>
  <w:num w:numId="20" w16cid:durableId="1308514649">
    <w:abstractNumId w:val="7"/>
  </w:num>
  <w:num w:numId="21" w16cid:durableId="1049258460">
    <w:abstractNumId w:val="18"/>
  </w:num>
  <w:num w:numId="22" w16cid:durableId="1330016780">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07A"/>
    <w:rsid w:val="00003D43"/>
    <w:rsid w:val="0000445A"/>
    <w:rsid w:val="0001159C"/>
    <w:rsid w:val="000115EC"/>
    <w:rsid w:val="0001266D"/>
    <w:rsid w:val="00017411"/>
    <w:rsid w:val="000214FC"/>
    <w:rsid w:val="0002189D"/>
    <w:rsid w:val="00022332"/>
    <w:rsid w:val="00027105"/>
    <w:rsid w:val="0003132A"/>
    <w:rsid w:val="00032349"/>
    <w:rsid w:val="00032B1D"/>
    <w:rsid w:val="000357DC"/>
    <w:rsid w:val="000358E0"/>
    <w:rsid w:val="000409D3"/>
    <w:rsid w:val="00041C5E"/>
    <w:rsid w:val="00041C64"/>
    <w:rsid w:val="00044FF7"/>
    <w:rsid w:val="00045279"/>
    <w:rsid w:val="000476C1"/>
    <w:rsid w:val="00051FD9"/>
    <w:rsid w:val="00053C08"/>
    <w:rsid w:val="000552E6"/>
    <w:rsid w:val="00055C01"/>
    <w:rsid w:val="00056596"/>
    <w:rsid w:val="000615E6"/>
    <w:rsid w:val="00061A88"/>
    <w:rsid w:val="000621A8"/>
    <w:rsid w:val="00062B23"/>
    <w:rsid w:val="00065360"/>
    <w:rsid w:val="00066910"/>
    <w:rsid w:val="0007042B"/>
    <w:rsid w:val="00070C93"/>
    <w:rsid w:val="000715A5"/>
    <w:rsid w:val="00072E08"/>
    <w:rsid w:val="00077609"/>
    <w:rsid w:val="000805FE"/>
    <w:rsid w:val="000814AA"/>
    <w:rsid w:val="00082C95"/>
    <w:rsid w:val="0008688F"/>
    <w:rsid w:val="000874B5"/>
    <w:rsid w:val="000918F0"/>
    <w:rsid w:val="000919FD"/>
    <w:rsid w:val="00095EA1"/>
    <w:rsid w:val="0009626D"/>
    <w:rsid w:val="000962D2"/>
    <w:rsid w:val="00097B49"/>
    <w:rsid w:val="000A09E4"/>
    <w:rsid w:val="000A0DD6"/>
    <w:rsid w:val="000A1150"/>
    <w:rsid w:val="000A1BCA"/>
    <w:rsid w:val="000A2D4A"/>
    <w:rsid w:val="000A304B"/>
    <w:rsid w:val="000A5219"/>
    <w:rsid w:val="000A63C5"/>
    <w:rsid w:val="000A7C3E"/>
    <w:rsid w:val="000B1C0F"/>
    <w:rsid w:val="000B3159"/>
    <w:rsid w:val="000B4745"/>
    <w:rsid w:val="000B5890"/>
    <w:rsid w:val="000C0CAA"/>
    <w:rsid w:val="000C506C"/>
    <w:rsid w:val="000C6B70"/>
    <w:rsid w:val="000C7A83"/>
    <w:rsid w:val="000D18EB"/>
    <w:rsid w:val="000D2BE2"/>
    <w:rsid w:val="000D3EBA"/>
    <w:rsid w:val="000D67E7"/>
    <w:rsid w:val="000E1D77"/>
    <w:rsid w:val="000E3DC3"/>
    <w:rsid w:val="000F0EDB"/>
    <w:rsid w:val="000F3193"/>
    <w:rsid w:val="000F5B42"/>
    <w:rsid w:val="000F6FF5"/>
    <w:rsid w:val="00100FD3"/>
    <w:rsid w:val="001020B9"/>
    <w:rsid w:val="00104BF2"/>
    <w:rsid w:val="00104CB7"/>
    <w:rsid w:val="00105E13"/>
    <w:rsid w:val="00107916"/>
    <w:rsid w:val="0011117C"/>
    <w:rsid w:val="00112C0F"/>
    <w:rsid w:val="0011493B"/>
    <w:rsid w:val="00115364"/>
    <w:rsid w:val="00117E7D"/>
    <w:rsid w:val="001209FB"/>
    <w:rsid w:val="00125EB1"/>
    <w:rsid w:val="001266D7"/>
    <w:rsid w:val="001315D4"/>
    <w:rsid w:val="00131AB5"/>
    <w:rsid w:val="00137DE4"/>
    <w:rsid w:val="001443CB"/>
    <w:rsid w:val="001445B5"/>
    <w:rsid w:val="00153266"/>
    <w:rsid w:val="001561DC"/>
    <w:rsid w:val="00161027"/>
    <w:rsid w:val="00161745"/>
    <w:rsid w:val="00162841"/>
    <w:rsid w:val="0016301B"/>
    <w:rsid w:val="00163F28"/>
    <w:rsid w:val="001665DB"/>
    <w:rsid w:val="00167239"/>
    <w:rsid w:val="00173128"/>
    <w:rsid w:val="00177E39"/>
    <w:rsid w:val="001800F0"/>
    <w:rsid w:val="001803D9"/>
    <w:rsid w:val="00184206"/>
    <w:rsid w:val="00186445"/>
    <w:rsid w:val="00187DB3"/>
    <w:rsid w:val="0019125F"/>
    <w:rsid w:val="00193ABF"/>
    <w:rsid w:val="001957B6"/>
    <w:rsid w:val="001958C7"/>
    <w:rsid w:val="001A03E6"/>
    <w:rsid w:val="001A0BB6"/>
    <w:rsid w:val="001A3E26"/>
    <w:rsid w:val="001A61E5"/>
    <w:rsid w:val="001A64F8"/>
    <w:rsid w:val="001B0833"/>
    <w:rsid w:val="001B10FA"/>
    <w:rsid w:val="001B1F6F"/>
    <w:rsid w:val="001B208A"/>
    <w:rsid w:val="001B233C"/>
    <w:rsid w:val="001B26CB"/>
    <w:rsid w:val="001B493B"/>
    <w:rsid w:val="001B5E4C"/>
    <w:rsid w:val="001B5E5C"/>
    <w:rsid w:val="001B5F3E"/>
    <w:rsid w:val="001C1172"/>
    <w:rsid w:val="001C2DFF"/>
    <w:rsid w:val="001C6886"/>
    <w:rsid w:val="001C74B7"/>
    <w:rsid w:val="001D28F0"/>
    <w:rsid w:val="001D2C87"/>
    <w:rsid w:val="001E102F"/>
    <w:rsid w:val="001E50AB"/>
    <w:rsid w:val="001E7073"/>
    <w:rsid w:val="001F01EC"/>
    <w:rsid w:val="001F0B52"/>
    <w:rsid w:val="001F3C58"/>
    <w:rsid w:val="001F4225"/>
    <w:rsid w:val="002001D3"/>
    <w:rsid w:val="0020037F"/>
    <w:rsid w:val="00201676"/>
    <w:rsid w:val="00202B86"/>
    <w:rsid w:val="00202BB8"/>
    <w:rsid w:val="002040E1"/>
    <w:rsid w:val="002079EC"/>
    <w:rsid w:val="002121BE"/>
    <w:rsid w:val="00212546"/>
    <w:rsid w:val="002128FA"/>
    <w:rsid w:val="00227164"/>
    <w:rsid w:val="002272B1"/>
    <w:rsid w:val="002272EB"/>
    <w:rsid w:val="00237462"/>
    <w:rsid w:val="00237826"/>
    <w:rsid w:val="00245A11"/>
    <w:rsid w:val="0024638A"/>
    <w:rsid w:val="0025386E"/>
    <w:rsid w:val="00254550"/>
    <w:rsid w:val="00254D4A"/>
    <w:rsid w:val="00256246"/>
    <w:rsid w:val="00262680"/>
    <w:rsid w:val="00264A97"/>
    <w:rsid w:val="00264FAD"/>
    <w:rsid w:val="0027071C"/>
    <w:rsid w:val="002724C4"/>
    <w:rsid w:val="00274BA5"/>
    <w:rsid w:val="00275724"/>
    <w:rsid w:val="002763DA"/>
    <w:rsid w:val="0027647D"/>
    <w:rsid w:val="00276630"/>
    <w:rsid w:val="00277EDF"/>
    <w:rsid w:val="002814DC"/>
    <w:rsid w:val="002852DC"/>
    <w:rsid w:val="002930C7"/>
    <w:rsid w:val="002935D1"/>
    <w:rsid w:val="002940C4"/>
    <w:rsid w:val="002943F9"/>
    <w:rsid w:val="0029556C"/>
    <w:rsid w:val="002A428B"/>
    <w:rsid w:val="002B0CDE"/>
    <w:rsid w:val="002B3EB5"/>
    <w:rsid w:val="002B70CA"/>
    <w:rsid w:val="002C0C1B"/>
    <w:rsid w:val="002C307A"/>
    <w:rsid w:val="002C3ABF"/>
    <w:rsid w:val="002C4EAC"/>
    <w:rsid w:val="002D097E"/>
    <w:rsid w:val="002D2C6A"/>
    <w:rsid w:val="002D4D9B"/>
    <w:rsid w:val="002D658E"/>
    <w:rsid w:val="002D692A"/>
    <w:rsid w:val="002E0804"/>
    <w:rsid w:val="002E15D7"/>
    <w:rsid w:val="002E2720"/>
    <w:rsid w:val="002E2D3B"/>
    <w:rsid w:val="002E4F3C"/>
    <w:rsid w:val="002F033F"/>
    <w:rsid w:val="002F1665"/>
    <w:rsid w:val="002F1964"/>
    <w:rsid w:val="00301E14"/>
    <w:rsid w:val="00303B8D"/>
    <w:rsid w:val="003048D9"/>
    <w:rsid w:val="00304E32"/>
    <w:rsid w:val="003052D1"/>
    <w:rsid w:val="003068F5"/>
    <w:rsid w:val="00306DC4"/>
    <w:rsid w:val="003152C5"/>
    <w:rsid w:val="00315CD5"/>
    <w:rsid w:val="00315DB0"/>
    <w:rsid w:val="00320F9E"/>
    <w:rsid w:val="00323BD5"/>
    <w:rsid w:val="003241AD"/>
    <w:rsid w:val="003244D9"/>
    <w:rsid w:val="00326A77"/>
    <w:rsid w:val="003276DB"/>
    <w:rsid w:val="0033099F"/>
    <w:rsid w:val="00332210"/>
    <w:rsid w:val="003365A6"/>
    <w:rsid w:val="00336B5E"/>
    <w:rsid w:val="00340677"/>
    <w:rsid w:val="003423F8"/>
    <w:rsid w:val="00342D5D"/>
    <w:rsid w:val="00345B17"/>
    <w:rsid w:val="003537E5"/>
    <w:rsid w:val="00354F6F"/>
    <w:rsid w:val="0035607D"/>
    <w:rsid w:val="003563DC"/>
    <w:rsid w:val="00357068"/>
    <w:rsid w:val="00357E41"/>
    <w:rsid w:val="00362BF3"/>
    <w:rsid w:val="00364965"/>
    <w:rsid w:val="00364A31"/>
    <w:rsid w:val="00367586"/>
    <w:rsid w:val="00370CE6"/>
    <w:rsid w:val="00374869"/>
    <w:rsid w:val="00376339"/>
    <w:rsid w:val="00377FBF"/>
    <w:rsid w:val="00380286"/>
    <w:rsid w:val="0038211B"/>
    <w:rsid w:val="003834DA"/>
    <w:rsid w:val="00392B68"/>
    <w:rsid w:val="00395814"/>
    <w:rsid w:val="00395C73"/>
    <w:rsid w:val="00396117"/>
    <w:rsid w:val="00396C8C"/>
    <w:rsid w:val="00396F54"/>
    <w:rsid w:val="003A024C"/>
    <w:rsid w:val="003A0550"/>
    <w:rsid w:val="003A25AD"/>
    <w:rsid w:val="003A3CDC"/>
    <w:rsid w:val="003A562F"/>
    <w:rsid w:val="003A657B"/>
    <w:rsid w:val="003A6C48"/>
    <w:rsid w:val="003B2891"/>
    <w:rsid w:val="003B29A6"/>
    <w:rsid w:val="003B3F91"/>
    <w:rsid w:val="003C51AB"/>
    <w:rsid w:val="003C6CD0"/>
    <w:rsid w:val="003D20E7"/>
    <w:rsid w:val="003D25CE"/>
    <w:rsid w:val="003D59E6"/>
    <w:rsid w:val="003D68BC"/>
    <w:rsid w:val="003D72BF"/>
    <w:rsid w:val="003E0EE2"/>
    <w:rsid w:val="003E0F2B"/>
    <w:rsid w:val="003E57B5"/>
    <w:rsid w:val="003E5C6A"/>
    <w:rsid w:val="003E61D0"/>
    <w:rsid w:val="003F0392"/>
    <w:rsid w:val="003F6324"/>
    <w:rsid w:val="003F73C4"/>
    <w:rsid w:val="004018E1"/>
    <w:rsid w:val="0040516D"/>
    <w:rsid w:val="00405F77"/>
    <w:rsid w:val="004065E8"/>
    <w:rsid w:val="0041068D"/>
    <w:rsid w:val="00411F2A"/>
    <w:rsid w:val="0041221C"/>
    <w:rsid w:val="004133D2"/>
    <w:rsid w:val="0042059C"/>
    <w:rsid w:val="00421FFE"/>
    <w:rsid w:val="0042274C"/>
    <w:rsid w:val="00424F3D"/>
    <w:rsid w:val="00426DAB"/>
    <w:rsid w:val="004304EC"/>
    <w:rsid w:val="004324F3"/>
    <w:rsid w:val="00433333"/>
    <w:rsid w:val="004343FB"/>
    <w:rsid w:val="00440E31"/>
    <w:rsid w:val="00441DF6"/>
    <w:rsid w:val="00443933"/>
    <w:rsid w:val="00444617"/>
    <w:rsid w:val="00450789"/>
    <w:rsid w:val="00450911"/>
    <w:rsid w:val="00453FD2"/>
    <w:rsid w:val="0045473E"/>
    <w:rsid w:val="004552CA"/>
    <w:rsid w:val="00462D1C"/>
    <w:rsid w:val="00463610"/>
    <w:rsid w:val="00467FAE"/>
    <w:rsid w:val="00471277"/>
    <w:rsid w:val="004714ED"/>
    <w:rsid w:val="004751A6"/>
    <w:rsid w:val="0047608F"/>
    <w:rsid w:val="00476CFD"/>
    <w:rsid w:val="00481390"/>
    <w:rsid w:val="0048478B"/>
    <w:rsid w:val="00485FD7"/>
    <w:rsid w:val="004900E0"/>
    <w:rsid w:val="004901AC"/>
    <w:rsid w:val="004939C5"/>
    <w:rsid w:val="004964B7"/>
    <w:rsid w:val="004A2E61"/>
    <w:rsid w:val="004A3D76"/>
    <w:rsid w:val="004A4CA4"/>
    <w:rsid w:val="004A677E"/>
    <w:rsid w:val="004B0727"/>
    <w:rsid w:val="004B0B29"/>
    <w:rsid w:val="004C34E7"/>
    <w:rsid w:val="004C4362"/>
    <w:rsid w:val="004D4AED"/>
    <w:rsid w:val="004D62EB"/>
    <w:rsid w:val="004D7DC1"/>
    <w:rsid w:val="004E7552"/>
    <w:rsid w:val="004F2D5E"/>
    <w:rsid w:val="004F4391"/>
    <w:rsid w:val="004F560B"/>
    <w:rsid w:val="004F61E7"/>
    <w:rsid w:val="004F6BF1"/>
    <w:rsid w:val="004F77F5"/>
    <w:rsid w:val="004F7B68"/>
    <w:rsid w:val="00500BF9"/>
    <w:rsid w:val="00503B8E"/>
    <w:rsid w:val="00504FD3"/>
    <w:rsid w:val="00505A73"/>
    <w:rsid w:val="00506A5B"/>
    <w:rsid w:val="00512B24"/>
    <w:rsid w:val="00516054"/>
    <w:rsid w:val="0051701A"/>
    <w:rsid w:val="005170F1"/>
    <w:rsid w:val="005172DE"/>
    <w:rsid w:val="00520B8F"/>
    <w:rsid w:val="0053041A"/>
    <w:rsid w:val="005312B9"/>
    <w:rsid w:val="00531F57"/>
    <w:rsid w:val="00533ADA"/>
    <w:rsid w:val="00535DA1"/>
    <w:rsid w:val="00537553"/>
    <w:rsid w:val="00540AE4"/>
    <w:rsid w:val="00543410"/>
    <w:rsid w:val="00543431"/>
    <w:rsid w:val="00543E2C"/>
    <w:rsid w:val="00545968"/>
    <w:rsid w:val="005471D8"/>
    <w:rsid w:val="005474BF"/>
    <w:rsid w:val="005478C1"/>
    <w:rsid w:val="0055021E"/>
    <w:rsid w:val="00551584"/>
    <w:rsid w:val="00551F33"/>
    <w:rsid w:val="00552732"/>
    <w:rsid w:val="00555683"/>
    <w:rsid w:val="00555828"/>
    <w:rsid w:val="00560318"/>
    <w:rsid w:val="005605AE"/>
    <w:rsid w:val="005615FB"/>
    <w:rsid w:val="00566F38"/>
    <w:rsid w:val="00570FFD"/>
    <w:rsid w:val="00572330"/>
    <w:rsid w:val="00572535"/>
    <w:rsid w:val="00573E97"/>
    <w:rsid w:val="00575823"/>
    <w:rsid w:val="00575ECC"/>
    <w:rsid w:val="0058537E"/>
    <w:rsid w:val="00585C56"/>
    <w:rsid w:val="005874BC"/>
    <w:rsid w:val="00596F26"/>
    <w:rsid w:val="00597CD6"/>
    <w:rsid w:val="00597F82"/>
    <w:rsid w:val="005A023A"/>
    <w:rsid w:val="005A0A49"/>
    <w:rsid w:val="005A132A"/>
    <w:rsid w:val="005A2C22"/>
    <w:rsid w:val="005A2E5F"/>
    <w:rsid w:val="005A5049"/>
    <w:rsid w:val="005A7275"/>
    <w:rsid w:val="005A7772"/>
    <w:rsid w:val="005B1697"/>
    <w:rsid w:val="005B18FC"/>
    <w:rsid w:val="005B441D"/>
    <w:rsid w:val="005B6520"/>
    <w:rsid w:val="005B70DD"/>
    <w:rsid w:val="005C0029"/>
    <w:rsid w:val="005C0EFA"/>
    <w:rsid w:val="005C2E55"/>
    <w:rsid w:val="005C5088"/>
    <w:rsid w:val="005C60DF"/>
    <w:rsid w:val="005C610E"/>
    <w:rsid w:val="005D011F"/>
    <w:rsid w:val="005D061E"/>
    <w:rsid w:val="005D20DB"/>
    <w:rsid w:val="005D3049"/>
    <w:rsid w:val="005D64FD"/>
    <w:rsid w:val="005D787F"/>
    <w:rsid w:val="005E2B4A"/>
    <w:rsid w:val="005E5DED"/>
    <w:rsid w:val="005E7396"/>
    <w:rsid w:val="005E7F50"/>
    <w:rsid w:val="005F26D1"/>
    <w:rsid w:val="005F4507"/>
    <w:rsid w:val="005F4F90"/>
    <w:rsid w:val="005F52F4"/>
    <w:rsid w:val="00603856"/>
    <w:rsid w:val="00604A78"/>
    <w:rsid w:val="00610974"/>
    <w:rsid w:val="0061252F"/>
    <w:rsid w:val="006219DA"/>
    <w:rsid w:val="006223EF"/>
    <w:rsid w:val="006229A1"/>
    <w:rsid w:val="006230A7"/>
    <w:rsid w:val="0062637E"/>
    <w:rsid w:val="006266B9"/>
    <w:rsid w:val="0063024D"/>
    <w:rsid w:val="0064062B"/>
    <w:rsid w:val="0064180B"/>
    <w:rsid w:val="00641B54"/>
    <w:rsid w:val="00641E18"/>
    <w:rsid w:val="00643D67"/>
    <w:rsid w:val="00645CCC"/>
    <w:rsid w:val="006501CC"/>
    <w:rsid w:val="00650538"/>
    <w:rsid w:val="006513FB"/>
    <w:rsid w:val="00651AC1"/>
    <w:rsid w:val="006520E7"/>
    <w:rsid w:val="0065597E"/>
    <w:rsid w:val="006561BB"/>
    <w:rsid w:val="00660DA3"/>
    <w:rsid w:val="00665EBB"/>
    <w:rsid w:val="00670BD3"/>
    <w:rsid w:val="006719FD"/>
    <w:rsid w:val="00676194"/>
    <w:rsid w:val="00676843"/>
    <w:rsid w:val="00682182"/>
    <w:rsid w:val="006843AD"/>
    <w:rsid w:val="00685F13"/>
    <w:rsid w:val="00692BCC"/>
    <w:rsid w:val="00692EAB"/>
    <w:rsid w:val="00694E3F"/>
    <w:rsid w:val="00695631"/>
    <w:rsid w:val="006956B1"/>
    <w:rsid w:val="006968C9"/>
    <w:rsid w:val="006A1E10"/>
    <w:rsid w:val="006A2907"/>
    <w:rsid w:val="006A41B6"/>
    <w:rsid w:val="006A7E26"/>
    <w:rsid w:val="006B03A4"/>
    <w:rsid w:val="006B1BCA"/>
    <w:rsid w:val="006B1EB9"/>
    <w:rsid w:val="006B5C30"/>
    <w:rsid w:val="006B68FA"/>
    <w:rsid w:val="006B785C"/>
    <w:rsid w:val="006C1BA4"/>
    <w:rsid w:val="006C377C"/>
    <w:rsid w:val="006C449E"/>
    <w:rsid w:val="006C6423"/>
    <w:rsid w:val="006C7FF5"/>
    <w:rsid w:val="006D435E"/>
    <w:rsid w:val="006D5AB1"/>
    <w:rsid w:val="006E0011"/>
    <w:rsid w:val="006E0889"/>
    <w:rsid w:val="006E0D87"/>
    <w:rsid w:val="006E47C1"/>
    <w:rsid w:val="006F1EE8"/>
    <w:rsid w:val="006F29C0"/>
    <w:rsid w:val="006F3969"/>
    <w:rsid w:val="006F711B"/>
    <w:rsid w:val="00700647"/>
    <w:rsid w:val="00701C2C"/>
    <w:rsid w:val="0070756A"/>
    <w:rsid w:val="007077B7"/>
    <w:rsid w:val="007129E5"/>
    <w:rsid w:val="00713C4C"/>
    <w:rsid w:val="00714AEF"/>
    <w:rsid w:val="0071656B"/>
    <w:rsid w:val="00717479"/>
    <w:rsid w:val="00717707"/>
    <w:rsid w:val="007217D9"/>
    <w:rsid w:val="0072467D"/>
    <w:rsid w:val="0073111C"/>
    <w:rsid w:val="0073155D"/>
    <w:rsid w:val="007366C9"/>
    <w:rsid w:val="00736A50"/>
    <w:rsid w:val="00740911"/>
    <w:rsid w:val="007419D7"/>
    <w:rsid w:val="00743039"/>
    <w:rsid w:val="00745F52"/>
    <w:rsid w:val="0074649F"/>
    <w:rsid w:val="00747662"/>
    <w:rsid w:val="007513F7"/>
    <w:rsid w:val="00752765"/>
    <w:rsid w:val="007530AC"/>
    <w:rsid w:val="007602B3"/>
    <w:rsid w:val="0076232C"/>
    <w:rsid w:val="007623D2"/>
    <w:rsid w:val="007633A9"/>
    <w:rsid w:val="00770678"/>
    <w:rsid w:val="007708FB"/>
    <w:rsid w:val="007726FD"/>
    <w:rsid w:val="00773154"/>
    <w:rsid w:val="0077335C"/>
    <w:rsid w:val="00777A73"/>
    <w:rsid w:val="00777C07"/>
    <w:rsid w:val="007940E6"/>
    <w:rsid w:val="00796D82"/>
    <w:rsid w:val="0079772E"/>
    <w:rsid w:val="007A137C"/>
    <w:rsid w:val="007A5705"/>
    <w:rsid w:val="007A7793"/>
    <w:rsid w:val="007B0442"/>
    <w:rsid w:val="007B068E"/>
    <w:rsid w:val="007B27DA"/>
    <w:rsid w:val="007B3126"/>
    <w:rsid w:val="007C1C93"/>
    <w:rsid w:val="007C1D06"/>
    <w:rsid w:val="007C213D"/>
    <w:rsid w:val="007C23FB"/>
    <w:rsid w:val="007C4C30"/>
    <w:rsid w:val="007C565E"/>
    <w:rsid w:val="007D06F9"/>
    <w:rsid w:val="007D1886"/>
    <w:rsid w:val="007D4BC8"/>
    <w:rsid w:val="007D76FB"/>
    <w:rsid w:val="007D78AD"/>
    <w:rsid w:val="007E2666"/>
    <w:rsid w:val="007E2BBD"/>
    <w:rsid w:val="007E32BC"/>
    <w:rsid w:val="007E33AD"/>
    <w:rsid w:val="007E3A76"/>
    <w:rsid w:val="007E4DE9"/>
    <w:rsid w:val="007E742F"/>
    <w:rsid w:val="007E7DF2"/>
    <w:rsid w:val="007F1EB1"/>
    <w:rsid w:val="007F20D9"/>
    <w:rsid w:val="007F21C6"/>
    <w:rsid w:val="007F26A7"/>
    <w:rsid w:val="007F5723"/>
    <w:rsid w:val="007F601F"/>
    <w:rsid w:val="00806C2A"/>
    <w:rsid w:val="008072A6"/>
    <w:rsid w:val="00807407"/>
    <w:rsid w:val="00810722"/>
    <w:rsid w:val="00810D0A"/>
    <w:rsid w:val="008133D7"/>
    <w:rsid w:val="008139B4"/>
    <w:rsid w:val="00813DAD"/>
    <w:rsid w:val="008151F3"/>
    <w:rsid w:val="00816A83"/>
    <w:rsid w:val="00816A84"/>
    <w:rsid w:val="00816F9E"/>
    <w:rsid w:val="00821A6A"/>
    <w:rsid w:val="00824B2D"/>
    <w:rsid w:val="00827330"/>
    <w:rsid w:val="0083391C"/>
    <w:rsid w:val="0083541D"/>
    <w:rsid w:val="00835A8C"/>
    <w:rsid w:val="00836AEE"/>
    <w:rsid w:val="00837AEA"/>
    <w:rsid w:val="00837D2D"/>
    <w:rsid w:val="008413C9"/>
    <w:rsid w:val="00841F92"/>
    <w:rsid w:val="008446B4"/>
    <w:rsid w:val="008447C5"/>
    <w:rsid w:val="00845C47"/>
    <w:rsid w:val="00846523"/>
    <w:rsid w:val="00846EEE"/>
    <w:rsid w:val="00846F29"/>
    <w:rsid w:val="00853B07"/>
    <w:rsid w:val="00854000"/>
    <w:rsid w:val="00856CC3"/>
    <w:rsid w:val="00860510"/>
    <w:rsid w:val="00861D34"/>
    <w:rsid w:val="0086362C"/>
    <w:rsid w:val="00867475"/>
    <w:rsid w:val="0086770A"/>
    <w:rsid w:val="00872F45"/>
    <w:rsid w:val="00873B41"/>
    <w:rsid w:val="008743F2"/>
    <w:rsid w:val="00874C12"/>
    <w:rsid w:val="00875544"/>
    <w:rsid w:val="008767C2"/>
    <w:rsid w:val="00876E2C"/>
    <w:rsid w:val="00880288"/>
    <w:rsid w:val="00880CC5"/>
    <w:rsid w:val="008824FB"/>
    <w:rsid w:val="0088509F"/>
    <w:rsid w:val="00885108"/>
    <w:rsid w:val="008855D3"/>
    <w:rsid w:val="008857A8"/>
    <w:rsid w:val="00886C08"/>
    <w:rsid w:val="00890B9A"/>
    <w:rsid w:val="0089108E"/>
    <w:rsid w:val="00891432"/>
    <w:rsid w:val="008933A8"/>
    <w:rsid w:val="008952D4"/>
    <w:rsid w:val="0089570A"/>
    <w:rsid w:val="008A0516"/>
    <w:rsid w:val="008A4BB8"/>
    <w:rsid w:val="008A5452"/>
    <w:rsid w:val="008A73B0"/>
    <w:rsid w:val="008A7592"/>
    <w:rsid w:val="008B07C7"/>
    <w:rsid w:val="008B5E51"/>
    <w:rsid w:val="008B6166"/>
    <w:rsid w:val="008C0755"/>
    <w:rsid w:val="008C59B6"/>
    <w:rsid w:val="008D15CA"/>
    <w:rsid w:val="008D63A2"/>
    <w:rsid w:val="008D781C"/>
    <w:rsid w:val="008E148D"/>
    <w:rsid w:val="008E22D2"/>
    <w:rsid w:val="008E3934"/>
    <w:rsid w:val="008E6332"/>
    <w:rsid w:val="008F30B1"/>
    <w:rsid w:val="008F3B51"/>
    <w:rsid w:val="008F67A2"/>
    <w:rsid w:val="008F6E2B"/>
    <w:rsid w:val="00901148"/>
    <w:rsid w:val="00902D56"/>
    <w:rsid w:val="00903755"/>
    <w:rsid w:val="00904362"/>
    <w:rsid w:val="00911ECE"/>
    <w:rsid w:val="0092252D"/>
    <w:rsid w:val="00924AB7"/>
    <w:rsid w:val="009274C8"/>
    <w:rsid w:val="00930106"/>
    <w:rsid w:val="009329F4"/>
    <w:rsid w:val="00932FAE"/>
    <w:rsid w:val="00932FC4"/>
    <w:rsid w:val="009341C6"/>
    <w:rsid w:val="00934B47"/>
    <w:rsid w:val="0093658A"/>
    <w:rsid w:val="00936F25"/>
    <w:rsid w:val="009411D8"/>
    <w:rsid w:val="0094319A"/>
    <w:rsid w:val="0094683A"/>
    <w:rsid w:val="00946EE8"/>
    <w:rsid w:val="0095009B"/>
    <w:rsid w:val="00952292"/>
    <w:rsid w:val="009530C4"/>
    <w:rsid w:val="00955567"/>
    <w:rsid w:val="0095633C"/>
    <w:rsid w:val="00956EC7"/>
    <w:rsid w:val="0095728E"/>
    <w:rsid w:val="009607B6"/>
    <w:rsid w:val="0096132B"/>
    <w:rsid w:val="00961E7A"/>
    <w:rsid w:val="00963E0A"/>
    <w:rsid w:val="00965F63"/>
    <w:rsid w:val="00970642"/>
    <w:rsid w:val="00972BC5"/>
    <w:rsid w:val="00972E8D"/>
    <w:rsid w:val="00973C43"/>
    <w:rsid w:val="00975DAD"/>
    <w:rsid w:val="0097651E"/>
    <w:rsid w:val="00976A6E"/>
    <w:rsid w:val="00982FB1"/>
    <w:rsid w:val="00983537"/>
    <w:rsid w:val="00984778"/>
    <w:rsid w:val="0098535E"/>
    <w:rsid w:val="009938FC"/>
    <w:rsid w:val="00993B1B"/>
    <w:rsid w:val="009953C4"/>
    <w:rsid w:val="009A206A"/>
    <w:rsid w:val="009A5B9D"/>
    <w:rsid w:val="009A6665"/>
    <w:rsid w:val="009A7C09"/>
    <w:rsid w:val="009B28D6"/>
    <w:rsid w:val="009B37BD"/>
    <w:rsid w:val="009B4748"/>
    <w:rsid w:val="009B4753"/>
    <w:rsid w:val="009B4C1B"/>
    <w:rsid w:val="009B66E3"/>
    <w:rsid w:val="009B7A6D"/>
    <w:rsid w:val="009C0A1D"/>
    <w:rsid w:val="009C2668"/>
    <w:rsid w:val="009C3463"/>
    <w:rsid w:val="009C3C5A"/>
    <w:rsid w:val="009C3E51"/>
    <w:rsid w:val="009C6CA5"/>
    <w:rsid w:val="009C7AC6"/>
    <w:rsid w:val="009C7DBD"/>
    <w:rsid w:val="009D12D6"/>
    <w:rsid w:val="009D1EDF"/>
    <w:rsid w:val="009E06C0"/>
    <w:rsid w:val="009E3978"/>
    <w:rsid w:val="009E61B1"/>
    <w:rsid w:val="009E6811"/>
    <w:rsid w:val="009E75E3"/>
    <w:rsid w:val="009E76F4"/>
    <w:rsid w:val="009F1AE6"/>
    <w:rsid w:val="009F2D37"/>
    <w:rsid w:val="009F4CC1"/>
    <w:rsid w:val="009F5D60"/>
    <w:rsid w:val="00A00D38"/>
    <w:rsid w:val="00A010C8"/>
    <w:rsid w:val="00A01130"/>
    <w:rsid w:val="00A020F7"/>
    <w:rsid w:val="00A02560"/>
    <w:rsid w:val="00A0304E"/>
    <w:rsid w:val="00A032B5"/>
    <w:rsid w:val="00A05472"/>
    <w:rsid w:val="00A0688D"/>
    <w:rsid w:val="00A1629F"/>
    <w:rsid w:val="00A16A63"/>
    <w:rsid w:val="00A21104"/>
    <w:rsid w:val="00A219DF"/>
    <w:rsid w:val="00A21F5A"/>
    <w:rsid w:val="00A2237E"/>
    <w:rsid w:val="00A22BCF"/>
    <w:rsid w:val="00A31610"/>
    <w:rsid w:val="00A317E6"/>
    <w:rsid w:val="00A34574"/>
    <w:rsid w:val="00A35A84"/>
    <w:rsid w:val="00A4162D"/>
    <w:rsid w:val="00A41B26"/>
    <w:rsid w:val="00A4482D"/>
    <w:rsid w:val="00A4648E"/>
    <w:rsid w:val="00A47D21"/>
    <w:rsid w:val="00A50290"/>
    <w:rsid w:val="00A53477"/>
    <w:rsid w:val="00A575EB"/>
    <w:rsid w:val="00A576FD"/>
    <w:rsid w:val="00A61269"/>
    <w:rsid w:val="00A65770"/>
    <w:rsid w:val="00A65E16"/>
    <w:rsid w:val="00A662CF"/>
    <w:rsid w:val="00A70E49"/>
    <w:rsid w:val="00A729E8"/>
    <w:rsid w:val="00A75109"/>
    <w:rsid w:val="00A75E3A"/>
    <w:rsid w:val="00A80D71"/>
    <w:rsid w:val="00A83FF1"/>
    <w:rsid w:val="00A86AE7"/>
    <w:rsid w:val="00A937B8"/>
    <w:rsid w:val="00A94646"/>
    <w:rsid w:val="00A95A42"/>
    <w:rsid w:val="00AA0D02"/>
    <w:rsid w:val="00AA532D"/>
    <w:rsid w:val="00AA57CF"/>
    <w:rsid w:val="00AA5B7B"/>
    <w:rsid w:val="00AA6DBF"/>
    <w:rsid w:val="00AA6ED5"/>
    <w:rsid w:val="00AB0C71"/>
    <w:rsid w:val="00AB1168"/>
    <w:rsid w:val="00AB11CD"/>
    <w:rsid w:val="00AB2C84"/>
    <w:rsid w:val="00AB519D"/>
    <w:rsid w:val="00AB52B5"/>
    <w:rsid w:val="00AC0FBE"/>
    <w:rsid w:val="00AC1E5D"/>
    <w:rsid w:val="00AC2957"/>
    <w:rsid w:val="00AC7CB9"/>
    <w:rsid w:val="00AD029D"/>
    <w:rsid w:val="00AD0353"/>
    <w:rsid w:val="00AD0C74"/>
    <w:rsid w:val="00AD147F"/>
    <w:rsid w:val="00AD16EB"/>
    <w:rsid w:val="00AD2797"/>
    <w:rsid w:val="00AD6157"/>
    <w:rsid w:val="00AE01D4"/>
    <w:rsid w:val="00AE143C"/>
    <w:rsid w:val="00AE1F1C"/>
    <w:rsid w:val="00AE1F2A"/>
    <w:rsid w:val="00AE51DC"/>
    <w:rsid w:val="00AF0FD1"/>
    <w:rsid w:val="00AF3084"/>
    <w:rsid w:val="00AF36F7"/>
    <w:rsid w:val="00AF4A78"/>
    <w:rsid w:val="00AF4AFA"/>
    <w:rsid w:val="00AF6A72"/>
    <w:rsid w:val="00B0199A"/>
    <w:rsid w:val="00B02D21"/>
    <w:rsid w:val="00B063DE"/>
    <w:rsid w:val="00B066D9"/>
    <w:rsid w:val="00B06B1E"/>
    <w:rsid w:val="00B1120A"/>
    <w:rsid w:val="00B12747"/>
    <w:rsid w:val="00B1351D"/>
    <w:rsid w:val="00B23ED0"/>
    <w:rsid w:val="00B274D2"/>
    <w:rsid w:val="00B332DA"/>
    <w:rsid w:val="00B341E1"/>
    <w:rsid w:val="00B34DAD"/>
    <w:rsid w:val="00B3741B"/>
    <w:rsid w:val="00B4267B"/>
    <w:rsid w:val="00B43AC6"/>
    <w:rsid w:val="00B471EC"/>
    <w:rsid w:val="00B50338"/>
    <w:rsid w:val="00B51E84"/>
    <w:rsid w:val="00B5228A"/>
    <w:rsid w:val="00B52DB0"/>
    <w:rsid w:val="00B554A3"/>
    <w:rsid w:val="00B56BAC"/>
    <w:rsid w:val="00B6037E"/>
    <w:rsid w:val="00B608B8"/>
    <w:rsid w:val="00B642D5"/>
    <w:rsid w:val="00B646A7"/>
    <w:rsid w:val="00B6583C"/>
    <w:rsid w:val="00B65F28"/>
    <w:rsid w:val="00B70791"/>
    <w:rsid w:val="00B71BDB"/>
    <w:rsid w:val="00B72A14"/>
    <w:rsid w:val="00B72C70"/>
    <w:rsid w:val="00B818EA"/>
    <w:rsid w:val="00B8251C"/>
    <w:rsid w:val="00B85350"/>
    <w:rsid w:val="00B908C3"/>
    <w:rsid w:val="00B9090B"/>
    <w:rsid w:val="00B90C2D"/>
    <w:rsid w:val="00B917FE"/>
    <w:rsid w:val="00B91CFA"/>
    <w:rsid w:val="00B96F3A"/>
    <w:rsid w:val="00BA17BD"/>
    <w:rsid w:val="00BA7C7D"/>
    <w:rsid w:val="00BB0451"/>
    <w:rsid w:val="00BB1569"/>
    <w:rsid w:val="00BB1968"/>
    <w:rsid w:val="00BB1DA8"/>
    <w:rsid w:val="00BB2A03"/>
    <w:rsid w:val="00BB3A24"/>
    <w:rsid w:val="00BB5C17"/>
    <w:rsid w:val="00BB6917"/>
    <w:rsid w:val="00BB75C8"/>
    <w:rsid w:val="00BC0DB5"/>
    <w:rsid w:val="00BC15BF"/>
    <w:rsid w:val="00BC1DBB"/>
    <w:rsid w:val="00BC2C7E"/>
    <w:rsid w:val="00BC38AA"/>
    <w:rsid w:val="00BC5BE6"/>
    <w:rsid w:val="00BC64F5"/>
    <w:rsid w:val="00BC7033"/>
    <w:rsid w:val="00BD2042"/>
    <w:rsid w:val="00BD2C04"/>
    <w:rsid w:val="00BD3FD6"/>
    <w:rsid w:val="00BD463B"/>
    <w:rsid w:val="00BD65F1"/>
    <w:rsid w:val="00BD7D16"/>
    <w:rsid w:val="00BE0F63"/>
    <w:rsid w:val="00BE2969"/>
    <w:rsid w:val="00BE5F38"/>
    <w:rsid w:val="00BE6A96"/>
    <w:rsid w:val="00BE7654"/>
    <w:rsid w:val="00BF17F8"/>
    <w:rsid w:val="00BF1ADF"/>
    <w:rsid w:val="00BF3C58"/>
    <w:rsid w:val="00BF5E65"/>
    <w:rsid w:val="00BF7B82"/>
    <w:rsid w:val="00C03E34"/>
    <w:rsid w:val="00C04983"/>
    <w:rsid w:val="00C057BA"/>
    <w:rsid w:val="00C06E52"/>
    <w:rsid w:val="00C15115"/>
    <w:rsid w:val="00C156C0"/>
    <w:rsid w:val="00C17A7C"/>
    <w:rsid w:val="00C20A35"/>
    <w:rsid w:val="00C20AD7"/>
    <w:rsid w:val="00C20DB5"/>
    <w:rsid w:val="00C2103E"/>
    <w:rsid w:val="00C21B56"/>
    <w:rsid w:val="00C228C9"/>
    <w:rsid w:val="00C23E43"/>
    <w:rsid w:val="00C25176"/>
    <w:rsid w:val="00C307DC"/>
    <w:rsid w:val="00C3395C"/>
    <w:rsid w:val="00C367CF"/>
    <w:rsid w:val="00C36BC0"/>
    <w:rsid w:val="00C37618"/>
    <w:rsid w:val="00C4105B"/>
    <w:rsid w:val="00C41CDA"/>
    <w:rsid w:val="00C423AF"/>
    <w:rsid w:val="00C45989"/>
    <w:rsid w:val="00C474D4"/>
    <w:rsid w:val="00C4757F"/>
    <w:rsid w:val="00C5016A"/>
    <w:rsid w:val="00C51996"/>
    <w:rsid w:val="00C52826"/>
    <w:rsid w:val="00C52CE8"/>
    <w:rsid w:val="00C5316E"/>
    <w:rsid w:val="00C53EAA"/>
    <w:rsid w:val="00C54A38"/>
    <w:rsid w:val="00C57474"/>
    <w:rsid w:val="00C57E42"/>
    <w:rsid w:val="00C60B22"/>
    <w:rsid w:val="00C66EC1"/>
    <w:rsid w:val="00C67688"/>
    <w:rsid w:val="00C70619"/>
    <w:rsid w:val="00C71156"/>
    <w:rsid w:val="00C71BF8"/>
    <w:rsid w:val="00C71E6C"/>
    <w:rsid w:val="00C72C20"/>
    <w:rsid w:val="00C7347F"/>
    <w:rsid w:val="00C73D9E"/>
    <w:rsid w:val="00C741EE"/>
    <w:rsid w:val="00C74E3B"/>
    <w:rsid w:val="00C7775A"/>
    <w:rsid w:val="00C80FB6"/>
    <w:rsid w:val="00C83447"/>
    <w:rsid w:val="00C90E83"/>
    <w:rsid w:val="00C931FA"/>
    <w:rsid w:val="00C95243"/>
    <w:rsid w:val="00C95294"/>
    <w:rsid w:val="00CA00AF"/>
    <w:rsid w:val="00CA0C79"/>
    <w:rsid w:val="00CA4E89"/>
    <w:rsid w:val="00CA6177"/>
    <w:rsid w:val="00CB0544"/>
    <w:rsid w:val="00CB1261"/>
    <w:rsid w:val="00CB141A"/>
    <w:rsid w:val="00CB174C"/>
    <w:rsid w:val="00CB27AD"/>
    <w:rsid w:val="00CB3AE6"/>
    <w:rsid w:val="00CB4AEB"/>
    <w:rsid w:val="00CB65D3"/>
    <w:rsid w:val="00CC0140"/>
    <w:rsid w:val="00CC44B8"/>
    <w:rsid w:val="00CD0EBB"/>
    <w:rsid w:val="00CD1662"/>
    <w:rsid w:val="00CD5130"/>
    <w:rsid w:val="00CD7BD0"/>
    <w:rsid w:val="00CE26AF"/>
    <w:rsid w:val="00CE32EA"/>
    <w:rsid w:val="00CE634B"/>
    <w:rsid w:val="00CE75EF"/>
    <w:rsid w:val="00CF09BE"/>
    <w:rsid w:val="00CF25CC"/>
    <w:rsid w:val="00D03621"/>
    <w:rsid w:val="00D06E82"/>
    <w:rsid w:val="00D07B61"/>
    <w:rsid w:val="00D11D49"/>
    <w:rsid w:val="00D15C50"/>
    <w:rsid w:val="00D16A0E"/>
    <w:rsid w:val="00D17F05"/>
    <w:rsid w:val="00D210F5"/>
    <w:rsid w:val="00D236E4"/>
    <w:rsid w:val="00D23764"/>
    <w:rsid w:val="00D23F4B"/>
    <w:rsid w:val="00D27012"/>
    <w:rsid w:val="00D319A1"/>
    <w:rsid w:val="00D32048"/>
    <w:rsid w:val="00D3349C"/>
    <w:rsid w:val="00D40BED"/>
    <w:rsid w:val="00D41C3A"/>
    <w:rsid w:val="00D45188"/>
    <w:rsid w:val="00D47CC4"/>
    <w:rsid w:val="00D5056F"/>
    <w:rsid w:val="00D51F9C"/>
    <w:rsid w:val="00D52881"/>
    <w:rsid w:val="00D54D60"/>
    <w:rsid w:val="00D56B7D"/>
    <w:rsid w:val="00D60956"/>
    <w:rsid w:val="00D6117E"/>
    <w:rsid w:val="00D62B89"/>
    <w:rsid w:val="00D6527F"/>
    <w:rsid w:val="00D657A0"/>
    <w:rsid w:val="00D67FA0"/>
    <w:rsid w:val="00D7013F"/>
    <w:rsid w:val="00D71023"/>
    <w:rsid w:val="00D77B21"/>
    <w:rsid w:val="00D839DE"/>
    <w:rsid w:val="00D86CF8"/>
    <w:rsid w:val="00DA0E4B"/>
    <w:rsid w:val="00DA2248"/>
    <w:rsid w:val="00DA2941"/>
    <w:rsid w:val="00DA387D"/>
    <w:rsid w:val="00DA3E87"/>
    <w:rsid w:val="00DA4F6C"/>
    <w:rsid w:val="00DA72C3"/>
    <w:rsid w:val="00DA7887"/>
    <w:rsid w:val="00DB0984"/>
    <w:rsid w:val="00DB09A5"/>
    <w:rsid w:val="00DB3249"/>
    <w:rsid w:val="00DB3B49"/>
    <w:rsid w:val="00DB3F03"/>
    <w:rsid w:val="00DB517F"/>
    <w:rsid w:val="00DB62C5"/>
    <w:rsid w:val="00DC1A98"/>
    <w:rsid w:val="00DC2A02"/>
    <w:rsid w:val="00DC3F12"/>
    <w:rsid w:val="00DC50DD"/>
    <w:rsid w:val="00DC5EF1"/>
    <w:rsid w:val="00DC71E7"/>
    <w:rsid w:val="00DD5DB4"/>
    <w:rsid w:val="00DD5E82"/>
    <w:rsid w:val="00DE2EBC"/>
    <w:rsid w:val="00DE3918"/>
    <w:rsid w:val="00DE3D49"/>
    <w:rsid w:val="00DF5B70"/>
    <w:rsid w:val="00DF68B4"/>
    <w:rsid w:val="00E00D69"/>
    <w:rsid w:val="00E01C5B"/>
    <w:rsid w:val="00E01FEA"/>
    <w:rsid w:val="00E01FEC"/>
    <w:rsid w:val="00E051BF"/>
    <w:rsid w:val="00E119E0"/>
    <w:rsid w:val="00E13476"/>
    <w:rsid w:val="00E26247"/>
    <w:rsid w:val="00E27D4E"/>
    <w:rsid w:val="00E3085B"/>
    <w:rsid w:val="00E35A3D"/>
    <w:rsid w:val="00E41193"/>
    <w:rsid w:val="00E459C1"/>
    <w:rsid w:val="00E50B83"/>
    <w:rsid w:val="00E55D75"/>
    <w:rsid w:val="00E57B72"/>
    <w:rsid w:val="00E60D03"/>
    <w:rsid w:val="00E714FE"/>
    <w:rsid w:val="00E777FF"/>
    <w:rsid w:val="00E87782"/>
    <w:rsid w:val="00E901CC"/>
    <w:rsid w:val="00E9165C"/>
    <w:rsid w:val="00E944DF"/>
    <w:rsid w:val="00E94AD7"/>
    <w:rsid w:val="00E96873"/>
    <w:rsid w:val="00E969BC"/>
    <w:rsid w:val="00E97191"/>
    <w:rsid w:val="00E977BF"/>
    <w:rsid w:val="00EA388E"/>
    <w:rsid w:val="00EA618D"/>
    <w:rsid w:val="00EA6968"/>
    <w:rsid w:val="00EA6AB9"/>
    <w:rsid w:val="00EB432E"/>
    <w:rsid w:val="00EB7607"/>
    <w:rsid w:val="00EB77E9"/>
    <w:rsid w:val="00EC3DC1"/>
    <w:rsid w:val="00EC473D"/>
    <w:rsid w:val="00EC5C51"/>
    <w:rsid w:val="00ED122F"/>
    <w:rsid w:val="00ED78DE"/>
    <w:rsid w:val="00EE064C"/>
    <w:rsid w:val="00EE279F"/>
    <w:rsid w:val="00EE2B8B"/>
    <w:rsid w:val="00EE5BCD"/>
    <w:rsid w:val="00EE5C46"/>
    <w:rsid w:val="00EF0683"/>
    <w:rsid w:val="00EF2099"/>
    <w:rsid w:val="00EF30AF"/>
    <w:rsid w:val="00EF493A"/>
    <w:rsid w:val="00EF5989"/>
    <w:rsid w:val="00EF601B"/>
    <w:rsid w:val="00EF71AA"/>
    <w:rsid w:val="00EF7480"/>
    <w:rsid w:val="00F015B6"/>
    <w:rsid w:val="00F0441F"/>
    <w:rsid w:val="00F06953"/>
    <w:rsid w:val="00F07372"/>
    <w:rsid w:val="00F11436"/>
    <w:rsid w:val="00F1508E"/>
    <w:rsid w:val="00F153C3"/>
    <w:rsid w:val="00F16023"/>
    <w:rsid w:val="00F222F9"/>
    <w:rsid w:val="00F2430B"/>
    <w:rsid w:val="00F32A74"/>
    <w:rsid w:val="00F32CEC"/>
    <w:rsid w:val="00F35F44"/>
    <w:rsid w:val="00F40141"/>
    <w:rsid w:val="00F401C1"/>
    <w:rsid w:val="00F418B5"/>
    <w:rsid w:val="00F45172"/>
    <w:rsid w:val="00F5250C"/>
    <w:rsid w:val="00F576DA"/>
    <w:rsid w:val="00F60E8C"/>
    <w:rsid w:val="00F61987"/>
    <w:rsid w:val="00F634FD"/>
    <w:rsid w:val="00F644C6"/>
    <w:rsid w:val="00F6559F"/>
    <w:rsid w:val="00F67DA4"/>
    <w:rsid w:val="00F67E97"/>
    <w:rsid w:val="00F710DA"/>
    <w:rsid w:val="00F73992"/>
    <w:rsid w:val="00F76588"/>
    <w:rsid w:val="00F77AC8"/>
    <w:rsid w:val="00F82311"/>
    <w:rsid w:val="00F8387F"/>
    <w:rsid w:val="00F87159"/>
    <w:rsid w:val="00F87E62"/>
    <w:rsid w:val="00F9050B"/>
    <w:rsid w:val="00F91131"/>
    <w:rsid w:val="00F91C9E"/>
    <w:rsid w:val="00F96B47"/>
    <w:rsid w:val="00F97BEE"/>
    <w:rsid w:val="00FA2EF3"/>
    <w:rsid w:val="00FA33CE"/>
    <w:rsid w:val="00FA4099"/>
    <w:rsid w:val="00FA4B3D"/>
    <w:rsid w:val="00FA7281"/>
    <w:rsid w:val="00FB06FA"/>
    <w:rsid w:val="00FB1955"/>
    <w:rsid w:val="00FB211D"/>
    <w:rsid w:val="00FB41BC"/>
    <w:rsid w:val="00FB5003"/>
    <w:rsid w:val="00FB74AA"/>
    <w:rsid w:val="00FC0FFD"/>
    <w:rsid w:val="00FC15E6"/>
    <w:rsid w:val="00FC2CED"/>
    <w:rsid w:val="00FC2EDF"/>
    <w:rsid w:val="00FC336A"/>
    <w:rsid w:val="00FC6142"/>
    <w:rsid w:val="00FC614D"/>
    <w:rsid w:val="00FC6A86"/>
    <w:rsid w:val="00FC7517"/>
    <w:rsid w:val="00FD05A9"/>
    <w:rsid w:val="00FD10CF"/>
    <w:rsid w:val="00FD1DD8"/>
    <w:rsid w:val="00FD25B4"/>
    <w:rsid w:val="00FD309B"/>
    <w:rsid w:val="00FD35DF"/>
    <w:rsid w:val="00FD40E0"/>
    <w:rsid w:val="00FD5C42"/>
    <w:rsid w:val="00FD656F"/>
    <w:rsid w:val="00FE093F"/>
    <w:rsid w:val="00FE0F54"/>
    <w:rsid w:val="00FE0F68"/>
    <w:rsid w:val="00FE311E"/>
    <w:rsid w:val="00FE31B5"/>
    <w:rsid w:val="00FF0255"/>
    <w:rsid w:val="00FF1F9B"/>
    <w:rsid w:val="00FF2A27"/>
    <w:rsid w:val="00FF51E7"/>
    <w:rsid w:val="00FF7EB2"/>
    <w:rsid w:val="027B642A"/>
    <w:rsid w:val="091BA3E7"/>
    <w:rsid w:val="0CD5FAF8"/>
    <w:rsid w:val="1504C7F0"/>
    <w:rsid w:val="1E36F08D"/>
    <w:rsid w:val="25375FA2"/>
    <w:rsid w:val="2B974D3D"/>
    <w:rsid w:val="43D67EF8"/>
    <w:rsid w:val="48D2E3A6"/>
    <w:rsid w:val="4BB0C663"/>
    <w:rsid w:val="4C0DB6BF"/>
    <w:rsid w:val="4D694401"/>
    <w:rsid w:val="4EE86725"/>
    <w:rsid w:val="623E1937"/>
    <w:rsid w:val="65BB158F"/>
    <w:rsid w:val="681F03AE"/>
    <w:rsid w:val="6B1BD82C"/>
    <w:rsid w:val="714F3F37"/>
    <w:rsid w:val="753F6EB7"/>
    <w:rsid w:val="7A9C9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06F5A"/>
  <w15:chartTrackingRefBased/>
  <w15:docId w15:val="{77BE3569-5369-4BAF-9084-0C7ACA533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rsid w:val="00FC2CED"/>
    <w:pPr>
      <w:keepNext/>
      <w:pBdr>
        <w:top w:val="nil"/>
        <w:left w:val="nil"/>
        <w:bottom w:val="nil"/>
        <w:right w:val="nil"/>
        <w:between w:val="nil"/>
      </w:pBdr>
      <w:tabs>
        <w:tab w:val="left" w:pos="990"/>
      </w:tabs>
      <w:spacing w:after="0" w:line="240" w:lineRule="auto"/>
      <w:ind w:left="907" w:hanging="907"/>
      <w:outlineLvl w:val="0"/>
    </w:pPr>
    <w:rPr>
      <w:rFonts w:ascii="Arial" w:eastAsia="Arial" w:hAnsi="Arial" w:cs="Arial"/>
      <w:b/>
      <w:smallCaps/>
      <w:color w:val="0099FF"/>
      <w:sz w:val="36"/>
      <w:szCs w:val="36"/>
      <w:lang w:val="en-GB"/>
    </w:rPr>
  </w:style>
  <w:style w:type="paragraph" w:styleId="Heading2">
    <w:name w:val="heading 2"/>
    <w:basedOn w:val="Normal"/>
    <w:next w:val="Normal"/>
    <w:link w:val="Heading2Char"/>
    <w:rsid w:val="00FC2CED"/>
    <w:pPr>
      <w:keepNext/>
      <w:pBdr>
        <w:top w:val="nil"/>
        <w:left w:val="nil"/>
        <w:bottom w:val="nil"/>
        <w:right w:val="nil"/>
        <w:between w:val="nil"/>
      </w:pBdr>
      <w:tabs>
        <w:tab w:val="left" w:pos="990"/>
      </w:tabs>
      <w:spacing w:after="0" w:line="240" w:lineRule="auto"/>
      <w:ind w:left="907" w:hanging="907"/>
      <w:outlineLvl w:val="1"/>
    </w:pPr>
    <w:rPr>
      <w:rFonts w:ascii="Arial" w:eastAsia="Arial" w:hAnsi="Arial" w:cs="Arial"/>
      <w:b/>
      <w:smallCaps/>
      <w:color w:val="0099FF"/>
      <w:sz w:val="36"/>
      <w:szCs w:val="36"/>
      <w:lang w:val="en-GB"/>
    </w:rPr>
  </w:style>
  <w:style w:type="paragraph" w:styleId="Heading3">
    <w:name w:val="heading 3"/>
    <w:basedOn w:val="Normal"/>
    <w:next w:val="Normal"/>
    <w:link w:val="Heading3Char"/>
    <w:rsid w:val="00FC2CED"/>
    <w:pPr>
      <w:keepNext/>
      <w:pBdr>
        <w:top w:val="nil"/>
        <w:left w:val="nil"/>
        <w:bottom w:val="nil"/>
        <w:right w:val="nil"/>
        <w:between w:val="nil"/>
      </w:pBdr>
      <w:tabs>
        <w:tab w:val="left" w:pos="990"/>
      </w:tabs>
      <w:spacing w:after="0" w:line="240" w:lineRule="auto"/>
      <w:ind w:left="907" w:hanging="907"/>
      <w:outlineLvl w:val="2"/>
    </w:pPr>
    <w:rPr>
      <w:rFonts w:ascii="Arial" w:eastAsia="Arial" w:hAnsi="Arial" w:cs="Arial"/>
      <w:b/>
      <w:smallCaps/>
      <w:color w:val="0099FF"/>
      <w:sz w:val="36"/>
      <w:szCs w:val="36"/>
      <w:lang w:val="en-GB"/>
    </w:rPr>
  </w:style>
  <w:style w:type="paragraph" w:styleId="Heading4">
    <w:name w:val="heading 4"/>
    <w:basedOn w:val="Normal"/>
    <w:next w:val="Normal"/>
    <w:link w:val="Heading4Char"/>
    <w:rsid w:val="00FC2CED"/>
    <w:pPr>
      <w:keepNext/>
      <w:keepLines/>
      <w:pBdr>
        <w:top w:val="nil"/>
        <w:left w:val="nil"/>
        <w:bottom w:val="nil"/>
        <w:right w:val="nil"/>
        <w:between w:val="nil"/>
      </w:pBdr>
      <w:spacing w:before="40" w:after="0" w:line="240" w:lineRule="auto"/>
      <w:outlineLvl w:val="3"/>
    </w:pPr>
    <w:rPr>
      <w:rFonts w:ascii="Calibri" w:eastAsia="Calibri" w:hAnsi="Calibri" w:cs="Calibri"/>
      <w:i/>
      <w:color w:val="2E74B5"/>
      <w:lang w:val="en-GB"/>
    </w:rPr>
  </w:style>
  <w:style w:type="paragraph" w:styleId="Heading5">
    <w:name w:val="heading 5"/>
    <w:basedOn w:val="Normal"/>
    <w:next w:val="Normal"/>
    <w:link w:val="Heading5Char"/>
    <w:rsid w:val="00FC2CED"/>
    <w:pPr>
      <w:keepNext/>
      <w:keepLines/>
      <w:pBdr>
        <w:top w:val="nil"/>
        <w:left w:val="nil"/>
        <w:bottom w:val="nil"/>
        <w:right w:val="nil"/>
        <w:between w:val="nil"/>
      </w:pBdr>
      <w:spacing w:before="220" w:after="40" w:line="240" w:lineRule="auto"/>
      <w:outlineLvl w:val="4"/>
    </w:pPr>
    <w:rPr>
      <w:rFonts w:ascii="Times New Roman" w:eastAsia="MS Mincho" w:hAnsi="Times New Roman" w:cs="Times New Roman"/>
      <w:b/>
      <w:color w:val="000000"/>
      <w:lang w:val="en-GB"/>
    </w:rPr>
  </w:style>
  <w:style w:type="paragraph" w:styleId="Heading6">
    <w:name w:val="heading 6"/>
    <w:basedOn w:val="Normal"/>
    <w:next w:val="Normal"/>
    <w:link w:val="Heading6Char"/>
    <w:rsid w:val="00FC2CED"/>
    <w:pPr>
      <w:keepNext/>
      <w:keepLines/>
      <w:pBdr>
        <w:top w:val="nil"/>
        <w:left w:val="nil"/>
        <w:bottom w:val="nil"/>
        <w:right w:val="nil"/>
        <w:between w:val="nil"/>
      </w:pBdr>
      <w:spacing w:before="200" w:after="40" w:line="240" w:lineRule="auto"/>
      <w:outlineLvl w:val="5"/>
    </w:pPr>
    <w:rPr>
      <w:rFonts w:ascii="Times New Roman" w:eastAsia="MS Mincho" w:hAnsi="Times New Roman" w:cs="Times New Roman"/>
      <w:b/>
      <w:color w:val="00000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Bullets,Colorful List - Accent 11,List Bullet Mary,List Paragraph (numbered (a)),List Paragraph nowy,List Paragraph1,Liste 1,Medium Grid 1 - Accent 21,Numbered List Paragraph,References,ReferencesCxSpLast,references"/>
    <w:basedOn w:val="Normal"/>
    <w:link w:val="ListParagraphChar"/>
    <w:uiPriority w:val="34"/>
    <w:qFormat/>
    <w:rsid w:val="002C307A"/>
    <w:pPr>
      <w:ind w:left="720"/>
      <w:contextualSpacing/>
    </w:pPr>
  </w:style>
  <w:style w:type="character" w:customStyle="1" w:styleId="Heading1Char">
    <w:name w:val="Heading 1 Char"/>
    <w:basedOn w:val="DefaultParagraphFont"/>
    <w:link w:val="Heading1"/>
    <w:rsid w:val="00FC2CED"/>
    <w:rPr>
      <w:rFonts w:ascii="Arial" w:eastAsia="Arial" w:hAnsi="Arial" w:cs="Arial"/>
      <w:b/>
      <w:smallCaps/>
      <w:color w:val="0099FF"/>
      <w:sz w:val="36"/>
      <w:szCs w:val="36"/>
      <w:lang w:val="en-GB"/>
    </w:rPr>
  </w:style>
  <w:style w:type="character" w:customStyle="1" w:styleId="Heading2Char">
    <w:name w:val="Heading 2 Char"/>
    <w:basedOn w:val="DefaultParagraphFont"/>
    <w:link w:val="Heading2"/>
    <w:rsid w:val="00FC2CED"/>
    <w:rPr>
      <w:rFonts w:ascii="Arial" w:eastAsia="Arial" w:hAnsi="Arial" w:cs="Arial"/>
      <w:b/>
      <w:smallCaps/>
      <w:color w:val="0099FF"/>
      <w:sz w:val="36"/>
      <w:szCs w:val="36"/>
      <w:lang w:val="en-GB"/>
    </w:rPr>
  </w:style>
  <w:style w:type="character" w:customStyle="1" w:styleId="Heading3Char">
    <w:name w:val="Heading 3 Char"/>
    <w:basedOn w:val="DefaultParagraphFont"/>
    <w:link w:val="Heading3"/>
    <w:rsid w:val="00FC2CED"/>
    <w:rPr>
      <w:rFonts w:ascii="Arial" w:eastAsia="Arial" w:hAnsi="Arial" w:cs="Arial"/>
      <w:b/>
      <w:smallCaps/>
      <w:color w:val="0099FF"/>
      <w:sz w:val="36"/>
      <w:szCs w:val="36"/>
      <w:lang w:val="en-GB"/>
    </w:rPr>
  </w:style>
  <w:style w:type="character" w:customStyle="1" w:styleId="Heading4Char">
    <w:name w:val="Heading 4 Char"/>
    <w:basedOn w:val="DefaultParagraphFont"/>
    <w:link w:val="Heading4"/>
    <w:rsid w:val="00FC2CED"/>
    <w:rPr>
      <w:rFonts w:ascii="Calibri" w:eastAsia="Calibri" w:hAnsi="Calibri" w:cs="Calibri"/>
      <w:i/>
      <w:color w:val="2E74B5"/>
      <w:lang w:val="en-GB"/>
    </w:rPr>
  </w:style>
  <w:style w:type="character" w:customStyle="1" w:styleId="Heading5Char">
    <w:name w:val="Heading 5 Char"/>
    <w:basedOn w:val="DefaultParagraphFont"/>
    <w:link w:val="Heading5"/>
    <w:rsid w:val="00FC2CED"/>
    <w:rPr>
      <w:rFonts w:ascii="Times New Roman" w:eastAsia="MS Mincho" w:hAnsi="Times New Roman" w:cs="Times New Roman"/>
      <w:b/>
      <w:color w:val="000000"/>
      <w:lang w:val="en-GB"/>
    </w:rPr>
  </w:style>
  <w:style w:type="character" w:customStyle="1" w:styleId="Heading6Char">
    <w:name w:val="Heading 6 Char"/>
    <w:basedOn w:val="DefaultParagraphFont"/>
    <w:link w:val="Heading6"/>
    <w:rsid w:val="00FC2CED"/>
    <w:rPr>
      <w:rFonts w:ascii="Times New Roman" w:eastAsia="MS Mincho" w:hAnsi="Times New Roman" w:cs="Times New Roman"/>
      <w:b/>
      <w:color w:val="000000"/>
      <w:sz w:val="20"/>
      <w:szCs w:val="20"/>
      <w:lang w:val="en-GB"/>
    </w:rPr>
  </w:style>
  <w:style w:type="paragraph" w:styleId="Title">
    <w:name w:val="Title"/>
    <w:basedOn w:val="Normal"/>
    <w:next w:val="Normal"/>
    <w:link w:val="TitleChar"/>
    <w:rsid w:val="00FC2CED"/>
    <w:pPr>
      <w:keepNext/>
      <w:keepLines/>
      <w:pBdr>
        <w:top w:val="nil"/>
        <w:left w:val="nil"/>
        <w:bottom w:val="nil"/>
        <w:right w:val="nil"/>
        <w:between w:val="nil"/>
      </w:pBdr>
      <w:spacing w:before="480" w:after="120" w:line="240" w:lineRule="auto"/>
    </w:pPr>
    <w:rPr>
      <w:rFonts w:ascii="Times New Roman" w:eastAsia="MS Mincho" w:hAnsi="Times New Roman" w:cs="Times New Roman"/>
      <w:b/>
      <w:color w:val="000000"/>
      <w:sz w:val="72"/>
      <w:szCs w:val="72"/>
      <w:lang w:val="en-GB"/>
    </w:rPr>
  </w:style>
  <w:style w:type="character" w:customStyle="1" w:styleId="TitleChar">
    <w:name w:val="Title Char"/>
    <w:basedOn w:val="DefaultParagraphFont"/>
    <w:link w:val="Title"/>
    <w:rsid w:val="00FC2CED"/>
    <w:rPr>
      <w:rFonts w:ascii="Times New Roman" w:eastAsia="MS Mincho" w:hAnsi="Times New Roman" w:cs="Times New Roman"/>
      <w:b/>
      <w:color w:val="000000"/>
      <w:sz w:val="72"/>
      <w:szCs w:val="72"/>
      <w:lang w:val="en-GB"/>
    </w:rPr>
  </w:style>
  <w:style w:type="paragraph" w:styleId="Subtitle">
    <w:name w:val="Subtitle"/>
    <w:basedOn w:val="Normal"/>
    <w:next w:val="Normal"/>
    <w:link w:val="SubtitleChar"/>
    <w:rsid w:val="00FC2CED"/>
    <w:pPr>
      <w:keepNext/>
      <w:keepLines/>
      <w:pBdr>
        <w:top w:val="nil"/>
        <w:left w:val="nil"/>
        <w:bottom w:val="nil"/>
        <w:right w:val="nil"/>
        <w:between w:val="nil"/>
      </w:pBdr>
      <w:spacing w:before="360" w:after="80" w:line="240" w:lineRule="auto"/>
    </w:pPr>
    <w:rPr>
      <w:rFonts w:ascii="Georgia" w:eastAsia="Georgia" w:hAnsi="Georgia" w:cs="Georgia"/>
      <w:i/>
      <w:color w:val="666666"/>
      <w:sz w:val="48"/>
      <w:szCs w:val="48"/>
      <w:lang w:val="en-GB"/>
    </w:rPr>
  </w:style>
  <w:style w:type="character" w:customStyle="1" w:styleId="SubtitleChar">
    <w:name w:val="Subtitle Char"/>
    <w:basedOn w:val="DefaultParagraphFont"/>
    <w:link w:val="Subtitle"/>
    <w:rsid w:val="00FC2CED"/>
    <w:rPr>
      <w:rFonts w:ascii="Georgia" w:eastAsia="Georgia" w:hAnsi="Georgia" w:cs="Georgia"/>
      <w:i/>
      <w:color w:val="666666"/>
      <w:sz w:val="48"/>
      <w:szCs w:val="48"/>
      <w:lang w:val="en-GB"/>
    </w:rPr>
  </w:style>
  <w:style w:type="table" w:customStyle="1" w:styleId="a">
    <w:name w:val="a"/>
    <w:basedOn w:val="TableNormal"/>
    <w:rsid w:val="00FC2CED"/>
    <w:pPr>
      <w:pBdr>
        <w:top w:val="nil"/>
        <w:left w:val="nil"/>
        <w:bottom w:val="nil"/>
        <w:right w:val="nil"/>
        <w:between w:val="nil"/>
      </w:pBdr>
      <w:spacing w:after="0" w:line="240" w:lineRule="auto"/>
    </w:pPr>
    <w:rPr>
      <w:rFonts w:ascii="Times New Roman" w:eastAsia="MS Mincho" w:hAnsi="Times New Roman" w:cs="Times New Roman"/>
      <w:color w:val="000000"/>
      <w:lang w:val="pt-PT"/>
    </w:rPr>
    <w:tblPr>
      <w:tblStyleRowBandSize w:val="1"/>
      <w:tblStyleColBandSize w:val="1"/>
      <w:tblCellMar>
        <w:left w:w="115" w:type="dxa"/>
        <w:right w:w="115" w:type="dxa"/>
      </w:tblCellMar>
    </w:tblPr>
  </w:style>
  <w:style w:type="table" w:customStyle="1" w:styleId="a0">
    <w:name w:val="a0"/>
    <w:basedOn w:val="TableNormal"/>
    <w:rsid w:val="00FC2CED"/>
    <w:pPr>
      <w:pBdr>
        <w:top w:val="nil"/>
        <w:left w:val="nil"/>
        <w:bottom w:val="nil"/>
        <w:right w:val="nil"/>
        <w:between w:val="nil"/>
      </w:pBdr>
      <w:spacing w:after="0" w:line="240" w:lineRule="auto"/>
    </w:pPr>
    <w:rPr>
      <w:rFonts w:ascii="Times New Roman" w:eastAsia="MS Mincho" w:hAnsi="Times New Roman" w:cs="Times New Roman"/>
      <w:color w:val="000000"/>
      <w:lang w:val="pt-PT"/>
    </w:rPr>
    <w:tblPr>
      <w:tblStyleRowBandSize w:val="1"/>
      <w:tblStyleColBandSize w:val="1"/>
      <w:tblCellMar>
        <w:left w:w="115" w:type="dxa"/>
        <w:right w:w="115" w:type="dxa"/>
      </w:tblCellMar>
    </w:tblPr>
  </w:style>
  <w:style w:type="table" w:customStyle="1" w:styleId="a1">
    <w:name w:val="a1"/>
    <w:basedOn w:val="TableNormal"/>
    <w:rsid w:val="00FC2CED"/>
    <w:pPr>
      <w:pBdr>
        <w:top w:val="nil"/>
        <w:left w:val="nil"/>
        <w:bottom w:val="nil"/>
        <w:right w:val="nil"/>
        <w:between w:val="nil"/>
      </w:pBdr>
      <w:spacing w:after="0" w:line="240" w:lineRule="auto"/>
    </w:pPr>
    <w:rPr>
      <w:rFonts w:ascii="Times New Roman" w:eastAsia="MS Mincho" w:hAnsi="Times New Roman" w:cs="Times New Roman"/>
      <w:color w:val="000000"/>
      <w:lang w:val="pt-PT"/>
    </w:rPr>
    <w:tblPr>
      <w:tblStyleRowBandSize w:val="1"/>
      <w:tblStyleColBandSize w:val="1"/>
      <w:tblCellMar>
        <w:left w:w="115" w:type="dxa"/>
        <w:right w:w="115" w:type="dxa"/>
      </w:tblCellMar>
    </w:tblPr>
  </w:style>
  <w:style w:type="table" w:customStyle="1" w:styleId="a2">
    <w:name w:val="a2"/>
    <w:basedOn w:val="TableNormal"/>
    <w:rsid w:val="00FC2CED"/>
    <w:pPr>
      <w:pBdr>
        <w:top w:val="nil"/>
        <w:left w:val="nil"/>
        <w:bottom w:val="nil"/>
        <w:right w:val="nil"/>
        <w:between w:val="nil"/>
      </w:pBdr>
      <w:spacing w:after="0" w:line="240" w:lineRule="auto"/>
    </w:pPr>
    <w:rPr>
      <w:rFonts w:ascii="Times New Roman" w:eastAsia="MS Mincho" w:hAnsi="Times New Roman" w:cs="Times New Roman"/>
      <w:color w:val="000000"/>
      <w:lang w:val="pt-PT"/>
    </w:rPr>
    <w:tblPr>
      <w:tblStyleRowBandSize w:val="1"/>
      <w:tblStyleColBandSize w:val="1"/>
      <w:tblCellMar>
        <w:left w:w="115" w:type="dxa"/>
        <w:right w:w="115" w:type="dxa"/>
      </w:tblCellMar>
    </w:tblPr>
  </w:style>
  <w:style w:type="table" w:customStyle="1" w:styleId="a3">
    <w:name w:val="a3"/>
    <w:basedOn w:val="TableNormal"/>
    <w:rsid w:val="00FC2CED"/>
    <w:pPr>
      <w:pBdr>
        <w:top w:val="nil"/>
        <w:left w:val="nil"/>
        <w:bottom w:val="nil"/>
        <w:right w:val="nil"/>
        <w:between w:val="nil"/>
      </w:pBdr>
      <w:spacing w:after="0" w:line="240" w:lineRule="auto"/>
    </w:pPr>
    <w:rPr>
      <w:rFonts w:ascii="Times New Roman" w:eastAsia="MS Mincho" w:hAnsi="Times New Roman" w:cs="Times New Roman"/>
      <w:color w:val="000000"/>
      <w:lang w:val="pt-PT"/>
    </w:rPr>
    <w:tblPr>
      <w:tblStyleRowBandSize w:val="1"/>
      <w:tblStyleColBandSize w:val="1"/>
      <w:tblCellMar>
        <w:left w:w="115" w:type="dxa"/>
        <w:right w:w="115" w:type="dxa"/>
      </w:tblCellMar>
    </w:tblPr>
  </w:style>
  <w:style w:type="table" w:customStyle="1" w:styleId="a4">
    <w:name w:val="a4"/>
    <w:basedOn w:val="TableNormal"/>
    <w:rsid w:val="00FC2CED"/>
    <w:pPr>
      <w:pBdr>
        <w:top w:val="nil"/>
        <w:left w:val="nil"/>
        <w:bottom w:val="nil"/>
        <w:right w:val="nil"/>
        <w:between w:val="nil"/>
      </w:pBdr>
      <w:spacing w:after="0" w:line="240" w:lineRule="auto"/>
    </w:pPr>
    <w:rPr>
      <w:rFonts w:ascii="Times New Roman" w:eastAsia="MS Mincho" w:hAnsi="Times New Roman" w:cs="Times New Roman"/>
      <w:color w:val="000000"/>
      <w:lang w:val="pt-PT"/>
    </w:rPr>
    <w:tblPr>
      <w:tblStyleRowBandSize w:val="1"/>
      <w:tblStyleColBandSize w:val="1"/>
      <w:tblCellMar>
        <w:left w:w="115" w:type="dxa"/>
        <w:right w:w="115" w:type="dxa"/>
      </w:tblCellMar>
    </w:tblPr>
  </w:style>
  <w:style w:type="table" w:customStyle="1" w:styleId="a5">
    <w:name w:val="a5"/>
    <w:basedOn w:val="TableNormal"/>
    <w:rsid w:val="00FC2CED"/>
    <w:pPr>
      <w:pBdr>
        <w:top w:val="nil"/>
        <w:left w:val="nil"/>
        <w:bottom w:val="nil"/>
        <w:right w:val="nil"/>
        <w:between w:val="nil"/>
      </w:pBdr>
      <w:spacing w:after="0" w:line="240" w:lineRule="auto"/>
    </w:pPr>
    <w:rPr>
      <w:rFonts w:ascii="Times New Roman" w:eastAsia="MS Mincho" w:hAnsi="Times New Roman" w:cs="Times New Roman"/>
      <w:color w:val="000000"/>
      <w:lang w:val="pt-PT"/>
    </w:rPr>
    <w:tblPr>
      <w:tblStyleRowBandSize w:val="1"/>
      <w:tblStyleColBandSize w:val="1"/>
      <w:tblCellMar>
        <w:left w:w="115" w:type="dxa"/>
        <w:right w:w="115" w:type="dxa"/>
      </w:tblCellMar>
    </w:tblPr>
  </w:style>
  <w:style w:type="paragraph" w:customStyle="1" w:styleId="Body">
    <w:name w:val="Body"/>
    <w:rsid w:val="00FC2CED"/>
    <w:pPr>
      <w:pBdr>
        <w:top w:val="nil"/>
        <w:left w:val="nil"/>
        <w:bottom w:val="nil"/>
        <w:right w:val="nil"/>
        <w:between w:val="nil"/>
        <w:bar w:val="nil"/>
      </w:pBdr>
      <w:spacing w:after="0" w:line="260" w:lineRule="exact"/>
    </w:pPr>
    <w:rPr>
      <w:rFonts w:ascii="Times New Roman" w:eastAsia="Arial Unicode MS" w:hAnsi="Times New Roman" w:cs="Arial Unicode MS"/>
      <w:color w:val="000000"/>
      <w:u w:color="000000"/>
      <w:bdr w:val="nil"/>
    </w:rPr>
  </w:style>
  <w:style w:type="character" w:styleId="CommentReference">
    <w:name w:val="annotation reference"/>
    <w:basedOn w:val="DefaultParagraphFont"/>
    <w:uiPriority w:val="99"/>
    <w:semiHidden/>
    <w:unhideWhenUsed/>
    <w:rsid w:val="00FC2CED"/>
    <w:rPr>
      <w:sz w:val="16"/>
      <w:szCs w:val="16"/>
    </w:rPr>
  </w:style>
  <w:style w:type="paragraph" w:styleId="CommentText">
    <w:name w:val="annotation text"/>
    <w:basedOn w:val="Normal"/>
    <w:link w:val="CommentTextChar"/>
    <w:uiPriority w:val="99"/>
    <w:semiHidden/>
    <w:unhideWhenUsed/>
    <w:rsid w:val="00FC2CED"/>
    <w:pPr>
      <w:pBdr>
        <w:top w:val="nil"/>
        <w:left w:val="nil"/>
        <w:bottom w:val="nil"/>
        <w:right w:val="nil"/>
        <w:between w:val="nil"/>
      </w:pBdr>
      <w:spacing w:after="0" w:line="240" w:lineRule="auto"/>
    </w:pPr>
    <w:rPr>
      <w:rFonts w:ascii="Times New Roman" w:eastAsia="MS Mincho" w:hAnsi="Times New Roman" w:cs="Times New Roman"/>
      <w:color w:val="000000"/>
      <w:sz w:val="20"/>
      <w:szCs w:val="20"/>
      <w:lang w:val="en-GB"/>
    </w:rPr>
  </w:style>
  <w:style w:type="character" w:customStyle="1" w:styleId="CommentTextChar">
    <w:name w:val="Comment Text Char"/>
    <w:basedOn w:val="DefaultParagraphFont"/>
    <w:link w:val="CommentText"/>
    <w:uiPriority w:val="99"/>
    <w:semiHidden/>
    <w:rsid w:val="00FC2CED"/>
    <w:rPr>
      <w:rFonts w:ascii="Times New Roman" w:eastAsia="MS Mincho" w:hAnsi="Times New Roman" w:cs="Times New Roman"/>
      <w:color w:val="000000"/>
      <w:sz w:val="20"/>
      <w:szCs w:val="20"/>
      <w:lang w:val="en-GB"/>
    </w:rPr>
  </w:style>
  <w:style w:type="paragraph" w:styleId="CommentSubject">
    <w:name w:val="annotation subject"/>
    <w:basedOn w:val="CommentText"/>
    <w:next w:val="CommentText"/>
    <w:link w:val="CommentSubjectChar"/>
    <w:uiPriority w:val="99"/>
    <w:semiHidden/>
    <w:unhideWhenUsed/>
    <w:rsid w:val="00FC2CED"/>
    <w:rPr>
      <w:b/>
      <w:bCs/>
    </w:rPr>
  </w:style>
  <w:style w:type="character" w:customStyle="1" w:styleId="CommentSubjectChar">
    <w:name w:val="Comment Subject Char"/>
    <w:basedOn w:val="CommentTextChar"/>
    <w:link w:val="CommentSubject"/>
    <w:uiPriority w:val="99"/>
    <w:semiHidden/>
    <w:rsid w:val="00FC2CED"/>
    <w:rPr>
      <w:rFonts w:ascii="Times New Roman" w:eastAsia="MS Mincho" w:hAnsi="Times New Roman" w:cs="Times New Roman"/>
      <w:b/>
      <w:bCs/>
      <w:color w:val="000000"/>
      <w:sz w:val="20"/>
      <w:szCs w:val="20"/>
      <w:lang w:val="en-GB"/>
    </w:rPr>
  </w:style>
  <w:style w:type="paragraph" w:styleId="BalloonText">
    <w:name w:val="Balloon Text"/>
    <w:basedOn w:val="Normal"/>
    <w:link w:val="BalloonTextChar"/>
    <w:uiPriority w:val="99"/>
    <w:semiHidden/>
    <w:unhideWhenUsed/>
    <w:rsid w:val="00FC2CED"/>
    <w:pPr>
      <w:pBdr>
        <w:top w:val="nil"/>
        <w:left w:val="nil"/>
        <w:bottom w:val="nil"/>
        <w:right w:val="nil"/>
        <w:between w:val="nil"/>
      </w:pBdr>
      <w:spacing w:after="0" w:line="240" w:lineRule="auto"/>
    </w:pPr>
    <w:rPr>
      <w:rFonts w:ascii="Segoe UI" w:eastAsia="MS Mincho" w:hAnsi="Segoe UI" w:cs="Segoe UI"/>
      <w:color w:val="000000"/>
      <w:sz w:val="18"/>
      <w:szCs w:val="18"/>
      <w:lang w:val="en-GB"/>
    </w:rPr>
  </w:style>
  <w:style w:type="character" w:customStyle="1" w:styleId="BalloonTextChar">
    <w:name w:val="Balloon Text Char"/>
    <w:basedOn w:val="DefaultParagraphFont"/>
    <w:link w:val="BalloonText"/>
    <w:uiPriority w:val="99"/>
    <w:semiHidden/>
    <w:rsid w:val="00FC2CED"/>
    <w:rPr>
      <w:rFonts w:ascii="Segoe UI" w:eastAsia="MS Mincho" w:hAnsi="Segoe UI" w:cs="Segoe UI"/>
      <w:color w:val="000000"/>
      <w:sz w:val="18"/>
      <w:szCs w:val="18"/>
      <w:lang w:val="en-GB"/>
    </w:rPr>
  </w:style>
  <w:style w:type="character" w:styleId="SubtleEmphasis">
    <w:name w:val="Subtle Emphasis"/>
    <w:basedOn w:val="DefaultParagraphFont"/>
    <w:uiPriority w:val="19"/>
    <w:qFormat/>
    <w:rsid w:val="00FC2CED"/>
    <w:rPr>
      <w:i/>
      <w:iCs/>
      <w:color w:val="404040" w:themeColor="text1" w:themeTint="BF"/>
    </w:rPr>
  </w:style>
  <w:style w:type="paragraph" w:customStyle="1" w:styleId="Default">
    <w:name w:val="Default"/>
    <w:rsid w:val="00FC2CED"/>
    <w:pPr>
      <w:autoSpaceDE w:val="0"/>
      <w:autoSpaceDN w:val="0"/>
      <w:adjustRightInd w:val="0"/>
      <w:spacing w:after="0" w:line="240" w:lineRule="auto"/>
    </w:pPr>
    <w:rPr>
      <w:rFonts w:ascii="Gill Sans MT" w:eastAsia="MS Mincho" w:hAnsi="Gill Sans MT" w:cs="Gill Sans MT"/>
      <w:color w:val="000000"/>
      <w:sz w:val="24"/>
      <w:szCs w:val="24"/>
      <w:lang w:val="en-GB"/>
    </w:rPr>
  </w:style>
  <w:style w:type="paragraph" w:styleId="Header">
    <w:name w:val="header"/>
    <w:basedOn w:val="Normal"/>
    <w:link w:val="HeaderChar"/>
    <w:uiPriority w:val="99"/>
    <w:unhideWhenUsed/>
    <w:rsid w:val="00FC2CED"/>
    <w:pPr>
      <w:pBdr>
        <w:top w:val="nil"/>
        <w:left w:val="nil"/>
        <w:bottom w:val="nil"/>
        <w:right w:val="nil"/>
        <w:between w:val="nil"/>
      </w:pBdr>
      <w:tabs>
        <w:tab w:val="center" w:pos="4680"/>
        <w:tab w:val="right" w:pos="9360"/>
      </w:tabs>
      <w:spacing w:after="0" w:line="240" w:lineRule="auto"/>
    </w:pPr>
    <w:rPr>
      <w:rFonts w:ascii="Times New Roman" w:eastAsia="MS Mincho" w:hAnsi="Times New Roman" w:cs="Times New Roman"/>
      <w:color w:val="000000"/>
      <w:lang w:val="en-GB"/>
    </w:rPr>
  </w:style>
  <w:style w:type="character" w:customStyle="1" w:styleId="HeaderChar">
    <w:name w:val="Header Char"/>
    <w:basedOn w:val="DefaultParagraphFont"/>
    <w:link w:val="Header"/>
    <w:uiPriority w:val="99"/>
    <w:rsid w:val="00FC2CED"/>
    <w:rPr>
      <w:rFonts w:ascii="Times New Roman" w:eastAsia="MS Mincho" w:hAnsi="Times New Roman" w:cs="Times New Roman"/>
      <w:color w:val="000000"/>
      <w:lang w:val="en-GB"/>
    </w:rPr>
  </w:style>
  <w:style w:type="paragraph" w:styleId="Footer">
    <w:name w:val="footer"/>
    <w:basedOn w:val="Normal"/>
    <w:link w:val="FooterChar"/>
    <w:uiPriority w:val="99"/>
    <w:unhideWhenUsed/>
    <w:rsid w:val="00FC2CED"/>
    <w:pPr>
      <w:pBdr>
        <w:top w:val="nil"/>
        <w:left w:val="nil"/>
        <w:bottom w:val="nil"/>
        <w:right w:val="nil"/>
        <w:between w:val="nil"/>
      </w:pBdr>
      <w:tabs>
        <w:tab w:val="center" w:pos="4680"/>
        <w:tab w:val="right" w:pos="9360"/>
      </w:tabs>
      <w:spacing w:after="0" w:line="240" w:lineRule="auto"/>
    </w:pPr>
    <w:rPr>
      <w:rFonts w:ascii="Times New Roman" w:eastAsia="MS Mincho" w:hAnsi="Times New Roman" w:cs="Times New Roman"/>
      <w:color w:val="000000"/>
      <w:lang w:val="en-GB"/>
    </w:rPr>
  </w:style>
  <w:style w:type="character" w:customStyle="1" w:styleId="FooterChar">
    <w:name w:val="Footer Char"/>
    <w:basedOn w:val="DefaultParagraphFont"/>
    <w:link w:val="Footer"/>
    <w:uiPriority w:val="99"/>
    <w:rsid w:val="00FC2CED"/>
    <w:rPr>
      <w:rFonts w:ascii="Times New Roman" w:eastAsia="MS Mincho" w:hAnsi="Times New Roman" w:cs="Times New Roman"/>
      <w:color w:val="000000"/>
      <w:lang w:val="en-GB"/>
    </w:rPr>
  </w:style>
  <w:style w:type="paragraph" w:styleId="NormalWeb">
    <w:name w:val="Normal (Web)"/>
    <w:basedOn w:val="Normal"/>
    <w:uiPriority w:val="99"/>
    <w:rsid w:val="00FC2CED"/>
    <w:pPr>
      <w:spacing w:before="100" w:beforeAutospacing="1" w:after="100" w:afterAutospacing="1" w:line="240" w:lineRule="auto"/>
    </w:pPr>
    <w:rPr>
      <w:rFonts w:ascii="Times New Roman" w:eastAsia="MS Mincho" w:hAnsi="Times New Roman" w:cs="Times New Roman"/>
      <w:sz w:val="24"/>
      <w:szCs w:val="24"/>
      <w:lang w:val="pt-PT"/>
    </w:rPr>
  </w:style>
  <w:style w:type="character" w:styleId="Strong">
    <w:name w:val="Strong"/>
    <w:qFormat/>
    <w:rsid w:val="00FC2CED"/>
    <w:rPr>
      <w:b/>
      <w:bCs/>
    </w:rPr>
  </w:style>
  <w:style w:type="character" w:customStyle="1" w:styleId="ListParagraphChar">
    <w:name w:val="List Paragraph Char"/>
    <w:aliases w:val="123 List Paragraph Char,Bullets Char,Colorful List - Accent 11 Char,List Bullet Mary Char,List Paragraph (numbered (a)) Char,List Paragraph nowy Char,List Paragraph1 Char,Liste 1 Char,Medium Grid 1 - Accent 21 Char,References Char"/>
    <w:link w:val="ListParagraph"/>
    <w:uiPriority w:val="34"/>
    <w:qFormat/>
    <w:rsid w:val="00FC2CED"/>
  </w:style>
  <w:style w:type="paragraph" w:styleId="NoSpacing">
    <w:name w:val="No Spacing"/>
    <w:uiPriority w:val="1"/>
    <w:qFormat/>
    <w:rsid w:val="00FC2CED"/>
    <w:pPr>
      <w:spacing w:after="0" w:line="240" w:lineRule="auto"/>
    </w:pPr>
    <w:rPr>
      <w:rFonts w:ascii="Calibri" w:eastAsia="Calibri" w:hAnsi="Calibri" w:cs="Times New Roman"/>
    </w:rPr>
  </w:style>
  <w:style w:type="paragraph" w:styleId="BodyText">
    <w:name w:val="Body Text"/>
    <w:basedOn w:val="Normal"/>
    <w:link w:val="BodyTextChar"/>
    <w:rsid w:val="00FC2CED"/>
    <w:pPr>
      <w:spacing w:after="120" w:line="260" w:lineRule="exact"/>
    </w:pPr>
    <w:rPr>
      <w:rFonts w:ascii="Times New Roman" w:eastAsia="Times" w:hAnsi="Times New Roman" w:cs="Times New Roman"/>
      <w:color w:val="000000"/>
      <w:szCs w:val="20"/>
      <w:lang w:val="en-GB" w:eastAsia="en-GB"/>
    </w:rPr>
  </w:style>
  <w:style w:type="character" w:customStyle="1" w:styleId="BodyTextChar">
    <w:name w:val="Body Text Char"/>
    <w:basedOn w:val="DefaultParagraphFont"/>
    <w:link w:val="BodyText"/>
    <w:rsid w:val="00FC2CED"/>
    <w:rPr>
      <w:rFonts w:ascii="Times New Roman" w:eastAsia="Times" w:hAnsi="Times New Roman" w:cs="Times New Roman"/>
      <w:color w:val="000000"/>
      <w:szCs w:val="20"/>
      <w:lang w:val="en-GB" w:eastAsia="en-GB"/>
    </w:rPr>
  </w:style>
  <w:style w:type="table" w:styleId="TableGrid">
    <w:name w:val="Table Grid"/>
    <w:basedOn w:val="TableNormal"/>
    <w:uiPriority w:val="39"/>
    <w:rsid w:val="00FC2C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FC2CED"/>
    <w:pPr>
      <w:numPr>
        <w:numId w:val="2"/>
      </w:numPr>
      <w:spacing w:after="0" w:line="260" w:lineRule="exact"/>
      <w:contextualSpacing/>
    </w:pPr>
    <w:rPr>
      <w:rFonts w:ascii="Calibri" w:eastAsia="Times" w:hAnsi="Calibri" w:cs="Times New Roman"/>
      <w:color w:val="000000"/>
      <w:sz w:val="20"/>
      <w:szCs w:val="20"/>
      <w:lang w:eastAsia="en-GB"/>
    </w:rPr>
  </w:style>
  <w:style w:type="paragraph" w:styleId="FootnoteText">
    <w:name w:val="footnote text"/>
    <w:aliases w:val="FOOTNOTES,Fodnotetekst Tegn,Fodnotetekst Tegn Char,Fodnotetekst Tegn Char1,Footnote Text1,Footnote ak,Geneva 9,f,fn,footnote text Char,footnote text Char Char Char,footnote text Char Char1,single space,single space Char,single space Char1"/>
    <w:basedOn w:val="Normal"/>
    <w:link w:val="FootnoteTextChar"/>
    <w:uiPriority w:val="99"/>
    <w:unhideWhenUsed/>
    <w:rsid w:val="00FC2CED"/>
    <w:pPr>
      <w:spacing w:after="0" w:line="260" w:lineRule="atLeast"/>
      <w:jc w:val="both"/>
    </w:pPr>
    <w:rPr>
      <w:rFonts w:ascii="Arial" w:eastAsia="Times" w:hAnsi="Arial" w:cs="Times New Roman"/>
      <w:sz w:val="20"/>
      <w:szCs w:val="20"/>
      <w:lang w:val="en-GB" w:eastAsia="en-GB"/>
    </w:rPr>
  </w:style>
  <w:style w:type="character" w:customStyle="1" w:styleId="FootnoteTextChar">
    <w:name w:val="Footnote Text Char"/>
    <w:aliases w:val="FOOTNOTES Char,Fodnotetekst Tegn Char2,Fodnotetekst Tegn Char Char,Fodnotetekst Tegn Char1 Char,Footnote Text1 Char,Footnote ak Char,Geneva 9 Char,f Char,fn Char,footnote text Char Char,footnote text Char Char Char Char"/>
    <w:basedOn w:val="DefaultParagraphFont"/>
    <w:link w:val="FootnoteText"/>
    <w:uiPriority w:val="99"/>
    <w:rsid w:val="00FC2CED"/>
    <w:rPr>
      <w:rFonts w:ascii="Arial" w:eastAsia="Times" w:hAnsi="Arial" w:cs="Times New Roman"/>
      <w:sz w:val="20"/>
      <w:szCs w:val="20"/>
      <w:lang w:val="en-GB" w:eastAsia="en-GB"/>
    </w:rPr>
  </w:style>
  <w:style w:type="character" w:styleId="FootnoteReference">
    <w:name w:val="footnote reference"/>
    <w:aliases w:val="16 Point,16 Point Char Char Char Char Char Char Char Char Char Char,BVI fnr,Superscript 6 Point,Superscript 6 Point Char Char Char Char Char Char Char Char Char Char,ftref,ftref Char Char Char Char Char Char Char Char Char Char Char,R"/>
    <w:link w:val="16PointCharCharCharCharCharCharCharCharChar"/>
    <w:uiPriority w:val="99"/>
    <w:unhideWhenUsed/>
    <w:qFormat/>
    <w:rsid w:val="00FC2CED"/>
    <w:rPr>
      <w:vertAlign w:val="superscript"/>
    </w:rPr>
  </w:style>
  <w:style w:type="paragraph" w:customStyle="1" w:styleId="16PointCharCharCharCharCharCharCharCharChar">
    <w:name w:val="16 Point Char Char Char Char Char Char Char Char Char"/>
    <w:aliases w:val="Superscript 6 Point Char Char Char Char Char Char Char Char Char,ftref Char Char Char Char Char Char Char Char Char Char"/>
    <w:basedOn w:val="Normal"/>
    <w:next w:val="FootnoteText"/>
    <w:link w:val="FootnoteReference"/>
    <w:uiPriority w:val="99"/>
    <w:rsid w:val="00FC2CED"/>
    <w:pPr>
      <w:spacing w:before="240" w:line="240" w:lineRule="exact"/>
      <w:jc w:val="both"/>
    </w:pPr>
    <w:rPr>
      <w:vertAlign w:val="superscript"/>
    </w:rPr>
  </w:style>
  <w:style w:type="character" w:styleId="Hyperlink">
    <w:name w:val="Hyperlink"/>
    <w:basedOn w:val="DefaultParagraphFont"/>
    <w:uiPriority w:val="99"/>
    <w:unhideWhenUsed/>
    <w:rsid w:val="00FC2CED"/>
    <w:rPr>
      <w:color w:val="0563C1" w:themeColor="hyperlink"/>
      <w:u w:val="single"/>
    </w:rPr>
  </w:style>
  <w:style w:type="paragraph" w:styleId="Revision">
    <w:name w:val="Revision"/>
    <w:hidden/>
    <w:uiPriority w:val="99"/>
    <w:semiHidden/>
    <w:rsid w:val="00FC2CED"/>
    <w:pPr>
      <w:spacing w:after="0" w:line="240" w:lineRule="auto"/>
    </w:pPr>
    <w:rPr>
      <w:rFonts w:ascii="Times New Roman" w:eastAsia="MS Mincho" w:hAnsi="Times New Roman" w:cs="Times New Roman"/>
      <w:color w:val="000000"/>
      <w:lang w:val="en-GB"/>
    </w:rPr>
  </w:style>
  <w:style w:type="paragraph" w:customStyle="1" w:styleId="MainText">
    <w:name w:val="Main Text"/>
    <w:basedOn w:val="Normal"/>
    <w:qFormat/>
    <w:rsid w:val="00FC2CED"/>
    <w:pPr>
      <w:spacing w:after="200" w:line="300" w:lineRule="exact"/>
    </w:pPr>
    <w:rPr>
      <w:rFonts w:ascii="Arial" w:eastAsia="Times New Roman" w:hAnsi="Arial" w:cs="Tahoma"/>
    </w:rPr>
  </w:style>
  <w:style w:type="character" w:styleId="UnresolvedMention">
    <w:name w:val="Unresolved Mention"/>
    <w:basedOn w:val="DefaultParagraphFont"/>
    <w:uiPriority w:val="99"/>
    <w:rsid w:val="00FC2CED"/>
    <w:rPr>
      <w:color w:val="605E5C"/>
      <w:shd w:val="clear" w:color="auto" w:fill="E1DFDD"/>
    </w:rPr>
  </w:style>
  <w:style w:type="paragraph" w:customStyle="1" w:styleId="BVIfnrCharCharChar1CharCharCharCharCharCharChar1">
    <w:name w:val="BVI fnr (文字) (文字) Char (文字) Char Char1 Char Char Char Char Char Char Char1"/>
    <w:basedOn w:val="Normal"/>
    <w:uiPriority w:val="99"/>
    <w:rsid w:val="00FC2CED"/>
    <w:pPr>
      <w:spacing w:line="240" w:lineRule="exact"/>
    </w:pPr>
    <w:rPr>
      <w:rFonts w:ascii="Times New Roman" w:eastAsia="Times New Roman" w:hAnsi="Times New Roman" w:cs="Times New Roman"/>
      <w:sz w:val="20"/>
      <w:szCs w:val="20"/>
      <w:vertAlign w:val="superscript"/>
      <w:lang w:eastAsia="ja-JP"/>
    </w:rPr>
  </w:style>
  <w:style w:type="paragraph" w:customStyle="1" w:styleId="paragraph">
    <w:name w:val="paragraph"/>
    <w:basedOn w:val="Normal"/>
    <w:rsid w:val="00FC2C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C2CED"/>
  </w:style>
  <w:style w:type="character" w:customStyle="1" w:styleId="eop">
    <w:name w:val="eop"/>
    <w:basedOn w:val="DefaultParagraphFont"/>
    <w:rsid w:val="00FC2CED"/>
  </w:style>
  <w:style w:type="character" w:customStyle="1" w:styleId="A9">
    <w:name w:val="A9"/>
    <w:uiPriority w:val="99"/>
    <w:rsid w:val="007C4C30"/>
    <w:rPr>
      <w:rFonts w:cs="Myriad Pro Light"/>
      <w:color w:val="000000"/>
      <w:sz w:val="22"/>
      <w:szCs w:val="22"/>
    </w:rPr>
  </w:style>
  <w:style w:type="character" w:styleId="SmartLink">
    <w:name w:val="Smart Link"/>
    <w:basedOn w:val="DefaultParagraphFont"/>
    <w:uiPriority w:val="99"/>
    <w:semiHidden/>
    <w:unhideWhenUsed/>
    <w:rsid w:val="00315CD5"/>
    <w:rPr>
      <w:color w:val="0000FF"/>
      <w:u w:val="single"/>
      <w:shd w:val="clear" w:color="auto" w:fill="F3F2F1"/>
    </w:rPr>
  </w:style>
  <w:style w:type="table" w:customStyle="1" w:styleId="Formatvorlage3">
    <w:name w:val="Formatvorlage3"/>
    <w:basedOn w:val="TableNormal"/>
    <w:uiPriority w:val="99"/>
    <w:rsid w:val="00AF3084"/>
    <w:pPr>
      <w:spacing w:before="40" w:after="0" w:line="240" w:lineRule="auto"/>
      <w:jc w:val="center"/>
    </w:pPr>
    <w:rPr>
      <w:rFonts w:ascii="Trebuchet MS" w:eastAsia="Times New Roman" w:hAnsi="Trebuchet MS" w:cs="Times New Roman"/>
      <w:sz w:val="18"/>
      <w:szCs w:val="20"/>
      <w:lang w:val="de-DE"/>
    </w:rPr>
    <w:tblPr>
      <w:tblBorders>
        <w:top w:val="single" w:sz="4" w:space="0" w:color="FE6500"/>
        <w:left w:val="single" w:sz="4" w:space="0" w:color="FE6500"/>
        <w:bottom w:val="single" w:sz="4" w:space="0" w:color="FE6500"/>
        <w:right w:val="single" w:sz="4" w:space="0" w:color="FE6500"/>
        <w:insideH w:val="single" w:sz="4" w:space="0" w:color="FE6500"/>
        <w:insideV w:val="single" w:sz="4" w:space="0" w:color="FE6500"/>
      </w:tblBorders>
    </w:tblPr>
    <w:tblStylePr w:type="firstRow">
      <w:rPr>
        <w:rFonts w:ascii="Trebuchet MS" w:hAnsi="Trebuchet MS"/>
        <w:color w:val="FFFFFF"/>
        <w:sz w:val="18"/>
      </w:rPr>
      <w:tblPr/>
      <w:tcPr>
        <w:shd w:val="clear" w:color="auto" w:fill="FE650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973537">
      <w:bodyDiv w:val="1"/>
      <w:marLeft w:val="0"/>
      <w:marRight w:val="0"/>
      <w:marTop w:val="0"/>
      <w:marBottom w:val="0"/>
      <w:divBdr>
        <w:top w:val="none" w:sz="0" w:space="0" w:color="auto"/>
        <w:left w:val="none" w:sz="0" w:space="0" w:color="auto"/>
        <w:bottom w:val="none" w:sz="0" w:space="0" w:color="auto"/>
        <w:right w:val="none" w:sz="0" w:space="0" w:color="auto"/>
      </w:divBdr>
    </w:div>
    <w:div w:id="1258176125">
      <w:bodyDiv w:val="1"/>
      <w:marLeft w:val="0"/>
      <w:marRight w:val="0"/>
      <w:marTop w:val="0"/>
      <w:marBottom w:val="0"/>
      <w:divBdr>
        <w:top w:val="none" w:sz="0" w:space="0" w:color="auto"/>
        <w:left w:val="none" w:sz="0" w:space="0" w:color="auto"/>
        <w:bottom w:val="none" w:sz="0" w:space="0" w:color="auto"/>
        <w:right w:val="none" w:sz="0" w:space="0" w:color="auto"/>
      </w:divBdr>
    </w:div>
    <w:div w:id="193392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asreb.go.ke/wp-content/uploads/2023/08/Tariff-Guidelines.pdf" TargetMode="External"/><Relationship Id="rId1" Type="http://schemas.openxmlformats.org/officeDocument/2006/relationships/hyperlink" Target="https://wasreb.go.ke/impact-reports-issue-no-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A74F9-D30B-49F6-9D84-9EAEB7D7E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5677</Words>
  <Characters>32360</Characters>
  <Application>Microsoft Office Word</Application>
  <DocSecurity>4</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Abdi M Hassan</dc:creator>
  <cp:keywords/>
  <dc:description/>
  <cp:lastModifiedBy>Timothy Wasilwa</cp:lastModifiedBy>
  <cp:revision>2</cp:revision>
  <dcterms:created xsi:type="dcterms:W3CDTF">2024-07-16T08:03:00Z</dcterms:created>
  <dcterms:modified xsi:type="dcterms:W3CDTF">2024-07-16T08:03:00Z</dcterms:modified>
</cp:coreProperties>
</file>