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 For Facilitating Private Sector’s Access to and Engagement in Vietnam’s Energy Sector  </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RFP/2024/52832</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 RFP/2024/52832</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rtl w:val="0"/>
        </w:rPr>
        <w:t xml:space="preserve">Consultancy Services for Facilitating Private Sector’s Access to and Engagement in Vietnam’s Energy Sector</w:t>
      </w:r>
      <w:r w:rsidDel="00000000" w:rsidR="00000000" w:rsidRPr="00000000">
        <w:rPr>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b w:val="1"/>
          <w:i w:val="1"/>
          <w:rtl w:val="0"/>
        </w:rPr>
        <w:t xml:space="preserve">Vietnam</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RFP/2024/52832</w:t>
      </w:r>
      <w:r w:rsidDel="00000000" w:rsidR="00000000" w:rsidRPr="00000000">
        <w:rPr>
          <w:b w:val="1"/>
          <w:i w:val="0"/>
          <w:rtl w:val="0"/>
        </w:rPr>
        <w:t xml:space="preserve">, </w:t>
      </w:r>
      <w:r w:rsidDel="00000000" w:rsidR="00000000" w:rsidRPr="00000000">
        <w:rPr>
          <w:i w:val="0"/>
          <w:rtl w:val="0"/>
        </w:rPr>
        <w:t xml:space="preserve">dated </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b w:val="1"/>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RFP/2024/52832</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after="200" w:before="200" w:lineRule="auto"/>
              <w:rPr>
                <w:rFonts w:ascii="Arial" w:cs="Arial" w:eastAsia="Arial" w:hAnsi="Arial"/>
              </w:rPr>
            </w:pPr>
            <w:r w:rsidDel="00000000" w:rsidR="00000000" w:rsidRPr="00000000">
              <w:rPr>
                <w:rFonts w:ascii="Arial" w:cs="Arial" w:eastAsia="Arial" w:hAnsi="Arial"/>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9">
            <w:pPr>
              <w:spacing w:after="200" w:before="200" w:lineRule="auto"/>
              <w:rPr>
                <w:rFonts w:ascii="Arial" w:cs="Arial" w:eastAsia="Arial" w:hAnsi="Arial"/>
              </w:rPr>
            </w:pPr>
            <w:r w:rsidDel="00000000" w:rsidR="00000000" w:rsidRPr="00000000">
              <w:rPr>
                <w:rFonts w:ascii="Arial" w:cs="Arial" w:eastAsia="Arial" w:hAnsi="Arial"/>
                <w:rtl w:val="0"/>
              </w:rPr>
              <w:t xml:space="preserve">Bidders partnering up with a local entity to provide for strategic consultation, translations as well as communications expertise is considered a valuable asset.</w:t>
            </w:r>
          </w:p>
          <w:p w:rsidR="00000000" w:rsidDel="00000000" w:rsidP="00000000" w:rsidRDefault="00000000" w:rsidRPr="00000000" w14:paraId="0000006A">
            <w:pPr>
              <w:spacing w:after="200" w:before="200" w:lineRule="auto"/>
              <w:rPr>
                <w:rFonts w:ascii="Arial" w:cs="Arial" w:eastAsia="Arial" w:hAnsi="Arial"/>
              </w:rPr>
            </w:pPr>
            <w:r w:rsidDel="00000000" w:rsidR="00000000" w:rsidRPr="00000000">
              <w:rPr>
                <w:rFonts w:ascii="Arial" w:cs="Arial" w:eastAsia="Arial" w:hAnsi="Arial"/>
                <w:rtl w:val="0"/>
              </w:rPr>
              <w:t xml:space="preserve">(Max 4 pages written text plus 1 Matrix )</w:t>
            </w:r>
          </w:p>
          <w:p w:rsidR="00000000" w:rsidDel="00000000" w:rsidP="00000000" w:rsidRDefault="00000000" w:rsidRPr="00000000" w14:paraId="0000006B">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6E">
            <w:pPr>
              <w:numPr>
                <w:ilvl w:val="0"/>
                <w:numId w:val="3"/>
              </w:numPr>
              <w:spacing w:after="0"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The entity should demonstrate extensive experience of researching and working on the subject matters. (3)</w:t>
            </w:r>
            <w:r w:rsidDel="00000000" w:rsidR="00000000" w:rsidRPr="00000000">
              <w:rPr>
                <w:rtl w:val="0"/>
              </w:rPr>
            </w:r>
          </w:p>
          <w:p w:rsidR="00000000" w:rsidDel="00000000" w:rsidP="00000000" w:rsidRDefault="00000000" w:rsidRPr="00000000" w14:paraId="0000006F">
            <w:pPr>
              <w:numPr>
                <w:ilvl w:val="0"/>
                <w:numId w:val="3"/>
              </w:numPr>
              <w:spacing w:after="0" w:before="0"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Demonstrates extensive experience on the subject matters in Vietnam and understanding of relevant stakeholders. (6)</w:t>
            </w:r>
          </w:p>
          <w:p w:rsidR="00000000" w:rsidDel="00000000" w:rsidP="00000000" w:rsidRDefault="00000000" w:rsidRPr="00000000" w14:paraId="00000070">
            <w:pPr>
              <w:numPr>
                <w:ilvl w:val="0"/>
                <w:numId w:val="3"/>
              </w:numPr>
              <w:spacing w:after="200" w:before="0"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Demonstrates an ability to engage locally for stakeholder engagement, information gathering, and information dissemination (3)</w:t>
            </w:r>
          </w:p>
          <w:p w:rsidR="00000000" w:rsidDel="00000000" w:rsidP="00000000" w:rsidRDefault="00000000" w:rsidRPr="00000000" w14:paraId="0000007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12</w:t>
            </w:r>
          </w:p>
          <w:p w:rsidR="00000000" w:rsidDel="00000000" w:rsidP="00000000" w:rsidRDefault="00000000" w:rsidRPr="00000000" w14:paraId="00000072">
            <w:pPr>
              <w:rPr>
                <w:rFonts w:ascii="Arial" w:cs="Arial" w:eastAsia="Arial" w:hAnsi="Arial"/>
              </w:rPr>
            </w:pPr>
            <w:r w:rsidDel="00000000" w:rsidR="00000000" w:rsidRPr="00000000">
              <w:rPr>
                <w:rtl w:val="0"/>
              </w:rPr>
            </w:r>
          </w:p>
          <w:p w:rsidR="00000000" w:rsidDel="00000000" w:rsidP="00000000" w:rsidRDefault="00000000" w:rsidRPr="00000000" w14:paraId="00000073">
            <w:pPr>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74">
            <w:pPr>
              <w:rPr>
                <w:rFonts w:ascii="Arial" w:cs="Arial" w:eastAsia="Arial" w:hAnsi="Arial"/>
              </w:rPr>
            </w:pPr>
            <w:r w:rsidDel="00000000" w:rsidR="00000000" w:rsidRPr="00000000">
              <w:rPr>
                <w:rtl w:val="0"/>
              </w:rPr>
            </w:r>
          </w:p>
          <w:p w:rsidR="00000000" w:rsidDel="00000000" w:rsidP="00000000" w:rsidRDefault="00000000" w:rsidRPr="00000000" w14:paraId="00000075">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widowControl w:val="0"/>
              <w:spacing w:after="0"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w:t>
            </w:r>
          </w:p>
          <w:p w:rsidR="00000000" w:rsidDel="00000000" w:rsidP="00000000" w:rsidRDefault="00000000" w:rsidRPr="00000000" w14:paraId="00000078">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Management structure and management controls for this project, and the extent to which any part would be subcontracted.  In the case of a JV, there should be a clear designation of the roles and responsibilities between JV members.</w:t>
            </w:r>
          </w:p>
          <w:p w:rsidR="00000000" w:rsidDel="00000000" w:rsidP="00000000" w:rsidRDefault="00000000" w:rsidRPr="00000000" w14:paraId="00000079">
            <w:pPr>
              <w:spacing w:line="276" w:lineRule="auto"/>
              <w:jc w:val="both"/>
              <w:rPr>
                <w:rFonts w:ascii="Arial" w:cs="Arial" w:eastAsia="Arial" w:hAnsi="Arial"/>
              </w:rPr>
            </w:pPr>
            <w:r w:rsidDel="00000000" w:rsidR="00000000" w:rsidRPr="00000000">
              <w:rPr>
                <w:rFonts w:ascii="Arial" w:cs="Arial" w:eastAsia="Arial" w:hAnsi="Arial"/>
                <w:rtl w:val="0"/>
              </w:rPr>
              <w:t xml:space="preserve">(Max 4 pages written text)</w:t>
            </w:r>
          </w:p>
          <w:p w:rsidR="00000000" w:rsidDel="00000000" w:rsidP="00000000" w:rsidRDefault="00000000" w:rsidRPr="00000000" w14:paraId="0000007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D">
            <w:pPr>
              <w:ind w:left="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the extent to which any part would be subcontracted. In the case of a JV, there should be a clear designation of the roles and responsibilities between JV members. (3)</w:t>
            </w:r>
          </w:p>
          <w:p w:rsidR="00000000" w:rsidDel="00000000" w:rsidP="00000000" w:rsidRDefault="00000000" w:rsidRPr="00000000" w14:paraId="0000007E">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3</w:t>
            </w:r>
          </w:p>
          <w:p w:rsidR="00000000" w:rsidDel="00000000" w:rsidP="00000000" w:rsidRDefault="00000000" w:rsidRPr="00000000" w14:paraId="00000080">
            <w:pPr>
              <w:rPr>
                <w:rFonts w:ascii="Arial" w:cs="Arial" w:eastAsia="Arial" w:hAnsi="Arial"/>
              </w:rPr>
            </w:pPr>
            <w:r w:rsidDel="00000000" w:rsidR="00000000" w:rsidRPr="00000000">
              <w:rPr>
                <w:rtl w:val="0"/>
              </w:rPr>
            </w:r>
          </w:p>
          <w:p w:rsidR="00000000" w:rsidDel="00000000" w:rsidP="00000000" w:rsidRDefault="00000000" w:rsidRPr="00000000" w14:paraId="0000008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2">
            <w:pPr>
              <w:rPr>
                <w:rFonts w:ascii="Arial" w:cs="Arial" w:eastAsia="Arial" w:hAnsi="Arial"/>
              </w:rPr>
            </w:pPr>
            <w:r w:rsidDel="00000000" w:rsidR="00000000" w:rsidRPr="00000000">
              <w:rPr>
                <w:rtl w:val="0"/>
              </w:rPr>
            </w:r>
          </w:p>
          <w:p w:rsidR="00000000" w:rsidDel="00000000" w:rsidP="00000000" w:rsidRDefault="00000000" w:rsidRPr="00000000" w14:paraId="00000083">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6">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8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D">
            <w:pPr>
              <w:widowControl w:val="0"/>
              <w:numPr>
                <w:ilvl w:val="0"/>
                <w:numId w:val="5"/>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 an understanding of the current energy transition landscape (focusing on context relevant to the assignment and particularly related to the regulatory, legal, and institutional frameworks linked to PPP), along with relevant stakeholders (8)</w:t>
            </w:r>
          </w:p>
          <w:p w:rsidR="00000000" w:rsidDel="00000000" w:rsidP="00000000" w:rsidRDefault="00000000" w:rsidRPr="00000000" w14:paraId="0000008E">
            <w:pPr>
              <w:widowControl w:val="0"/>
              <w:numPr>
                <w:ilvl w:val="0"/>
                <w:numId w:val="5"/>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achieve D.3. Report: International experience in mobilising private capital to support energy transition and finance structures for the energy sector (3)</w:t>
            </w:r>
          </w:p>
          <w:p w:rsidR="00000000" w:rsidDel="00000000" w:rsidP="00000000" w:rsidRDefault="00000000" w:rsidRPr="00000000" w14:paraId="0000008F">
            <w:pPr>
              <w:widowControl w:val="0"/>
              <w:numPr>
                <w:ilvl w:val="0"/>
                <w:numId w:val="5"/>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achieve D.4. Report: Current state of Vietnam’s finance structure, financial instruments, and private capital mobilisation for energy transition (4)</w:t>
            </w:r>
          </w:p>
          <w:p w:rsidR="00000000" w:rsidDel="00000000" w:rsidP="00000000" w:rsidRDefault="00000000" w:rsidRPr="00000000" w14:paraId="00000090">
            <w:pPr>
              <w:widowControl w:val="0"/>
              <w:numPr>
                <w:ilvl w:val="0"/>
                <w:numId w:val="5"/>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achieve D.5. Workshops: on blended finance and innovative instruments for enhancing private sector engagement in the energy sector (2)</w:t>
            </w:r>
          </w:p>
          <w:p w:rsidR="00000000" w:rsidDel="00000000" w:rsidP="00000000" w:rsidRDefault="00000000" w:rsidRPr="00000000" w14:paraId="00000091">
            <w:pPr>
              <w:widowControl w:val="0"/>
              <w:numPr>
                <w:ilvl w:val="0"/>
                <w:numId w:val="5"/>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achieve D.6. Report: Recommendations for the Implementation of PPP in Vietnam (7)</w:t>
            </w:r>
          </w:p>
          <w:p w:rsidR="00000000" w:rsidDel="00000000" w:rsidP="00000000" w:rsidRDefault="00000000" w:rsidRPr="00000000" w14:paraId="00000092">
            <w:pPr>
              <w:widowControl w:val="0"/>
              <w:numPr>
                <w:ilvl w:val="0"/>
                <w:numId w:val="5"/>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achieve D.7. Report: Study and recommendations for finance structures, innovative financing instruments, platforms, and systems to mobilise finance from private sectors to clean energy projects (6)</w:t>
            </w:r>
          </w:p>
          <w:p w:rsidR="00000000" w:rsidDel="00000000" w:rsidP="00000000" w:rsidRDefault="00000000" w:rsidRPr="00000000" w14:paraId="00000093">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30</w:t>
            </w:r>
          </w:p>
          <w:p w:rsidR="00000000" w:rsidDel="00000000" w:rsidP="00000000" w:rsidRDefault="00000000" w:rsidRPr="00000000" w14:paraId="00000095">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6">
            <w:pPr>
              <w:rPr>
                <w:rFonts w:ascii="Arial" w:cs="Arial" w:eastAsia="Arial" w:hAnsi="Arial"/>
              </w:rPr>
            </w:pP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Arial" w:cs="Arial" w:eastAsia="Arial" w:hAnsi="Arial"/>
              </w:rPr>
            </w:pPr>
            <w:r w:rsidDel="00000000" w:rsidR="00000000" w:rsidRPr="00000000">
              <w:rPr>
                <w:rFonts w:ascii="Arial" w:cs="Arial" w:eastAsia="Arial" w:hAnsi="Arial"/>
                <w:rtl w:val="0"/>
              </w:rPr>
              <w:t xml:space="preserve">Quality Assurance Plan</w:t>
            </w:r>
          </w:p>
          <w:p w:rsidR="00000000" w:rsidDel="00000000" w:rsidP="00000000" w:rsidRDefault="00000000" w:rsidRPr="00000000" w14:paraId="0000009C">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D">
            <w:pPr>
              <w:spacing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E">
            <w:pPr>
              <w:widowControl w:val="0"/>
              <w:spacing w:after="200" w:line="276" w:lineRule="auto"/>
              <w:rPr>
                <w:rFonts w:ascii="Arial" w:cs="Arial" w:eastAsia="Arial" w:hAnsi="Arial"/>
                <w:sz w:val="18"/>
                <w:szCs w:val="18"/>
              </w:rPr>
            </w:pPr>
            <w:r w:rsidDel="00000000" w:rsidR="00000000" w:rsidRPr="00000000">
              <w:rPr>
                <w:rFonts w:ascii="Arial" w:cs="Arial" w:eastAsia="Arial" w:hAnsi="Arial"/>
                <w:i w:val="1"/>
                <w:color w:val="0000ff"/>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(5) </w:t>
            </w:r>
            <w:r w:rsidDel="00000000" w:rsidR="00000000" w:rsidRPr="00000000">
              <w:rPr>
                <w:rtl w:val="0"/>
              </w:rPr>
            </w:r>
          </w:p>
          <w:p w:rsidR="00000000" w:rsidDel="00000000" w:rsidP="00000000" w:rsidRDefault="00000000" w:rsidRPr="00000000" w14:paraId="0000009F">
            <w:pPr>
              <w:rPr>
                <w:rFonts w:ascii="Arial" w:cs="Arial" w:eastAsia="Arial" w:hAnsi="Arial"/>
                <w:i w:val="1"/>
                <w:color w:val="ff0000"/>
              </w:rPr>
            </w:pPr>
            <w:r w:rsidDel="00000000" w:rsidR="00000000" w:rsidRPr="00000000">
              <w:rPr>
                <w:rFonts w:ascii="Arial" w:cs="Arial" w:eastAsia="Arial" w:hAnsi="Arial"/>
                <w:i w:val="1"/>
                <w:color w:val="0000ff"/>
                <w:rtl w:val="0"/>
              </w:rPr>
              <w:t xml:space="preserve">Total Point 5</w:t>
            </w:r>
            <w:r w:rsidDel="00000000" w:rsidR="00000000" w:rsidRPr="00000000">
              <w:rPr>
                <w:rtl w:val="0"/>
              </w:rPr>
            </w:r>
          </w:p>
          <w:p w:rsidR="00000000" w:rsidDel="00000000" w:rsidP="00000000" w:rsidRDefault="00000000" w:rsidRPr="00000000" w14:paraId="000000A0">
            <w:pPr>
              <w:rPr>
                <w:rFonts w:ascii="Arial" w:cs="Arial" w:eastAsia="Arial" w:hAnsi="Arial"/>
              </w:rPr>
            </w:pP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w:t>
            </w:r>
          </w:p>
          <w:p w:rsidR="00000000" w:rsidDel="00000000" w:rsidP="00000000" w:rsidRDefault="00000000" w:rsidRPr="00000000" w14:paraId="000000A5">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6">
            <w:pPr>
              <w:widowControl w:val="0"/>
              <w:spacing w:after="200"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A7">
            <w:pPr>
              <w:widowControl w:val="0"/>
              <w:spacing w:after="200"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The bidder's implementation plan will include a Gantt chart that visually depicts the project timeline. The chart will clearly define the start and end dates for each activity, allowing for the measurement of progress and adherence to the planned time frame (5)</w:t>
            </w:r>
          </w:p>
          <w:p w:rsidR="00000000" w:rsidDel="00000000" w:rsidP="00000000" w:rsidRDefault="00000000" w:rsidRPr="00000000" w14:paraId="000000A8">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9">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A">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B">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highlight w:val="lightGray"/>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rFonts w:ascii="Arial" w:cs="Arial" w:eastAsia="Arial" w:hAnsi="Arial"/>
                <w:b w:val="1"/>
              </w:rPr>
            </w:pPr>
            <w:r w:rsidDel="00000000" w:rsidR="00000000" w:rsidRPr="00000000">
              <w:rPr>
                <w:rFonts w:ascii="Arial" w:cs="Arial" w:eastAsia="Arial" w:hAnsi="Arial"/>
                <w:b w:val="1"/>
                <w:rtl w:val="0"/>
              </w:rPr>
              <w:t xml:space="preserve">Section 3: Key personnel proposed</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rFonts w:ascii="Arial" w:cs="Arial" w:eastAsia="Arial" w:hAnsi="Arial"/>
              </w:rPr>
            </w:pPr>
            <w:r w:rsidDel="00000000" w:rsidR="00000000" w:rsidRPr="00000000">
              <w:rPr>
                <w:rFonts w:ascii="Arial" w:cs="Arial" w:eastAsia="Arial" w:hAnsi="Arial"/>
                <w:rtl w:val="0"/>
              </w:rPr>
              <w:t xml:space="preserve">3.1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rFonts w:ascii="Arial" w:cs="Arial" w:eastAsia="Arial" w:hAnsi="Arial"/>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Arial" w:cs="Arial" w:eastAsia="Arial" w:hAnsi="Arial"/>
                <w:highlight w:val="white"/>
              </w:rPr>
            </w:pPr>
            <w:r w:rsidDel="00000000" w:rsidR="00000000" w:rsidRPr="00000000">
              <w:rPr>
                <w:rFonts w:ascii="Arial" w:cs="Arial" w:eastAsia="Arial" w:hAnsi="Arial"/>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rFonts w:ascii="Arial" w:cs="Arial" w:eastAsia="Arial" w:hAnsi="Arial"/>
              </w:rPr>
            </w:pPr>
            <w:r w:rsidDel="00000000" w:rsidR="00000000" w:rsidRPr="00000000">
              <w:rPr>
                <w:rtl w:val="0"/>
              </w:rPr>
            </w:r>
          </w:p>
          <w:p w:rsidR="00000000" w:rsidDel="00000000" w:rsidP="00000000" w:rsidRDefault="00000000" w:rsidRPr="00000000" w14:paraId="000000B8">
            <w:pPr>
              <w:rPr>
                <w:rFonts w:ascii="Arial" w:cs="Arial" w:eastAsia="Arial" w:hAnsi="Arial"/>
              </w:rPr>
            </w:pPr>
            <w:r w:rsidDel="00000000" w:rsidR="00000000" w:rsidRPr="00000000">
              <w:rPr>
                <w:rFonts w:ascii="Arial" w:cs="Arial" w:eastAsia="Arial" w:hAnsi="Arial"/>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rFonts w:ascii="Arial" w:cs="Arial" w:eastAsia="Arial" w:hAnsi="Arial"/>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c>
                <w:tcPr>
                  <w:shd w:fill="d9d9d9" w:val="clear"/>
                </w:tcPr>
                <w:p w:rsidR="00000000" w:rsidDel="00000000" w:rsidP="00000000" w:rsidRDefault="00000000" w:rsidRPr="00000000" w14:paraId="000000BD">
                  <w:pPr>
                    <w:jc w:val="center"/>
                    <w:rPr>
                      <w:rFonts w:ascii="Arial" w:cs="Arial" w:eastAsia="Arial" w:hAnsi="Arial"/>
                      <w:b w:val="1"/>
                    </w:rPr>
                  </w:pPr>
                  <w:r w:rsidDel="00000000" w:rsidR="00000000" w:rsidRPr="00000000">
                    <w:rPr>
                      <w:rFonts w:ascii="Arial" w:cs="Arial" w:eastAsia="Arial" w:hAnsi="Arial"/>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spacing w:before="200" w:lineRule="auto"/>
                    <w:rPr>
                      <w:rFonts w:ascii="Arial" w:cs="Arial" w:eastAsia="Arial" w:hAnsi="Arial"/>
                    </w:rPr>
                  </w:pPr>
                  <w:r w:rsidDel="00000000" w:rsidR="00000000" w:rsidRPr="00000000">
                    <w:rPr>
                      <w:rFonts w:ascii="Arial" w:cs="Arial" w:eastAsia="Arial" w:hAnsi="Arial"/>
                      <w:highlight w:val="white"/>
                      <w:rtl w:val="0"/>
                    </w:rPr>
                    <w:t xml:space="preserve">Team Lead</w:t>
                  </w:r>
                  <w:r w:rsidDel="00000000" w:rsidR="00000000" w:rsidRPr="00000000">
                    <w:rPr>
                      <w:rtl w:val="0"/>
                    </w:rPr>
                  </w:r>
                </w:p>
              </w:tc>
              <w:tc>
                <w:tcPr>
                  <w:vAlign w:val="center"/>
                </w:tcPr>
                <w:p w:rsidR="00000000" w:rsidDel="00000000" w:rsidP="00000000" w:rsidRDefault="00000000" w:rsidRPr="00000000" w14:paraId="000000C0">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Economic/Fiscal Expert</w:t>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Financial Analyst</w:t>
                  </w:r>
                </w:p>
              </w:tc>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Energy Analyst</w:t>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F">
                  <w:pPr>
                    <w:widowControl w:val="0"/>
                    <w:spacing w:after="200" w:line="276" w:lineRule="auto"/>
                    <w:rPr>
                      <w:rFonts w:ascii="Arial" w:cs="Arial" w:eastAsia="Arial" w:hAnsi="Arial"/>
                    </w:rPr>
                  </w:pPr>
                  <w:r w:rsidDel="00000000" w:rsidR="00000000" w:rsidRPr="00000000">
                    <w:rPr>
                      <w:rFonts w:ascii="Arial" w:cs="Arial" w:eastAsia="Arial" w:hAnsi="Arial"/>
                      <w:rtl w:val="0"/>
                    </w:rPr>
                    <w:t xml:space="preserve">Energy Expert (Technical and Policy)</w:t>
                  </w:r>
                </w:p>
              </w:tc>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3">
                  <w:pPr>
                    <w:spacing w:line="276" w:lineRule="auto"/>
                    <w:ind w:left="0" w:firstLine="0"/>
                    <w:rPr>
                      <w:rFonts w:ascii="Arial" w:cs="Arial" w:eastAsia="Arial" w:hAnsi="Arial"/>
                    </w:rPr>
                  </w:pPr>
                  <w:r w:rsidDel="00000000" w:rsidR="00000000" w:rsidRPr="00000000">
                    <w:rPr>
                      <w:rFonts w:ascii="Arial" w:cs="Arial" w:eastAsia="Arial" w:hAnsi="Arial"/>
                      <w:rtl w:val="0"/>
                    </w:rPr>
                    <w:t xml:space="preserve">Policy and Regulatory Expert</w:t>
                  </w:r>
                </w:p>
              </w:tc>
              <w:tc>
                <w:tcPr>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6">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7">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Team lead (6)</w:t>
            </w:r>
          </w:p>
          <w:p w:rsidR="00000000" w:rsidDel="00000000" w:rsidP="00000000" w:rsidRDefault="00000000" w:rsidRPr="00000000" w14:paraId="000000D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Economic / Fiscal Expert (4)</w:t>
            </w:r>
          </w:p>
          <w:p w:rsidR="00000000" w:rsidDel="00000000" w:rsidP="00000000" w:rsidRDefault="00000000" w:rsidRPr="00000000" w14:paraId="000000D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Financial Analyst (3)</w:t>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Energy Expert (3)</w:t>
            </w:r>
          </w:p>
          <w:p w:rsidR="00000000" w:rsidDel="00000000" w:rsidP="00000000" w:rsidRDefault="00000000" w:rsidRPr="00000000" w14:paraId="000000D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Policy and Regulatory Expert (4)</w:t>
            </w:r>
          </w:p>
          <w:p w:rsidR="00000000" w:rsidDel="00000000" w:rsidP="00000000" w:rsidRDefault="00000000" w:rsidRPr="00000000" w14:paraId="000000DE">
            <w:pPr>
              <w:rPr>
                <w:rFonts w:ascii="Arial" w:cs="Arial" w:eastAsia="Arial" w:hAnsi="Arial"/>
              </w:rPr>
            </w:pPr>
            <w:r w:rsidDel="00000000" w:rsidR="00000000" w:rsidRPr="00000000">
              <w:rPr>
                <w:rtl w:val="0"/>
              </w:rPr>
            </w:r>
          </w:p>
          <w:p w:rsidR="00000000" w:rsidDel="00000000" w:rsidP="00000000" w:rsidRDefault="00000000" w:rsidRPr="00000000" w14:paraId="000000DF">
            <w:pPr>
              <w:rPr>
                <w:rFonts w:ascii="Arial" w:cs="Arial" w:eastAsia="Arial" w:hAnsi="Arial"/>
                <w:i w:val="1"/>
                <w:color w:val="0000ff"/>
                <w:highlight w:val="white"/>
              </w:rPr>
            </w:pPr>
            <w:r w:rsidDel="00000000" w:rsidR="00000000" w:rsidRPr="00000000">
              <w:rPr>
                <w:rtl w:val="0"/>
              </w:rPr>
            </w:r>
          </w:p>
          <w:p w:rsidR="00000000" w:rsidDel="00000000" w:rsidP="00000000" w:rsidRDefault="00000000" w:rsidRPr="00000000" w14:paraId="000000E0">
            <w:pPr>
              <w:rPr>
                <w:rFonts w:ascii="Arial" w:cs="Arial" w:eastAsia="Arial" w:hAnsi="Arial"/>
                <w:sz w:val="16"/>
                <w:szCs w:val="16"/>
              </w:rPr>
            </w:pPr>
            <w:r w:rsidDel="00000000" w:rsidR="00000000" w:rsidRPr="00000000">
              <w:rPr>
                <w:rFonts w:ascii="Arial" w:cs="Arial" w:eastAsia="Arial" w:hAnsi="Arial"/>
                <w:i w:val="1"/>
                <w:color w:val="0000ff"/>
                <w:rtl w:val="0"/>
              </w:rPr>
              <w:t xml:space="preserve">Total points: 20</w:t>
            </w:r>
            <w:r w:rsidDel="00000000" w:rsidR="00000000" w:rsidRPr="00000000">
              <w:rPr>
                <w:rtl w:val="0"/>
              </w:rPr>
            </w:r>
          </w:p>
          <w:p w:rsidR="00000000" w:rsidDel="00000000" w:rsidP="00000000" w:rsidRDefault="00000000" w:rsidRPr="00000000" w14:paraId="000000E1">
            <w:pPr>
              <w:rPr>
                <w:rFonts w:ascii="Arial" w:cs="Arial" w:eastAsia="Arial" w:hAnsi="Arial"/>
              </w:rPr>
            </w:pPr>
            <w:r w:rsidDel="00000000" w:rsidR="00000000" w:rsidRPr="00000000">
              <w:rPr>
                <w:rtl w:val="0"/>
              </w:rPr>
            </w:r>
          </w:p>
          <w:p w:rsidR="00000000" w:rsidDel="00000000" w:rsidP="00000000" w:rsidRDefault="00000000" w:rsidRPr="00000000" w14:paraId="000000E2">
            <w:pPr>
              <w:rPr>
                <w:rFonts w:ascii="Arial" w:cs="Arial" w:eastAsia="Arial" w:hAnsi="Arial"/>
              </w:rPr>
            </w:pPr>
            <w:r w:rsidDel="00000000" w:rsidR="00000000" w:rsidRPr="00000000">
              <w:rPr>
                <w:rFonts w:ascii="Arial" w:cs="Arial" w:eastAsia="Arial" w:hAnsi="Arial"/>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3">
            <w:pPr>
              <w:rPr>
                <w:rFonts w:ascii="Arial" w:cs="Arial" w:eastAsia="Arial" w:hAnsi="Arial"/>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5">
            <w:pPr>
              <w:widowControl w:val="0"/>
              <w:spacing w:line="276" w:lineRule="auto"/>
              <w:rPr>
                <w:rFonts w:ascii="Arial" w:cs="Arial" w:eastAsia="Arial" w:hAnsi="Arial"/>
              </w:rPr>
            </w:pPr>
            <w:r w:rsidDel="00000000" w:rsidR="00000000" w:rsidRPr="00000000">
              <w:rPr>
                <w:rFonts w:ascii="Arial" w:cs="Arial" w:eastAsia="Arial" w:hAnsi="Arial"/>
                <w:rtl w:val="0"/>
              </w:rPr>
              <w:t xml:space="preserve">Sustainability Criteria:</w:t>
            </w:r>
          </w:p>
          <w:p w:rsidR="00000000" w:rsidDel="00000000" w:rsidP="00000000" w:rsidRDefault="00000000" w:rsidRPr="00000000" w14:paraId="000000E6">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E7">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The bidder shall provide a clear statement, approach and methodology that demonstrates its commitment to support and mainstream gender equality and social inclusion through its operations and project implementation activities. (5)</w:t>
            </w:r>
          </w:p>
          <w:p w:rsidR="00000000" w:rsidDel="00000000" w:rsidP="00000000" w:rsidRDefault="00000000" w:rsidRPr="00000000" w14:paraId="000000E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EA">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EB">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EC">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ED">
      <w:pPr>
        <w:rPr>
          <w:highlight w:val="lightGray"/>
        </w:rPr>
      </w:pP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1">
      <w:pPr>
        <w:tabs>
          <w:tab w:val="left" w:leader="none" w:pos="720"/>
        </w:tabs>
        <w:rPr>
          <w:color w:val="000000"/>
        </w:rPr>
      </w:pPr>
      <w:r w:rsidDel="00000000" w:rsidR="00000000" w:rsidRPr="00000000">
        <w:rPr>
          <w:rtl w:val="0"/>
        </w:rPr>
      </w:r>
    </w:p>
    <w:p w:rsidR="00000000" w:rsidDel="00000000" w:rsidP="00000000" w:rsidRDefault="00000000" w:rsidRPr="00000000" w14:paraId="000000F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3">
      <w:pPr>
        <w:rPr>
          <w:color w:val="000000"/>
        </w:rPr>
      </w:pPr>
      <w:r w:rsidDel="00000000" w:rsidR="00000000" w:rsidRPr="00000000">
        <w:rPr>
          <w:rtl w:val="0"/>
        </w:rPr>
      </w:r>
    </w:p>
    <w:p w:rsidR="00000000" w:rsidDel="00000000" w:rsidP="00000000" w:rsidRDefault="00000000" w:rsidRPr="00000000" w14:paraId="000000F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5">
      <w:pPr>
        <w:rPr>
          <w:color w:val="000000"/>
        </w:rPr>
      </w:pPr>
      <w:r w:rsidDel="00000000" w:rsidR="00000000" w:rsidRPr="00000000">
        <w:rPr>
          <w:rtl w:val="0"/>
        </w:rPr>
      </w:r>
    </w:p>
    <w:p w:rsidR="00000000" w:rsidDel="00000000" w:rsidP="00000000" w:rsidRDefault="00000000" w:rsidRPr="00000000" w14:paraId="000000F6">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7">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RFP/2024/52832</w:t>
      </w: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bookmarkStart w:colFirst="0" w:colLast="0" w:name="_heading=h.1sso0nfmqduw" w:id="4"/>
            <w:bookmarkEnd w:id="4"/>
            <w:r w:rsidDel="00000000" w:rsidR="00000000" w:rsidRPr="00000000">
              <w:rPr>
                <w:rFonts w:ascii="Arial" w:cs="Arial" w:eastAsia="Arial" w:hAnsi="Arial"/>
                <w:b w:val="0"/>
                <w:sz w:val="20"/>
                <w:szCs w:val="20"/>
                <w:highlight w:val="cyan"/>
                <w:rtl w:val="0"/>
              </w:rPr>
              <w:t xml:space="preserve">Insert]</w:t>
            </w:r>
          </w:p>
        </w:tc>
      </w:tr>
      <w:tr>
        <w:trPr>
          <w:cantSplit w:val="0"/>
          <w:trHeight w:val="42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w:t>
            </w:r>
            <w:r w:rsidDel="00000000" w:rsidR="00000000" w:rsidRPr="00000000">
              <w:rPr>
                <w:rFonts w:ascii="Arial" w:cs="Arial" w:eastAsia="Arial" w:hAnsi="Arial"/>
                <w:sz w:val="20"/>
                <w:szCs w:val="20"/>
                <w:highlight w:val="cyan"/>
                <w:rtl w:val="0"/>
              </w:rPr>
              <w:t xml:space="preserve">dates </w:t>
            </w:r>
            <w:r w:rsidDel="00000000" w:rsidR="00000000" w:rsidRPr="00000000">
              <w:rPr>
                <w:rFonts w:ascii="Arial" w:cs="Arial" w:eastAsia="Arial" w:hAnsi="Arial"/>
                <w:b w:val="0"/>
                <w:sz w:val="20"/>
                <w:szCs w:val="20"/>
                <w:highlight w:val="cyan"/>
                <w:rtl w:val="0"/>
              </w:rPr>
              <w:t xml:space="preserve">attended, and degrees/qualifications obtained.]</w:t>
            </w: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0">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1">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w:t>
            </w:r>
            <w:r w:rsidDel="00000000" w:rsidR="00000000" w:rsidRPr="00000000">
              <w:rPr>
                <w:rFonts w:ascii="Arial" w:cs="Arial" w:eastAsia="Arial" w:hAnsi="Arial"/>
                <w:sz w:val="20"/>
                <w:szCs w:val="20"/>
                <w:highlight w:val="cyan"/>
                <w:rtl w:val="0"/>
              </w:rPr>
              <w:t xml:space="preserve"> dates, </w:t>
            </w:r>
            <w:r w:rsidDel="00000000" w:rsidR="00000000" w:rsidRPr="00000000">
              <w:rPr>
                <w:rFonts w:ascii="Arial" w:cs="Arial" w:eastAsia="Arial" w:hAnsi="Arial"/>
                <w:b w:val="0"/>
                <w:sz w:val="20"/>
                <w:szCs w:val="20"/>
                <w:highlight w:val="cyan"/>
                <w:rtl w:val="0"/>
              </w:rPr>
              <w:t xml:space="preserve">names of employing organization, title of position held and location of employment.  For relevant experience, detail the </w:t>
            </w:r>
            <w:r w:rsidDel="00000000" w:rsidR="00000000" w:rsidRPr="00000000">
              <w:rPr>
                <w:rFonts w:ascii="Arial" w:cs="Arial" w:eastAsia="Arial" w:hAnsi="Arial"/>
                <w:sz w:val="20"/>
                <w:szCs w:val="20"/>
                <w:highlight w:val="cyan"/>
                <w:rtl w:val="0"/>
              </w:rPr>
              <w:t xml:space="preserve">dates,</w:t>
            </w:r>
            <w:r w:rsidDel="00000000" w:rsidR="00000000" w:rsidRPr="00000000">
              <w:rPr>
                <w:rFonts w:ascii="Arial" w:cs="Arial" w:eastAsia="Arial" w:hAnsi="Arial"/>
                <w:b w:val="0"/>
                <w:sz w:val="20"/>
                <w:szCs w:val="20"/>
                <w:highlight w:val="cyan"/>
                <w:rtl w:val="0"/>
              </w:rPr>
              <w:t xml:space="preserv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5">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RFP/2024/52832</w:t>
      </w: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765"/>
        <w:gridCol w:w="1470"/>
        <w:gridCol w:w="1515"/>
        <w:gridCol w:w="1515"/>
        <w:gridCol w:w="1440"/>
        <w:gridCol w:w="2145"/>
        <w:tblGridChange w:id="0">
          <w:tblGrid>
            <w:gridCol w:w="1935"/>
            <w:gridCol w:w="1230"/>
            <w:gridCol w:w="3765"/>
            <w:gridCol w:w="1470"/>
            <w:gridCol w:w="1515"/>
            <w:gridCol w:w="1515"/>
            <w:gridCol w:w="1440"/>
            <w:gridCol w:w="2145"/>
          </w:tblGrid>
        </w:tblGridChange>
      </w:tblGrid>
      <w:tr>
        <w:trPr>
          <w:cantSplit w:val="0"/>
          <w:trHeight w:val="510" w:hRule="atLeast"/>
          <w:tblHeader w:val="0"/>
        </w:trPr>
        <w:tc>
          <w:tcPr>
            <w:vMerge w:val="restart"/>
            <w:shd w:fill="d9d9d9" w:val="clear"/>
            <w:vAlign w:val="center"/>
          </w:tcPr>
          <w:p w:rsidR="00000000" w:rsidDel="00000000" w:rsidP="00000000" w:rsidRDefault="00000000" w:rsidRPr="00000000" w14:paraId="0000012D">
            <w:pPr>
              <w:jc w:val="center"/>
              <w:rPr>
                <w:rFonts w:ascii="Arial" w:cs="Arial" w:eastAsia="Arial" w:hAnsi="Arial"/>
                <w:b w:val="1"/>
              </w:rPr>
            </w:pPr>
            <w:r w:rsidDel="00000000" w:rsidR="00000000" w:rsidRPr="00000000">
              <w:rPr>
                <w:rFonts w:ascii="Arial" w:cs="Arial" w:eastAsia="Arial" w:hAnsi="Arial"/>
                <w:b w:val="1"/>
                <w:rtl w:val="0"/>
              </w:rPr>
              <w:t xml:space="preserve">Insert details of the client</w:t>
            </w:r>
          </w:p>
        </w:tc>
        <w:tc>
          <w:tcPr>
            <w:vMerge w:val="restart"/>
            <w:shd w:fill="d9d9d9" w:val="clear"/>
            <w:vAlign w:val="center"/>
          </w:tcPr>
          <w:p w:rsidR="00000000" w:rsidDel="00000000" w:rsidP="00000000" w:rsidRDefault="00000000" w:rsidRPr="00000000" w14:paraId="0000012E">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F">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30">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31">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33">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4">
            <w:pPr>
              <w:jc w:val="center"/>
              <w:rPr>
                <w:rFonts w:ascii="Arial" w:cs="Arial" w:eastAsia="Arial" w:hAnsi="Arial"/>
                <w:b w:val="1"/>
              </w:rPr>
            </w:pPr>
            <w:r w:rsidDel="00000000" w:rsidR="00000000" w:rsidRPr="00000000">
              <w:rPr>
                <w:rFonts w:ascii="Arial" w:cs="Arial" w:eastAsia="Arial" w:hAnsi="Arial"/>
                <w:b w:val="1"/>
                <w:rtl w:val="0"/>
              </w:rPr>
              <w:t xml:space="preserve">Was the service satisfactory?</w:t>
            </w:r>
          </w:p>
        </w:tc>
      </w:tr>
      <w:tr>
        <w:trPr>
          <w:cantSplit w:val="0"/>
          <w:tblHeader w:val="0"/>
        </w:trPr>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9">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3A">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c>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p w:rsidR="00000000" w:rsidDel="00000000" w:rsidP="00000000" w:rsidRDefault="00000000" w:rsidRPr="00000000" w14:paraId="00000154">
            <w:pPr>
              <w:rPr>
                <w:rFonts w:ascii="Arial" w:cs="Arial" w:eastAsia="Arial" w:hAnsi="Arial"/>
              </w:rPr>
            </w:pPr>
            <w:r w:rsidDel="00000000" w:rsidR="00000000" w:rsidRPr="00000000">
              <w:rPr>
                <w:rtl w:val="0"/>
              </w:rPr>
            </w:r>
          </w:p>
        </w:tc>
      </w:tr>
      <w:tr>
        <w:trPr>
          <w:cantSplit w:val="0"/>
          <w:trHeight w:val="349.140625" w:hRule="atLeast"/>
          <w:tblHeader w:val="0"/>
        </w:trPr>
        <w:tc>
          <w:tcPr/>
          <w:p w:rsidR="00000000" w:rsidDel="00000000" w:rsidP="00000000" w:rsidRDefault="00000000" w:rsidRPr="00000000" w14:paraId="00000155">
            <w:pPr>
              <w:rPr>
                <w:rFonts w:ascii="Arial" w:cs="Arial" w:eastAsia="Arial" w:hAnsi="Arial"/>
              </w:rPr>
            </w:pPr>
            <w:r w:rsidDel="00000000" w:rsidR="00000000" w:rsidRPr="00000000">
              <w:rPr>
                <w:rtl w:val="0"/>
              </w:rPr>
            </w:r>
          </w:p>
        </w:tc>
        <w:tc>
          <w:tcPr/>
          <w:p w:rsidR="00000000" w:rsidDel="00000000" w:rsidP="00000000" w:rsidRDefault="00000000" w:rsidRPr="00000000" w14:paraId="00000156">
            <w:pPr>
              <w:rPr>
                <w:rFonts w:ascii="Arial" w:cs="Arial" w:eastAsia="Arial" w:hAnsi="Arial"/>
              </w:rPr>
            </w:pPr>
            <w:r w:rsidDel="00000000" w:rsidR="00000000" w:rsidRPr="00000000">
              <w:rPr>
                <w:rtl w:val="0"/>
              </w:rPr>
            </w:r>
          </w:p>
        </w:tc>
        <w:tc>
          <w:tcPr/>
          <w:p w:rsidR="00000000" w:rsidDel="00000000" w:rsidP="00000000" w:rsidRDefault="00000000" w:rsidRPr="00000000" w14:paraId="00000157">
            <w:pPr>
              <w:rPr>
                <w:rFonts w:ascii="Arial" w:cs="Arial" w:eastAsia="Arial" w:hAnsi="Arial"/>
              </w:rPr>
            </w:pPr>
            <w:r w:rsidDel="00000000" w:rsidR="00000000" w:rsidRPr="00000000">
              <w:rPr>
                <w:rtl w:val="0"/>
              </w:rPr>
            </w:r>
          </w:p>
        </w:tc>
        <w:tc>
          <w:tcPr/>
          <w:p w:rsidR="00000000" w:rsidDel="00000000" w:rsidP="00000000" w:rsidRDefault="00000000" w:rsidRPr="00000000" w14:paraId="00000158">
            <w:pPr>
              <w:rPr>
                <w:rFonts w:ascii="Arial" w:cs="Arial" w:eastAsia="Arial" w:hAnsi="Arial"/>
              </w:rPr>
            </w:pPr>
            <w:r w:rsidDel="00000000" w:rsidR="00000000" w:rsidRPr="00000000">
              <w:rPr>
                <w:rtl w:val="0"/>
              </w:rPr>
            </w:r>
          </w:p>
        </w:tc>
        <w:tc>
          <w:tcPr/>
          <w:p w:rsidR="00000000" w:rsidDel="00000000" w:rsidP="00000000" w:rsidRDefault="00000000" w:rsidRPr="00000000" w14:paraId="00000159">
            <w:pPr>
              <w:rPr>
                <w:rFonts w:ascii="Arial" w:cs="Arial" w:eastAsia="Arial" w:hAnsi="Arial"/>
              </w:rPr>
            </w:pPr>
            <w:r w:rsidDel="00000000" w:rsidR="00000000" w:rsidRPr="00000000">
              <w:rPr>
                <w:rtl w:val="0"/>
              </w:rPr>
            </w:r>
          </w:p>
        </w:tc>
        <w:tc>
          <w:tcPr/>
          <w:p w:rsidR="00000000" w:rsidDel="00000000" w:rsidP="00000000" w:rsidRDefault="00000000" w:rsidRPr="00000000" w14:paraId="0000015A">
            <w:pPr>
              <w:rPr>
                <w:rFonts w:ascii="Arial" w:cs="Arial" w:eastAsia="Arial" w:hAnsi="Arial"/>
              </w:rPr>
            </w:pPr>
            <w:r w:rsidDel="00000000" w:rsidR="00000000" w:rsidRPr="00000000">
              <w:rPr>
                <w:rtl w:val="0"/>
              </w:rPr>
            </w:r>
          </w:p>
        </w:tc>
        <w:tc>
          <w:tcPr/>
          <w:p w:rsidR="00000000" w:rsidDel="00000000" w:rsidP="00000000" w:rsidRDefault="00000000" w:rsidRPr="00000000" w14:paraId="0000015B">
            <w:pPr>
              <w:rPr>
                <w:rFonts w:ascii="Arial" w:cs="Arial" w:eastAsia="Arial" w:hAnsi="Arial"/>
              </w:rPr>
            </w:pPr>
            <w:r w:rsidDel="00000000" w:rsidR="00000000" w:rsidRPr="00000000">
              <w:rPr>
                <w:rtl w:val="0"/>
              </w:rPr>
            </w:r>
          </w:p>
        </w:tc>
        <w:tc>
          <w:tcPr/>
          <w:p w:rsidR="00000000" w:rsidDel="00000000" w:rsidP="00000000" w:rsidRDefault="00000000" w:rsidRPr="00000000" w14:paraId="0000015C">
            <w:pPr>
              <w:rPr>
                <w:rFonts w:ascii="Arial" w:cs="Arial" w:eastAsia="Arial" w:hAnsi="Arial"/>
              </w:rPr>
            </w:pPr>
            <w:r w:rsidDel="00000000" w:rsidR="00000000" w:rsidRPr="00000000">
              <w:rPr>
                <w:rtl w:val="0"/>
              </w:rPr>
            </w:r>
          </w:p>
        </w:tc>
      </w:tr>
    </w:tbl>
    <w:p w:rsidR="00000000" w:rsidDel="00000000" w:rsidP="00000000" w:rsidRDefault="00000000" w:rsidRPr="00000000" w14:paraId="0000015D">
      <w:pPr>
        <w:ind w:left="1598" w:hanging="1598"/>
        <w:jc w:val="both"/>
        <w:rPr/>
      </w:pP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1">
      <w:pPr>
        <w:tabs>
          <w:tab w:val="left" w:leader="none" w:pos="720"/>
        </w:tabs>
        <w:rPr>
          <w:color w:val="000000"/>
        </w:rPr>
      </w:pPr>
      <w:r w:rsidDel="00000000" w:rsidR="00000000" w:rsidRPr="00000000">
        <w:rPr>
          <w:rtl w:val="0"/>
        </w:rPr>
      </w:r>
    </w:p>
    <w:p w:rsidR="00000000" w:rsidDel="00000000" w:rsidP="00000000" w:rsidRDefault="00000000" w:rsidRPr="00000000" w14:paraId="0000016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3">
      <w:pPr>
        <w:rPr>
          <w:color w:val="000000"/>
        </w:rPr>
      </w:pPr>
      <w:r w:rsidDel="00000000" w:rsidR="00000000" w:rsidRPr="00000000">
        <w:rPr>
          <w:rtl w:val="0"/>
        </w:rPr>
      </w:r>
    </w:p>
    <w:p w:rsidR="00000000" w:rsidDel="00000000" w:rsidP="00000000" w:rsidRDefault="00000000" w:rsidRPr="00000000" w14:paraId="0000016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5">
      <w:pPr>
        <w:rPr>
          <w:color w:val="000000"/>
        </w:rPr>
      </w:pPr>
      <w:r w:rsidDel="00000000" w:rsidR="00000000" w:rsidRPr="00000000">
        <w:rPr>
          <w:rtl w:val="0"/>
        </w:rPr>
      </w:r>
    </w:p>
    <w:p w:rsidR="00000000" w:rsidDel="00000000" w:rsidP="00000000" w:rsidRDefault="00000000" w:rsidRPr="00000000" w14:paraId="00000166">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7">
      <w:pPr>
        <w:rPr>
          <w:sz w:val="22"/>
          <w:szCs w:val="22"/>
        </w:rPr>
      </w:pPr>
      <w:r w:rsidDel="00000000" w:rsidR="00000000" w:rsidRPr="00000000">
        <w:rPr>
          <w:rtl w:val="0"/>
        </w:rPr>
      </w:r>
    </w:p>
    <w:p w:rsidR="00000000" w:rsidDel="00000000" w:rsidP="00000000" w:rsidRDefault="00000000" w:rsidRPr="00000000" w14:paraId="00000168">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E">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1">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4467</wp:posOffset>
                </wp:positionH>
                <wp:positionV relativeFrom="paragraph">
                  <wp:posOffset>-79357</wp:posOffset>
                </wp:positionV>
                <wp:extent cx="1477645" cy="215900"/>
                <wp:effectExtent b="0" l="0" r="0" t="0"/>
                <wp:wrapNone/>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JCUFkcwDiVbIyhspCoKdLJTuqA==">CgMxLjAyDmguYnEzbW1nMmlsZ3VkMg5oLndqMzBjdnN6OTdiMTIOaC5yeWp3M3N2cWs4N2EyDmguZGo1N3p4azJoajBtMg5oLjFzc28wbmZtcWR1dzgAaiIKFHN1Z2dlc3QuemM1dGs1aTI5bGp3EgpYaWFveXUgTElVciExN3NIclRUZllZVFVxYks2Zk9iRlUzY2xrWDc5Wm02Y3k=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