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rFonts w:ascii="Open Sans" w:cs="Open Sans" w:eastAsia="Open Sans" w:hAnsi="Open Sans"/>
          <w:color w:val="14c2cc"/>
          <w:sz w:val="30"/>
          <w:szCs w:val="30"/>
        </w:rPr>
      </w:pPr>
      <w:bookmarkStart w:colFirst="0" w:colLast="0" w:name="_heading=h.wj30cvsz97b1" w:id="1"/>
      <w:bookmarkEnd w:id="1"/>
      <w:r w:rsidDel="00000000" w:rsidR="00000000" w:rsidRPr="00000000">
        <w:rPr>
          <w:b w:val="1"/>
          <w:sz w:val="24"/>
          <w:szCs w:val="24"/>
          <w:rtl w:val="0"/>
        </w:rPr>
        <w:t xml:space="preserve">Request for Proposal (RFP) - Consulting Services - A Study to Develop a Proposed Methodology and Guidelines for ASEAN-wide Integrated Resource and Resilience Planning (IRRP) - Regional</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b w:val="1"/>
          <w:sz w:val="24"/>
          <w:szCs w:val="24"/>
          <w:rtl w:val="0"/>
        </w:rPr>
        <w:t xml:space="preserve">eSourcing reference: RFP/2024/52616</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b w:val="1"/>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highlight w:val="cyan"/>
        </w:rPr>
      </w:pPr>
      <w:r w:rsidDel="00000000" w:rsidR="00000000" w:rsidRPr="00000000">
        <w:rPr>
          <w:highlight w:val="cyan"/>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RFP/2024/52616</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Consortium/ Association: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w:t>
      </w:r>
      <w:r w:rsidDel="00000000" w:rsidR="00000000" w:rsidRPr="00000000">
        <w:rPr>
          <w:b w:val="1"/>
          <w:rtl w:val="0"/>
        </w:rPr>
        <w:t xml:space="preserve"> provision of Consulting Services - A Study to Develop a Proposed Methodology and Guidelines for ASEAN-wide Integrated Resource and Resilience Planning (IRRP) - Regional</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RFP/2024/52616</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RFP/2024/52616</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9">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Brief description of the consultant (organisation), including the year and country of incorporation, and types of activities undertaken, including relevance of specialised knowledge and experience on similar engagements done in the past.</w:t>
            </w:r>
          </w:p>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B">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Bidders partnering up with a local entity to provide for the strategic consultation, translations; as well as the communications expertise is considered a valuable asset.</w:t>
            </w:r>
          </w:p>
          <w:p w:rsidR="00000000" w:rsidDel="00000000" w:rsidP="00000000" w:rsidRDefault="00000000" w:rsidRPr="00000000" w14:paraId="0000006C">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E">
            <w:pPr>
              <w:rPr>
                <w:i w:val="1"/>
                <w:color w:val="0000ff"/>
              </w:rPr>
            </w:pPr>
            <w:r w:rsidDel="00000000" w:rsidR="00000000" w:rsidRPr="00000000">
              <w:rPr>
                <w:rtl w:val="0"/>
              </w:rPr>
            </w:r>
          </w:p>
          <w:p w:rsidR="00000000" w:rsidDel="00000000" w:rsidP="00000000" w:rsidRDefault="00000000" w:rsidRPr="00000000" w14:paraId="0000006F">
            <w:pPr>
              <w:numPr>
                <w:ilvl w:val="0"/>
                <w:numId w:val="4"/>
              </w:numPr>
              <w:ind w:left="720" w:hanging="360"/>
              <w:rPr>
                <w:i w:val="1"/>
                <w:color w:val="0000ff"/>
                <w:u w:val="none"/>
              </w:rPr>
            </w:pPr>
            <w:r w:rsidDel="00000000" w:rsidR="00000000" w:rsidRPr="00000000">
              <w:rPr>
                <w:rFonts w:ascii="Open Sans" w:cs="Open Sans" w:eastAsia="Open Sans" w:hAnsi="Open Sans"/>
                <w:sz w:val="18"/>
                <w:szCs w:val="18"/>
                <w:rtl w:val="0"/>
              </w:rPr>
              <w:t xml:space="preserve">Experience in projects of comparable size, type, complexity and technical specialty </w:t>
            </w:r>
            <w:r w:rsidDel="00000000" w:rsidR="00000000" w:rsidRPr="00000000">
              <w:rPr>
                <w:i w:val="1"/>
                <w:color w:val="0000ff"/>
                <w:rtl w:val="0"/>
              </w:rPr>
              <w:t xml:space="preserve"> (5 points)</w:t>
            </w:r>
            <w:r w:rsidDel="00000000" w:rsidR="00000000" w:rsidRPr="00000000">
              <w:rPr>
                <w:rtl w:val="0"/>
              </w:rPr>
            </w:r>
          </w:p>
          <w:p w:rsidR="00000000" w:rsidDel="00000000" w:rsidP="00000000" w:rsidRDefault="00000000" w:rsidRPr="00000000" w14:paraId="00000070">
            <w:pPr>
              <w:numPr>
                <w:ilvl w:val="0"/>
                <w:numId w:val="4"/>
              </w:numPr>
              <w:ind w:left="720" w:hanging="360"/>
              <w:rPr>
                <w:i w:val="1"/>
                <w:color w:val="0000ff"/>
              </w:rPr>
            </w:pPr>
            <w:r w:rsidDel="00000000" w:rsidR="00000000" w:rsidRPr="00000000">
              <w:rPr>
                <w:rFonts w:ascii="Open Sans" w:cs="Open Sans" w:eastAsia="Open Sans" w:hAnsi="Open Sans"/>
                <w:sz w:val="18"/>
                <w:szCs w:val="18"/>
                <w:rtl w:val="0"/>
              </w:rPr>
              <w:t xml:space="preserve">Demonstrates an understanding of the local context with regards key stakeholders, legal, regulatory and policy landscape </w:t>
            </w:r>
            <w:r w:rsidDel="00000000" w:rsidR="00000000" w:rsidRPr="00000000">
              <w:rPr>
                <w:i w:val="1"/>
                <w:color w:val="0000ff"/>
                <w:rtl w:val="0"/>
              </w:rPr>
              <w:t xml:space="preserve">(5 points)</w:t>
            </w:r>
          </w:p>
          <w:p w:rsidR="00000000" w:rsidDel="00000000" w:rsidP="00000000" w:rsidRDefault="00000000" w:rsidRPr="00000000" w14:paraId="00000071">
            <w:pPr>
              <w:numPr>
                <w:ilvl w:val="0"/>
                <w:numId w:val="4"/>
              </w:numPr>
              <w:ind w:left="720" w:hanging="360"/>
              <w:rPr>
                <w:i w:val="1"/>
                <w:color w:val="0000ff"/>
                <w:u w:val="none"/>
              </w:rPr>
            </w:pPr>
            <w:r w:rsidDel="00000000" w:rsidR="00000000" w:rsidRPr="00000000">
              <w:rPr>
                <w:rFonts w:ascii="Open Sans" w:cs="Open Sans" w:eastAsia="Open Sans" w:hAnsi="Open Sans"/>
                <w:sz w:val="18"/>
                <w:szCs w:val="18"/>
                <w:rtl w:val="0"/>
              </w:rPr>
              <w:t xml:space="preserve">Demonstrates an ability to engage with ASEAN stakeholders for information gathering and dissemination</w:t>
            </w:r>
            <w:r w:rsidDel="00000000" w:rsidR="00000000" w:rsidRPr="00000000">
              <w:rPr>
                <w:i w:val="1"/>
                <w:color w:val="0000ff"/>
                <w:rtl w:val="0"/>
              </w:rPr>
              <w:t xml:space="preserve"> (5 points)</w:t>
            </w:r>
            <w:r w:rsidDel="00000000" w:rsidR="00000000" w:rsidRPr="00000000">
              <w:rPr>
                <w:rtl w:val="0"/>
              </w:rPr>
            </w:r>
          </w:p>
          <w:p w:rsidR="00000000" w:rsidDel="00000000" w:rsidP="00000000" w:rsidRDefault="00000000" w:rsidRPr="00000000" w14:paraId="00000072">
            <w:pPr>
              <w:rPr>
                <w:i w:val="1"/>
                <w:color w:val="0000ff"/>
              </w:rPr>
            </w:pPr>
            <w:r w:rsidDel="00000000" w:rsidR="00000000" w:rsidRPr="00000000">
              <w:rPr>
                <w:rtl w:val="0"/>
              </w:rPr>
            </w:r>
          </w:p>
          <w:p w:rsidR="00000000" w:rsidDel="00000000" w:rsidP="00000000" w:rsidRDefault="00000000" w:rsidRPr="00000000" w14:paraId="00000073">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76">
            <w:pPr>
              <w:rPr>
                <w:highlight w:val="cyan"/>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widowControl w:val="0"/>
              <w:spacing w:after="200"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7B">
            <w:pPr>
              <w:widowControl w:val="0"/>
              <w:spacing w:after="200" w:line="276" w:lineRule="auto"/>
              <w:rPr>
                <w:rFonts w:ascii="Open Sans" w:cs="Open Sans" w:eastAsia="Open Sans" w:hAnsi="Open Sans"/>
              </w:rPr>
            </w:pPr>
            <w:r w:rsidDel="00000000" w:rsidR="00000000" w:rsidRPr="00000000">
              <w:rPr>
                <w:rFonts w:ascii="Open Sans" w:cs="Open Sans" w:eastAsia="Open Sans" w:hAnsi="Open Sans"/>
                <w:sz w:val="18"/>
                <w:szCs w:val="18"/>
                <w:rtl w:val="0"/>
              </w:rPr>
              <w:t xml:space="preserve">General organisational capability which is likely to affect implementation: Management structure, management controls, and extent to which any part would be subcontracted.</w:t>
            </w:r>
            <w:r w:rsidDel="00000000" w:rsidR="00000000" w:rsidRPr="00000000">
              <w:rPr>
                <w:rtl w:val="0"/>
              </w:rPr>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E">
            <w:pPr>
              <w:rPr>
                <w:i w:val="1"/>
                <w:color w:val="0000ff"/>
              </w:rPr>
            </w:pPr>
            <w:r w:rsidDel="00000000" w:rsidR="00000000" w:rsidRPr="00000000">
              <w:rPr>
                <w:rtl w:val="0"/>
              </w:rPr>
            </w:r>
          </w:p>
          <w:p w:rsidR="00000000" w:rsidDel="00000000" w:rsidP="00000000" w:rsidRDefault="00000000" w:rsidRPr="00000000" w14:paraId="0000007F">
            <w:pPr>
              <w:ind w:left="0" w:firstLine="0"/>
              <w:rPr>
                <w:i w:val="1"/>
                <w:color w:val="0000ff"/>
              </w:rPr>
            </w:pPr>
            <w:r w:rsidDel="00000000" w:rsidR="00000000" w:rsidRPr="00000000">
              <w:rPr>
                <w:i w:val="1"/>
                <w:rtl w:val="0"/>
              </w:rPr>
              <w:t xml:space="preserve">Management structure, management controls, and extent to which any part would be subcontracted</w:t>
            </w:r>
            <w:r w:rsidDel="00000000" w:rsidR="00000000" w:rsidRPr="00000000">
              <w:rPr>
                <w:i w:val="1"/>
                <w:color w:val="0000ff"/>
                <w:rtl w:val="0"/>
              </w:rPr>
              <w:t xml:space="preserve"> (5)</w:t>
            </w:r>
          </w:p>
          <w:p w:rsidR="00000000" w:rsidDel="00000000" w:rsidP="00000000" w:rsidRDefault="00000000" w:rsidRPr="00000000" w14:paraId="00000080">
            <w:pPr>
              <w:rPr>
                <w:i w:val="1"/>
                <w:color w:val="0000ff"/>
              </w:rPr>
            </w:pPr>
            <w:r w:rsidDel="00000000" w:rsidR="00000000" w:rsidRPr="00000000">
              <w:rPr>
                <w:rtl w:val="0"/>
              </w:rPr>
            </w:r>
          </w:p>
          <w:p w:rsidR="00000000" w:rsidDel="00000000" w:rsidP="00000000" w:rsidRDefault="00000000" w:rsidRPr="00000000" w14:paraId="00000081">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highlight w:val="magenta"/>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after="200"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E">
            <w:pPr>
              <w:rPr>
                <w:i w:val="1"/>
                <w:color w:val="0000ff"/>
              </w:rPr>
            </w:pPr>
            <w:r w:rsidDel="00000000" w:rsidR="00000000" w:rsidRPr="00000000">
              <w:rPr>
                <w:rtl w:val="0"/>
              </w:rPr>
            </w:r>
          </w:p>
          <w:p w:rsidR="00000000" w:rsidDel="00000000" w:rsidP="00000000" w:rsidRDefault="00000000" w:rsidRPr="00000000" w14:paraId="0000008F">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the identification of primary and secondary data sources and its collection methods based on the proposed scenarios</w:t>
            </w:r>
            <w:r w:rsidDel="00000000" w:rsidR="00000000" w:rsidRPr="00000000">
              <w:rPr>
                <w:rFonts w:ascii="Open Sans" w:cs="Open Sans" w:eastAsia="Open Sans" w:hAnsi="Open Sans"/>
                <w:rtl w:val="0"/>
              </w:rPr>
              <w:t xml:space="preserve">.</w:t>
            </w:r>
            <w:r w:rsidDel="00000000" w:rsidR="00000000" w:rsidRPr="00000000">
              <w:rPr>
                <w:i w:val="1"/>
                <w:color w:val="0000ff"/>
                <w:rtl w:val="0"/>
              </w:rPr>
              <w:t xml:space="preserve"> (7 points)</w:t>
            </w:r>
            <w:r w:rsidDel="00000000" w:rsidR="00000000" w:rsidRPr="00000000">
              <w:rPr>
                <w:rtl w:val="0"/>
              </w:rPr>
            </w:r>
          </w:p>
          <w:p w:rsidR="00000000" w:rsidDel="00000000" w:rsidP="00000000" w:rsidRDefault="00000000" w:rsidRPr="00000000" w14:paraId="00000090">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developing the analytical methods and deep-dive plans for the report</w:t>
            </w:r>
            <w:r w:rsidDel="00000000" w:rsidR="00000000" w:rsidRPr="00000000">
              <w:rPr>
                <w:rFonts w:ascii="Open Sans" w:cs="Open Sans" w:eastAsia="Open Sans" w:hAnsi="Open Sans"/>
                <w:rtl w:val="0"/>
              </w:rPr>
              <w:t xml:space="preserve">. </w:t>
            </w:r>
            <w:r w:rsidDel="00000000" w:rsidR="00000000" w:rsidRPr="00000000">
              <w:rPr>
                <w:i w:val="1"/>
                <w:color w:val="0000ff"/>
                <w:rtl w:val="0"/>
              </w:rPr>
              <w:t xml:space="preserve">(7 points)</w:t>
            </w:r>
            <w:r w:rsidDel="00000000" w:rsidR="00000000" w:rsidRPr="00000000">
              <w:rPr>
                <w:rtl w:val="0"/>
              </w:rPr>
            </w:r>
          </w:p>
          <w:p w:rsidR="00000000" w:rsidDel="00000000" w:rsidP="00000000" w:rsidRDefault="00000000" w:rsidRPr="00000000" w14:paraId="00000091">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obtaining the buy-in from the ASEAN member states on the direction and approaches to developing the report(s).</w:t>
            </w:r>
            <w:r w:rsidDel="00000000" w:rsidR="00000000" w:rsidRPr="00000000">
              <w:rPr>
                <w:i w:val="1"/>
                <w:color w:val="0000ff"/>
                <w:rtl w:val="0"/>
              </w:rPr>
              <w:t xml:space="preserve"> (5 points) </w:t>
            </w:r>
            <w:r w:rsidDel="00000000" w:rsidR="00000000" w:rsidRPr="00000000">
              <w:rPr>
                <w:rtl w:val="0"/>
              </w:rPr>
            </w:r>
          </w:p>
          <w:p w:rsidR="00000000" w:rsidDel="00000000" w:rsidP="00000000" w:rsidRDefault="00000000" w:rsidRPr="00000000" w14:paraId="00000092">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developing communications materials based on the project deliverables.</w:t>
            </w:r>
            <w:r w:rsidDel="00000000" w:rsidR="00000000" w:rsidRPr="00000000">
              <w:rPr>
                <w:i w:val="1"/>
                <w:color w:val="0000ff"/>
                <w:rtl w:val="0"/>
              </w:rPr>
              <w:t xml:space="preserve"> (3 points)</w:t>
            </w:r>
            <w:r w:rsidDel="00000000" w:rsidR="00000000" w:rsidRPr="00000000">
              <w:rPr>
                <w:rtl w:val="0"/>
              </w:rPr>
            </w:r>
          </w:p>
          <w:p w:rsidR="00000000" w:rsidDel="00000000" w:rsidP="00000000" w:rsidRDefault="00000000" w:rsidRPr="00000000" w14:paraId="00000093">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linking with the broader APG works, including the other AIMS III Phase 3 studies being carried out in parallel.</w:t>
            </w:r>
            <w:r w:rsidDel="00000000" w:rsidR="00000000" w:rsidRPr="00000000">
              <w:rPr>
                <w:rFonts w:ascii="Open Sans" w:cs="Open Sans" w:eastAsia="Open Sans" w:hAnsi="Open Sans"/>
                <w:b w:val="1"/>
                <w:rtl w:val="0"/>
              </w:rPr>
              <w:t xml:space="preserve"> </w:t>
            </w:r>
            <w:r w:rsidDel="00000000" w:rsidR="00000000" w:rsidRPr="00000000">
              <w:rPr>
                <w:i w:val="1"/>
                <w:color w:val="0000ff"/>
                <w:rtl w:val="0"/>
              </w:rPr>
              <w:t xml:space="preserve">(3 points)</w:t>
            </w:r>
            <w:r w:rsidDel="00000000" w:rsidR="00000000" w:rsidRPr="00000000">
              <w:rPr>
                <w:rtl w:val="0"/>
              </w:rPr>
            </w:r>
          </w:p>
          <w:p w:rsidR="00000000" w:rsidDel="00000000" w:rsidP="00000000" w:rsidRDefault="00000000" w:rsidRPr="00000000" w14:paraId="00000094">
            <w:pPr>
              <w:ind w:left="720" w:firstLine="0"/>
              <w:rPr>
                <w:i w:val="1"/>
                <w:color w:val="0000ff"/>
              </w:rPr>
            </w:pPr>
            <w:r w:rsidDel="00000000" w:rsidR="00000000" w:rsidRPr="00000000">
              <w:rPr>
                <w:rtl w:val="0"/>
              </w:rPr>
            </w:r>
          </w:p>
          <w:p w:rsidR="00000000" w:rsidDel="00000000" w:rsidP="00000000" w:rsidRDefault="00000000" w:rsidRPr="00000000" w14:paraId="00000095">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6">
            <w:pPr>
              <w:rPr>
                <w:i w:val="1"/>
                <w:color w:val="0000ff"/>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Quality Assurance Plan</w:t>
            </w:r>
          </w:p>
          <w:p w:rsidR="00000000" w:rsidDel="00000000" w:rsidP="00000000" w:rsidRDefault="00000000" w:rsidRPr="00000000" w14:paraId="0000009D">
            <w:pPr>
              <w:widowControl w:val="0"/>
              <w:spacing w:after="200"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E">
            <w:pPr>
              <w:widowControl w:val="0"/>
              <w:spacing w:after="200" w:line="276" w:lineRule="auto"/>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F">
            <w:pPr>
              <w:widowControl w:val="0"/>
              <w:spacing w:after="200" w:line="276" w:lineRule="auto"/>
              <w:rPr>
                <w:rFonts w:ascii="Open Sans" w:cs="Open Sans" w:eastAsia="Open Sans" w:hAnsi="Open Sans"/>
                <w:sz w:val="18"/>
                <w:szCs w:val="18"/>
              </w:rPr>
            </w:pPr>
            <w:r w:rsidDel="00000000" w:rsidR="00000000" w:rsidRPr="00000000">
              <w:rPr>
                <w:i w:val="1"/>
                <w:rtl w:val="0"/>
              </w:rPr>
              <w:t xml:space="preserve">A plan outlining how the bidder intends to ensure oversight and quality assurance throughout the assignment, including clear process flow between the experts and JV members (if relevant). Quality Assurance plan should include discussion on risk-assessment and its mitigation plan. </w:t>
            </w:r>
            <w:r w:rsidDel="00000000" w:rsidR="00000000" w:rsidRPr="00000000">
              <w:rPr>
                <w:i w:val="1"/>
                <w:color w:val="0000ff"/>
                <w:rtl w:val="0"/>
              </w:rPr>
              <w:t xml:space="preserve">(7 points) </w:t>
            </w:r>
            <w:r w:rsidDel="00000000" w:rsidR="00000000" w:rsidRPr="00000000">
              <w:rPr>
                <w:rtl w:val="0"/>
              </w:rPr>
            </w:r>
          </w:p>
          <w:p w:rsidR="00000000" w:rsidDel="00000000" w:rsidP="00000000" w:rsidRDefault="00000000" w:rsidRPr="00000000" w14:paraId="000000A0">
            <w:pPr>
              <w:rPr>
                <w:i w:val="1"/>
                <w:color w:val="ff0000"/>
              </w:rPr>
            </w:pPr>
            <w:r w:rsidDel="00000000" w:rsidR="00000000" w:rsidRPr="00000000">
              <w:rPr>
                <w:i w:val="1"/>
                <w:color w:val="0000ff"/>
                <w:rtl w:val="0"/>
              </w:rPr>
              <w:t xml:space="preserve">Total Point 7</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Implementation Timeline</w:t>
            </w:r>
          </w:p>
          <w:p w:rsidR="00000000" w:rsidDel="00000000" w:rsidP="00000000" w:rsidRDefault="00000000" w:rsidRPr="00000000" w14:paraId="000000A6">
            <w:pPr>
              <w:widowControl w:val="0"/>
              <w:spacing w:after="200"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widowControl w:val="0"/>
              <w:spacing w:after="200" w:line="276" w:lineRule="auto"/>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8">
            <w:pPr>
              <w:widowControl w:val="0"/>
              <w:spacing w:after="200" w:line="276" w:lineRule="auto"/>
              <w:rPr>
                <w:rFonts w:ascii="Open Sans" w:cs="Open Sans" w:eastAsia="Open Sans" w:hAnsi="Open Sans"/>
              </w:rPr>
            </w:pPr>
            <w:r w:rsidDel="00000000" w:rsidR="00000000" w:rsidRPr="00000000">
              <w:rPr>
                <w:i w:val="1"/>
                <w:rtl w:val="0"/>
              </w:rPr>
              <w:t xml:space="preserve">Bidder submits a detailed implementation timeline which includes detailed activities to be undertaken during this assignment, and is completed with gantt chart. </w:t>
            </w:r>
            <w:r w:rsidDel="00000000" w:rsidR="00000000" w:rsidRPr="00000000">
              <w:rPr>
                <w:i w:val="1"/>
                <w:color w:val="0000ff"/>
                <w:rtl w:val="0"/>
              </w:rPr>
              <w:t xml:space="preserve">(3 points)</w:t>
            </w:r>
            <w:r w:rsidDel="00000000" w:rsidR="00000000" w:rsidRPr="00000000">
              <w:rPr>
                <w:rtl w:val="0"/>
              </w:rPr>
            </w:r>
          </w:p>
          <w:p w:rsidR="00000000" w:rsidDel="00000000" w:rsidP="00000000" w:rsidRDefault="00000000" w:rsidRPr="00000000" w14:paraId="000000A9">
            <w:pPr>
              <w:rPr>
                <w:i w:val="1"/>
                <w:color w:val="0000ff"/>
              </w:rPr>
            </w:pPr>
            <w:r w:rsidDel="00000000" w:rsidR="00000000" w:rsidRPr="00000000">
              <w:rPr>
                <w:rtl w:val="0"/>
              </w:rPr>
            </w:r>
          </w:p>
          <w:p w:rsidR="00000000" w:rsidDel="00000000" w:rsidP="00000000" w:rsidRDefault="00000000" w:rsidRPr="00000000" w14:paraId="000000AA">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AB">
            <w:pPr>
              <w:rPr>
                <w:i w:val="1"/>
                <w:color w:val="0000ff"/>
              </w:rPr>
            </w:pP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D">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highlight w:val="lightGray"/>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rPr>
                <w:b w:val="1"/>
              </w:rPr>
            </w:pPr>
            <w:r w:rsidDel="00000000" w:rsidR="00000000" w:rsidRPr="00000000">
              <w:rPr>
                <w:b w:val="1"/>
                <w:rtl w:val="0"/>
              </w:rPr>
              <w:t xml:space="preserve">Section 3: Key personnel proposed and Sustainability Criteria  </w:t>
            </w:r>
            <w:r w:rsidDel="00000000" w:rsidR="00000000" w:rsidRPr="00000000">
              <w:rPr>
                <w:b w:val="1"/>
                <w:rtl w:val="0"/>
              </w:rPr>
              <w:t xml:space="preserve">(25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rPr>
                <w:b w:val="1"/>
              </w:rPr>
            </w:pPr>
            <w:r w:rsidDel="00000000" w:rsidR="00000000" w:rsidRPr="00000000">
              <w:rPr>
                <w:rtl w:val="0"/>
              </w:rPr>
            </w:r>
          </w:p>
          <w:p w:rsidR="00000000" w:rsidDel="00000000" w:rsidP="00000000" w:rsidRDefault="00000000" w:rsidRPr="00000000" w14:paraId="000000B6">
            <w:pPr>
              <w:widowControl w:val="0"/>
              <w:spacing w:line="276" w:lineRule="auto"/>
              <w:rPr>
                <w:rFonts w:ascii="Open Sans" w:cs="Open Sans" w:eastAsia="Open Sans" w:hAnsi="Open Sans"/>
                <w:sz w:val="18"/>
                <w:szCs w:val="18"/>
                <w:highlight w:val="white"/>
              </w:rPr>
            </w:pPr>
            <w:r w:rsidDel="00000000" w:rsidR="00000000" w:rsidRPr="00000000">
              <w:rPr>
                <w:rFonts w:ascii="Open Sans" w:cs="Open Sans" w:eastAsia="Open Sans" w:hAnsi="Open Sans"/>
                <w:sz w:val="18"/>
                <w:szCs w:val="18"/>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BA">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B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BC">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BD">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E">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F">
                  <w:pPr>
                    <w:widowControl w:val="0"/>
                    <w:spacing w:after="0"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Team Lead</w:t>
                  </w:r>
                </w:p>
              </w:tc>
              <w:tc>
                <w:tcPr>
                  <w:vAlign w:val="center"/>
                </w:tcPr>
                <w:p w:rsidR="00000000" w:rsidDel="00000000" w:rsidP="00000000" w:rsidRDefault="00000000" w:rsidRPr="00000000" w14:paraId="000000C0">
                  <w:pP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1">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2">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3">
                  <w:pPr>
                    <w:widowControl w:val="0"/>
                    <w:spacing w:after="0"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Southeast Asia Legal, Regulatory, and Policy Expert (Power Sector Specific)</w:t>
                  </w:r>
                </w:p>
              </w:tc>
              <w:tc>
                <w:tcPr>
                  <w:vAlign w:val="center"/>
                </w:tcPr>
                <w:p w:rsidR="00000000" w:rsidDel="00000000" w:rsidP="00000000" w:rsidRDefault="00000000" w:rsidRPr="00000000" w14:paraId="000000C4">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6">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7">
                  <w:pPr>
                    <w:widowControl w:val="0"/>
                    <w:spacing w:after="0"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Power Sector Expert</w:t>
                  </w:r>
                </w:p>
              </w:tc>
              <w:tc>
                <w:tcPr>
                  <w:vAlign w:val="center"/>
                </w:tcPr>
                <w:p w:rsidR="00000000" w:rsidDel="00000000" w:rsidP="00000000" w:rsidRDefault="00000000" w:rsidRPr="00000000" w14:paraId="000000C8">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9">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A">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B">
                  <w:pPr>
                    <w:widowControl w:val="0"/>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Integrated Resource Planning Expert (International and ASEAN)</w:t>
                  </w:r>
                </w:p>
              </w:tc>
              <w:tc>
                <w:tcPr>
                  <w:vAlign w:val="center"/>
                </w:tcPr>
                <w:p w:rsidR="00000000" w:rsidDel="00000000" w:rsidP="00000000" w:rsidRDefault="00000000" w:rsidRPr="00000000" w14:paraId="000000CC">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D">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E">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w:t>
                  </w:r>
                </w:p>
              </w:tc>
              <w:tc>
                <w:tcPr>
                  <w:vAlign w:val="center"/>
                </w:tcPr>
                <w:p w:rsidR="00000000" w:rsidDel="00000000" w:rsidP="00000000" w:rsidRDefault="00000000" w:rsidRPr="00000000" w14:paraId="000000CF">
                  <w:pPr>
                    <w:spacing w:after="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Additional positions</w:t>
                  </w:r>
                </w:p>
                <w:p w:rsidR="00000000" w:rsidDel="00000000" w:rsidP="00000000" w:rsidRDefault="00000000" w:rsidRPr="00000000" w14:paraId="000000D0">
                  <w:pPr>
                    <w:spacing w:after="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(if applicable)</w:t>
                  </w:r>
                </w:p>
              </w:tc>
              <w:tc>
                <w:tcPr>
                  <w:vAlign w:val="center"/>
                </w:tcPr>
                <w:p w:rsidR="00000000" w:rsidDel="00000000" w:rsidP="00000000" w:rsidRDefault="00000000" w:rsidRPr="00000000" w14:paraId="000000D1">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2">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3">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4">
                  <w:pPr>
                    <w:spacing w:after="0" w:line="276" w:lineRule="auto"/>
                    <w:ind w:left="0" w:firstLine="0"/>
                    <w:rPr/>
                  </w:pPr>
                  <w:r w:rsidDel="00000000" w:rsidR="00000000" w:rsidRPr="00000000">
                    <w:rPr>
                      <w:rtl w:val="0"/>
                    </w:rPr>
                  </w:r>
                </w:p>
              </w:tc>
              <w:tc>
                <w:tcPr>
                  <w:vAlign w:val="center"/>
                </w:tcPr>
                <w:p w:rsidR="00000000" w:rsidDel="00000000" w:rsidP="00000000" w:rsidRDefault="00000000" w:rsidRPr="00000000" w14:paraId="000000D5">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6">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7">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8">
                  <w:pPr>
                    <w:spacing w:line="276" w:lineRule="auto"/>
                    <w:ind w:left="0" w:firstLine="0"/>
                    <w:rPr/>
                  </w:pPr>
                  <w:r w:rsidDel="00000000" w:rsidR="00000000" w:rsidRPr="00000000">
                    <w:rPr>
                      <w:rtl w:val="0"/>
                    </w:rPr>
                  </w:r>
                </w:p>
              </w:tc>
              <w:tc>
                <w:tcPr>
                  <w:vAlign w:val="center"/>
                </w:tcPr>
                <w:p w:rsidR="00000000" w:rsidDel="00000000" w:rsidP="00000000" w:rsidRDefault="00000000" w:rsidRPr="00000000" w14:paraId="000000D9">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A">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B">
            <w:pPr>
              <w:rPr>
                <w:i w:val="1"/>
                <w:color w:val="0000ff"/>
              </w:rPr>
            </w:pPr>
            <w:r w:rsidDel="00000000" w:rsidR="00000000" w:rsidRPr="00000000">
              <w:rPr>
                <w:rtl w:val="0"/>
              </w:rPr>
            </w:r>
          </w:p>
          <w:p w:rsidR="00000000" w:rsidDel="00000000" w:rsidP="00000000" w:rsidRDefault="00000000" w:rsidRPr="00000000" w14:paraId="000000DC">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D">
            <w:pPr>
              <w:rPr>
                <w:i w:val="1"/>
                <w:color w:val="0000ff"/>
              </w:rPr>
            </w:pPr>
            <w:r w:rsidDel="00000000" w:rsidR="00000000" w:rsidRPr="00000000">
              <w:rPr>
                <w:rtl w:val="0"/>
              </w:rPr>
            </w:r>
          </w:p>
          <w:p w:rsidR="00000000" w:rsidDel="00000000" w:rsidP="00000000" w:rsidRDefault="00000000" w:rsidRPr="00000000" w14:paraId="000000DE">
            <w:pPr>
              <w:rPr>
                <w:i w:val="1"/>
                <w:color w:val="0000ff"/>
                <w:highlight w:val="white"/>
              </w:rPr>
            </w:pPr>
            <w:r w:rsidDel="00000000" w:rsidR="00000000" w:rsidRPr="00000000">
              <w:rPr>
                <w:i w:val="1"/>
                <w:color w:val="0000ff"/>
                <w:highlight w:val="white"/>
                <w:rtl w:val="0"/>
              </w:rPr>
              <w:t xml:space="preserve">1. </w:t>
            </w:r>
            <w:r w:rsidDel="00000000" w:rsidR="00000000" w:rsidRPr="00000000">
              <w:rPr>
                <w:rtl w:val="0"/>
              </w:rPr>
              <w:t xml:space="preserve">Team Lead</w:t>
            </w:r>
            <w:r w:rsidDel="00000000" w:rsidR="00000000" w:rsidRPr="00000000">
              <w:rPr>
                <w:i w:val="1"/>
                <w:color w:val="0000ff"/>
                <w:highlight w:val="white"/>
                <w:rtl w:val="0"/>
              </w:rPr>
              <w:t xml:space="preserve"> (7 points)</w:t>
            </w:r>
          </w:p>
          <w:p w:rsidR="00000000" w:rsidDel="00000000" w:rsidP="00000000" w:rsidRDefault="00000000" w:rsidRPr="00000000" w14:paraId="000000DF">
            <w:pPr>
              <w:rPr>
                <w:i w:val="1"/>
                <w:color w:val="0000ff"/>
                <w:highlight w:val="white"/>
              </w:rPr>
            </w:pPr>
            <w:r w:rsidDel="00000000" w:rsidR="00000000" w:rsidRPr="00000000">
              <w:rPr>
                <w:i w:val="1"/>
                <w:color w:val="0000ff"/>
                <w:highlight w:val="white"/>
                <w:rtl w:val="0"/>
              </w:rPr>
              <w:t xml:space="preserve">2. </w:t>
            </w:r>
            <w:r w:rsidDel="00000000" w:rsidR="00000000" w:rsidRPr="00000000">
              <w:rPr>
                <w:rtl w:val="0"/>
              </w:rPr>
              <w:t xml:space="preserve">Southeast Asia Legal, Regulatory, and Policy Expert (Power Sector Specific)</w:t>
            </w:r>
            <w:r w:rsidDel="00000000" w:rsidR="00000000" w:rsidRPr="00000000">
              <w:rPr>
                <w:i w:val="1"/>
                <w:color w:val="0000ff"/>
                <w:highlight w:val="white"/>
                <w:rtl w:val="0"/>
              </w:rPr>
              <w:t xml:space="preserve"> (5 points)</w:t>
            </w:r>
          </w:p>
          <w:p w:rsidR="00000000" w:rsidDel="00000000" w:rsidP="00000000" w:rsidRDefault="00000000" w:rsidRPr="00000000" w14:paraId="000000E0">
            <w:pPr>
              <w:rPr>
                <w:i w:val="1"/>
                <w:color w:val="0000ff"/>
                <w:highlight w:val="white"/>
              </w:rPr>
            </w:pPr>
            <w:r w:rsidDel="00000000" w:rsidR="00000000" w:rsidRPr="00000000">
              <w:rPr>
                <w:i w:val="1"/>
                <w:color w:val="0000ff"/>
                <w:highlight w:val="white"/>
                <w:rtl w:val="0"/>
              </w:rPr>
              <w:t xml:space="preserve">3.</w:t>
            </w:r>
            <w:r w:rsidDel="00000000" w:rsidR="00000000" w:rsidRPr="00000000">
              <w:rPr>
                <w:rtl w:val="0"/>
              </w:rPr>
              <w:t xml:space="preserve"> Power Sector Expert</w:t>
            </w:r>
            <w:r w:rsidDel="00000000" w:rsidR="00000000" w:rsidRPr="00000000">
              <w:rPr>
                <w:i w:val="1"/>
                <w:color w:val="0000ff"/>
                <w:highlight w:val="white"/>
                <w:rtl w:val="0"/>
              </w:rPr>
              <w:t xml:space="preserve"> (5 points)</w:t>
            </w:r>
          </w:p>
          <w:p w:rsidR="00000000" w:rsidDel="00000000" w:rsidP="00000000" w:rsidRDefault="00000000" w:rsidRPr="00000000" w14:paraId="000000E1">
            <w:pPr>
              <w:rPr/>
            </w:pPr>
            <w:r w:rsidDel="00000000" w:rsidR="00000000" w:rsidRPr="00000000">
              <w:rPr>
                <w:i w:val="1"/>
                <w:color w:val="0000ff"/>
                <w:highlight w:val="white"/>
                <w:rtl w:val="0"/>
              </w:rPr>
              <w:t xml:space="preserve">4. </w:t>
            </w:r>
            <w:r w:rsidDel="00000000" w:rsidR="00000000" w:rsidRPr="00000000">
              <w:rPr>
                <w:rtl w:val="0"/>
              </w:rPr>
              <w:t xml:space="preserve">Integrated Resource Planning Expert (International and ASEAN)</w:t>
            </w:r>
            <w:r w:rsidDel="00000000" w:rsidR="00000000" w:rsidRPr="00000000">
              <w:rPr>
                <w:i w:val="1"/>
                <w:color w:val="0000ff"/>
                <w:highlight w:val="white"/>
                <w:rtl w:val="0"/>
              </w:rPr>
              <w:t xml:space="preserve"> (5 points)</w:t>
            </w:r>
            <w:r w:rsidDel="00000000" w:rsidR="00000000" w:rsidRPr="00000000">
              <w:rPr>
                <w:rtl w:val="0"/>
              </w:rPr>
            </w:r>
          </w:p>
          <w:p w:rsidR="00000000" w:rsidDel="00000000" w:rsidP="00000000" w:rsidRDefault="00000000" w:rsidRPr="00000000" w14:paraId="000000E2">
            <w:pPr>
              <w:rPr>
                <w:i w:val="1"/>
                <w:color w:val="0000ff"/>
                <w:highlight w:val="white"/>
              </w:rPr>
            </w:pPr>
            <w:r w:rsidDel="00000000" w:rsidR="00000000" w:rsidRPr="00000000">
              <w:rPr>
                <w:rtl w:val="0"/>
              </w:rPr>
            </w:r>
          </w:p>
          <w:p w:rsidR="00000000" w:rsidDel="00000000" w:rsidP="00000000" w:rsidRDefault="00000000" w:rsidRPr="00000000" w14:paraId="000000E3">
            <w:pPr>
              <w:rPr/>
            </w:pPr>
            <w:r w:rsidDel="00000000" w:rsidR="00000000" w:rsidRPr="00000000">
              <w:rPr>
                <w:i w:val="1"/>
                <w:color w:val="0000ff"/>
                <w:rtl w:val="0"/>
              </w:rPr>
              <w:t xml:space="preserve">Total point: 22</w:t>
            </w: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6">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7">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8">
            <w:pPr>
              <w:widowControl w:val="0"/>
              <w:spacing w:line="276" w:lineRule="auto"/>
              <w:rPr/>
            </w:pPr>
            <w:r w:rsidDel="00000000" w:rsidR="00000000" w:rsidRPr="00000000">
              <w:rPr>
                <w:rFonts w:ascii="Open Sans" w:cs="Open Sans" w:eastAsia="Open Sans" w:hAnsi="Open Sans"/>
                <w:rtl w:val="0"/>
              </w:rPr>
              <w:t xml:space="preserve">Sustainability criteria</w:t>
            </w:r>
            <w:r w:rsidDel="00000000" w:rsidR="00000000" w:rsidRPr="00000000">
              <w:rPr>
                <w:rtl w:val="0"/>
              </w:rPr>
            </w:r>
          </w:p>
          <w:p w:rsidR="00000000" w:rsidDel="00000000" w:rsidP="00000000" w:rsidRDefault="00000000" w:rsidRPr="00000000" w14:paraId="000000E9">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EA">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EB">
            <w:pPr>
              <w:rPr>
                <w:i w:val="1"/>
                <w:color w:val="0000ff"/>
              </w:rPr>
            </w:pPr>
            <w:r w:rsidDel="00000000" w:rsidR="00000000" w:rsidRPr="00000000">
              <w:rPr>
                <w:rtl w:val="0"/>
              </w:rPr>
            </w:r>
          </w:p>
          <w:p w:rsidR="00000000" w:rsidDel="00000000" w:rsidP="00000000" w:rsidRDefault="00000000" w:rsidRPr="00000000" w14:paraId="000000EC">
            <w:pPr>
              <w:rPr>
                <w:i w:val="1"/>
                <w:color w:val="0000ff"/>
              </w:rPr>
            </w:pPr>
            <w:r w:rsidDel="00000000" w:rsidR="00000000" w:rsidRPr="00000000">
              <w:rPr>
                <w:rtl w:val="0"/>
              </w:rPr>
              <w:t xml:space="preserve">The bidder shall provide a clear statement, approach and methodology that demonstrates its commitment to support and mainstream gender equality and social inclusion through its operations and project implementation activities. </w:t>
            </w:r>
            <w:r w:rsidDel="00000000" w:rsidR="00000000" w:rsidRPr="00000000">
              <w:rPr>
                <w:i w:val="1"/>
                <w:color w:val="0000ff"/>
                <w:rtl w:val="0"/>
              </w:rPr>
              <w:t xml:space="preserve">(3 points)</w:t>
            </w:r>
          </w:p>
          <w:p w:rsidR="00000000" w:rsidDel="00000000" w:rsidP="00000000" w:rsidRDefault="00000000" w:rsidRPr="00000000" w14:paraId="000000ED">
            <w:pPr>
              <w:rPr>
                <w:i w:val="1"/>
                <w:color w:val="0000ff"/>
              </w:rPr>
            </w:pPr>
            <w:r w:rsidDel="00000000" w:rsidR="00000000" w:rsidRPr="00000000">
              <w:rPr>
                <w:rtl w:val="0"/>
              </w:rPr>
            </w:r>
          </w:p>
          <w:p w:rsidR="00000000" w:rsidDel="00000000" w:rsidP="00000000" w:rsidRDefault="00000000" w:rsidRPr="00000000" w14:paraId="000000EE">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EF">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0">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F1">
            <w:pPr>
              <w:widowControl w:val="0"/>
              <w:rPr/>
            </w:pPr>
            <w:r w:rsidDel="00000000" w:rsidR="00000000" w:rsidRPr="00000000">
              <w:rPr>
                <w:rtl w:val="0"/>
              </w:rPr>
            </w:r>
          </w:p>
        </w:tc>
      </w:tr>
    </w:tbl>
    <w:p w:rsidR="00000000" w:rsidDel="00000000" w:rsidP="00000000" w:rsidRDefault="00000000" w:rsidRPr="00000000" w14:paraId="000000F2">
      <w:pPr>
        <w:rPr>
          <w:highlight w:val="lightGray"/>
        </w:rPr>
      </w:pP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6">
      <w:pPr>
        <w:tabs>
          <w:tab w:val="left" w:leader="none" w:pos="720"/>
        </w:tabs>
        <w:rPr>
          <w:color w:val="000000"/>
        </w:rPr>
      </w:pPr>
      <w:r w:rsidDel="00000000" w:rsidR="00000000" w:rsidRPr="00000000">
        <w:rPr>
          <w:rtl w:val="0"/>
        </w:rPr>
      </w:r>
    </w:p>
    <w:p w:rsidR="00000000" w:rsidDel="00000000" w:rsidP="00000000" w:rsidRDefault="00000000" w:rsidRPr="00000000" w14:paraId="000000F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8">
      <w:pPr>
        <w:rPr>
          <w:color w:val="000000"/>
        </w:rPr>
      </w:pPr>
      <w:r w:rsidDel="00000000" w:rsidR="00000000" w:rsidRPr="00000000">
        <w:rPr>
          <w:rtl w:val="0"/>
        </w:rPr>
      </w:r>
    </w:p>
    <w:p w:rsidR="00000000" w:rsidDel="00000000" w:rsidP="00000000" w:rsidRDefault="00000000" w:rsidRPr="00000000" w14:paraId="000000F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A">
      <w:pPr>
        <w:rPr>
          <w:color w:val="000000"/>
        </w:rPr>
      </w:pPr>
      <w:r w:rsidDel="00000000" w:rsidR="00000000" w:rsidRPr="00000000">
        <w:rPr>
          <w:rtl w:val="0"/>
        </w:rPr>
      </w:r>
    </w:p>
    <w:p w:rsidR="00000000" w:rsidDel="00000000" w:rsidP="00000000" w:rsidRDefault="00000000" w:rsidRPr="00000000" w14:paraId="000000F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C">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RFP/2024/52616</w:t>
      </w:r>
      <w:r w:rsidDel="00000000" w:rsidR="00000000" w:rsidRPr="00000000">
        <w:rPr>
          <w:rtl w:val="0"/>
        </w:rPr>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405"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Position/location base for this assignment</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highlight w:val="cyan"/>
              </w:rPr>
            </w:pPr>
            <w:bookmarkStart w:colFirst="0" w:colLast="0" w:name="_heading=h.z68xb1k0m579" w:id="4"/>
            <w:bookmarkEnd w:id="4"/>
            <w:r w:rsidDel="00000000" w:rsidR="00000000" w:rsidRPr="00000000">
              <w:rPr>
                <w:rFonts w:ascii="Arial" w:cs="Arial" w:eastAsia="Arial" w:hAnsi="Arial"/>
                <w:b w:val="0"/>
                <w:sz w:val="20"/>
                <w:szCs w:val="20"/>
                <w:highlight w:val="cyan"/>
                <w:rtl w:val="0"/>
              </w:rPr>
              <w:t xml:space="preserve">[Insert]</w:t>
            </w:r>
          </w:p>
        </w:tc>
      </w:tr>
      <w:tr>
        <w:trPr>
          <w:cantSplit w:val="0"/>
          <w:trHeight w:val="422" w:hRule="atLeast"/>
          <w:tblHeader w:val="0"/>
        </w:trPr>
        <w:tc>
          <w:tcPr>
            <w:shd w:fill="d9d9d9" w:val="clea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5">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6">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A">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w:t>
      </w:r>
      <w:r w:rsidDel="00000000" w:rsidR="00000000" w:rsidRPr="00000000">
        <w:rPr>
          <w:rtl w:val="0"/>
        </w:rPr>
        <w:t xml:space="preserve"> </w:t>
      </w:r>
      <w:r w:rsidDel="00000000" w:rsidR="00000000" w:rsidRPr="00000000">
        <w:rPr>
          <w:b w:val="1"/>
          <w:rtl w:val="0"/>
        </w:rPr>
        <w:t xml:space="preserve">RFP/2024/52616</w:t>
      </w:r>
      <w:r w:rsidDel="00000000" w:rsidR="00000000" w:rsidRPr="00000000">
        <w:rPr>
          <w:rtl w:val="0"/>
        </w:rPr>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Past performance with similar services in the last 05 years</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Insert detail of </w:t>
            </w:r>
          </w:p>
          <w:p w:rsidR="00000000" w:rsidDel="00000000" w:rsidP="00000000" w:rsidRDefault="00000000" w:rsidRPr="00000000" w14:paraId="00000134">
            <w:pPr>
              <w:jc w:val="center"/>
              <w:rPr>
                <w:b w:val="1"/>
              </w:rPr>
            </w:pPr>
            <w:r w:rsidDel="00000000" w:rsidR="00000000" w:rsidRPr="00000000">
              <w:rPr>
                <w:b w:val="1"/>
                <w:rtl w:val="0"/>
              </w:rPr>
              <w:t xml:space="preserve">the client</w:t>
            </w:r>
          </w:p>
          <w:p w:rsidR="00000000" w:rsidDel="00000000" w:rsidP="00000000" w:rsidRDefault="00000000" w:rsidRPr="00000000" w14:paraId="00000135">
            <w:pPr>
              <w:jc w:val="center"/>
              <w:rPr>
                <w:b w:val="1"/>
              </w:rPr>
            </w:pPr>
            <w:r w:rsidDel="00000000" w:rsidR="00000000" w:rsidRPr="00000000">
              <w:rPr>
                <w:rtl w:val="0"/>
              </w:rPr>
            </w:r>
          </w:p>
          <w:p w:rsidR="00000000" w:rsidDel="00000000" w:rsidP="00000000" w:rsidRDefault="00000000" w:rsidRPr="00000000" w14:paraId="00000136">
            <w:pPr>
              <w:jc w:val="center"/>
              <w:rPr>
                <w:b w:val="1"/>
              </w:rPr>
            </w:pPr>
            <w:r w:rsidDel="00000000" w:rsidR="00000000" w:rsidRPr="00000000">
              <w:rPr>
                <w:b w:val="1"/>
                <w:rtl w:val="0"/>
              </w:rPr>
              <w:t xml:space="preserve">(organisation name, email address, phone number and name of the focal person)</w:t>
            </w:r>
          </w:p>
        </w:tc>
        <w:tc>
          <w:tcPr>
            <w:vMerge w:val="restart"/>
            <w:shd w:fill="d9d9d9" w:val="clear"/>
            <w:vAlign w:val="center"/>
          </w:tcPr>
          <w:p w:rsidR="00000000" w:rsidDel="00000000" w:rsidP="00000000" w:rsidRDefault="00000000" w:rsidRPr="00000000" w14:paraId="00000137">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38">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39">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A">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C">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D">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42">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43">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r>
      <w:tr>
        <w:trPr>
          <w:cantSplit w:val="0"/>
          <w:tblHeader w:val="0"/>
        </w:trPr>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r>
      <w:tr>
        <w:trPr>
          <w:cantSplit w:val="0"/>
          <w:tblHeader w:val="0"/>
        </w:trPr>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r>
      <w:tr>
        <w:trPr>
          <w:cantSplit w:val="0"/>
          <w:tblHeader w:val="0"/>
        </w:trPr>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c>
          <w:tcPr/>
          <w:p w:rsidR="00000000" w:rsidDel="00000000" w:rsidP="00000000" w:rsidRDefault="00000000" w:rsidRPr="00000000" w14:paraId="00000165">
            <w:pPr>
              <w:rPr/>
            </w:pPr>
            <w:r w:rsidDel="00000000" w:rsidR="00000000" w:rsidRPr="00000000">
              <w:rPr>
                <w:rtl w:val="0"/>
              </w:rPr>
            </w:r>
          </w:p>
        </w:tc>
      </w:tr>
    </w:tbl>
    <w:p w:rsidR="00000000" w:rsidDel="00000000" w:rsidP="00000000" w:rsidRDefault="00000000" w:rsidRPr="00000000" w14:paraId="00000166">
      <w:pPr>
        <w:ind w:left="1598" w:hanging="1598"/>
        <w:jc w:val="both"/>
        <w:rPr/>
      </w:pPr>
      <w:r w:rsidDel="00000000" w:rsidR="00000000" w:rsidRPr="00000000">
        <w:rPr>
          <w:rtl w:val="0"/>
        </w:rPr>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8">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9">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A">
      <w:pPr>
        <w:tabs>
          <w:tab w:val="left" w:leader="none" w:pos="720"/>
        </w:tabs>
        <w:rPr>
          <w:color w:val="000000"/>
        </w:rPr>
      </w:pPr>
      <w:r w:rsidDel="00000000" w:rsidR="00000000" w:rsidRPr="00000000">
        <w:rPr>
          <w:rtl w:val="0"/>
        </w:rPr>
      </w:r>
    </w:p>
    <w:p w:rsidR="00000000" w:rsidDel="00000000" w:rsidP="00000000" w:rsidRDefault="00000000" w:rsidRPr="00000000" w14:paraId="0000016B">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C">
      <w:pPr>
        <w:rPr>
          <w:color w:val="000000"/>
        </w:rPr>
      </w:pPr>
      <w:r w:rsidDel="00000000" w:rsidR="00000000" w:rsidRPr="00000000">
        <w:rPr>
          <w:rtl w:val="0"/>
        </w:rPr>
      </w:r>
    </w:p>
    <w:p w:rsidR="00000000" w:rsidDel="00000000" w:rsidP="00000000" w:rsidRDefault="00000000" w:rsidRPr="00000000" w14:paraId="0000016D">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E">
      <w:pPr>
        <w:rPr>
          <w:color w:val="000000"/>
        </w:rPr>
      </w:pPr>
      <w:r w:rsidDel="00000000" w:rsidR="00000000" w:rsidRPr="00000000">
        <w:rPr>
          <w:rtl w:val="0"/>
        </w:rPr>
      </w:r>
    </w:p>
    <w:p w:rsidR="00000000" w:rsidDel="00000000" w:rsidP="00000000" w:rsidRDefault="00000000" w:rsidRPr="00000000" w14:paraId="0000016F">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0">
      <w:pPr>
        <w:rPr>
          <w:sz w:val="22"/>
          <w:szCs w:val="22"/>
        </w:rPr>
      </w:pPr>
      <w:r w:rsidDel="00000000" w:rsidR="00000000" w:rsidRPr="00000000">
        <w:rPr>
          <w:rtl w:val="0"/>
        </w:rPr>
      </w:r>
    </w:p>
    <w:p w:rsidR="00000000" w:rsidDel="00000000" w:rsidP="00000000" w:rsidRDefault="00000000" w:rsidRPr="00000000" w14:paraId="00000171">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7">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A">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4465</wp:posOffset>
                </wp:positionH>
                <wp:positionV relativeFrom="paragraph">
                  <wp:posOffset>-79359</wp:posOffset>
                </wp:positionV>
                <wp:extent cx="1477645" cy="215900"/>
                <wp:effectExtent b="0" l="0" r="0" t="0"/>
                <wp:wrapNone/>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goAbXofQH+UGNpy5D7MEdvg+kA==">CgMxLjAyDmguYnEzbW1nMmlsZ3VkMg5oLndqMzBjdnN6OTdiMTIOaC5yeWp3M3N2cWs4N2EyDmguZGo1N3p4azJoajBtMg5oLno2OHhiMWswbTU3OTgAciExRkYtbnVRR1UtZ05IVlMzY192STJRREVCLWVOX3A3aVg=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