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Dedicated Policy Framework for Investment and</w:t>
      </w:r>
    </w:p>
    <w:p w:rsidR="00000000" w:rsidDel="00000000" w:rsidP="00000000" w:rsidRDefault="00000000" w:rsidRPr="00000000" w14:paraId="00000004">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Development of Sustainable Energy Infrastructure in Vietnam</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RFP/2024/52181</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RFP/2024/52181</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52181</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RFP/2024/52181</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A">
            <w:pPr>
              <w:spacing w:line="312" w:lineRule="auto"/>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6B">
            <w:pPr>
              <w:spacing w:line="312" w:lineRule="auto"/>
              <w:ind w:right="15"/>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Bidders partnering up with a local entity to provide for the strategic consultation, translations; as well as the communications expertise is considered a valuable asset.</w:t>
            </w:r>
          </w:p>
          <w:p w:rsidR="00000000" w:rsidDel="00000000" w:rsidP="00000000" w:rsidRDefault="00000000" w:rsidRPr="00000000" w14:paraId="0000006C">
            <w:pPr>
              <w:spacing w:line="312" w:lineRule="auto"/>
              <w:ind w:right="15"/>
              <w:jc w:val="both"/>
              <w:rPr>
                <w:rFonts w:ascii="Open Sans" w:cs="Open Sans" w:eastAsia="Open Sans" w:hAnsi="Open Sans"/>
                <w:b w:val="1"/>
                <w:highlight w:val="white"/>
              </w:rPr>
            </w:pPr>
            <w:r w:rsidDel="00000000" w:rsidR="00000000" w:rsidRPr="00000000">
              <w:rPr>
                <w:rFonts w:ascii="Open Sans" w:cs="Open Sans" w:eastAsia="Open Sans" w:hAnsi="Open Sans"/>
                <w:highlight w:val="white"/>
                <w:rtl w:val="0"/>
              </w:rPr>
              <w:t xml:space="preserve">  </w:t>
            </w:r>
            <w:r w:rsidDel="00000000" w:rsidR="00000000" w:rsidRPr="00000000">
              <w:rPr>
                <w:rtl w:val="0"/>
              </w:rPr>
            </w:r>
          </w:p>
          <w:p w:rsidR="00000000" w:rsidDel="00000000" w:rsidP="00000000" w:rsidRDefault="00000000" w:rsidRPr="00000000" w14:paraId="0000006D">
            <w:pPr>
              <w:spacing w:line="312" w:lineRule="auto"/>
              <w:jc w:val="both"/>
              <w:rPr>
                <w:i w:val="1"/>
                <w:color w:val="0000ff"/>
              </w:rPr>
            </w:pPr>
            <w:r w:rsidDel="00000000" w:rsidR="00000000" w:rsidRPr="00000000">
              <w:rPr>
                <w:rFonts w:ascii="Open Sans" w:cs="Open Sans" w:eastAsia="Open Sans" w:hAnsi="Open Sans"/>
                <w:b w:val="1"/>
                <w:highlight w:val="white"/>
                <w:rtl w:val="0"/>
              </w:rPr>
              <w:t xml:space="preserve">(Max 4 pages written text plus 1 Matrix )</w:t>
            </w:r>
            <w:r w:rsidDel="00000000" w:rsidR="00000000" w:rsidRPr="00000000">
              <w:rPr>
                <w:rtl w:val="0"/>
              </w:rPr>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0">
            <w:pPr>
              <w:rPr>
                <w:i w:val="1"/>
                <w:color w:val="0000ff"/>
              </w:rPr>
            </w:pPr>
            <w:r w:rsidDel="00000000" w:rsidR="00000000" w:rsidRPr="00000000">
              <w:rPr>
                <w:rtl w:val="0"/>
              </w:rPr>
            </w:r>
          </w:p>
          <w:p w:rsidR="00000000" w:rsidDel="00000000" w:rsidP="00000000" w:rsidRDefault="00000000" w:rsidRPr="00000000" w14:paraId="00000071">
            <w:pPr>
              <w:numPr>
                <w:ilvl w:val="0"/>
                <w:numId w:val="2"/>
              </w:numPr>
              <w:ind w:left="720" w:hanging="360"/>
              <w:rPr>
                <w:i w:val="1"/>
                <w:color w:val="0000ff"/>
                <w:u w:val="none"/>
              </w:rPr>
            </w:pPr>
            <w:r w:rsidDel="00000000" w:rsidR="00000000" w:rsidRPr="00000000">
              <w:rPr>
                <w:i w:val="1"/>
                <w:color w:val="0000ff"/>
                <w:rtl w:val="0"/>
              </w:rPr>
              <w:t xml:space="preserve">The entity should demonstrate extensive experience of researching and working on the subject matters. (5)</w:t>
            </w:r>
            <w:r w:rsidDel="00000000" w:rsidR="00000000" w:rsidRPr="00000000">
              <w:rPr>
                <w:rtl w:val="0"/>
              </w:rPr>
            </w:r>
          </w:p>
          <w:p w:rsidR="00000000" w:rsidDel="00000000" w:rsidP="00000000" w:rsidRDefault="00000000" w:rsidRPr="00000000" w14:paraId="00000072">
            <w:pPr>
              <w:numPr>
                <w:ilvl w:val="0"/>
                <w:numId w:val="2"/>
              </w:numPr>
              <w:spacing w:line="276" w:lineRule="auto"/>
              <w:ind w:left="720" w:hanging="360"/>
              <w:jc w:val="both"/>
              <w:rPr>
                <w:i w:val="1"/>
                <w:color w:val="0000ff"/>
              </w:rPr>
            </w:pPr>
            <w:r w:rsidDel="00000000" w:rsidR="00000000" w:rsidRPr="00000000">
              <w:rPr>
                <w:i w:val="1"/>
                <w:color w:val="0000ff"/>
                <w:rtl w:val="0"/>
              </w:rPr>
              <w:t xml:space="preserve">Demonstrates an understanding of the Vietnamese context with regard to key stakeholders, legal, regulatory, and policy landscape (6)</w:t>
            </w:r>
          </w:p>
          <w:p w:rsidR="00000000" w:rsidDel="00000000" w:rsidP="00000000" w:rsidRDefault="00000000" w:rsidRPr="00000000" w14:paraId="00000073">
            <w:pPr>
              <w:numPr>
                <w:ilvl w:val="0"/>
                <w:numId w:val="2"/>
              </w:numPr>
              <w:spacing w:line="276" w:lineRule="auto"/>
              <w:ind w:left="720" w:hanging="360"/>
              <w:jc w:val="both"/>
              <w:rPr>
                <w:i w:val="1"/>
                <w:color w:val="0000ff"/>
              </w:rPr>
            </w:pPr>
            <w:r w:rsidDel="00000000" w:rsidR="00000000" w:rsidRPr="00000000">
              <w:rPr>
                <w:i w:val="1"/>
                <w:color w:val="0000ff"/>
                <w:rtl w:val="0"/>
              </w:rPr>
              <w:t xml:space="preserve">Demonstrates an ability to engage locally for stakeholder engagement, information gathering, and information dissemination (6)</w:t>
            </w:r>
          </w:p>
          <w:p w:rsidR="00000000" w:rsidDel="00000000" w:rsidP="00000000" w:rsidRDefault="00000000" w:rsidRPr="00000000" w14:paraId="00000074">
            <w:pPr>
              <w:spacing w:line="276" w:lineRule="auto"/>
              <w:ind w:left="0" w:firstLine="0"/>
              <w:jc w:val="both"/>
              <w:rPr>
                <w:i w:val="1"/>
                <w:color w:val="0000ff"/>
              </w:rPr>
            </w:pPr>
            <w:r w:rsidDel="00000000" w:rsidR="00000000" w:rsidRPr="00000000">
              <w:rPr>
                <w:rtl w:val="0"/>
              </w:rPr>
            </w:r>
          </w:p>
          <w:p w:rsidR="00000000" w:rsidDel="00000000" w:rsidP="00000000" w:rsidRDefault="00000000" w:rsidRPr="00000000" w14:paraId="00000075">
            <w:pPr>
              <w:rPr>
                <w:i w:val="1"/>
                <w:color w:val="0000ff"/>
              </w:rPr>
            </w:pPr>
            <w:r w:rsidDel="00000000" w:rsidR="00000000" w:rsidRPr="00000000">
              <w:rPr>
                <w:i w:val="1"/>
                <w:color w:val="0000ff"/>
                <w:rtl w:val="0"/>
              </w:rPr>
              <w:t xml:space="preserve">Total Point 17</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General organizational capability which is likely to affect implementation: management structure, and project management controls.</w:t>
            </w:r>
          </w:p>
          <w:p w:rsidR="00000000" w:rsidDel="00000000" w:rsidP="00000000" w:rsidRDefault="00000000" w:rsidRPr="00000000" w14:paraId="0000007C">
            <w:pPr>
              <w:spacing w:line="312" w:lineRule="auto"/>
              <w:jc w:val="both"/>
              <w:rPr>
                <w:b w:val="1"/>
                <w:i w:val="1"/>
                <w:color w:val="0000ff"/>
              </w:rPr>
            </w:pPr>
            <w:r w:rsidDel="00000000" w:rsidR="00000000" w:rsidRPr="00000000">
              <w:rPr>
                <w:rFonts w:ascii="Open Sans" w:cs="Open Sans" w:eastAsia="Open Sans" w:hAnsi="Open Sans"/>
                <w:b w:val="1"/>
                <w:highlight w:val="white"/>
                <w:rtl w:val="0"/>
              </w:rPr>
              <w:t xml:space="preserve">(Max 4 pages written text)</w:t>
            </w:r>
            <w:r w:rsidDel="00000000" w:rsidR="00000000" w:rsidRPr="00000000">
              <w:rPr>
                <w:rtl w:val="0"/>
              </w:rPr>
            </w:r>
          </w:p>
          <w:p w:rsidR="00000000" w:rsidDel="00000000" w:rsidP="00000000" w:rsidRDefault="00000000" w:rsidRPr="00000000" w14:paraId="0000007D">
            <w:pPr>
              <w:rPr>
                <w:i w:val="1"/>
                <w:color w:val="0000ff"/>
              </w:rPr>
            </w:pPr>
            <w:r w:rsidDel="00000000" w:rsidR="00000000" w:rsidRPr="00000000">
              <w:rPr>
                <w:rtl w:val="0"/>
              </w:rPr>
            </w:r>
          </w:p>
          <w:p w:rsidR="00000000" w:rsidDel="00000000" w:rsidP="00000000" w:rsidRDefault="00000000" w:rsidRPr="00000000" w14:paraId="0000007E">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F">
            <w:pPr>
              <w:rPr>
                <w:i w:val="1"/>
                <w:color w:val="0000ff"/>
              </w:rPr>
            </w:pPr>
            <w:r w:rsidDel="00000000" w:rsidR="00000000" w:rsidRPr="00000000">
              <w:rPr>
                <w:rtl w:val="0"/>
              </w:rPr>
            </w:r>
          </w:p>
          <w:p w:rsidR="00000000" w:rsidDel="00000000" w:rsidP="00000000" w:rsidRDefault="00000000" w:rsidRPr="00000000" w14:paraId="00000080">
            <w:pPr>
              <w:numPr>
                <w:ilvl w:val="0"/>
                <w:numId w:val="4"/>
              </w:numPr>
              <w:ind w:left="720" w:hanging="360"/>
              <w:rPr>
                <w:i w:val="1"/>
                <w:color w:val="0000ff"/>
                <w:u w:val="none"/>
              </w:rPr>
            </w:pPr>
            <w:r w:rsidDel="00000000" w:rsidR="00000000" w:rsidRPr="00000000">
              <w:rPr>
                <w:i w:val="1"/>
                <w:color w:val="0000ff"/>
                <w:rtl w:val="0"/>
              </w:rPr>
              <w:t xml:space="preserve">Management structure, management controls, and the extent to which any part would be subcontracted. In the case of JV, there is clear designation of roles and responsibilities between the JV members and sub-contractors. (3)</w:t>
            </w:r>
            <w:r w:rsidDel="00000000" w:rsidR="00000000" w:rsidRPr="00000000">
              <w:rPr>
                <w:rtl w:val="0"/>
              </w:rPr>
            </w:r>
          </w:p>
          <w:p w:rsidR="00000000" w:rsidDel="00000000" w:rsidP="00000000" w:rsidRDefault="00000000" w:rsidRPr="00000000" w14:paraId="00000081">
            <w:pPr>
              <w:ind w:left="720" w:firstLine="0"/>
              <w:rPr>
                <w:i w:val="1"/>
                <w:color w:val="0000ff"/>
              </w:rPr>
            </w:pPr>
            <w:r w:rsidDel="00000000" w:rsidR="00000000" w:rsidRPr="00000000">
              <w:rPr>
                <w:rtl w:val="0"/>
              </w:rPr>
            </w:r>
          </w:p>
          <w:p w:rsidR="00000000" w:rsidDel="00000000" w:rsidP="00000000" w:rsidRDefault="00000000" w:rsidRPr="00000000" w14:paraId="00000082">
            <w:pPr>
              <w:ind w:left="720" w:firstLine="0"/>
              <w:rPr>
                <w:i w:val="1"/>
                <w:color w:val="0000ff"/>
              </w:rPr>
            </w:pPr>
            <w:r w:rsidDel="00000000" w:rsidR="00000000" w:rsidRPr="00000000">
              <w:rPr>
                <w:rtl w:val="0"/>
              </w:rPr>
            </w:r>
          </w:p>
          <w:p w:rsidR="00000000" w:rsidDel="00000000" w:rsidP="00000000" w:rsidRDefault="00000000" w:rsidRPr="00000000" w14:paraId="00000083">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highlight w:val="magenta"/>
              </w:rPr>
            </w:pPr>
            <w:r w:rsidDel="00000000" w:rsidR="00000000" w:rsidRPr="00000000">
              <w:rPr>
                <w:rtl w:val="0"/>
              </w:rPr>
            </w:r>
          </w:p>
        </w:tc>
      </w:tr>
    </w:tbl>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A">
            <w:pPr>
              <w:rPr>
                <w:b w:val="1"/>
              </w:rPr>
            </w:pPr>
            <w:r w:rsidDel="00000000" w:rsidR="00000000" w:rsidRPr="00000000">
              <w:rPr>
                <w:b w:val="1"/>
                <w:rtl w:val="0"/>
              </w:rPr>
              <w:t xml:space="preserve">Section 2: Proposed Methodology, Approach, and Implementation Plan (25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E">
            <w:pPr>
              <w:widowControl w:val="0"/>
              <w:spacing w:line="276" w:lineRule="auto"/>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F">
            <w:pPr>
              <w:rPr>
                <w:i w:val="1"/>
                <w:color w:val="0000ff"/>
              </w:rPr>
            </w:pPr>
            <w:r w:rsidDel="00000000" w:rsidR="00000000" w:rsidRPr="00000000">
              <w:rPr>
                <w:rtl w:val="0"/>
              </w:rPr>
            </w:r>
          </w:p>
          <w:p w:rsidR="00000000" w:rsidDel="00000000" w:rsidP="00000000" w:rsidRDefault="00000000" w:rsidRPr="00000000" w14:paraId="00000090">
            <w:pPr>
              <w:numPr>
                <w:ilvl w:val="0"/>
                <w:numId w:val="5"/>
              </w:numPr>
              <w:spacing w:line="312" w:lineRule="auto"/>
              <w:ind w:left="720" w:hanging="360"/>
              <w:jc w:val="both"/>
              <w:rPr>
                <w:i w:val="1"/>
                <w:color w:val="0000ff"/>
              </w:rPr>
            </w:pPr>
            <w:r w:rsidDel="00000000" w:rsidR="00000000" w:rsidRPr="00000000">
              <w:rPr>
                <w:i w:val="1"/>
                <w:color w:val="0000ff"/>
                <w:rtl w:val="0"/>
              </w:rPr>
              <w:t xml:space="preserve">Demonstrate an understanding of the current energy transition landscape (focusing on context</w:t>
            </w:r>
          </w:p>
          <w:p w:rsidR="00000000" w:rsidDel="00000000" w:rsidP="00000000" w:rsidRDefault="00000000" w:rsidRPr="00000000" w14:paraId="00000091">
            <w:pPr>
              <w:spacing w:line="312" w:lineRule="auto"/>
              <w:ind w:left="720" w:firstLine="0"/>
              <w:jc w:val="both"/>
              <w:rPr>
                <w:i w:val="1"/>
                <w:color w:val="0000ff"/>
              </w:rPr>
            </w:pPr>
            <w:r w:rsidDel="00000000" w:rsidR="00000000" w:rsidRPr="00000000">
              <w:rPr>
                <w:i w:val="1"/>
                <w:color w:val="0000ff"/>
                <w:rtl w:val="0"/>
              </w:rPr>
              <w:t xml:space="preserve">relevant to the assignment), and the background of this assignment. (5)</w:t>
            </w:r>
          </w:p>
          <w:p w:rsidR="00000000" w:rsidDel="00000000" w:rsidP="00000000" w:rsidRDefault="00000000" w:rsidRPr="00000000" w14:paraId="00000092">
            <w:pPr>
              <w:numPr>
                <w:ilvl w:val="0"/>
                <w:numId w:val="5"/>
              </w:numPr>
              <w:spacing w:line="312" w:lineRule="auto"/>
              <w:ind w:left="720" w:hanging="360"/>
              <w:jc w:val="both"/>
              <w:rPr>
                <w:i w:val="1"/>
                <w:color w:val="0000ff"/>
              </w:rPr>
            </w:pPr>
            <w:r w:rsidDel="00000000" w:rsidR="00000000" w:rsidRPr="00000000">
              <w:rPr>
                <w:i w:val="1"/>
                <w:color w:val="0000ff"/>
                <w:rtl w:val="0"/>
              </w:rPr>
              <w:t xml:space="preserve">Description of the offeror’s approach to achieve D.3. International Experiences on Providing and</w:t>
            </w:r>
          </w:p>
          <w:p w:rsidR="00000000" w:rsidDel="00000000" w:rsidP="00000000" w:rsidRDefault="00000000" w:rsidRPr="00000000" w14:paraId="00000093">
            <w:pPr>
              <w:spacing w:line="312" w:lineRule="auto"/>
              <w:ind w:left="720" w:firstLine="0"/>
              <w:jc w:val="both"/>
              <w:rPr>
                <w:i w:val="1"/>
                <w:color w:val="0000ff"/>
              </w:rPr>
            </w:pPr>
            <w:r w:rsidDel="00000000" w:rsidR="00000000" w:rsidRPr="00000000">
              <w:rPr>
                <w:i w:val="1"/>
                <w:color w:val="0000ff"/>
                <w:rtl w:val="0"/>
              </w:rPr>
              <w:t xml:space="preserve">Mobilising Resources for Investment in Sustainable Energy Infrastructure. (3)</w:t>
            </w:r>
          </w:p>
          <w:p w:rsidR="00000000" w:rsidDel="00000000" w:rsidP="00000000" w:rsidRDefault="00000000" w:rsidRPr="00000000" w14:paraId="00000094">
            <w:pPr>
              <w:numPr>
                <w:ilvl w:val="0"/>
                <w:numId w:val="5"/>
              </w:numPr>
              <w:ind w:left="720" w:hanging="360"/>
              <w:jc w:val="both"/>
              <w:rPr>
                <w:i w:val="1"/>
                <w:color w:val="0000ff"/>
              </w:rPr>
            </w:pPr>
            <w:r w:rsidDel="00000000" w:rsidR="00000000" w:rsidRPr="00000000">
              <w:rPr>
                <w:i w:val="1"/>
                <w:color w:val="0000ff"/>
                <w:rtl w:val="0"/>
              </w:rPr>
              <w:t xml:space="preserve">Description of the offeror’s approach to achieve D.4. Report: Assessment of Current State of</w:t>
            </w:r>
          </w:p>
          <w:p w:rsidR="00000000" w:rsidDel="00000000" w:rsidP="00000000" w:rsidRDefault="00000000" w:rsidRPr="00000000" w14:paraId="00000095">
            <w:pPr>
              <w:ind w:left="720" w:firstLine="0"/>
              <w:jc w:val="both"/>
              <w:rPr>
                <w:i w:val="1"/>
                <w:color w:val="0000ff"/>
              </w:rPr>
            </w:pPr>
            <w:r w:rsidDel="00000000" w:rsidR="00000000" w:rsidRPr="00000000">
              <w:rPr>
                <w:i w:val="1"/>
                <w:color w:val="0000ff"/>
                <w:rtl w:val="0"/>
              </w:rPr>
              <w:t xml:space="preserve">Vietnam’s Energy Infrastructure Investment Landscape. (4)</w:t>
            </w:r>
          </w:p>
          <w:p w:rsidR="00000000" w:rsidDel="00000000" w:rsidP="00000000" w:rsidRDefault="00000000" w:rsidRPr="00000000" w14:paraId="00000096">
            <w:pPr>
              <w:numPr>
                <w:ilvl w:val="0"/>
                <w:numId w:val="5"/>
              </w:numPr>
              <w:spacing w:line="312" w:lineRule="auto"/>
              <w:ind w:left="720" w:hanging="360"/>
              <w:jc w:val="both"/>
              <w:rPr>
                <w:rFonts w:ascii="Open Sans" w:cs="Open Sans" w:eastAsia="Open Sans" w:hAnsi="Open Sans"/>
                <w:color w:val="0000ff"/>
                <w:sz w:val="18"/>
                <w:szCs w:val="18"/>
                <w:highlight w:val="white"/>
              </w:rPr>
            </w:pPr>
            <w:r w:rsidDel="00000000" w:rsidR="00000000" w:rsidRPr="00000000">
              <w:rPr>
                <w:i w:val="1"/>
                <w:color w:val="0000ff"/>
                <w:rtl w:val="0"/>
              </w:rPr>
              <w:t xml:space="preserve">Description of the offeror’s approach achieve D.5. Report: A Study on a Dedicated Policy</w:t>
            </w:r>
          </w:p>
          <w:p w:rsidR="00000000" w:rsidDel="00000000" w:rsidP="00000000" w:rsidRDefault="00000000" w:rsidRPr="00000000" w14:paraId="00000097">
            <w:pPr>
              <w:spacing w:line="312" w:lineRule="auto"/>
              <w:ind w:left="720" w:firstLine="0"/>
              <w:jc w:val="both"/>
              <w:rPr>
                <w:i w:val="1"/>
                <w:color w:val="0000ff"/>
              </w:rPr>
            </w:pPr>
            <w:r w:rsidDel="00000000" w:rsidR="00000000" w:rsidRPr="00000000">
              <w:rPr>
                <w:i w:val="1"/>
                <w:color w:val="0000ff"/>
                <w:rtl w:val="0"/>
              </w:rPr>
              <w:t xml:space="preserve">Framework for Investment in and Development of Sustainable Energy Infrastructure. (5)</w:t>
            </w:r>
          </w:p>
          <w:p w:rsidR="00000000" w:rsidDel="00000000" w:rsidP="00000000" w:rsidRDefault="00000000" w:rsidRPr="00000000" w14:paraId="00000098">
            <w:pPr>
              <w:numPr>
                <w:ilvl w:val="0"/>
                <w:numId w:val="5"/>
              </w:numPr>
              <w:spacing w:line="312" w:lineRule="auto"/>
              <w:ind w:left="720" w:hanging="360"/>
              <w:jc w:val="both"/>
              <w:rPr>
                <w:i w:val="1"/>
                <w:color w:val="0000ff"/>
              </w:rPr>
            </w:pPr>
            <w:r w:rsidDel="00000000" w:rsidR="00000000" w:rsidRPr="00000000">
              <w:rPr>
                <w:i w:val="1"/>
                <w:color w:val="0000ff"/>
                <w:rtl w:val="0"/>
              </w:rPr>
              <w:t xml:space="preserve">Description of the offeror’s approach to achieve D.6. Report: Impact Assessment of the Dedicated</w:t>
            </w:r>
          </w:p>
          <w:p w:rsidR="00000000" w:rsidDel="00000000" w:rsidP="00000000" w:rsidRDefault="00000000" w:rsidRPr="00000000" w14:paraId="00000099">
            <w:pPr>
              <w:spacing w:line="312" w:lineRule="auto"/>
              <w:ind w:left="720" w:firstLine="0"/>
              <w:jc w:val="both"/>
              <w:rPr>
                <w:i w:val="1"/>
                <w:color w:val="0000ff"/>
              </w:rPr>
            </w:pPr>
            <w:r w:rsidDel="00000000" w:rsidR="00000000" w:rsidRPr="00000000">
              <w:rPr>
                <w:i w:val="1"/>
                <w:color w:val="0000ff"/>
                <w:rtl w:val="0"/>
              </w:rPr>
              <w:t xml:space="preserve">Policy Framework for Investment in and Development of Sustainable Energy Infrastructure. (5)</w:t>
            </w:r>
          </w:p>
          <w:p w:rsidR="00000000" w:rsidDel="00000000" w:rsidP="00000000" w:rsidRDefault="00000000" w:rsidRPr="00000000" w14:paraId="0000009A">
            <w:pPr>
              <w:numPr>
                <w:ilvl w:val="0"/>
                <w:numId w:val="5"/>
              </w:numPr>
              <w:spacing w:line="312" w:lineRule="auto"/>
              <w:ind w:left="720" w:hanging="360"/>
              <w:jc w:val="both"/>
              <w:rPr>
                <w:i w:val="1"/>
                <w:color w:val="0000ff"/>
              </w:rPr>
            </w:pPr>
            <w:r w:rsidDel="00000000" w:rsidR="00000000" w:rsidRPr="00000000">
              <w:rPr>
                <w:i w:val="1"/>
                <w:color w:val="0000ff"/>
                <w:rtl w:val="0"/>
              </w:rPr>
              <w:t xml:space="preserve">Description of the offeror’s approach to achieve D.7. Report: Recommendations and Actionable</w:t>
            </w:r>
          </w:p>
          <w:p w:rsidR="00000000" w:rsidDel="00000000" w:rsidP="00000000" w:rsidRDefault="00000000" w:rsidRPr="00000000" w14:paraId="0000009B">
            <w:pPr>
              <w:spacing w:line="312" w:lineRule="auto"/>
              <w:ind w:left="720" w:firstLine="0"/>
              <w:jc w:val="both"/>
              <w:rPr>
                <w:i w:val="1"/>
                <w:color w:val="0000ff"/>
              </w:rPr>
            </w:pPr>
            <w:r w:rsidDel="00000000" w:rsidR="00000000" w:rsidRPr="00000000">
              <w:rPr>
                <w:i w:val="1"/>
                <w:color w:val="0000ff"/>
                <w:rtl w:val="0"/>
              </w:rPr>
              <w:t xml:space="preserve">Roadmap for the Effective Implementation of the Dedicated Policy Framework. (3) </w:t>
            </w:r>
            <w:r w:rsidDel="00000000" w:rsidR="00000000" w:rsidRPr="00000000">
              <w:rPr>
                <w:rtl w:val="0"/>
              </w:rPr>
            </w:r>
          </w:p>
          <w:p w:rsidR="00000000" w:rsidDel="00000000" w:rsidP="00000000" w:rsidRDefault="00000000" w:rsidRPr="00000000" w14:paraId="0000009C">
            <w:pPr>
              <w:ind w:left="720" w:firstLine="0"/>
              <w:rPr>
                <w:i w:val="1"/>
                <w:color w:val="0000ff"/>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E">
            <w:pPr>
              <w:rPr>
                <w:i w:val="1"/>
                <w:color w:val="0000ff"/>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Plan</w:t>
            </w:r>
          </w:p>
          <w:p w:rsidR="00000000" w:rsidDel="00000000" w:rsidP="00000000" w:rsidRDefault="00000000" w:rsidRPr="00000000" w14:paraId="000000A6">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7">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Quality Assurance plan should include a discussion on risk assessment and its mitigation plan. (5)</w:t>
            </w:r>
          </w:p>
          <w:p w:rsidR="00000000" w:rsidDel="00000000" w:rsidP="00000000" w:rsidRDefault="00000000" w:rsidRPr="00000000" w14:paraId="000000A8">
            <w:pPr>
              <w:rPr>
                <w:i w:val="1"/>
                <w:color w:val="0000ff"/>
              </w:rPr>
            </w:pPr>
            <w:r w:rsidDel="00000000" w:rsidR="00000000" w:rsidRPr="00000000">
              <w:rPr>
                <w:rtl w:val="0"/>
              </w:rPr>
            </w:r>
          </w:p>
          <w:p w:rsidR="00000000" w:rsidDel="00000000" w:rsidP="00000000" w:rsidRDefault="00000000" w:rsidRPr="00000000" w14:paraId="000000A9">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B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B4">
            <w:pPr>
              <w:rPr>
                <w:i w:val="1"/>
                <w:color w:val="0000ff"/>
              </w:rPr>
            </w:pPr>
            <w:r w:rsidDel="00000000" w:rsidR="00000000" w:rsidRPr="00000000">
              <w:rPr>
                <w:i w:val="1"/>
                <w:color w:val="0000ff"/>
                <w:rtl w:val="0"/>
              </w:rPr>
              <w:t xml:space="preserve">Implementation Timeline - The bidder's implementation plan will include a Gantt chart that visually depicts the project timeline. The chart will clearly define the start and end dates for each activity, allowing for the measurement of progress and adherence to the planned time frame. (5)</w:t>
            </w:r>
          </w:p>
          <w:p w:rsidR="00000000" w:rsidDel="00000000" w:rsidP="00000000" w:rsidRDefault="00000000" w:rsidRPr="00000000" w14:paraId="000000B5">
            <w:pPr>
              <w:rPr>
                <w:i w:val="1"/>
                <w:color w:val="0000ff"/>
              </w:rPr>
            </w:pPr>
            <w:r w:rsidDel="00000000" w:rsidR="00000000" w:rsidRPr="00000000">
              <w:rPr>
                <w:rtl w:val="0"/>
              </w:rPr>
            </w:r>
          </w:p>
          <w:p w:rsidR="00000000" w:rsidDel="00000000" w:rsidP="00000000" w:rsidRDefault="00000000" w:rsidRPr="00000000" w14:paraId="000000B6">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B7">
            <w:pPr>
              <w:rPr>
                <w:i w:val="1"/>
                <w:color w:val="0000ff"/>
              </w:rPr>
            </w:pPr>
            <w:r w:rsidDel="00000000" w:rsidR="00000000" w:rsidRPr="00000000">
              <w:rPr>
                <w:rtl w:val="0"/>
              </w:rPr>
            </w:r>
          </w:p>
          <w:p w:rsidR="00000000" w:rsidDel="00000000" w:rsidP="00000000" w:rsidRDefault="00000000" w:rsidRPr="00000000" w14:paraId="000000B8">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A">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highlight w:val="lightGray"/>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F">
            <w:pPr>
              <w:rPr>
                <w:b w:val="1"/>
              </w:rPr>
            </w:pPr>
            <w:r w:rsidDel="00000000" w:rsidR="00000000" w:rsidRPr="00000000">
              <w:rPr>
                <w:b w:val="1"/>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1">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2">
            <w:pPr>
              <w:rPr>
                <w:b w:val="1"/>
              </w:rPr>
            </w:pPr>
            <w:r w:rsidDel="00000000" w:rsidR="00000000" w:rsidRPr="00000000">
              <w:rPr>
                <w:rtl w:val="0"/>
              </w:rPr>
            </w:r>
          </w:p>
          <w:p w:rsidR="00000000" w:rsidDel="00000000" w:rsidP="00000000" w:rsidRDefault="00000000" w:rsidRPr="00000000" w14:paraId="000000C3">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95"/>
              <w:gridCol w:w="2235"/>
              <w:gridCol w:w="2805"/>
              <w:gridCol w:w="2355"/>
              <w:tblGridChange w:id="0">
                <w:tblGrid>
                  <w:gridCol w:w="1395"/>
                  <w:gridCol w:w="2235"/>
                  <w:gridCol w:w="2805"/>
                  <w:gridCol w:w="2355"/>
                </w:tblGrid>
              </w:tblGridChange>
            </w:tblGrid>
            <w:tr>
              <w:trPr>
                <w:cantSplit w:val="0"/>
                <w:tblHeader w:val="0"/>
              </w:trPr>
              <w:tc>
                <w:tcPr>
                  <w:shd w:fill="d9d9d9" w:val="clear"/>
                </w:tcPr>
                <w:p w:rsidR="00000000" w:rsidDel="00000000" w:rsidP="00000000" w:rsidRDefault="00000000" w:rsidRPr="00000000" w14:paraId="000000C7">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8">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9">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c>
                <w:tcPr>
                  <w:shd w:fill="d9d9d9" w:val="clear"/>
                </w:tcPr>
                <w:p w:rsidR="00000000" w:rsidDel="00000000" w:rsidP="00000000" w:rsidRDefault="00000000" w:rsidRPr="00000000" w14:paraId="000000CA">
                  <w:pPr>
                    <w:jc w:val="center"/>
                    <w:rPr>
                      <w:rFonts w:ascii="Arial" w:cs="Arial" w:eastAsia="Arial" w:hAnsi="Arial"/>
                      <w:b w:val="1"/>
                    </w:rPr>
                  </w:pPr>
                  <w:r w:rsidDel="00000000" w:rsidR="00000000" w:rsidRPr="00000000">
                    <w:rPr>
                      <w:rFonts w:ascii="Arial" w:cs="Arial" w:eastAsia="Arial" w:hAnsi="Arial"/>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D">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E">
                  <w:pPr>
                    <w:jc w:val="both"/>
                    <w:rPr>
                      <w:rFonts w:ascii="Arial" w:cs="Arial" w:eastAsia="Arial" w:hAnsi="Arial"/>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F">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0">
                  <w:pPr>
                    <w:rPr>
                      <w:rFonts w:ascii="Arial" w:cs="Arial" w:eastAsia="Arial" w:hAnsi="Arial"/>
                    </w:rPr>
                  </w:pPr>
                  <w:r w:rsidDel="00000000" w:rsidR="00000000" w:rsidRPr="00000000">
                    <w:rPr>
                      <w:rFonts w:ascii="Arial" w:cs="Arial" w:eastAsia="Arial" w:hAnsi="Arial"/>
                      <w:rtl w:val="0"/>
                    </w:rPr>
                    <w:t xml:space="preserve">Economic/ Fiscal Expert </w:t>
                  </w:r>
                </w:p>
              </w:tc>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3">
            <w:pPr>
              <w:rPr>
                <w:i w:val="1"/>
                <w:color w:val="0000ff"/>
              </w:rPr>
            </w:pPr>
            <w:r w:rsidDel="00000000" w:rsidR="00000000" w:rsidRPr="00000000">
              <w:rPr>
                <w:rtl w:val="0"/>
              </w:rPr>
            </w:r>
          </w:p>
          <w:p w:rsidR="00000000" w:rsidDel="00000000" w:rsidP="00000000" w:rsidRDefault="00000000" w:rsidRPr="00000000" w14:paraId="000000D4">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5">
            <w:pPr>
              <w:rPr>
                <w:i w:val="1"/>
                <w:color w:val="0000ff"/>
              </w:rPr>
            </w:pP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1. Team Lead (6)</w:t>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2. Economic/ Fiscal Expert (minimum 1, maximum 2 members) (4)</w:t>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3. Financial analyst (minimum 1, maximum 2 members) (3)</w:t>
            </w:r>
          </w:p>
          <w:p w:rsidR="00000000" w:rsidDel="00000000" w:rsidP="00000000" w:rsidRDefault="00000000" w:rsidRPr="00000000" w14:paraId="000000D9">
            <w:pPr>
              <w:rPr>
                <w:i w:val="1"/>
                <w:color w:val="0000ff"/>
              </w:rPr>
            </w:pPr>
            <w:r w:rsidDel="00000000" w:rsidR="00000000" w:rsidRPr="00000000">
              <w:rPr>
                <w:i w:val="1"/>
                <w:color w:val="0000ff"/>
                <w:rtl w:val="0"/>
              </w:rPr>
              <w:t xml:space="preserve">4. Energy expert (technical and policy) (3)</w:t>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5. Legal expert (4)</w:t>
            </w:r>
          </w:p>
          <w:p w:rsidR="00000000" w:rsidDel="00000000" w:rsidP="00000000" w:rsidRDefault="00000000" w:rsidRPr="00000000" w14:paraId="000000DB">
            <w:pPr>
              <w:rPr>
                <w:rFonts w:ascii="Open Sans" w:cs="Open Sans" w:eastAsia="Open Sans" w:hAnsi="Open Sans"/>
                <w:b w:val="1"/>
                <w:sz w:val="18"/>
                <w:szCs w:val="18"/>
                <w:highlight w:val="white"/>
                <w:u w:val="single"/>
              </w:rPr>
            </w:pPr>
            <w:r w:rsidDel="00000000" w:rsidR="00000000" w:rsidRPr="00000000">
              <w:rPr>
                <w:rtl w:val="0"/>
              </w:rPr>
            </w:r>
          </w:p>
          <w:p w:rsidR="00000000" w:rsidDel="00000000" w:rsidP="00000000" w:rsidRDefault="00000000" w:rsidRPr="00000000" w14:paraId="000000DC">
            <w:pPr>
              <w:rPr>
                <w:i w:val="1"/>
                <w:color w:val="0000ff"/>
              </w:rPr>
            </w:pPr>
            <w:r w:rsidDel="00000000" w:rsidR="00000000" w:rsidRPr="00000000">
              <w:rPr>
                <w:rtl w:val="0"/>
              </w:rPr>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spacing w:line="312"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The bidder shall provide a clear statement, approach and methodology that demonstrates its commitment to support and mainstream gender equality and social inclusion through its</w:t>
            </w:r>
          </w:p>
          <w:p w:rsidR="00000000" w:rsidDel="00000000" w:rsidP="00000000" w:rsidRDefault="00000000" w:rsidRPr="00000000" w14:paraId="000000E3">
            <w:pPr>
              <w:spacing w:line="312" w:lineRule="auto"/>
              <w:jc w:val="both"/>
              <w:rPr>
                <w:rFonts w:ascii="Open Sans" w:cs="Open Sans" w:eastAsia="Open Sans" w:hAnsi="Open Sans"/>
              </w:rPr>
            </w:pPr>
            <w:r w:rsidDel="00000000" w:rsidR="00000000" w:rsidRPr="00000000">
              <w:rPr>
                <w:rFonts w:ascii="Open Sans" w:cs="Open Sans" w:eastAsia="Open Sans" w:hAnsi="Open Sans"/>
                <w:highlight w:val="white"/>
                <w:rtl w:val="0"/>
              </w:rPr>
              <w:t xml:space="preserve">operations and project implementation activities.</w:t>
            </w:r>
            <w:r w:rsidDel="00000000" w:rsidR="00000000" w:rsidRPr="00000000">
              <w:rPr>
                <w:rtl w:val="0"/>
              </w:rPr>
            </w:r>
          </w:p>
          <w:p w:rsidR="00000000" w:rsidDel="00000000" w:rsidP="00000000" w:rsidRDefault="00000000" w:rsidRPr="00000000" w14:paraId="000000E4">
            <w:pPr>
              <w:rPr>
                <w:i w:val="1"/>
                <w:color w:val="0000ff"/>
              </w:rPr>
            </w:pPr>
            <w:r w:rsidDel="00000000" w:rsidR="00000000" w:rsidRPr="00000000">
              <w:rPr>
                <w:i w:val="1"/>
                <w:color w:val="0000ff"/>
                <w:rtl w:val="0"/>
              </w:rPr>
              <w:t xml:space="preserve">Assessment Criteria: Demonstrating commitments to support and mainstream gender equality and social inclusion through its operations and project implementation activities. (5)</w:t>
            </w:r>
          </w:p>
          <w:p w:rsidR="00000000" w:rsidDel="00000000" w:rsidP="00000000" w:rsidRDefault="00000000" w:rsidRPr="00000000" w14:paraId="000000E5">
            <w:pPr>
              <w:rPr>
                <w:i w:val="1"/>
                <w:color w:val="0000ff"/>
              </w:rPr>
            </w:pPr>
            <w:r w:rsidDel="00000000" w:rsidR="00000000" w:rsidRPr="00000000">
              <w:rPr>
                <w:rtl w:val="0"/>
              </w:rPr>
            </w:r>
          </w:p>
          <w:p w:rsidR="00000000" w:rsidDel="00000000" w:rsidP="00000000" w:rsidRDefault="00000000" w:rsidRPr="00000000" w14:paraId="000000E6">
            <w:pPr>
              <w:rPr>
                <w:i w:val="1"/>
                <w:color w:val="0000ff"/>
              </w:rPr>
            </w:pPr>
            <w:r w:rsidDel="00000000" w:rsidR="00000000" w:rsidRPr="00000000">
              <w:rPr>
                <w:rtl w:val="0"/>
              </w:rPr>
            </w:r>
          </w:p>
          <w:p w:rsidR="00000000" w:rsidDel="00000000" w:rsidP="00000000" w:rsidRDefault="00000000" w:rsidRPr="00000000" w14:paraId="000000E7">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E8">
            <w:pPr>
              <w:rPr>
                <w:i w:val="1"/>
                <w:color w:val="0000ff"/>
              </w:rPr>
            </w:pPr>
            <w:r w:rsidDel="00000000" w:rsidR="00000000" w:rsidRPr="00000000">
              <w:rPr>
                <w:rtl w:val="0"/>
              </w:rPr>
            </w:r>
          </w:p>
          <w:p w:rsidR="00000000" w:rsidDel="00000000" w:rsidP="00000000" w:rsidRDefault="00000000" w:rsidRPr="00000000" w14:paraId="000000E9">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EA">
            <w:pPr>
              <w:widowControl w:val="0"/>
              <w:rPr/>
            </w:pPr>
            <w:r w:rsidDel="00000000" w:rsidR="00000000" w:rsidRPr="00000000">
              <w:rPr>
                <w:rtl w:val="0"/>
              </w:rPr>
            </w:r>
          </w:p>
        </w:tc>
      </w:tr>
    </w:tbl>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highlight w:val="lightGray"/>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0">
      <w:pPr>
        <w:tabs>
          <w:tab w:val="left" w:leader="none" w:pos="720"/>
        </w:tabs>
        <w:rPr>
          <w:color w:val="000000"/>
        </w:rPr>
      </w:pPr>
      <w:r w:rsidDel="00000000" w:rsidR="00000000" w:rsidRPr="00000000">
        <w:rPr>
          <w:rtl w:val="0"/>
        </w:rPr>
      </w:r>
    </w:p>
    <w:p w:rsidR="00000000" w:rsidDel="00000000" w:rsidP="00000000" w:rsidRDefault="00000000" w:rsidRPr="00000000" w14:paraId="000000F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2">
      <w:pPr>
        <w:rPr>
          <w:color w:val="000000"/>
        </w:rPr>
      </w:pPr>
      <w:r w:rsidDel="00000000" w:rsidR="00000000" w:rsidRPr="00000000">
        <w:rPr>
          <w:rtl w:val="0"/>
        </w:rPr>
      </w:r>
    </w:p>
    <w:p w:rsidR="00000000" w:rsidDel="00000000" w:rsidP="00000000" w:rsidRDefault="00000000" w:rsidRPr="00000000" w14:paraId="000000F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4">
      <w:pPr>
        <w:rPr>
          <w:color w:val="000000"/>
        </w:rPr>
      </w:pPr>
      <w:r w:rsidDel="00000000" w:rsidR="00000000" w:rsidRPr="00000000">
        <w:rPr>
          <w:rtl w:val="0"/>
        </w:rPr>
      </w:r>
    </w:p>
    <w:p w:rsidR="00000000" w:rsidDel="00000000" w:rsidP="00000000" w:rsidRDefault="00000000" w:rsidRPr="00000000" w14:paraId="000000F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6">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/2024/52181</w:t>
      </w: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F">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0">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4">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52181</w:t>
      </w: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10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C">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r>
      <w:tr>
        <w:trPr>
          <w:cantSplit w:val="0"/>
          <w:tblHeader w:val="0"/>
        </w:trPr>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r>
      <w:tr>
        <w:trPr>
          <w:cantSplit w:val="0"/>
          <w:tblHeader w:val="0"/>
        </w:trPr>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r>
      <w:tr>
        <w:trPr>
          <w:cantSplit w:val="0"/>
          <w:tblHeader w:val="0"/>
        </w:trPr>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r>
    </w:tbl>
    <w:p w:rsidR="00000000" w:rsidDel="00000000" w:rsidP="00000000" w:rsidRDefault="00000000" w:rsidRPr="00000000" w14:paraId="0000015C">
      <w:pPr>
        <w:ind w:left="1598" w:hanging="1598"/>
        <w:jc w:val="both"/>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0">
      <w:pPr>
        <w:tabs>
          <w:tab w:val="left" w:leader="none" w:pos="720"/>
        </w:tabs>
        <w:rPr>
          <w:color w:val="000000"/>
        </w:rPr>
      </w:pPr>
      <w:r w:rsidDel="00000000" w:rsidR="00000000" w:rsidRPr="00000000">
        <w:rPr>
          <w:rtl w:val="0"/>
        </w:rPr>
      </w:r>
    </w:p>
    <w:p w:rsidR="00000000" w:rsidDel="00000000" w:rsidP="00000000" w:rsidRDefault="00000000" w:rsidRPr="00000000" w14:paraId="0000016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2">
      <w:pPr>
        <w:rPr>
          <w:color w:val="000000"/>
        </w:rPr>
      </w:pPr>
      <w:r w:rsidDel="00000000" w:rsidR="00000000" w:rsidRPr="00000000">
        <w:rPr>
          <w:rtl w:val="0"/>
        </w:rPr>
      </w:r>
    </w:p>
    <w:p w:rsidR="00000000" w:rsidDel="00000000" w:rsidP="00000000" w:rsidRDefault="00000000" w:rsidRPr="00000000" w14:paraId="0000016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4">
      <w:pPr>
        <w:rPr>
          <w:color w:val="000000"/>
        </w:rPr>
      </w:pPr>
      <w:r w:rsidDel="00000000" w:rsidR="00000000" w:rsidRPr="00000000">
        <w:rPr>
          <w:rtl w:val="0"/>
        </w:rPr>
      </w:r>
    </w:p>
    <w:p w:rsidR="00000000" w:rsidDel="00000000" w:rsidP="00000000" w:rsidRDefault="00000000" w:rsidRPr="00000000" w14:paraId="0000016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6">
      <w:pPr>
        <w:rPr>
          <w:sz w:val="22"/>
          <w:szCs w:val="22"/>
        </w:rPr>
      </w:pPr>
      <w:r w:rsidDel="00000000" w:rsidR="00000000" w:rsidRPr="00000000">
        <w:rPr>
          <w:rtl w:val="0"/>
        </w:rPr>
      </w:r>
    </w:p>
    <w:p w:rsidR="00000000" w:rsidDel="00000000" w:rsidP="00000000" w:rsidRDefault="00000000" w:rsidRPr="00000000" w14:paraId="00000167">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4464</wp:posOffset>
                </wp:positionH>
                <wp:positionV relativeFrom="paragraph">
                  <wp:posOffset>-79360</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Zx4ZOT1r00eg3MtFzwUOYQ1szA==">CgMxLjAyDmguYnEzbW1nMmlsZ3VkMg5oLndqMzBjdnN6OTdiMTIOaC53ajMwY3Zzejk3YjEyDmgucnlqdzNzdnFrODdhMg5oLmRqNTd6eGsyaGowbTgAciExT3pDaDVjUVU5LVJHZ2dZZkVMSVg0T0JiaWRUaWtyUFo=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