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A7A1B" w14:textId="5352D210" w:rsidR="001933CB" w:rsidRPr="001933CB" w:rsidRDefault="001933CB" w:rsidP="001933CB">
      <w:pPr>
        <w:pStyle w:val="Heading1"/>
        <w:ind w:left="720"/>
        <w:jc w:val="center"/>
        <w:rPr>
          <w:rFonts w:ascii="Times New Roman" w:hAnsi="Times New Roman"/>
          <w:b/>
          <w:bCs/>
          <w:color w:val="000000" w:themeColor="text1"/>
          <w:sz w:val="24"/>
          <w:szCs w:val="24"/>
          <w:lang w:val="en-GB"/>
        </w:rPr>
      </w:pPr>
      <w:bookmarkStart w:id="0" w:name="_Toc306007621"/>
      <w:r w:rsidRPr="001933CB">
        <w:rPr>
          <w:rFonts w:ascii="Times New Roman" w:hAnsi="Times New Roman"/>
          <w:b/>
          <w:bCs/>
          <w:color w:val="000000" w:themeColor="text1"/>
          <w:sz w:val="24"/>
          <w:szCs w:val="24"/>
          <w:lang w:val="en-GB"/>
        </w:rPr>
        <w:t xml:space="preserve">Annex </w:t>
      </w:r>
      <w:r>
        <w:rPr>
          <w:rFonts w:ascii="Times New Roman" w:hAnsi="Times New Roman"/>
          <w:b/>
          <w:bCs/>
          <w:color w:val="000000" w:themeColor="text1"/>
          <w:sz w:val="24"/>
          <w:szCs w:val="24"/>
          <w:lang w:val="en-GB"/>
        </w:rPr>
        <w:t>–</w:t>
      </w:r>
      <w:r w:rsidRPr="001933CB">
        <w:rPr>
          <w:rFonts w:ascii="Times New Roman" w:hAnsi="Times New Roman"/>
          <w:b/>
          <w:bCs/>
          <w:color w:val="000000" w:themeColor="text1"/>
          <w:sz w:val="24"/>
          <w:szCs w:val="24"/>
          <w:lang w:val="en-GB"/>
        </w:rPr>
        <w:t xml:space="preserve"> 3</w:t>
      </w:r>
      <w:r>
        <w:rPr>
          <w:rFonts w:ascii="Times New Roman" w:hAnsi="Times New Roman"/>
          <w:b/>
          <w:bCs/>
          <w:color w:val="000000" w:themeColor="text1"/>
          <w:sz w:val="24"/>
          <w:szCs w:val="24"/>
          <w:lang w:val="en-GB"/>
        </w:rPr>
        <w:br/>
      </w:r>
      <w:r w:rsidRPr="001933CB">
        <w:rPr>
          <w:rFonts w:ascii="Times New Roman" w:hAnsi="Times New Roman"/>
          <w:b/>
          <w:bCs/>
          <w:color w:val="000000" w:themeColor="text1"/>
          <w:sz w:val="24"/>
          <w:szCs w:val="24"/>
          <w:lang w:val="en-GB"/>
        </w:rPr>
        <w:t>Product Item Overview Form</w:t>
      </w:r>
      <w:bookmarkEnd w:id="0"/>
    </w:p>
    <w:p w14:paraId="745B37A5" w14:textId="77777777" w:rsidR="001933CB" w:rsidRDefault="001933CB" w:rsidP="001933CB">
      <w:pPr>
        <w:tabs>
          <w:tab w:val="left" w:pos="-180"/>
          <w:tab w:val="right" w:pos="1980"/>
          <w:tab w:val="left" w:pos="2160"/>
          <w:tab w:val="left" w:pos="4320"/>
        </w:tabs>
        <w:jc w:val="cente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003"/>
        <w:gridCol w:w="3288"/>
        <w:gridCol w:w="1385"/>
      </w:tblGrid>
      <w:tr w:rsidR="001933CB" w14:paraId="7B3C5421" w14:textId="77777777" w:rsidTr="00365699">
        <w:tc>
          <w:tcPr>
            <w:tcW w:w="675" w:type="dxa"/>
            <w:shd w:val="clear" w:color="auto" w:fill="auto"/>
          </w:tcPr>
          <w:p w14:paraId="6A72ACF9" w14:textId="77777777" w:rsidR="001933CB" w:rsidRPr="00777001" w:rsidRDefault="001933CB" w:rsidP="00365699">
            <w:pPr>
              <w:jc w:val="center"/>
              <w:rPr>
                <w:rFonts w:ascii="Times New Roman" w:hAnsi="Times New Roman"/>
                <w:b/>
                <w:lang w:val="en-GB"/>
              </w:rPr>
            </w:pPr>
            <w:bookmarkStart w:id="1" w:name="_Toc306007422"/>
            <w:r w:rsidRPr="00777001">
              <w:rPr>
                <w:rFonts w:ascii="Times New Roman" w:hAnsi="Times New Roman"/>
                <w:b/>
                <w:lang w:val="en-GB"/>
              </w:rPr>
              <w:t>Item No.</w:t>
            </w:r>
            <w:bookmarkEnd w:id="1"/>
          </w:p>
        </w:tc>
        <w:tc>
          <w:tcPr>
            <w:tcW w:w="4115" w:type="dxa"/>
            <w:shd w:val="clear" w:color="auto" w:fill="auto"/>
          </w:tcPr>
          <w:p w14:paraId="4C62CC5C" w14:textId="77777777" w:rsidR="001933CB" w:rsidRPr="00777001" w:rsidRDefault="001933CB" w:rsidP="00365699">
            <w:pPr>
              <w:jc w:val="center"/>
              <w:rPr>
                <w:rFonts w:ascii="Times New Roman" w:hAnsi="Times New Roman"/>
                <w:b/>
                <w:lang w:val="en-GB"/>
              </w:rPr>
            </w:pPr>
            <w:bookmarkStart w:id="2" w:name="_Toc306007423"/>
            <w:r w:rsidRPr="00777001">
              <w:rPr>
                <w:rFonts w:ascii="Times New Roman" w:hAnsi="Times New Roman"/>
                <w:b/>
                <w:lang w:val="en-GB"/>
              </w:rPr>
              <w:t>Description and minimum /mandatory specifications</w:t>
            </w:r>
            <w:bookmarkEnd w:id="2"/>
          </w:p>
          <w:p w14:paraId="0546C196" w14:textId="77777777" w:rsidR="001933CB" w:rsidRPr="00777001" w:rsidRDefault="001933CB" w:rsidP="00365699">
            <w:pPr>
              <w:jc w:val="center"/>
              <w:rPr>
                <w:rFonts w:ascii="Times New Roman" w:hAnsi="Times New Roman"/>
                <w:i/>
                <w:lang w:val="en-GB"/>
              </w:rPr>
            </w:pPr>
          </w:p>
        </w:tc>
        <w:tc>
          <w:tcPr>
            <w:tcW w:w="3398" w:type="dxa"/>
            <w:shd w:val="clear" w:color="auto" w:fill="auto"/>
          </w:tcPr>
          <w:p w14:paraId="067D5B02" w14:textId="77777777" w:rsidR="001933CB" w:rsidRPr="00777001" w:rsidRDefault="001933CB" w:rsidP="00365699">
            <w:pPr>
              <w:jc w:val="center"/>
              <w:rPr>
                <w:rFonts w:ascii="Times New Roman" w:hAnsi="Times New Roman"/>
                <w:b/>
                <w:lang w:val="en-GB"/>
              </w:rPr>
            </w:pPr>
            <w:bookmarkStart w:id="3" w:name="_Toc306007424"/>
            <w:r w:rsidRPr="00777001">
              <w:rPr>
                <w:rFonts w:ascii="Times New Roman" w:hAnsi="Times New Roman"/>
                <w:b/>
                <w:lang w:val="en-GB"/>
              </w:rPr>
              <w:t>Description of items offered and Bidder’s statements on deviations</w:t>
            </w:r>
            <w:bookmarkEnd w:id="3"/>
          </w:p>
          <w:p w14:paraId="12190218" w14:textId="77777777" w:rsidR="001933CB" w:rsidRPr="00777001" w:rsidRDefault="001933CB" w:rsidP="00365699">
            <w:pPr>
              <w:jc w:val="center"/>
              <w:rPr>
                <w:rFonts w:ascii="Times New Roman" w:hAnsi="Times New Roman"/>
                <w:lang w:val="en-GB"/>
              </w:rPr>
            </w:pPr>
            <w:r w:rsidRPr="00777001">
              <w:rPr>
                <w:rFonts w:ascii="Times New Roman" w:hAnsi="Times New Roman"/>
                <w:lang w:val="en-GB"/>
              </w:rPr>
              <w:t>(To be completed by the bidder)</w:t>
            </w:r>
          </w:p>
        </w:tc>
        <w:tc>
          <w:tcPr>
            <w:tcW w:w="1388" w:type="dxa"/>
            <w:shd w:val="clear" w:color="auto" w:fill="auto"/>
          </w:tcPr>
          <w:p w14:paraId="64720631" w14:textId="77777777" w:rsidR="001933CB" w:rsidRPr="00777001" w:rsidRDefault="001933CB" w:rsidP="00365699">
            <w:pPr>
              <w:jc w:val="center"/>
              <w:rPr>
                <w:rFonts w:ascii="Times New Roman" w:hAnsi="Times New Roman"/>
                <w:b/>
                <w:lang w:val="en-GB"/>
              </w:rPr>
            </w:pPr>
            <w:bookmarkStart w:id="4" w:name="_Toc306007425"/>
            <w:r w:rsidRPr="00777001">
              <w:rPr>
                <w:rFonts w:ascii="Times New Roman" w:hAnsi="Times New Roman"/>
                <w:b/>
                <w:lang w:val="en-GB"/>
              </w:rPr>
              <w:t>Compliant? (Y/N)</w:t>
            </w:r>
            <w:bookmarkEnd w:id="4"/>
          </w:p>
          <w:p w14:paraId="05647DD7" w14:textId="77777777" w:rsidR="001933CB" w:rsidRPr="00777001" w:rsidRDefault="001933CB" w:rsidP="00365699">
            <w:pPr>
              <w:jc w:val="center"/>
              <w:rPr>
                <w:rFonts w:ascii="Times New Roman" w:hAnsi="Times New Roman"/>
                <w:lang w:val="en-GB"/>
              </w:rPr>
            </w:pPr>
            <w:r w:rsidRPr="00777001">
              <w:rPr>
                <w:rFonts w:ascii="Times New Roman" w:hAnsi="Times New Roman"/>
                <w:lang w:val="en-GB"/>
              </w:rPr>
              <w:t>(To be completed by UNFPA during evaluation)</w:t>
            </w:r>
          </w:p>
        </w:tc>
      </w:tr>
      <w:tr w:rsidR="001933CB" w14:paraId="2F3AB091" w14:textId="77777777" w:rsidTr="00365699">
        <w:trPr>
          <w:trHeight w:val="8171"/>
        </w:trPr>
        <w:tc>
          <w:tcPr>
            <w:tcW w:w="675" w:type="dxa"/>
            <w:shd w:val="clear" w:color="auto" w:fill="auto"/>
          </w:tcPr>
          <w:p w14:paraId="54746A93" w14:textId="77777777" w:rsidR="001933CB" w:rsidRPr="00777001" w:rsidRDefault="001933CB" w:rsidP="00365699">
            <w:pPr>
              <w:jc w:val="center"/>
              <w:rPr>
                <w:rFonts w:ascii="Times New Roman" w:hAnsi="Times New Roman"/>
                <w:b/>
                <w:lang w:val="en-GB"/>
              </w:rPr>
            </w:pPr>
            <w:bookmarkStart w:id="5" w:name="_Toc306007426"/>
            <w:r w:rsidRPr="00777001">
              <w:rPr>
                <w:rFonts w:ascii="Times New Roman" w:hAnsi="Times New Roman"/>
                <w:b/>
                <w:lang w:val="en-GB"/>
              </w:rPr>
              <w:t>1</w:t>
            </w:r>
            <w:bookmarkEnd w:id="5"/>
          </w:p>
        </w:tc>
        <w:tc>
          <w:tcPr>
            <w:tcW w:w="4115" w:type="dxa"/>
            <w:shd w:val="clear" w:color="auto" w:fill="auto"/>
          </w:tcPr>
          <w:p w14:paraId="69013BC0"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Device designed to provide temporary ventilation for premature born, infant and pediatric patients who require assistance maintaining adequate ventilation. Equipment to be used in critical care areas, stationary.</w:t>
            </w:r>
          </w:p>
          <w:p w14:paraId="6F5E2537" w14:textId="77777777" w:rsidR="00DC0DE9" w:rsidRPr="00DC0DE9" w:rsidRDefault="00DC0DE9" w:rsidP="00DC0DE9">
            <w:pPr>
              <w:pStyle w:val="letter"/>
              <w:spacing w:after="0"/>
              <w:ind w:left="20" w:firstLine="90"/>
              <w:jc w:val="both"/>
              <w:rPr>
                <w:rFonts w:ascii="Times New Roman" w:hAnsi="Times New Roman"/>
                <w:sz w:val="20"/>
              </w:rPr>
            </w:pPr>
          </w:p>
          <w:p w14:paraId="09C6A179" w14:textId="77777777" w:rsidR="00DC0DE9" w:rsidRPr="00C13CA4" w:rsidRDefault="00DC0DE9" w:rsidP="00DC0DE9">
            <w:pPr>
              <w:pStyle w:val="letter"/>
              <w:spacing w:after="0"/>
              <w:ind w:left="20" w:firstLine="90"/>
              <w:jc w:val="both"/>
              <w:rPr>
                <w:rFonts w:ascii="Times New Roman" w:hAnsi="Times New Roman"/>
                <w:b/>
                <w:bCs/>
                <w:sz w:val="20"/>
              </w:rPr>
            </w:pPr>
            <w:r w:rsidRPr="00C13CA4">
              <w:rPr>
                <w:rFonts w:ascii="Times New Roman" w:hAnsi="Times New Roman"/>
                <w:b/>
                <w:bCs/>
                <w:sz w:val="20"/>
              </w:rPr>
              <w:t>Electrical Requirements:</w:t>
            </w:r>
          </w:p>
          <w:p w14:paraId="242D676A"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Power requirements according to Ukraine standards: 220 VAC ± 10%, 50 Hz.</w:t>
            </w:r>
          </w:p>
          <w:p w14:paraId="7CE519C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Power cord with “F” type plug for medical devices.</w:t>
            </w:r>
          </w:p>
          <w:p w14:paraId="7C1B0A6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Built-in rechargeable battery, allowing at least 2.5 hours of continuous operation.</w:t>
            </w:r>
          </w:p>
          <w:p w14:paraId="346B489E" w14:textId="77777777" w:rsidR="00DC0DE9" w:rsidRPr="00DC0DE9" w:rsidRDefault="00DC0DE9" w:rsidP="00DC0DE9">
            <w:pPr>
              <w:pStyle w:val="letter"/>
              <w:spacing w:after="0"/>
              <w:ind w:left="20" w:firstLine="90"/>
              <w:jc w:val="both"/>
              <w:rPr>
                <w:rFonts w:ascii="Times New Roman" w:hAnsi="Times New Roman"/>
                <w:sz w:val="20"/>
              </w:rPr>
            </w:pPr>
          </w:p>
          <w:p w14:paraId="12CDB396" w14:textId="77777777" w:rsidR="00DC0DE9" w:rsidRPr="00C13CA4" w:rsidRDefault="00DC0DE9" w:rsidP="00DC0DE9">
            <w:pPr>
              <w:pStyle w:val="letter"/>
              <w:spacing w:after="0"/>
              <w:ind w:left="20" w:firstLine="90"/>
              <w:jc w:val="both"/>
              <w:rPr>
                <w:rFonts w:ascii="Times New Roman" w:hAnsi="Times New Roman"/>
                <w:b/>
                <w:bCs/>
                <w:sz w:val="20"/>
              </w:rPr>
            </w:pPr>
            <w:r w:rsidRPr="00C13CA4">
              <w:rPr>
                <w:rFonts w:ascii="Times New Roman" w:hAnsi="Times New Roman"/>
                <w:b/>
                <w:bCs/>
                <w:sz w:val="20"/>
              </w:rPr>
              <w:t>Technical specifications:</w:t>
            </w:r>
          </w:p>
          <w:p w14:paraId="786F4154"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Premature born, infant and pediatric patients up to 30 Kg.</w:t>
            </w:r>
          </w:p>
          <w:p w14:paraId="5F2A2A6D"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Mounted on a trolley with four (4) antistatic castors, at least two of the castors with brakes. Structure made at least of steel tube with anticorrosive finish in epoxy/electrostatic paint or higher quality.</w:t>
            </w:r>
          </w:p>
          <w:p w14:paraId="6FAA7BA0" w14:textId="769B7B32"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Gas inlet connections for supply from wall outlets: O₂ and Air. Connections compliant with </w:t>
            </w:r>
            <w:r w:rsidR="00FB2AB9" w:rsidRPr="007C490B">
              <w:rPr>
                <w:rFonts w:ascii="Times New Roman" w:hAnsi="Times New Roman"/>
                <w:sz w:val="20"/>
              </w:rPr>
              <w:t>DIN</w:t>
            </w:r>
            <w:r w:rsidRPr="00DC0DE9">
              <w:rPr>
                <w:rFonts w:ascii="Times New Roman" w:hAnsi="Times New Roman"/>
                <w:sz w:val="20"/>
              </w:rPr>
              <w:t xml:space="preserve"> (according to the requirements of the destination country). With security systems to avoid errors in the gas connection.</w:t>
            </w:r>
          </w:p>
          <w:p w14:paraId="7A5595C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Display LCD, at least 12”.</w:t>
            </w:r>
          </w:p>
          <w:p w14:paraId="405F8F1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Hot-wire flow sensor, proximal to patient.</w:t>
            </w:r>
          </w:p>
          <w:p w14:paraId="2D014E2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lastRenderedPageBreak/>
              <w:t>●</w:t>
            </w:r>
            <w:r w:rsidRPr="00DC0DE9">
              <w:rPr>
                <w:rFonts w:ascii="Times New Roman" w:hAnsi="Times New Roman"/>
                <w:sz w:val="20"/>
              </w:rPr>
              <w:tab/>
              <w:t xml:space="preserve">Flow sensor removable and autoclavable, included. Cable for flow sensor included. </w:t>
            </w:r>
          </w:p>
          <w:p w14:paraId="262118F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Automatic compliance and leakage compensation.</w:t>
            </w:r>
          </w:p>
          <w:p w14:paraId="5EC7CF43"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Expiratory valve or expiratory block autoclavable </w:t>
            </w:r>
          </w:p>
          <w:p w14:paraId="32673022"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Self-test</w:t>
            </w:r>
          </w:p>
          <w:p w14:paraId="3BAE465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Leak test.</w:t>
            </w:r>
          </w:p>
          <w:p w14:paraId="27CC739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Preoxygenation function. 23% – 100% O2, up to 2 min</w:t>
            </w:r>
          </w:p>
          <w:p w14:paraId="697AF30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PEEP/CPAP range at least:  0 – 30 </w:t>
            </w:r>
            <w:proofErr w:type="spellStart"/>
            <w:r w:rsidRPr="00DC0DE9">
              <w:rPr>
                <w:rFonts w:ascii="Times New Roman" w:hAnsi="Times New Roman"/>
                <w:sz w:val="20"/>
              </w:rPr>
              <w:t>cmH₂O</w:t>
            </w:r>
            <w:proofErr w:type="spellEnd"/>
          </w:p>
          <w:p w14:paraId="2CC9E32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Ventilation rate 2-200 bpm </w:t>
            </w:r>
          </w:p>
          <w:p w14:paraId="581B3A6F"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Tidal volume 2–300 ml</w:t>
            </w:r>
          </w:p>
          <w:p w14:paraId="279D9F2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Adjustable I/E ratio or adjustable inspiration time.</w:t>
            </w:r>
          </w:p>
          <w:p w14:paraId="64F03592"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Peak inspiratory pressure: at least 4 to 60 cm H2O.</w:t>
            </w:r>
          </w:p>
          <w:p w14:paraId="6E44130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Inspiration rise time adjustable.</w:t>
            </w:r>
          </w:p>
          <w:p w14:paraId="449AF073"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Inspiratory flow: at least 1 - 32 l/min</w:t>
            </w:r>
          </w:p>
          <w:p w14:paraId="07073DD4"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Expiratory flow: at least 2 - 10 l/min</w:t>
            </w:r>
          </w:p>
          <w:p w14:paraId="3BDB9D8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Constant / Bias Flow adjustable at least: 5 to 20 Lpm</w:t>
            </w:r>
          </w:p>
          <w:p w14:paraId="7336D74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Manual breath in all modes. Maximum time manual breath adjustable: at least 2 – 30s</w:t>
            </w:r>
          </w:p>
          <w:p w14:paraId="19EE729A"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Inspiration time in the range of at least 0.1 -2 seconds</w:t>
            </w:r>
          </w:p>
          <w:p w14:paraId="6BAF3850"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r>
            <w:proofErr w:type="spellStart"/>
            <w:r w:rsidRPr="00DC0DE9">
              <w:rPr>
                <w:rFonts w:ascii="Times New Roman" w:hAnsi="Times New Roman"/>
                <w:sz w:val="20"/>
              </w:rPr>
              <w:t>FiO</w:t>
            </w:r>
            <w:proofErr w:type="spellEnd"/>
            <w:r w:rsidRPr="00DC0DE9">
              <w:rPr>
                <w:rFonts w:ascii="Times New Roman" w:hAnsi="Times New Roman"/>
                <w:sz w:val="20"/>
              </w:rPr>
              <w:t>₂ adjustable: 21 - 100%. Oxygen cell included.</w:t>
            </w:r>
          </w:p>
          <w:p w14:paraId="3C104202"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High-frequency oscillation ventilation. </w:t>
            </w:r>
          </w:p>
          <w:p w14:paraId="56C124C3"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Pressure amplitude range: 5 - 90 mbar.</w:t>
            </w:r>
          </w:p>
          <w:p w14:paraId="4AAC251B"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Frequency range: at least between 5 and 20 Hz</w:t>
            </w:r>
          </w:p>
          <w:p w14:paraId="4918559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Mean airway pressure: at least 5 - 40 mbar</w:t>
            </w:r>
          </w:p>
          <w:p w14:paraId="4598B1C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VTG in HFOV at least 0,2 ml - 30 ml</w:t>
            </w:r>
          </w:p>
          <w:p w14:paraId="0DE958B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I:E HFO: 1:1, 1:2, 1:3</w:t>
            </w:r>
          </w:p>
          <w:p w14:paraId="4BFE3A0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 xml:space="preserve">Recruitment Maneuver: Frequency, inspiratory Time, and </w:t>
            </w:r>
            <w:proofErr w:type="spellStart"/>
            <w:r w:rsidRPr="00DC0DE9">
              <w:rPr>
                <w:rFonts w:ascii="Times New Roman" w:hAnsi="Times New Roman"/>
                <w:sz w:val="20"/>
              </w:rPr>
              <w:t>Pmean</w:t>
            </w:r>
            <w:proofErr w:type="spellEnd"/>
            <w:r w:rsidRPr="00DC0DE9">
              <w:rPr>
                <w:rFonts w:ascii="Times New Roman" w:hAnsi="Times New Roman"/>
                <w:sz w:val="20"/>
              </w:rPr>
              <w:t>, adjustable.</w:t>
            </w:r>
          </w:p>
          <w:p w14:paraId="73040F0D"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Volume, flow, and pressure adjustable trigger </w:t>
            </w:r>
          </w:p>
          <w:p w14:paraId="7DC26BF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Termination criteria for PSV must be modifiable by the user.</w:t>
            </w:r>
          </w:p>
          <w:p w14:paraId="26B5DC4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Ventilation modes, at least:</w:t>
            </w:r>
          </w:p>
          <w:p w14:paraId="29D10E2D"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Intermittent Positive Pressure Ventilation (IPPV), with Volume-limited ventilation.</w:t>
            </w:r>
          </w:p>
          <w:p w14:paraId="5419A18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Volume guarantee ventilation</w:t>
            </w:r>
          </w:p>
          <w:p w14:paraId="76566EF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lastRenderedPageBreak/>
              <w:t>o</w:t>
            </w:r>
            <w:r w:rsidRPr="00DC0DE9">
              <w:rPr>
                <w:rFonts w:ascii="Times New Roman" w:hAnsi="Times New Roman"/>
                <w:sz w:val="20"/>
              </w:rPr>
              <w:tab/>
              <w:t>Volume-limited</w:t>
            </w:r>
          </w:p>
          <w:p w14:paraId="6CEBD90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Positive Pressure Ventilation (IPPV)</w:t>
            </w:r>
          </w:p>
          <w:p w14:paraId="2EF2304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Positive Pressure Ventilation (IPPV) with Volume-limited ventilation and Volume guaranteed.</w:t>
            </w:r>
          </w:p>
          <w:p w14:paraId="1C32A69A"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Synchronized Intermittent Positive Pressure Ventilation (S-IPPV), with Volume-limited ventilation and Volume guaranteed.</w:t>
            </w:r>
          </w:p>
          <w:p w14:paraId="5E2E2C1F"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Synchronized Intermittent Mandatory Ventilation (SIMV)</w:t>
            </w:r>
          </w:p>
          <w:p w14:paraId="2C5F9AB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Synchronized Intermittent Mandatory Ventilation (SIMV), with pressure support (PSV), Volume-guarantee and Volume-limited.</w:t>
            </w:r>
          </w:p>
          <w:p w14:paraId="6ABF6F8A"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 xml:space="preserve">Continuous Positive Airway Pressure mode (CPAP), with Backup Frequency </w:t>
            </w:r>
          </w:p>
          <w:p w14:paraId="4D26F42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Pressure supports ventilation with Synchronized Intermittent Positive Pressure Ventilation (PSV + S-IPPV), with Volume guaranteed and Volume-limited.</w:t>
            </w:r>
          </w:p>
          <w:p w14:paraId="6A7128A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 xml:space="preserve">Pressure support ventilation with Synchronized Intermittent Positive Pressure Ventilation (PSV + SIMV), with Volume guaranteed and Volume-limited. </w:t>
            </w:r>
          </w:p>
          <w:p w14:paraId="12324AA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Biphasic positive airway pressure mode (</w:t>
            </w:r>
            <w:proofErr w:type="spellStart"/>
            <w:r w:rsidRPr="00DC0DE9">
              <w:rPr>
                <w:rFonts w:ascii="Times New Roman" w:hAnsi="Times New Roman"/>
                <w:sz w:val="20"/>
              </w:rPr>
              <w:t>BiLevel</w:t>
            </w:r>
            <w:proofErr w:type="spellEnd"/>
            <w:r w:rsidRPr="00DC0DE9">
              <w:rPr>
                <w:rFonts w:ascii="Times New Roman" w:hAnsi="Times New Roman"/>
                <w:sz w:val="20"/>
              </w:rPr>
              <w:t xml:space="preserve"> Airway Pressure Ventilation, BiPAP, </w:t>
            </w:r>
            <w:proofErr w:type="spellStart"/>
            <w:r w:rsidRPr="00DC0DE9">
              <w:rPr>
                <w:rFonts w:ascii="Times New Roman" w:hAnsi="Times New Roman"/>
                <w:sz w:val="20"/>
              </w:rPr>
              <w:t>DuoPAP</w:t>
            </w:r>
            <w:proofErr w:type="spellEnd"/>
            <w:r w:rsidRPr="00DC0DE9">
              <w:rPr>
                <w:rFonts w:ascii="Times New Roman" w:hAnsi="Times New Roman"/>
                <w:sz w:val="20"/>
              </w:rPr>
              <w:t>, PDUO or similar)</w:t>
            </w:r>
          </w:p>
          <w:p w14:paraId="2E664E9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Backup ventilation</w:t>
            </w:r>
          </w:p>
          <w:p w14:paraId="25E1EEF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High frequency oscillatory ventilation (HFOV) with volume guarantee</w:t>
            </w:r>
          </w:p>
          <w:p w14:paraId="67995A1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Non-invasive ventilation:</w:t>
            </w:r>
          </w:p>
          <w:p w14:paraId="0121EE7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Nasal intermittent positive pressure ventilation (</w:t>
            </w:r>
            <w:proofErr w:type="spellStart"/>
            <w:r w:rsidRPr="00DC0DE9">
              <w:rPr>
                <w:rFonts w:ascii="Times New Roman" w:hAnsi="Times New Roman"/>
                <w:sz w:val="20"/>
              </w:rPr>
              <w:t>nIPPV</w:t>
            </w:r>
            <w:proofErr w:type="spellEnd"/>
            <w:r w:rsidRPr="00DC0DE9">
              <w:rPr>
                <w:rFonts w:ascii="Times New Roman" w:hAnsi="Times New Roman"/>
                <w:sz w:val="20"/>
              </w:rPr>
              <w:t>)</w:t>
            </w:r>
          </w:p>
          <w:p w14:paraId="0DC5F0FF"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Nasal continuous positive airway pressure (</w:t>
            </w:r>
            <w:proofErr w:type="spellStart"/>
            <w:r w:rsidRPr="00DC0DE9">
              <w:rPr>
                <w:rFonts w:ascii="Times New Roman" w:hAnsi="Times New Roman"/>
                <w:sz w:val="20"/>
              </w:rPr>
              <w:t>nCPAP</w:t>
            </w:r>
            <w:proofErr w:type="spellEnd"/>
            <w:r w:rsidRPr="00DC0DE9">
              <w:rPr>
                <w:rFonts w:ascii="Times New Roman" w:hAnsi="Times New Roman"/>
                <w:sz w:val="20"/>
              </w:rPr>
              <w:t>)</w:t>
            </w:r>
          </w:p>
          <w:p w14:paraId="7DBB2F1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Biphasic positive airway pressure mode</w:t>
            </w:r>
          </w:p>
          <w:p w14:paraId="110A8380"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 xml:space="preserve">O2 Therapy High and Low Flow Oxygen Therapy (Optional) </w:t>
            </w:r>
          </w:p>
          <w:p w14:paraId="5B63843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r>
            <w:proofErr w:type="spellStart"/>
            <w:r w:rsidRPr="00DC0DE9">
              <w:rPr>
                <w:rFonts w:ascii="Times New Roman" w:hAnsi="Times New Roman"/>
                <w:sz w:val="20"/>
              </w:rPr>
              <w:t>nHFO</w:t>
            </w:r>
            <w:proofErr w:type="spellEnd"/>
          </w:p>
          <w:p w14:paraId="13D40D1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Monitored and Displayed parameters, at least:</w:t>
            </w:r>
          </w:p>
          <w:p w14:paraId="490726C3"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Capnography (sensor included)</w:t>
            </w:r>
          </w:p>
          <w:p w14:paraId="3266E6E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Respiratory rate</w:t>
            </w:r>
          </w:p>
          <w:p w14:paraId="30B4DA26"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 xml:space="preserve">Inspired and expired tidal volume </w:t>
            </w:r>
          </w:p>
          <w:p w14:paraId="2521C06B"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Minute volume.</w:t>
            </w:r>
          </w:p>
          <w:p w14:paraId="1ADF8FD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I:E ratio</w:t>
            </w:r>
          </w:p>
          <w:p w14:paraId="0D9D9262"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Inspiratory and expiratory times.</w:t>
            </w:r>
          </w:p>
          <w:p w14:paraId="71056F53"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lastRenderedPageBreak/>
              <w:t>o</w:t>
            </w:r>
            <w:r w:rsidRPr="00DC0DE9">
              <w:rPr>
                <w:rFonts w:ascii="Times New Roman" w:hAnsi="Times New Roman"/>
                <w:sz w:val="20"/>
              </w:rPr>
              <w:tab/>
              <w:t>Airway pressure, peak and mean.</w:t>
            </w:r>
          </w:p>
          <w:p w14:paraId="788CA60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FiO2</w:t>
            </w:r>
          </w:p>
          <w:p w14:paraId="46CB5E4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PEEP</w:t>
            </w:r>
          </w:p>
          <w:p w14:paraId="02ED632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Peak pressure</w:t>
            </w:r>
          </w:p>
          <w:p w14:paraId="680184F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 xml:space="preserve">Waves vs time: pressure, volume, and flow </w:t>
            </w:r>
          </w:p>
          <w:p w14:paraId="1D56E19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Pressure-Volume, Flow-Volume and Pressure-Flow loops.</w:t>
            </w:r>
          </w:p>
          <w:p w14:paraId="2919DB0A"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Battery status.</w:t>
            </w:r>
          </w:p>
          <w:p w14:paraId="5FF4DF6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Alarm settings.</w:t>
            </w:r>
          </w:p>
          <w:p w14:paraId="502B6B4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Resistance, compliance C20/C</w:t>
            </w:r>
          </w:p>
          <w:p w14:paraId="2CBF5C1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 xml:space="preserve">Ventilation gas leak </w:t>
            </w:r>
          </w:p>
          <w:p w14:paraId="443D656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Audio and visual alarms for at least: </w:t>
            </w:r>
          </w:p>
          <w:p w14:paraId="0268FCD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High and low airway pressure.</w:t>
            </w:r>
          </w:p>
          <w:p w14:paraId="10B8695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Tidal volume</w:t>
            </w:r>
          </w:p>
          <w:p w14:paraId="0DAE396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Minute Volume</w:t>
            </w:r>
          </w:p>
          <w:p w14:paraId="6FDBF1A3"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r>
            <w:proofErr w:type="spellStart"/>
            <w:r w:rsidRPr="00DC0DE9">
              <w:rPr>
                <w:rFonts w:ascii="Times New Roman" w:hAnsi="Times New Roman"/>
                <w:sz w:val="20"/>
              </w:rPr>
              <w:t>FiO</w:t>
            </w:r>
            <w:proofErr w:type="spellEnd"/>
            <w:r w:rsidRPr="00DC0DE9">
              <w:rPr>
                <w:rFonts w:ascii="Times New Roman" w:hAnsi="Times New Roman"/>
                <w:sz w:val="20"/>
              </w:rPr>
              <w:t xml:space="preserve">₂ </w:t>
            </w:r>
          </w:p>
          <w:p w14:paraId="63D1EB4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Apnea</w:t>
            </w:r>
          </w:p>
          <w:p w14:paraId="073C06BF"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Respiratory rate</w:t>
            </w:r>
          </w:p>
          <w:p w14:paraId="24DB7BD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Patient disconnection</w:t>
            </w:r>
          </w:p>
          <w:p w14:paraId="132AD8A0"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Gas supply failure</w:t>
            </w:r>
          </w:p>
          <w:p w14:paraId="6DC52CB7"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Power failure</w:t>
            </w:r>
          </w:p>
          <w:p w14:paraId="40516A5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Low battery</w:t>
            </w:r>
          </w:p>
          <w:p w14:paraId="0E69107B"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o</w:t>
            </w:r>
            <w:r w:rsidRPr="00DC0DE9">
              <w:rPr>
                <w:rFonts w:ascii="Times New Roman" w:hAnsi="Times New Roman"/>
                <w:sz w:val="20"/>
              </w:rPr>
              <w:tab/>
              <w:t>System failures</w:t>
            </w:r>
          </w:p>
          <w:p w14:paraId="6FA9EABD"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All materials resistant to disinfection with hospital-grade products.</w:t>
            </w:r>
          </w:p>
          <w:p w14:paraId="649F4D5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Indications and messages on the equipment must be in English language as mandatory, and preferably also in Ukrainian language.</w:t>
            </w:r>
          </w:p>
          <w:p w14:paraId="4E6800F7" w14:textId="77777777" w:rsidR="00DC0DE9" w:rsidRPr="00DC0DE9" w:rsidRDefault="00DC0DE9" w:rsidP="00DC0DE9">
            <w:pPr>
              <w:pStyle w:val="letter"/>
              <w:spacing w:after="0"/>
              <w:ind w:left="20" w:firstLine="90"/>
              <w:jc w:val="both"/>
              <w:rPr>
                <w:rFonts w:ascii="Times New Roman" w:hAnsi="Times New Roman"/>
                <w:sz w:val="20"/>
              </w:rPr>
            </w:pPr>
          </w:p>
          <w:p w14:paraId="06F9DA34" w14:textId="77777777" w:rsidR="00DC0DE9" w:rsidRPr="00C13CA4" w:rsidRDefault="00DC0DE9" w:rsidP="00DC0DE9">
            <w:pPr>
              <w:pStyle w:val="letter"/>
              <w:spacing w:after="0"/>
              <w:ind w:left="20" w:firstLine="90"/>
              <w:jc w:val="both"/>
              <w:rPr>
                <w:rFonts w:ascii="Times New Roman" w:hAnsi="Times New Roman"/>
                <w:b/>
                <w:bCs/>
                <w:sz w:val="20"/>
              </w:rPr>
            </w:pPr>
            <w:r w:rsidRPr="00C13CA4">
              <w:rPr>
                <w:rFonts w:ascii="Times New Roman" w:hAnsi="Times New Roman"/>
                <w:b/>
                <w:bCs/>
                <w:sz w:val="20"/>
              </w:rPr>
              <w:t xml:space="preserve">Accessories: </w:t>
            </w:r>
          </w:p>
          <w:p w14:paraId="3A34A18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Support arm for patient-circuit, adjustable.</w:t>
            </w:r>
          </w:p>
          <w:p w14:paraId="1025B16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One (1) Air pressure regulator, compatible with the medical gas system of the health unit if it is necessary.</w:t>
            </w:r>
          </w:p>
          <w:p w14:paraId="11148655"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One (1) O2 pressure regulator, compatible with the medical gas system of the health unit if it is necessary.</w:t>
            </w:r>
          </w:p>
          <w:p w14:paraId="5B721549" w14:textId="3B6E11A3"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r>
            <w:r w:rsidR="00FB2AB9" w:rsidRPr="009B64AA">
              <w:rPr>
                <w:rFonts w:ascii="Times New Roman" w:hAnsi="Times New Roman"/>
                <w:sz w:val="20"/>
              </w:rPr>
              <w:t>Hoses for Air and O2</w:t>
            </w:r>
            <w:r w:rsidR="00FB2AB9">
              <w:rPr>
                <w:rFonts w:ascii="Times New Roman" w:hAnsi="Times New Roman"/>
                <w:sz w:val="20"/>
              </w:rPr>
              <w:t xml:space="preserve">, length: </w:t>
            </w:r>
            <w:r w:rsidR="00FB2AB9" w:rsidRPr="00F4464D">
              <w:rPr>
                <w:rFonts w:ascii="Times New Roman" w:hAnsi="Times New Roman"/>
                <w:sz w:val="20"/>
              </w:rPr>
              <w:t>at least 2</w:t>
            </w:r>
            <w:r w:rsidR="00FB2AB9">
              <w:rPr>
                <w:rFonts w:ascii="Times New Roman" w:hAnsi="Times New Roman"/>
                <w:sz w:val="20"/>
              </w:rPr>
              <w:t xml:space="preserve"> meters</w:t>
            </w:r>
            <w:r w:rsidR="00FB2AB9" w:rsidRPr="00F4464D">
              <w:rPr>
                <w:rFonts w:ascii="Times New Roman" w:hAnsi="Times New Roman"/>
                <w:sz w:val="20"/>
              </w:rPr>
              <w:t xml:space="preserve"> </w:t>
            </w:r>
            <w:r w:rsidR="00FB2AB9">
              <w:rPr>
                <w:rFonts w:ascii="Times New Roman" w:hAnsi="Times New Roman"/>
                <w:sz w:val="20"/>
              </w:rPr>
              <w:t>(2-3 meters preferably),</w:t>
            </w:r>
            <w:r w:rsidRPr="00DC0DE9">
              <w:rPr>
                <w:rFonts w:ascii="Times New Roman" w:hAnsi="Times New Roman"/>
                <w:sz w:val="20"/>
              </w:rPr>
              <w:t xml:space="preserve"> with their respective connections compatible with the gas inlet of the equipment and the supplied pressure regulators.</w:t>
            </w:r>
          </w:p>
          <w:p w14:paraId="42A78A6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One (1) expiratory valve or expiratory block autoclavable, in addition to that included in the device.</w:t>
            </w:r>
          </w:p>
          <w:p w14:paraId="3074848E"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lastRenderedPageBreak/>
              <w:t>●</w:t>
            </w:r>
            <w:r w:rsidRPr="00DC0DE9">
              <w:rPr>
                <w:rFonts w:ascii="Times New Roman" w:hAnsi="Times New Roman"/>
                <w:sz w:val="20"/>
              </w:rPr>
              <w:tab/>
              <w:t>One (1) test lung, neonatal size.</w:t>
            </w:r>
          </w:p>
          <w:p w14:paraId="010E02D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Sixty (60) Neonatal disposable patient circuits for invasive ventilation, complete, including pressure line if applicable.</w:t>
            </w:r>
          </w:p>
          <w:p w14:paraId="118FE858"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Two hundred (200) complete disposable neonatal high-frequency ventilation circuits (including adapters, filters, pressure lines and any element necessary for their correct functioning). Only applies if they are different from conventional ventilation circuits.</w:t>
            </w:r>
          </w:p>
          <w:p w14:paraId="58D14392"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Nine (9) neonatal nasal masks, in three different sizes, for </w:t>
            </w:r>
            <w:proofErr w:type="spellStart"/>
            <w:r w:rsidRPr="00DC0DE9">
              <w:rPr>
                <w:rFonts w:ascii="Times New Roman" w:hAnsi="Times New Roman"/>
                <w:sz w:val="20"/>
              </w:rPr>
              <w:t>nCPAP</w:t>
            </w:r>
            <w:proofErr w:type="spellEnd"/>
            <w:r w:rsidRPr="00DC0DE9">
              <w:rPr>
                <w:rFonts w:ascii="Times New Roman" w:hAnsi="Times New Roman"/>
                <w:sz w:val="20"/>
              </w:rPr>
              <w:t xml:space="preserve"> and </w:t>
            </w:r>
            <w:proofErr w:type="spellStart"/>
            <w:r w:rsidRPr="00DC0DE9">
              <w:rPr>
                <w:rFonts w:ascii="Times New Roman" w:hAnsi="Times New Roman"/>
                <w:sz w:val="20"/>
              </w:rPr>
              <w:t>nIPPV</w:t>
            </w:r>
            <w:proofErr w:type="spellEnd"/>
            <w:r w:rsidRPr="00DC0DE9">
              <w:rPr>
                <w:rFonts w:ascii="Times New Roman" w:hAnsi="Times New Roman"/>
                <w:sz w:val="20"/>
              </w:rPr>
              <w:t>, reusables.</w:t>
            </w:r>
          </w:p>
          <w:p w14:paraId="6F1A27F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 xml:space="preserve">Nine (9) neonatal nasal prongs, in three different sizes, for </w:t>
            </w:r>
            <w:proofErr w:type="spellStart"/>
            <w:r w:rsidRPr="00DC0DE9">
              <w:rPr>
                <w:rFonts w:ascii="Times New Roman" w:hAnsi="Times New Roman"/>
                <w:sz w:val="20"/>
              </w:rPr>
              <w:t>nCPAP</w:t>
            </w:r>
            <w:proofErr w:type="spellEnd"/>
            <w:r w:rsidRPr="00DC0DE9">
              <w:rPr>
                <w:rFonts w:ascii="Times New Roman" w:hAnsi="Times New Roman"/>
                <w:sz w:val="20"/>
              </w:rPr>
              <w:t xml:space="preserve"> and </w:t>
            </w:r>
            <w:proofErr w:type="spellStart"/>
            <w:r w:rsidRPr="00DC0DE9">
              <w:rPr>
                <w:rFonts w:ascii="Times New Roman" w:hAnsi="Times New Roman"/>
                <w:sz w:val="20"/>
              </w:rPr>
              <w:t>nIPPV</w:t>
            </w:r>
            <w:proofErr w:type="spellEnd"/>
            <w:r w:rsidRPr="00DC0DE9">
              <w:rPr>
                <w:rFonts w:ascii="Times New Roman" w:hAnsi="Times New Roman"/>
                <w:sz w:val="20"/>
              </w:rPr>
              <w:t>, reusables.</w:t>
            </w:r>
          </w:p>
          <w:p w14:paraId="597B4049"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Twenty (20) Neonatal disposable patient circuits for non-invasive ventilation, complete, including all necessary adapters.</w:t>
            </w:r>
          </w:p>
          <w:p w14:paraId="685E148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One (1) Oxygen cell, if applicable, in addition to that included in the device.</w:t>
            </w:r>
          </w:p>
          <w:p w14:paraId="7C472B81"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One (1) cable for proximal flow sensor, in addition to that included with the device.</w:t>
            </w:r>
          </w:p>
          <w:p w14:paraId="515CDC3D"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Two (2) distal flow sensors, reusable, if applicable, in addition to that included in the device.</w:t>
            </w:r>
          </w:p>
          <w:p w14:paraId="7279EB0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Three (3) Neonatal (proximal) flow sensors, reusable, in addition to that included in the device.</w:t>
            </w:r>
          </w:p>
          <w:p w14:paraId="4A3B11DC" w14:textId="77777777" w:rsidR="00DC0DE9" w:rsidRPr="00DC0DE9" w:rsidRDefault="00DC0DE9" w:rsidP="00DC0DE9">
            <w:pPr>
              <w:pStyle w:val="letter"/>
              <w:spacing w:after="0"/>
              <w:ind w:left="20" w:firstLine="90"/>
              <w:jc w:val="both"/>
              <w:rPr>
                <w:rFonts w:ascii="Times New Roman" w:hAnsi="Times New Roman"/>
                <w:sz w:val="20"/>
              </w:rPr>
            </w:pPr>
            <w:r w:rsidRPr="00DC0DE9">
              <w:rPr>
                <w:rFonts w:ascii="Times New Roman" w:hAnsi="Times New Roman"/>
                <w:sz w:val="20"/>
              </w:rPr>
              <w:t>●</w:t>
            </w:r>
            <w:r w:rsidRPr="00DC0DE9">
              <w:rPr>
                <w:rFonts w:ascii="Times New Roman" w:hAnsi="Times New Roman"/>
                <w:sz w:val="20"/>
              </w:rPr>
              <w:tab/>
              <w:t>One (1) capnography sensor, in addition to that provided with the device, and ten (10) reusable adapters for patient circuit (pediatric size).</w:t>
            </w:r>
          </w:p>
          <w:p w14:paraId="57291158" w14:textId="77777777" w:rsidR="00DC0DE9" w:rsidRPr="00DC0DE9" w:rsidRDefault="00DC0DE9" w:rsidP="00DC0DE9">
            <w:pPr>
              <w:pStyle w:val="letter"/>
              <w:spacing w:after="0"/>
              <w:ind w:left="20" w:firstLine="90"/>
              <w:jc w:val="both"/>
              <w:rPr>
                <w:rFonts w:ascii="Times New Roman" w:hAnsi="Times New Roman"/>
                <w:sz w:val="20"/>
              </w:rPr>
            </w:pPr>
          </w:p>
          <w:p w14:paraId="3F0C28C5" w14:textId="77777777" w:rsidR="000E78DE" w:rsidRDefault="00DC0DE9" w:rsidP="00DC0DE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r w:rsidRPr="00DC0DE9">
              <w:rPr>
                <w:rFonts w:ascii="Times New Roman" w:hAnsi="Times New Roman"/>
                <w:sz w:val="20"/>
              </w:rPr>
              <w:t>NOTE: If applicable, all other necessary accessories and consumables for the correct operation of the product during the first 12 months, including all standard tools, cleaning, and lubrication materials, even if they are not included in these required technical specifications must be included and listed in the offer.</w:t>
            </w:r>
          </w:p>
          <w:p w14:paraId="1DBA7ADA" w14:textId="77777777" w:rsidR="00C13CA4" w:rsidRDefault="00C13CA4" w:rsidP="00DC0DE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p>
          <w:p w14:paraId="578E9760" w14:textId="77777777" w:rsidR="00C13CA4" w:rsidRPr="00C13CA4" w:rsidRDefault="00C13CA4" w:rsidP="00C13CA4">
            <w:pPr>
              <w:pStyle w:val="letter"/>
              <w:spacing w:after="0"/>
              <w:ind w:left="20" w:firstLine="90"/>
              <w:jc w:val="both"/>
              <w:rPr>
                <w:rFonts w:ascii="Times New Roman" w:hAnsi="Times New Roman"/>
                <w:b/>
                <w:bCs/>
                <w:sz w:val="20"/>
              </w:rPr>
            </w:pPr>
            <w:r w:rsidRPr="00C13CA4">
              <w:rPr>
                <w:rFonts w:ascii="Times New Roman" w:hAnsi="Times New Roman"/>
                <w:b/>
                <w:bCs/>
                <w:sz w:val="20"/>
              </w:rPr>
              <w:t xml:space="preserve">Documentation required: </w:t>
            </w:r>
          </w:p>
          <w:p w14:paraId="145229DA"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Bidder shall furnish the following documents:</w:t>
            </w:r>
          </w:p>
          <w:p w14:paraId="2F1C39DB"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lastRenderedPageBreak/>
              <w:t>●</w:t>
            </w:r>
            <w:r w:rsidRPr="00C13CA4">
              <w:rPr>
                <w:rFonts w:ascii="Times New Roman" w:hAnsi="Times New Roman"/>
                <w:sz w:val="20"/>
              </w:rPr>
              <w:tab/>
              <w:t>Manufacturer brochure or data sheet including at least all technical specifications required.</w:t>
            </w:r>
          </w:p>
          <w:p w14:paraId="68E46019"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User manual must be provided including installation requirements, operation instructions, maintenance and procedures for decontamination, storage conditions, safe disposal.</w:t>
            </w:r>
          </w:p>
          <w:p w14:paraId="1C477B3F"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Service manuals must be provided including preventive maintenance and calibration procedures, equipment necessary for preventive maintenance and repair, diagrams, and circuits.</w:t>
            </w:r>
          </w:p>
          <w:p w14:paraId="7D4FE365"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List of all common spare parts and accessories with part numbers.</w:t>
            </w:r>
          </w:p>
          <w:p w14:paraId="7CD38CC7"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Manufacturer authorization Letter.</w:t>
            </w:r>
          </w:p>
          <w:p w14:paraId="5ACCAE7E"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Commitment manufacturer letter including:</w:t>
            </w:r>
          </w:p>
          <w:p w14:paraId="794F0FE1"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installation and commissioning on site would be performed by the manufacturer or his representative in the country (according to the general requirements in the bid document under the clause “Installation and commissioning on site").</w:t>
            </w:r>
          </w:p>
          <w:p w14:paraId="69213175" w14:textId="6BF3369A"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at least two (2) years of full onsite warranty.</w:t>
            </w:r>
          </w:p>
          <w:p w14:paraId="3973461F" w14:textId="6C82B4FE"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at least five (5) years of Spare Parts availability.</w:t>
            </w:r>
          </w:p>
          <w:p w14:paraId="1655ED54" w14:textId="6D6668A2"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training on use, cleaning, and disinfecting for the healthcare staff, and basic maintenance for the technical staff, in Ukrainian and English language.</w:t>
            </w:r>
          </w:p>
          <w:p w14:paraId="797E6FBA" w14:textId="77777777" w:rsidR="00C13CA4" w:rsidRPr="00C13CA4" w:rsidRDefault="00C13CA4" w:rsidP="00C13CA4">
            <w:pPr>
              <w:pStyle w:val="letter"/>
              <w:spacing w:after="0"/>
              <w:ind w:left="20" w:firstLine="90"/>
              <w:jc w:val="both"/>
              <w:rPr>
                <w:rFonts w:ascii="Times New Roman" w:hAnsi="Times New Roman"/>
                <w:sz w:val="20"/>
              </w:rPr>
            </w:pPr>
          </w:p>
          <w:p w14:paraId="45024F41" w14:textId="029125F7" w:rsidR="00C13CA4" w:rsidRDefault="00C13CA4" w:rsidP="00C13CA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r w:rsidRPr="00C13CA4">
              <w:rPr>
                <w:rFonts w:ascii="Times New Roman" w:hAnsi="Times New Roman"/>
                <w:sz w:val="20"/>
              </w:rPr>
              <w:t>NOTE: All the documents must be submitted in English and Ukrainian language as mandatory. The Russian language could be accepted as an exception to the Ukrainian language.</w:t>
            </w:r>
          </w:p>
          <w:p w14:paraId="145841D9" w14:textId="77777777" w:rsidR="00C13CA4" w:rsidRDefault="00C13CA4" w:rsidP="00DC0DE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p>
          <w:p w14:paraId="6D330D97" w14:textId="77777777" w:rsidR="00FB2AB9" w:rsidRDefault="00FB2AB9" w:rsidP="00DC0DE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p>
          <w:p w14:paraId="451E5DBF" w14:textId="77777777" w:rsidR="00C13CA4" w:rsidRPr="00C13CA4" w:rsidRDefault="00C13CA4" w:rsidP="00C13CA4">
            <w:pPr>
              <w:pStyle w:val="letter"/>
              <w:spacing w:after="0"/>
              <w:ind w:left="20" w:firstLine="90"/>
              <w:jc w:val="both"/>
              <w:rPr>
                <w:rFonts w:ascii="Times New Roman" w:hAnsi="Times New Roman"/>
                <w:b/>
                <w:bCs/>
                <w:sz w:val="20"/>
              </w:rPr>
            </w:pPr>
            <w:r w:rsidRPr="00C13CA4">
              <w:rPr>
                <w:rFonts w:ascii="Times New Roman" w:hAnsi="Times New Roman"/>
                <w:b/>
                <w:bCs/>
                <w:sz w:val="20"/>
              </w:rPr>
              <w:t xml:space="preserve">Regulatory approvals required:  </w:t>
            </w:r>
          </w:p>
          <w:p w14:paraId="38FF3B55"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Bidder shall furnish documentary evidence to demonstrate that the good offered is approved according:</w:t>
            </w:r>
          </w:p>
          <w:p w14:paraId="329408A4"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Valid certificate or approval letter from national Ukrainian regulatory body, which confirms local registration of the product and permission to use it in medical practice.</w:t>
            </w:r>
          </w:p>
          <w:p w14:paraId="741C5078"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lastRenderedPageBreak/>
              <w:t>●</w:t>
            </w:r>
            <w:r w:rsidRPr="00C13CA4">
              <w:rPr>
                <w:rFonts w:ascii="Times New Roman" w:hAnsi="Times New Roman"/>
                <w:sz w:val="20"/>
              </w:rPr>
              <w:tab/>
              <w:t>Valid manufacturing licenses.</w:t>
            </w:r>
          </w:p>
          <w:p w14:paraId="7D480413"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 xml:space="preserve">And at least one of the following regulatory approvals and certificates: </w:t>
            </w:r>
          </w:p>
          <w:p w14:paraId="4ED1501A"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 xml:space="preserve">European Certificate of Conformity (CE) with Regulation 2017/745 or Directive 93/42 EC and Agreement Letter signed with the NB demonstrating the on-going MDR application, for Class IIb devices, or </w:t>
            </w:r>
          </w:p>
          <w:p w14:paraId="4EFAD162"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FDA (Food and Drug Administration) of the USA that certifies marketing permission in the United States, or</w:t>
            </w:r>
          </w:p>
          <w:p w14:paraId="4FCDB880" w14:textId="073F7193" w:rsidR="00C13CA4" w:rsidRDefault="00C13CA4" w:rsidP="00C13CA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Other regulatory bodies of an IMDRF founding member country such as Australia, Canada, or Japan.</w:t>
            </w:r>
          </w:p>
          <w:p w14:paraId="0B7D766C" w14:textId="77777777" w:rsidR="00C13CA4" w:rsidRDefault="00C13CA4" w:rsidP="00DC0DE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p>
          <w:p w14:paraId="5C37A012" w14:textId="77777777" w:rsidR="00C13CA4" w:rsidRPr="00C13CA4" w:rsidRDefault="00C13CA4" w:rsidP="00C13CA4">
            <w:pPr>
              <w:pStyle w:val="letter"/>
              <w:spacing w:after="0"/>
              <w:ind w:left="20" w:firstLine="90"/>
              <w:jc w:val="both"/>
              <w:rPr>
                <w:rFonts w:ascii="Times New Roman" w:hAnsi="Times New Roman"/>
                <w:b/>
                <w:bCs/>
                <w:sz w:val="20"/>
              </w:rPr>
            </w:pPr>
            <w:r w:rsidRPr="00C13CA4">
              <w:rPr>
                <w:rFonts w:ascii="Times New Roman" w:hAnsi="Times New Roman"/>
                <w:b/>
                <w:bCs/>
                <w:sz w:val="20"/>
              </w:rPr>
              <w:t>Safety &amp; product Standards:</w:t>
            </w:r>
          </w:p>
          <w:p w14:paraId="5D04C87A"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Bidder shall furnish the following documents:</w:t>
            </w:r>
          </w:p>
          <w:p w14:paraId="1B8BC66A"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Valid ISO 13485 certificate.</w:t>
            </w:r>
          </w:p>
          <w:p w14:paraId="5C479F08"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w:t>
            </w:r>
            <w:r w:rsidRPr="00C13CA4">
              <w:rPr>
                <w:rFonts w:ascii="Times New Roman" w:hAnsi="Times New Roman"/>
                <w:sz w:val="20"/>
              </w:rPr>
              <w:tab/>
              <w:t>Signed and dated Declaration of Conformity (</w:t>
            </w:r>
            <w:proofErr w:type="spellStart"/>
            <w:r w:rsidRPr="00C13CA4">
              <w:rPr>
                <w:rFonts w:ascii="Times New Roman" w:hAnsi="Times New Roman"/>
                <w:sz w:val="20"/>
              </w:rPr>
              <w:t>DoC</w:t>
            </w:r>
            <w:proofErr w:type="spellEnd"/>
            <w:r w:rsidRPr="00C13CA4">
              <w:rPr>
                <w:rFonts w:ascii="Times New Roman" w:hAnsi="Times New Roman"/>
                <w:sz w:val="20"/>
              </w:rPr>
              <w:t>) according to ISO 17050 to demonstrate that, the good offered, meet at least the follow international safety &amp; regulatory standards:</w:t>
            </w:r>
          </w:p>
          <w:p w14:paraId="42ACDD88"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IEC 60601-1: Medical electrical equipment - Part 1: General requirements for basic safety and essential performance</w:t>
            </w:r>
          </w:p>
          <w:p w14:paraId="7CBB8C42" w14:textId="77777777" w:rsidR="00C13CA4" w:rsidRPr="00C13CA4" w:rsidRDefault="00C13CA4" w:rsidP="00C13CA4">
            <w:pPr>
              <w:pStyle w:val="letter"/>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 xml:space="preserve">IEC 60601-1-2: Medical electrical equipment - Part 1-2: General requirements for basic safety and essential performance - Collateral Standard: Electromagnetic disturbances - Requirements and tests </w:t>
            </w:r>
          </w:p>
          <w:p w14:paraId="6FF6DF16" w14:textId="4200C8B9" w:rsidR="00C13CA4" w:rsidRDefault="00C13CA4" w:rsidP="00C13CA4">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20" w:firstLine="90"/>
              <w:jc w:val="both"/>
              <w:rPr>
                <w:rFonts w:ascii="Times New Roman" w:hAnsi="Times New Roman"/>
                <w:sz w:val="20"/>
              </w:rPr>
            </w:pPr>
            <w:r w:rsidRPr="00C13CA4">
              <w:rPr>
                <w:rFonts w:ascii="Times New Roman" w:hAnsi="Times New Roman"/>
                <w:sz w:val="20"/>
              </w:rPr>
              <w:t>o</w:t>
            </w:r>
            <w:r w:rsidRPr="00C13CA4">
              <w:rPr>
                <w:rFonts w:ascii="Times New Roman" w:hAnsi="Times New Roman"/>
                <w:sz w:val="20"/>
              </w:rPr>
              <w:tab/>
              <w:t>ISO 80601-2-12: This standard outlines the basic safety and essential performance requirements for a ventilator in critical care environments, ensuring compliance with ventilation accuracy, alarms, monitoring capabilities, electrical safety, mechanical</w:t>
            </w:r>
          </w:p>
          <w:p w14:paraId="7298CAC5" w14:textId="5D8B3070" w:rsidR="00C13CA4" w:rsidRPr="0032106C" w:rsidRDefault="00C13CA4" w:rsidP="00FB2AB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jc w:val="both"/>
              <w:rPr>
                <w:rFonts w:ascii="Times New Roman" w:hAnsi="Times New Roman"/>
              </w:rPr>
            </w:pPr>
          </w:p>
        </w:tc>
        <w:tc>
          <w:tcPr>
            <w:tcW w:w="3398" w:type="dxa"/>
            <w:shd w:val="clear" w:color="auto" w:fill="auto"/>
          </w:tcPr>
          <w:p w14:paraId="6AA7E871" w14:textId="77777777" w:rsidR="001933CB" w:rsidRPr="000A448C" w:rsidRDefault="001933CB" w:rsidP="0036569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spacing w:after="0"/>
              <w:ind w:left="360"/>
              <w:jc w:val="both"/>
              <w:rPr>
                <w:rFonts w:ascii="Times New Roman" w:hAnsi="Times New Roman"/>
                <w:szCs w:val="22"/>
              </w:rPr>
            </w:pPr>
          </w:p>
        </w:tc>
        <w:tc>
          <w:tcPr>
            <w:tcW w:w="1388" w:type="dxa"/>
            <w:shd w:val="clear" w:color="auto" w:fill="auto"/>
          </w:tcPr>
          <w:p w14:paraId="468D2113" w14:textId="77777777" w:rsidR="001933CB" w:rsidRPr="00777001" w:rsidRDefault="001933CB" w:rsidP="00365699">
            <w:pPr>
              <w:rPr>
                <w:rFonts w:ascii="Times New Roman" w:hAnsi="Times New Roman"/>
                <w:lang w:val="en-GB"/>
              </w:rPr>
            </w:pPr>
          </w:p>
        </w:tc>
      </w:tr>
    </w:tbl>
    <w:p w14:paraId="566798DB" w14:textId="77777777" w:rsidR="00D206C5" w:rsidRDefault="00D206C5"/>
    <w:sectPr w:rsidR="00D206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0067" w14:textId="77777777" w:rsidR="00172EF9" w:rsidRDefault="00172EF9" w:rsidP="0012114B">
      <w:pPr>
        <w:spacing w:after="0" w:line="240" w:lineRule="auto"/>
      </w:pPr>
      <w:r>
        <w:separator/>
      </w:r>
    </w:p>
  </w:endnote>
  <w:endnote w:type="continuationSeparator" w:id="0">
    <w:p w14:paraId="45D273AA" w14:textId="77777777" w:rsidR="00172EF9" w:rsidRDefault="00172EF9"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E943" w14:textId="6755CC42"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455B94">
      <w:rPr>
        <w:rFonts w:ascii="Times New Roman" w:hAnsi="Times New Roman"/>
        <w:sz w:val="24"/>
        <w:szCs w:val="24"/>
        <w:u w:val="single"/>
      </w:rPr>
      <w:t>3</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003DA" w14:textId="77777777" w:rsidR="00172EF9" w:rsidRDefault="00172EF9" w:rsidP="0012114B">
      <w:pPr>
        <w:spacing w:after="0" w:line="240" w:lineRule="auto"/>
      </w:pPr>
      <w:r>
        <w:separator/>
      </w:r>
    </w:p>
  </w:footnote>
  <w:footnote w:type="continuationSeparator" w:id="0">
    <w:p w14:paraId="15CA8C57" w14:textId="77777777" w:rsidR="00172EF9" w:rsidRDefault="00172EF9" w:rsidP="00121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B4AE1"/>
    <w:multiLevelType w:val="hybridMultilevel"/>
    <w:tmpl w:val="B602D8C0"/>
    <w:lvl w:ilvl="0" w:tplc="C27E08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8911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0B5449"/>
    <w:rsid w:val="000E78DE"/>
    <w:rsid w:val="0012114B"/>
    <w:rsid w:val="00172EF9"/>
    <w:rsid w:val="001933CB"/>
    <w:rsid w:val="002F24EC"/>
    <w:rsid w:val="003D1673"/>
    <w:rsid w:val="00455B94"/>
    <w:rsid w:val="005134C2"/>
    <w:rsid w:val="0056684F"/>
    <w:rsid w:val="00587F10"/>
    <w:rsid w:val="005D1916"/>
    <w:rsid w:val="005F7D5A"/>
    <w:rsid w:val="007C1C4F"/>
    <w:rsid w:val="00862BDB"/>
    <w:rsid w:val="00C13CA4"/>
    <w:rsid w:val="00C873E2"/>
    <w:rsid w:val="00CF3252"/>
    <w:rsid w:val="00D206C5"/>
    <w:rsid w:val="00DC0DE9"/>
    <w:rsid w:val="00E041DE"/>
    <w:rsid w:val="00E34CF3"/>
    <w:rsid w:val="00E84977"/>
    <w:rsid w:val="00FB2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0FEC8"/>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 w:type="paragraph" w:customStyle="1" w:styleId="letter">
    <w:name w:val="letter"/>
    <w:basedOn w:val="Normal"/>
    <w:rsid w:val="001933CB"/>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1502</Words>
  <Characters>8563</Characters>
  <Application>Microsoft Office Word</Application>
  <DocSecurity>0</DocSecurity>
  <Lines>71</Lines>
  <Paragraphs>20</Paragraphs>
  <ScaleCrop>false</ScaleCrop>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16</cp:revision>
  <dcterms:created xsi:type="dcterms:W3CDTF">2024-06-05T14:36:00Z</dcterms:created>
  <dcterms:modified xsi:type="dcterms:W3CDTF">2024-06-11T10:56:00Z</dcterms:modified>
</cp:coreProperties>
</file>