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Technical Advisory Services for the Early Retirement of a Coal-Fired Power Plant in the Philippines</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sz w:val="24"/>
          <w:szCs w:val="24"/>
        </w:rPr>
      </w:pPr>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w:t>
      </w:r>
      <w:r w:rsidDel="00000000" w:rsidR="00000000" w:rsidRPr="00000000">
        <w:rPr>
          <w:b w:val="1"/>
          <w:rtl w:val="0"/>
        </w:rPr>
        <w:t xml:space="preserve">Technical Advisory Services for the Early Retirement of a Coal-Fired Power Plant in the Philippines</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RFP/2024/52251</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sz w:val="24"/>
                <w:szCs w:val="24"/>
              </w:rPr>
            </w:pPr>
            <w:r w:rsidDel="00000000" w:rsidR="00000000" w:rsidRPr="00000000">
              <w:rPr>
                <w:b w:val="1"/>
                <w:sz w:val="24"/>
                <w:szCs w:val="24"/>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9">
            <w:pPr>
              <w:spacing w:after="200" w:before="200"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 Philippines-based entity or local experts to provide for the strategic consultation, and local context is considered a valuable asset.</w:t>
            </w:r>
          </w:p>
          <w:p w:rsidR="00000000" w:rsidDel="00000000" w:rsidP="00000000" w:rsidRDefault="00000000" w:rsidRPr="00000000" w14:paraId="0000006A">
            <w:pPr>
              <w:spacing w:after="200" w:before="200"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B">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C">
            <w:pPr>
              <w:spacing w:line="240" w:lineRule="auto"/>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6D">
            <w:pPr>
              <w:numPr>
                <w:ilvl w:val="0"/>
                <w:numId w:val="4"/>
              </w:numPr>
              <w:spacing w:after="240" w:before="240" w:lineRule="auto"/>
              <w:ind w:left="720" w:hanging="360"/>
              <w:rPr>
                <w:rFonts w:ascii="Open Sans" w:cs="Open Sans" w:eastAsia="Open Sans" w:hAnsi="Open Sans"/>
                <w:color w:val="0000ff"/>
                <w:highlight w:val="white"/>
              </w:rPr>
            </w:pPr>
            <w:r w:rsidDel="00000000" w:rsidR="00000000" w:rsidRPr="00000000">
              <w:rPr>
                <w:rFonts w:ascii="Open Sans" w:cs="Open Sans" w:eastAsia="Open Sans" w:hAnsi="Open Sans"/>
                <w:color w:val="0000ff"/>
                <w:highlight w:val="white"/>
                <w:rtl w:val="0"/>
              </w:rPr>
              <w:t xml:space="preserve">Experience in projects of comparable size (5 points), type, complexity (5 points), and technical specialty (5 points)</w:t>
            </w:r>
            <w:r w:rsidDel="00000000" w:rsidR="00000000" w:rsidRPr="00000000">
              <w:rPr>
                <w:rtl w:val="0"/>
              </w:rPr>
            </w:r>
          </w:p>
          <w:p w:rsidR="00000000" w:rsidDel="00000000" w:rsidP="00000000" w:rsidRDefault="00000000" w:rsidRPr="00000000" w14:paraId="0000006E">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15</w:t>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72">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spacing w:before="200"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General organizational capability which is likely to affect implementation: management structure, and project management controls. </w:t>
            </w:r>
            <w:r w:rsidDel="00000000" w:rsidR="00000000" w:rsidRPr="00000000">
              <w:rPr>
                <w:rFonts w:ascii="Open Sans" w:cs="Open Sans" w:eastAsia="Open Sans" w:hAnsi="Open Sans"/>
                <w:rtl w:val="0"/>
              </w:rPr>
              <w:t xml:space="preserve">In case of JV, there should be a clear splitting of responsibilities among the JV members</w:t>
            </w:r>
            <w:r w:rsidDel="00000000" w:rsidR="00000000" w:rsidRPr="00000000">
              <w:rPr>
                <w:rtl w:val="0"/>
              </w:rPr>
            </w:r>
          </w:p>
          <w:p w:rsidR="00000000" w:rsidDel="00000000" w:rsidP="00000000" w:rsidRDefault="00000000" w:rsidRPr="00000000" w14:paraId="00000075">
            <w:pPr>
              <w:spacing w:before="200" w:lineRule="auto"/>
              <w:rPr>
                <w:rFonts w:ascii="Open Sans" w:cs="Open Sans" w:eastAsia="Open Sans" w:hAnsi="Open Sans"/>
              </w:rPr>
            </w:pPr>
            <w:r w:rsidDel="00000000" w:rsidR="00000000" w:rsidRPr="00000000">
              <w:rPr>
                <w:rFonts w:ascii="Open Sans" w:cs="Open Sans" w:eastAsia="Open Sans" w:hAnsi="Open Sans"/>
                <w:highlight w:val="white"/>
                <w:rtl w:val="0"/>
              </w:rPr>
              <w:t xml:space="preserve">(Max 4 pages written text)</w:t>
            </w:r>
            <w:r w:rsidDel="00000000" w:rsidR="00000000" w:rsidRPr="00000000">
              <w:rPr>
                <w:rtl w:val="0"/>
              </w:rPr>
            </w:r>
          </w:p>
          <w:p w:rsidR="00000000" w:rsidDel="00000000" w:rsidP="00000000" w:rsidRDefault="00000000" w:rsidRPr="00000000" w14:paraId="00000076">
            <w:pPr>
              <w:spacing w:line="240" w:lineRule="auto"/>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7">
            <w:pPr>
              <w:spacing w:line="240" w:lineRule="auto"/>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78">
            <w:pPr>
              <w:spacing w:line="240" w:lineRule="auto"/>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9">
            <w:pPr>
              <w:numPr>
                <w:ilvl w:val="0"/>
                <w:numId w:val="6"/>
              </w:numPr>
              <w:spacing w:line="240"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Management structure, management controls, and the extent to which any part would be subcontracted. (5)</w:t>
            </w:r>
          </w:p>
          <w:p w:rsidR="00000000" w:rsidDel="00000000" w:rsidP="00000000" w:rsidRDefault="00000000" w:rsidRPr="00000000" w14:paraId="0000007A">
            <w:pPr>
              <w:spacing w:line="240" w:lineRule="auto"/>
              <w:ind w:left="720" w:firstLine="0"/>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B">
            <w:pPr>
              <w:spacing w:line="240" w:lineRule="auto"/>
              <w:rPr>
                <w:rFonts w:ascii="Open Sans" w:cs="Open Sans" w:eastAsia="Open Sans" w:hAnsi="Open Sans"/>
              </w:rPr>
            </w:pPr>
            <w:r w:rsidDel="00000000" w:rsidR="00000000" w:rsidRPr="00000000">
              <w:rPr>
                <w:rFonts w:ascii="Open Sans" w:cs="Open Sans" w:eastAsia="Open Sans" w:hAnsi="Open Sans"/>
                <w:i w:val="1"/>
                <w:color w:val="0000ff"/>
                <w:rtl w:val="0"/>
              </w:rPr>
              <w:t xml:space="preserve">Total Point 5</w:t>
            </w:r>
            <w:r w:rsidDel="00000000" w:rsidR="00000000" w:rsidRPr="00000000">
              <w:rPr>
                <w:rtl w:val="0"/>
              </w:rPr>
            </w:r>
          </w:p>
          <w:p w:rsidR="00000000" w:rsidDel="00000000" w:rsidP="00000000" w:rsidRDefault="00000000" w:rsidRPr="00000000" w14:paraId="0000007C">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7D">
            <w:pPr>
              <w:spacing w:line="240" w:lineRule="auto"/>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tc>
      </w:tr>
    </w:tbl>
    <w:p w:rsidR="00000000" w:rsidDel="00000000" w:rsidP="00000000" w:rsidRDefault="00000000" w:rsidRPr="00000000" w14:paraId="0000007F">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0">
            <w:pPr>
              <w:rPr>
                <w:b w:val="1"/>
                <w:sz w:val="24"/>
                <w:szCs w:val="24"/>
              </w:rPr>
            </w:pPr>
            <w:r w:rsidDel="00000000" w:rsidR="00000000" w:rsidRPr="00000000">
              <w:rPr>
                <w:b w:val="1"/>
                <w:sz w:val="24"/>
                <w:szCs w:val="24"/>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4">
            <w:pPr>
              <w:rPr>
                <w:i w:val="1"/>
                <w:color w:val="0000ff"/>
              </w:rPr>
            </w:pPr>
            <w:r w:rsidDel="00000000" w:rsidR="00000000" w:rsidRPr="00000000">
              <w:rPr>
                <w:rtl w:val="0"/>
              </w:rPr>
            </w:r>
          </w:p>
          <w:p w:rsidR="00000000" w:rsidDel="00000000" w:rsidP="00000000" w:rsidRDefault="00000000" w:rsidRPr="00000000" w14:paraId="00000085">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6">
            <w:pPr>
              <w:rPr>
                <w:i w:val="1"/>
                <w:color w:val="0000ff"/>
              </w:rPr>
            </w:pPr>
            <w:r w:rsidDel="00000000" w:rsidR="00000000" w:rsidRPr="00000000">
              <w:rPr>
                <w:rtl w:val="0"/>
              </w:rPr>
            </w:r>
          </w:p>
          <w:p w:rsidR="00000000" w:rsidDel="00000000" w:rsidP="00000000" w:rsidRDefault="00000000" w:rsidRPr="00000000" w14:paraId="00000087">
            <w:pPr>
              <w:widowControl w:val="0"/>
              <w:numPr>
                <w:ilvl w:val="0"/>
                <w:numId w:val="7"/>
              </w:numPr>
              <w:ind w:left="720" w:hanging="360"/>
              <w:rPr>
                <w:rFonts w:ascii="Open Sans" w:cs="Open Sans" w:eastAsia="Open Sans" w:hAnsi="Open Sans"/>
              </w:rPr>
            </w:pPr>
            <w:r w:rsidDel="00000000" w:rsidR="00000000" w:rsidRPr="00000000">
              <w:rPr>
                <w:rFonts w:ascii="Open Sans" w:cs="Open Sans" w:eastAsia="Open Sans" w:hAnsi="Open Sans"/>
                <w:i w:val="1"/>
                <w:color w:val="0000ff"/>
                <w:rtl w:val="0"/>
              </w:rPr>
              <w:t xml:space="preserve">Description of the offeror’s approach to conducting a technical assessment of the CFPP (15)</w:t>
            </w:r>
          </w:p>
          <w:p w:rsidR="00000000" w:rsidDel="00000000" w:rsidP="00000000" w:rsidRDefault="00000000" w:rsidRPr="00000000" w14:paraId="00000088">
            <w:pPr>
              <w:widowControl w:val="0"/>
              <w:numPr>
                <w:ilvl w:val="0"/>
                <w:numId w:val="7"/>
              </w:numPr>
              <w:ind w:left="720" w:hanging="360"/>
              <w:rPr>
                <w:rFonts w:ascii="Open Sans" w:cs="Open Sans" w:eastAsia="Open Sans" w:hAnsi="Open Sans"/>
              </w:rPr>
            </w:pPr>
            <w:r w:rsidDel="00000000" w:rsidR="00000000" w:rsidRPr="00000000">
              <w:rPr>
                <w:rFonts w:ascii="Open Sans" w:cs="Open Sans" w:eastAsia="Open Sans" w:hAnsi="Open Sans"/>
                <w:i w:val="1"/>
                <w:color w:val="0000ff"/>
                <w:rtl w:val="0"/>
              </w:rPr>
              <w:t xml:space="preserve">Description of the offeror’s approach to identify, analyse and evaluate transition options, including renewable energy alternatives, to replace the CFPP. (10)</w:t>
            </w:r>
          </w:p>
          <w:p w:rsidR="00000000" w:rsidDel="00000000" w:rsidP="00000000" w:rsidRDefault="00000000" w:rsidRPr="00000000" w14:paraId="00000089">
            <w:pPr>
              <w:widowControl w:val="0"/>
              <w:ind w:left="0" w:firstLine="0"/>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8A">
            <w:pPr>
              <w:widowControl w:val="0"/>
              <w:ind w:left="0" w:firstLine="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25</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F">
            <w:pPr>
              <w:spacing w:line="276" w:lineRule="auto"/>
              <w:rPr>
                <w:rFonts w:ascii="Open Sans" w:cs="Open Sans" w:eastAsia="Open Sans" w:hAnsi="Open Sans"/>
                <w:sz w:val="18"/>
                <w:szCs w:val="18"/>
              </w:rPr>
            </w:pPr>
            <w:r w:rsidDel="00000000" w:rsidR="00000000" w:rsidRPr="00000000">
              <w:rPr>
                <w:rFonts w:ascii="Open Sans" w:cs="Open Sans" w:eastAsia="Open Sans" w:hAnsi="Open Sans"/>
                <w:rtl w:val="0"/>
              </w:rPr>
              <w:t xml:space="preserve">Quality Assurance Plan</w:t>
            </w:r>
            <w:r w:rsidDel="00000000" w:rsidR="00000000" w:rsidRPr="00000000">
              <w:rPr>
                <w:rtl w:val="0"/>
              </w:rPr>
            </w:r>
          </w:p>
          <w:p w:rsidR="00000000" w:rsidDel="00000000" w:rsidP="00000000" w:rsidRDefault="00000000" w:rsidRPr="00000000" w14:paraId="0000009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1">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w:t>
            </w:r>
          </w:p>
          <w:p w:rsidR="00000000" w:rsidDel="00000000" w:rsidP="00000000" w:rsidRDefault="00000000" w:rsidRPr="00000000" w14:paraId="00000092">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 plan outlining how the bidder intends to ensure oversight and quality assurance throughout the assignment. A Quality Assurance plan should include discussions on risk assessment and its mitigation plan. (5)</w:t>
            </w:r>
          </w:p>
          <w:p w:rsidR="00000000" w:rsidDel="00000000" w:rsidP="00000000" w:rsidRDefault="00000000" w:rsidRPr="00000000" w14:paraId="00000093">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94">
            <w:pPr>
              <w:rPr>
                <w:rFonts w:ascii="Open Sans" w:cs="Open Sans" w:eastAsia="Open Sans" w:hAnsi="Open Sans"/>
                <w:i w:val="1"/>
                <w:color w:val="ff0000"/>
              </w:rPr>
            </w:pPr>
            <w:r w:rsidDel="00000000" w:rsidR="00000000" w:rsidRPr="00000000">
              <w:rPr>
                <w:rFonts w:ascii="Open Sans" w:cs="Open Sans" w:eastAsia="Open Sans" w:hAnsi="Open Sans"/>
                <w:i w:val="1"/>
                <w:color w:val="0000ff"/>
                <w:rtl w:val="0"/>
              </w:rPr>
              <w:t xml:space="preserve">Total Point 5</w:t>
            </w: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highlight w:val="cyan"/>
                <w:rtl w:val="0"/>
              </w:rPr>
              <w:t xml:space="preserve">[Insert response here]</w:t>
            </w: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Open Sans" w:cs="Open Sans" w:eastAsia="Open Sans" w:hAnsi="Open Sans"/>
                <w:sz w:val="18"/>
                <w:szCs w:val="18"/>
              </w:rPr>
            </w:pPr>
            <w:r w:rsidDel="00000000" w:rsidR="00000000" w:rsidRPr="00000000">
              <w:rPr>
                <w:rFonts w:ascii="Open Sans" w:cs="Open Sans" w:eastAsia="Open Sans" w:hAnsi="Open Sans"/>
                <w:rtl w:val="0"/>
              </w:rPr>
              <w:t xml:space="preserve">Implementation Timeline</w:t>
            </w:r>
            <w:r w:rsidDel="00000000" w:rsidR="00000000" w:rsidRPr="00000000">
              <w:rPr>
                <w:rtl w:val="0"/>
              </w:rPr>
            </w:r>
          </w:p>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rPr>
                <w:rFonts w:ascii="Open Sans" w:cs="Open Sans" w:eastAsia="Open Sans" w:hAnsi="Open Sans"/>
                <w:color w:val="0000ff"/>
              </w:rPr>
            </w:pPr>
            <w:r w:rsidDel="00000000" w:rsidR="00000000" w:rsidRPr="00000000">
              <w:rPr>
                <w:rFonts w:ascii="Open Sans" w:cs="Open Sans" w:eastAsia="Open Sans" w:hAnsi="Open Sans"/>
                <w:i w:val="1"/>
                <w:color w:val="0000ff"/>
                <w:rtl w:val="0"/>
              </w:rPr>
              <w:t xml:space="preserve">Assessment Criteria:</w:t>
            </w:r>
            <w:r w:rsidDel="00000000" w:rsidR="00000000" w:rsidRPr="00000000">
              <w:rPr>
                <w:rtl w:val="0"/>
              </w:rPr>
            </w:r>
          </w:p>
          <w:p w:rsidR="00000000" w:rsidDel="00000000" w:rsidP="00000000" w:rsidRDefault="00000000" w:rsidRPr="00000000" w14:paraId="0000009B">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Bidder submits a detailed implementation timeline which includes detailed activities to be undertaken during this assignment, and is completed with a Gantt chart</w:t>
            </w:r>
            <w:r w:rsidDel="00000000" w:rsidR="00000000" w:rsidRPr="00000000">
              <w:rPr>
                <w:rFonts w:ascii="Open Sans" w:cs="Open Sans" w:eastAsia="Open Sans" w:hAnsi="Open Sans"/>
                <w:i w:val="1"/>
                <w:color w:val="0000ff"/>
                <w:rtl w:val="0"/>
              </w:rPr>
              <w:t xml:space="preserve"> (5)</w:t>
            </w:r>
          </w:p>
          <w:p w:rsidR="00000000" w:rsidDel="00000000" w:rsidP="00000000" w:rsidRDefault="00000000" w:rsidRPr="00000000" w14:paraId="0000009C">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rFonts w:ascii="Open Sans" w:cs="Open Sans" w:eastAsia="Open Sans" w:hAnsi="Open Sans"/>
                <w:i w:val="1"/>
                <w:color w:val="0000ff"/>
                <w:rtl w:val="0"/>
              </w:rPr>
              <w:t xml:space="preserve">Total Point 5</w:t>
            </w:r>
            <w:r w:rsidDel="00000000" w:rsidR="00000000" w:rsidRPr="00000000">
              <w:rPr>
                <w:rtl w:val="0"/>
              </w:rPr>
            </w:r>
          </w:p>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tc>
      </w:tr>
    </w:tbl>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1">
            <w:pPr>
              <w:rPr>
                <w:b w:val="1"/>
                <w:sz w:val="24"/>
                <w:szCs w:val="24"/>
              </w:rPr>
            </w:pPr>
            <w:r w:rsidDel="00000000" w:rsidR="00000000" w:rsidRPr="00000000">
              <w:rPr>
                <w:b w:val="1"/>
                <w:sz w:val="24"/>
                <w:szCs w:val="24"/>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rPr>
                <w:b w:val="1"/>
              </w:rPr>
            </w:pPr>
            <w:r w:rsidDel="00000000" w:rsidR="00000000" w:rsidRPr="00000000">
              <w:rPr>
                <w:rtl w:val="0"/>
              </w:rPr>
            </w:r>
          </w:p>
          <w:p w:rsidR="00000000" w:rsidDel="00000000" w:rsidP="00000000" w:rsidRDefault="00000000" w:rsidRPr="00000000" w14:paraId="000000A5">
            <w:pPr>
              <w:widowControl w:val="0"/>
              <w:spacing w:line="276" w:lineRule="auto"/>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A6">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A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A9">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A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A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AC">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D">
                  <w:pPr>
                    <w:rPr>
                      <w:rFonts w:ascii="Arial" w:cs="Arial" w:eastAsia="Arial" w:hAnsi="Arial"/>
                      <w:sz w:val="18"/>
                      <w:szCs w:val="18"/>
                    </w:rPr>
                  </w:pPr>
                  <w:r w:rsidDel="00000000" w:rsidR="00000000" w:rsidRPr="00000000">
                    <w:rPr>
                      <w:rFonts w:ascii="Arial" w:cs="Arial" w:eastAsia="Arial" w:hAnsi="Arial"/>
                      <w:sz w:val="18"/>
                      <w:szCs w:val="18"/>
                      <w:rtl w:val="0"/>
                    </w:rPr>
                    <w:t xml:space="preserve">Project Lead/Lead Engineer</w:t>
                  </w:r>
                </w:p>
                <w:p w:rsidR="00000000" w:rsidDel="00000000" w:rsidP="00000000" w:rsidRDefault="00000000" w:rsidRPr="00000000" w14:paraId="000000AE">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F">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B0">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2">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Power Facility Expert</w:t>
                  </w:r>
                </w:p>
              </w:tc>
              <w:tc>
                <w:tcPr>
                  <w:vAlign w:val="center"/>
                </w:tcPr>
                <w:p w:rsidR="00000000" w:rsidDel="00000000" w:rsidP="00000000" w:rsidRDefault="00000000" w:rsidRPr="00000000" w14:paraId="000000B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6">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B7">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Renewable Energy Expert </w:t>
                  </w:r>
                </w:p>
              </w:tc>
              <w:tc>
                <w:tcPr>
                  <w:vAlign w:val="center"/>
                </w:tcPr>
                <w:p w:rsidR="00000000" w:rsidDel="00000000" w:rsidP="00000000" w:rsidRDefault="00000000" w:rsidRPr="00000000" w14:paraId="000000B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A">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B">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BC">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D">
                  <w:pPr>
                    <w:rPr>
                      <w:rFonts w:ascii="Arial" w:cs="Arial" w:eastAsia="Arial" w:hAnsi="Arial"/>
                      <w:sz w:val="18"/>
                      <w:szCs w:val="18"/>
                    </w:rPr>
                  </w:pPr>
                  <w:r w:rsidDel="00000000" w:rsidR="00000000" w:rsidRPr="00000000">
                    <w:rPr>
                      <w:rFonts w:ascii="Arial" w:cs="Arial" w:eastAsia="Arial" w:hAnsi="Arial"/>
                      <w:sz w:val="18"/>
                      <w:szCs w:val="18"/>
                      <w:rtl w:val="0"/>
                    </w:rPr>
                    <w:t xml:space="preserve">Project Lead/Lead Engineer</w:t>
                  </w:r>
                </w:p>
              </w:tc>
              <w:tc>
                <w:tcPr>
                  <w:vAlign w:val="center"/>
                </w:tcPr>
                <w:p w:rsidR="00000000" w:rsidDel="00000000" w:rsidP="00000000" w:rsidRDefault="00000000" w:rsidRPr="00000000" w14:paraId="000000BE">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C1">
                  <w:pPr>
                    <w:spacing w:line="276" w:lineRule="auto"/>
                    <w:ind w:left="0" w:firstLine="0"/>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2">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3">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C4">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5">
            <w:pPr>
              <w:rPr>
                <w:i w:val="1"/>
                <w:color w:val="0000ff"/>
              </w:rPr>
            </w:pPr>
            <w:r w:rsidDel="00000000" w:rsidR="00000000" w:rsidRPr="00000000">
              <w:rPr>
                <w:rtl w:val="0"/>
              </w:rPr>
            </w:r>
          </w:p>
          <w:p w:rsidR="00000000" w:rsidDel="00000000" w:rsidP="00000000" w:rsidRDefault="00000000" w:rsidRPr="00000000" w14:paraId="000000C6">
            <w:pPr>
              <w:numPr>
                <w:ilvl w:val="0"/>
                <w:numId w:val="5"/>
              </w:numPr>
              <w:ind w:left="720" w:hanging="360"/>
              <w:rPr>
                <w:i w:val="1"/>
                <w:color w:val="0000ff"/>
                <w:u w:val="none"/>
              </w:rPr>
            </w:pPr>
            <w:r w:rsidDel="00000000" w:rsidR="00000000" w:rsidRPr="00000000">
              <w:rPr>
                <w:i w:val="1"/>
                <w:color w:val="0000ff"/>
                <w:rtl w:val="0"/>
              </w:rPr>
              <w:t xml:space="preserve">Project Lead/Lead Engineer (7)</w:t>
            </w:r>
          </w:p>
          <w:p w:rsidR="00000000" w:rsidDel="00000000" w:rsidP="00000000" w:rsidRDefault="00000000" w:rsidRPr="00000000" w14:paraId="000000C7">
            <w:pPr>
              <w:numPr>
                <w:ilvl w:val="0"/>
                <w:numId w:val="5"/>
              </w:numPr>
              <w:ind w:left="720" w:hanging="360"/>
              <w:rPr>
                <w:i w:val="1"/>
                <w:color w:val="0000ff"/>
                <w:u w:val="none"/>
              </w:rPr>
            </w:pPr>
            <w:r w:rsidDel="00000000" w:rsidR="00000000" w:rsidRPr="00000000">
              <w:rPr>
                <w:i w:val="1"/>
                <w:color w:val="0000ff"/>
                <w:rtl w:val="0"/>
              </w:rPr>
              <w:t xml:space="preserve">Power Facility Expert (5)</w:t>
            </w:r>
          </w:p>
          <w:p w:rsidR="00000000" w:rsidDel="00000000" w:rsidP="00000000" w:rsidRDefault="00000000" w:rsidRPr="00000000" w14:paraId="000000C8">
            <w:pPr>
              <w:numPr>
                <w:ilvl w:val="0"/>
                <w:numId w:val="5"/>
              </w:numPr>
              <w:ind w:left="720" w:hanging="360"/>
              <w:rPr>
                <w:i w:val="1"/>
                <w:color w:val="0000ff"/>
                <w:u w:val="none"/>
              </w:rPr>
            </w:pPr>
            <w:r w:rsidDel="00000000" w:rsidR="00000000" w:rsidRPr="00000000">
              <w:rPr>
                <w:i w:val="1"/>
                <w:color w:val="0000ff"/>
                <w:rtl w:val="0"/>
              </w:rPr>
              <w:t xml:space="preserve">Renewable Energy Expert (5)</w:t>
            </w:r>
          </w:p>
          <w:p w:rsidR="00000000" w:rsidDel="00000000" w:rsidP="00000000" w:rsidRDefault="00000000" w:rsidRPr="00000000" w14:paraId="000000C9">
            <w:pPr>
              <w:numPr>
                <w:ilvl w:val="0"/>
                <w:numId w:val="5"/>
              </w:numPr>
              <w:ind w:left="720" w:hanging="360"/>
              <w:rPr>
                <w:i w:val="1"/>
                <w:color w:val="0000ff"/>
                <w:u w:val="none"/>
              </w:rPr>
            </w:pPr>
            <w:r w:rsidDel="00000000" w:rsidR="00000000" w:rsidRPr="00000000">
              <w:rPr>
                <w:i w:val="1"/>
                <w:color w:val="0000ff"/>
                <w:rtl w:val="0"/>
              </w:rPr>
              <w:t xml:space="preserve">Financial Analyst/Economist (5)</w:t>
            </w:r>
          </w:p>
          <w:p w:rsidR="00000000" w:rsidDel="00000000" w:rsidP="00000000" w:rsidRDefault="00000000" w:rsidRPr="00000000" w14:paraId="000000CA">
            <w:pPr>
              <w:rPr>
                <w:i w:val="1"/>
                <w:color w:val="0000ff"/>
              </w:rPr>
            </w:pPr>
            <w:r w:rsidDel="00000000" w:rsidR="00000000" w:rsidRPr="00000000">
              <w:rPr>
                <w:rtl w:val="0"/>
              </w:rPr>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Total point 22</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highlight w:val="cyan"/>
              </w:rPr>
            </w:pPr>
            <w:r w:rsidDel="00000000" w:rsidR="00000000" w:rsidRPr="00000000">
              <w:rPr>
                <w:highlight w:val="cyan"/>
                <w:rtl w:val="0"/>
              </w:rPr>
              <w:t xml:space="preserve">For each of the names identified above, attach his/her CV using the format in Form E: Format for Resume of Proposed Key Personnel.</w:t>
            </w:r>
          </w:p>
          <w:p w:rsidR="00000000" w:rsidDel="00000000" w:rsidP="00000000" w:rsidRDefault="00000000" w:rsidRPr="00000000" w14:paraId="000000CE">
            <w:pPr>
              <w:rPr>
                <w:highlight w:val="cyan"/>
              </w:rPr>
            </w:pPr>
            <w:r w:rsidDel="00000000" w:rsidR="00000000" w:rsidRPr="00000000">
              <w:rPr>
                <w:rtl w:val="0"/>
              </w:rPr>
            </w:r>
          </w:p>
          <w:p w:rsidR="00000000" w:rsidDel="00000000" w:rsidP="00000000" w:rsidRDefault="00000000" w:rsidRPr="00000000" w14:paraId="000000CF">
            <w:pPr>
              <w:rPr>
                <w:b w:val="1"/>
                <w:highlight w:val="cyan"/>
              </w:rPr>
            </w:pPr>
            <w:r w:rsidDel="00000000" w:rsidR="00000000" w:rsidRPr="00000000">
              <w:rPr>
                <w:highlight w:val="cyan"/>
                <w:rtl w:val="0"/>
              </w:rPr>
              <w:t xml:space="preserve">Please also fill out </w:t>
            </w:r>
            <w:r w:rsidDel="00000000" w:rsidR="00000000" w:rsidRPr="00000000">
              <w:rPr>
                <w:b w:val="1"/>
                <w:highlight w:val="cyan"/>
                <w:rtl w:val="0"/>
              </w:rPr>
              <w:t xml:space="preserve">Annex 1 - Detailed Personnel Proposed</w:t>
            </w:r>
          </w:p>
          <w:p w:rsidR="00000000" w:rsidDel="00000000" w:rsidP="00000000" w:rsidRDefault="00000000" w:rsidRPr="00000000" w14:paraId="000000D0">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D3">
            <w:pPr>
              <w:widowControl w:val="0"/>
              <w:spacing w:line="276" w:lineRule="auto"/>
              <w:rPr>
                <w:rFonts w:ascii="Roboto" w:cs="Roboto" w:eastAsia="Roboto" w:hAnsi="Roboto"/>
              </w:rPr>
            </w:pPr>
            <w:r w:rsidDel="00000000" w:rsidR="00000000" w:rsidRPr="00000000">
              <w:rPr>
                <w:rFonts w:ascii="Open Sans" w:cs="Open Sans" w:eastAsia="Open Sans" w:hAnsi="Open Sans"/>
                <w:rtl w:val="0"/>
              </w:rPr>
              <w:t xml:space="preserve">The bidder shall provide a clear </w:t>
            </w:r>
            <w:r w:rsidDel="00000000" w:rsidR="00000000" w:rsidRPr="00000000">
              <w:rPr>
                <w:rFonts w:ascii="Open Sans" w:cs="Open Sans" w:eastAsia="Open Sans" w:hAnsi="Open Sans"/>
                <w:rtl w:val="0"/>
              </w:rPr>
              <w:t xml:space="preserve">statement, approach, and methodology that demonstrates its commitment to support and mainstreaming gender equality and social inclusion through its operations and project implementation activities </w:t>
            </w:r>
            <w:r w:rsidDel="00000000" w:rsidR="00000000" w:rsidRPr="00000000">
              <w:rPr>
                <w:rtl w:val="0"/>
              </w:rPr>
            </w:r>
          </w:p>
          <w:p w:rsidR="00000000" w:rsidDel="00000000" w:rsidP="00000000" w:rsidRDefault="00000000" w:rsidRPr="00000000" w14:paraId="000000D4">
            <w:pPr>
              <w:rPr>
                <w:i w:val="1"/>
                <w:color w:val="0000ff"/>
              </w:rPr>
            </w:pPr>
            <w:r w:rsidDel="00000000" w:rsidR="00000000" w:rsidRPr="00000000">
              <w:rPr>
                <w:rtl w:val="0"/>
              </w:rPr>
            </w:r>
          </w:p>
          <w:p w:rsidR="00000000" w:rsidDel="00000000" w:rsidP="00000000" w:rsidRDefault="00000000" w:rsidRPr="00000000" w14:paraId="000000D5">
            <w:pPr>
              <w:rPr>
                <w:i w:val="1"/>
                <w:color w:val="0000ff"/>
              </w:rPr>
            </w:pPr>
            <w:r w:rsidDel="00000000" w:rsidR="00000000" w:rsidRPr="00000000">
              <w:rPr>
                <w:i w:val="1"/>
                <w:color w:val="0000ff"/>
                <w:rtl w:val="0"/>
              </w:rPr>
              <w:t xml:space="preserve">Assessment Criteria: </w:t>
            </w:r>
            <w:r w:rsidDel="00000000" w:rsidR="00000000" w:rsidRPr="00000000">
              <w:rPr>
                <w:rFonts w:ascii="Open Sans" w:cs="Open Sans" w:eastAsia="Open Sans" w:hAnsi="Open Sans"/>
                <w:i w:val="1"/>
                <w:color w:val="0000ff"/>
                <w:highlight w:val="white"/>
                <w:rtl w:val="0"/>
              </w:rPr>
              <w:t xml:space="preserve">The bidder shall provide a </w:t>
            </w:r>
            <w:r w:rsidDel="00000000" w:rsidR="00000000" w:rsidRPr="00000000">
              <w:rPr>
                <w:rFonts w:ascii="Open Sans" w:cs="Open Sans" w:eastAsia="Open Sans" w:hAnsi="Open Sans"/>
                <w:b w:val="1"/>
                <w:i w:val="1"/>
                <w:color w:val="0000ff"/>
                <w:highlight w:val="white"/>
                <w:u w:val="single"/>
                <w:rtl w:val="0"/>
              </w:rPr>
              <w:t xml:space="preserve">response</w:t>
            </w:r>
            <w:r w:rsidDel="00000000" w:rsidR="00000000" w:rsidRPr="00000000">
              <w:rPr>
                <w:rFonts w:ascii="Open Sans" w:cs="Open Sans" w:eastAsia="Open Sans" w:hAnsi="Open Sans"/>
                <w:i w:val="1"/>
                <w:color w:val="0000ff"/>
                <w:highlight w:val="white"/>
                <w:rtl w:val="0"/>
              </w:rPr>
              <w:t xml:space="preserve"> that demonstrates its commitment to support gender equality through its operations</w:t>
            </w:r>
            <w:r w:rsidDel="00000000" w:rsidR="00000000" w:rsidRPr="00000000">
              <w:rPr>
                <w:rFonts w:ascii="Open Sans" w:cs="Open Sans" w:eastAsia="Open Sans" w:hAnsi="Open Sans"/>
                <w:i w:val="1"/>
                <w:color w:val="0000ff"/>
                <w:rtl w:val="0"/>
              </w:rPr>
              <w:t xml:space="preserve"> </w:t>
            </w:r>
            <w:r w:rsidDel="00000000" w:rsidR="00000000" w:rsidRPr="00000000">
              <w:rPr>
                <w:rtl w:val="0"/>
              </w:rPr>
            </w:r>
          </w:p>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D8">
            <w:pPr>
              <w:rPr>
                <w:i w:val="1"/>
                <w:color w:val="0000ff"/>
              </w:rPr>
            </w:pPr>
            <w:r w:rsidDel="00000000" w:rsidR="00000000" w:rsidRPr="00000000">
              <w:rPr>
                <w:rtl w:val="0"/>
              </w:rPr>
            </w:r>
          </w:p>
          <w:p w:rsidR="00000000" w:rsidDel="00000000" w:rsidP="00000000" w:rsidRDefault="00000000" w:rsidRPr="00000000" w14:paraId="000000D9">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DA">
            <w:pPr>
              <w:widowControl w:val="0"/>
              <w:rPr/>
            </w:pPr>
            <w:r w:rsidDel="00000000" w:rsidR="00000000" w:rsidRPr="00000000">
              <w:rPr>
                <w:rtl w:val="0"/>
              </w:rPr>
            </w:r>
          </w:p>
        </w:tc>
      </w:tr>
    </w:tbl>
    <w:p w:rsidR="00000000" w:rsidDel="00000000" w:rsidP="00000000" w:rsidRDefault="00000000" w:rsidRPr="00000000" w14:paraId="000000DB">
      <w:pPr>
        <w:rPr>
          <w:highlight w:val="lightGray"/>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D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F">
      <w:pPr>
        <w:tabs>
          <w:tab w:val="left" w:leader="none" w:pos="720"/>
        </w:tabs>
        <w:rPr>
          <w:color w:val="000000"/>
        </w:rPr>
      </w:pPr>
      <w:r w:rsidDel="00000000" w:rsidR="00000000" w:rsidRPr="00000000">
        <w:rPr>
          <w:rtl w:val="0"/>
        </w:rPr>
      </w:r>
    </w:p>
    <w:p w:rsidR="00000000" w:rsidDel="00000000" w:rsidP="00000000" w:rsidRDefault="00000000" w:rsidRPr="00000000" w14:paraId="000000E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1">
      <w:pPr>
        <w:rPr>
          <w:color w:val="000000"/>
        </w:rPr>
      </w:pPr>
      <w:r w:rsidDel="00000000" w:rsidR="00000000" w:rsidRPr="00000000">
        <w:rPr>
          <w:rtl w:val="0"/>
        </w:rPr>
      </w:r>
    </w:p>
    <w:p w:rsidR="00000000" w:rsidDel="00000000" w:rsidP="00000000" w:rsidRDefault="00000000" w:rsidRPr="00000000" w14:paraId="000000E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3">
      <w:pPr>
        <w:rPr>
          <w:color w:val="000000"/>
        </w:rPr>
      </w:pPr>
      <w:r w:rsidDel="00000000" w:rsidR="00000000" w:rsidRPr="00000000">
        <w:rPr>
          <w:rtl w:val="0"/>
        </w:rPr>
      </w:r>
    </w:p>
    <w:p w:rsidR="00000000" w:rsidDel="00000000" w:rsidP="00000000" w:rsidRDefault="00000000" w:rsidRPr="00000000" w14:paraId="000000E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5">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E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0FE">
            <w:pPr>
              <w:pStyle w:val="Subtitle"/>
              <w:numPr>
                <w:ilvl w:val="0"/>
                <w:numId w:val="8"/>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F">
            <w:pPr>
              <w:pStyle w:val="Subtitle"/>
              <w:numPr>
                <w:ilvl w:val="0"/>
                <w:numId w:val="8"/>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3">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i w:val="1"/>
          <w:color w:val="0000ff"/>
        </w:rPr>
      </w:pPr>
      <w:r w:rsidDel="00000000" w:rsidR="00000000" w:rsidRPr="00000000">
        <w:rPr>
          <w:i w:val="1"/>
          <w:color w:val="0000ff"/>
          <w:rtl w:val="0"/>
        </w:rPr>
        <w:t xml:space="preserve">Please refer to the </w:t>
      </w:r>
      <w:r w:rsidDel="00000000" w:rsidR="00000000" w:rsidRPr="00000000">
        <w:rPr>
          <w:i w:val="1"/>
          <w:color w:val="0000ff"/>
          <w:u w:val="single"/>
          <w:rtl w:val="0"/>
        </w:rPr>
        <w:t xml:space="preserve">Qualification Criteria</w:t>
      </w:r>
      <w:r w:rsidDel="00000000" w:rsidR="00000000" w:rsidRPr="00000000">
        <w:rPr>
          <w:i w:val="1"/>
          <w:color w:val="0000ff"/>
          <w:rtl w:val="0"/>
        </w:rPr>
        <w:t xml:space="preserve"> to fill this form :</w:t>
      </w:r>
    </w:p>
    <w:p w:rsidR="00000000" w:rsidDel="00000000" w:rsidP="00000000" w:rsidRDefault="00000000" w:rsidRPr="00000000" w14:paraId="0000011B">
      <w:pPr>
        <w:numPr>
          <w:ilvl w:val="0"/>
          <w:numId w:val="1"/>
        </w:numPr>
        <w:spacing w:line="312" w:lineRule="auto"/>
        <w:ind w:left="720" w:hanging="360"/>
        <w:jc w:val="both"/>
        <w:rPr>
          <w:i w:val="1"/>
          <w:color w:val="0000ff"/>
          <w:sz w:val="22"/>
          <w:szCs w:val="22"/>
        </w:rPr>
      </w:pPr>
      <w:r w:rsidDel="00000000" w:rsidR="00000000" w:rsidRPr="00000000">
        <w:rPr>
          <w:rFonts w:ascii="Open Sans" w:cs="Open Sans" w:eastAsia="Open Sans" w:hAnsi="Open Sans"/>
          <w:i w:val="1"/>
          <w:color w:val="0000ff"/>
          <w:rtl w:val="0"/>
        </w:rPr>
        <w:t xml:space="preserve">The company should have a minimum of 5 years of continuous experience in delivering similar projects in the past  with a  track-record of success. </w:t>
      </w:r>
      <w:r w:rsidDel="00000000" w:rsidR="00000000" w:rsidRPr="00000000">
        <w:rPr>
          <w:rtl w:val="0"/>
        </w:rPr>
      </w:r>
    </w:p>
    <w:p w:rsidR="00000000" w:rsidDel="00000000" w:rsidP="00000000" w:rsidRDefault="00000000" w:rsidRPr="00000000" w14:paraId="0000011C">
      <w:pPr>
        <w:numPr>
          <w:ilvl w:val="0"/>
          <w:numId w:val="1"/>
        </w:numPr>
        <w:spacing w:line="312" w:lineRule="auto"/>
        <w:ind w:left="720" w:hanging="360"/>
        <w:jc w:val="both"/>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Offeror must provide a minimum of two (2) customer references  </w:t>
      </w:r>
      <w:r w:rsidDel="00000000" w:rsidR="00000000" w:rsidRPr="00000000">
        <w:rPr>
          <w:rFonts w:ascii="Open Sans" w:cs="Open Sans" w:eastAsia="Open Sans" w:hAnsi="Open Sans"/>
          <w:b w:val="1"/>
          <w:i w:val="1"/>
          <w:color w:val="0000ff"/>
          <w:rtl w:val="0"/>
        </w:rPr>
        <w:t xml:space="preserve">(including name, email address and/ phone number of the focal point) </w:t>
      </w:r>
      <w:r w:rsidDel="00000000" w:rsidR="00000000" w:rsidRPr="00000000">
        <w:rPr>
          <w:rFonts w:ascii="Open Sans" w:cs="Open Sans" w:eastAsia="Open Sans" w:hAnsi="Open Sans"/>
          <w:i w:val="1"/>
          <w:color w:val="0000ff"/>
          <w:rtl w:val="0"/>
        </w:rPr>
        <w:t xml:space="preserve"> from which similar services have been successfully provided, within any of the last 5 years. In case of JV, at least one reference from the JV should be  submitted  UNOPS may contact the customer reference when the bidder is awarded the contract. </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0">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1">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2">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r>
      <w:tr>
        <w:trPr>
          <w:cantSplit w:val="0"/>
          <w:tblHeader w:val="0"/>
        </w:trPr>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r>
      <w:tr>
        <w:trPr>
          <w:cantSplit w:val="0"/>
          <w:tblHeader w:val="0"/>
        </w:trPr>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r>
      <w:tr>
        <w:trPr>
          <w:cantSplit w:val="0"/>
          <w:tblHeader w:val="0"/>
        </w:trPr>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r>
      <w:tr>
        <w:trPr>
          <w:cantSplit w:val="0"/>
          <w:tblHeader w:val="0"/>
        </w:trPr>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r>
      <w:tr>
        <w:trPr>
          <w:cantSplit w:val="0"/>
          <w:tblHeader w:val="0"/>
        </w:trPr>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r>
      <w:tr>
        <w:trPr>
          <w:cantSplit w:val="0"/>
          <w:tblHeader w:val="0"/>
        </w:trPr>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r>
      <w:tr>
        <w:trPr>
          <w:cantSplit w:val="0"/>
          <w:tblHeader w:val="0"/>
        </w:trPr>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c>
          <w:tcPr/>
          <w:p w:rsidR="00000000" w:rsidDel="00000000" w:rsidP="00000000" w:rsidRDefault="00000000" w:rsidRPr="00000000" w14:paraId="00000168">
            <w:pPr>
              <w:rPr/>
            </w:pPr>
            <w:r w:rsidDel="00000000" w:rsidR="00000000" w:rsidRPr="00000000">
              <w:rPr>
                <w:rtl w:val="0"/>
              </w:rPr>
            </w:r>
          </w:p>
        </w:tc>
        <w:tc>
          <w:tcPr/>
          <w:p w:rsidR="00000000" w:rsidDel="00000000" w:rsidP="00000000" w:rsidRDefault="00000000" w:rsidRPr="00000000" w14:paraId="00000169">
            <w:pPr>
              <w:rPr/>
            </w:pPr>
            <w:r w:rsidDel="00000000" w:rsidR="00000000" w:rsidRPr="00000000">
              <w:rPr>
                <w:rtl w:val="0"/>
              </w:rPr>
            </w:r>
          </w:p>
        </w:tc>
        <w:tc>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tl w:val="0"/>
              </w:rPr>
            </w:r>
          </w:p>
        </w:tc>
        <w:tc>
          <w:tcPr/>
          <w:p w:rsidR="00000000" w:rsidDel="00000000" w:rsidP="00000000" w:rsidRDefault="00000000" w:rsidRPr="00000000" w14:paraId="0000016D">
            <w:pPr>
              <w:rPr/>
            </w:pPr>
            <w:r w:rsidDel="00000000" w:rsidR="00000000" w:rsidRPr="00000000">
              <w:rPr>
                <w:rtl w:val="0"/>
              </w:rPr>
            </w:r>
          </w:p>
        </w:tc>
      </w:tr>
    </w:tbl>
    <w:p w:rsidR="00000000" w:rsidDel="00000000" w:rsidP="00000000" w:rsidRDefault="00000000" w:rsidRPr="00000000" w14:paraId="0000016E">
      <w:pPr>
        <w:ind w:left="1598" w:hanging="1598"/>
        <w:jc w:val="both"/>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2">
      <w:pPr>
        <w:tabs>
          <w:tab w:val="left" w:leader="none" w:pos="720"/>
        </w:tabs>
        <w:rPr>
          <w:color w:val="000000"/>
        </w:rPr>
      </w:pPr>
      <w:r w:rsidDel="00000000" w:rsidR="00000000" w:rsidRPr="00000000">
        <w:rPr>
          <w:rtl w:val="0"/>
        </w:rPr>
      </w:r>
    </w:p>
    <w:p w:rsidR="00000000" w:rsidDel="00000000" w:rsidP="00000000" w:rsidRDefault="00000000" w:rsidRPr="00000000" w14:paraId="0000017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4">
      <w:pPr>
        <w:rPr>
          <w:color w:val="000000"/>
        </w:rPr>
      </w:pPr>
      <w:r w:rsidDel="00000000" w:rsidR="00000000" w:rsidRPr="00000000">
        <w:rPr>
          <w:rtl w:val="0"/>
        </w:rPr>
      </w:r>
    </w:p>
    <w:p w:rsidR="00000000" w:rsidDel="00000000" w:rsidP="00000000" w:rsidRDefault="00000000" w:rsidRPr="00000000" w14:paraId="0000017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6">
      <w:pPr>
        <w:rPr>
          <w:color w:val="000000"/>
        </w:rPr>
      </w:pPr>
      <w:r w:rsidDel="00000000" w:rsidR="00000000" w:rsidRPr="00000000">
        <w:rPr>
          <w:rtl w:val="0"/>
        </w:rPr>
      </w:r>
    </w:p>
    <w:p w:rsidR="00000000" w:rsidDel="00000000" w:rsidP="00000000" w:rsidRDefault="00000000" w:rsidRPr="00000000" w14:paraId="0000017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8">
      <w:pPr>
        <w:rPr>
          <w:sz w:val="22"/>
          <w:szCs w:val="22"/>
        </w:rPr>
      </w:pPr>
      <w:r w:rsidDel="00000000" w:rsidR="00000000" w:rsidRPr="00000000">
        <w:rPr>
          <w:rtl w:val="0"/>
        </w:rPr>
      </w:r>
    </w:p>
    <w:p w:rsidR="00000000" w:rsidDel="00000000" w:rsidP="00000000" w:rsidRDefault="00000000" w:rsidRPr="00000000" w14:paraId="00000179">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F">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2">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-79358</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color w:val="0000ff"/>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bPtXYV6PzP7Hy/beovHiJz46gg==">CgMxLjAyDmguYnEzbW1nMmlsZ3VkMg5oLndqMzBjdnN6OTdiMTIOaC5yeWp3M3N2cWs4N2E4AHIhMUpvdGRNaEk2ZlFrVXYwSzU5NUxnY2hfNFMxclVBWjE5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