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rPr>
      </w:pPr>
      <w:bookmarkStart w:colFirst="0" w:colLast="0" w:name="_heading=h.wj30cvsz97b1" w:id="1"/>
      <w:bookmarkEnd w:id="1"/>
      <w:r w:rsidDel="00000000" w:rsidR="00000000" w:rsidRPr="00000000">
        <w:rPr>
          <w:b w:val="1"/>
          <w:sz w:val="24"/>
          <w:szCs w:val="24"/>
          <w:rtl w:val="0"/>
        </w:rPr>
        <w:t xml:space="preserve">Request for Proposal (RFP) - Technical Advisory Services for the Early Retirement of a Coal-Fired Power Plant in the Philippines</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RFP/2024/52251</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RFP/2024/52251</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p>
    <w:p w:rsidR="00000000" w:rsidDel="00000000" w:rsidP="00000000" w:rsidRDefault="00000000" w:rsidRPr="00000000" w14:paraId="00000019">
      <w:pPr>
        <w:spacing w:before="7" w:line="220" w:lineRule="auto"/>
        <w:jc w:val="both"/>
        <w:rPr/>
      </w:pP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color w:val="ff0000"/>
          <w:rtl w:val="0"/>
        </w:rPr>
        <w:t xml:space="preserve">Table 1:</w:t>
      </w:r>
      <w:r w:rsidDel="00000000" w:rsidR="00000000" w:rsidRPr="00000000">
        <w:rPr>
          <w:b w:val="1"/>
          <w:rtl w:val="0"/>
        </w:rPr>
        <w:t xml:space="preserve">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10080.0" w:type="dxa"/>
        <w:jc w:val="left"/>
        <w:tblInd w:w="-28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55"/>
        <w:gridCol w:w="3945"/>
        <w:gridCol w:w="2580"/>
        <w:gridCol w:w="2100"/>
        <w:tblGridChange w:id="0">
          <w:tblGrid>
            <w:gridCol w:w="1455"/>
            <w:gridCol w:w="3945"/>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Total Price USD</w:t>
            </w:r>
          </w:p>
          <w:p w:rsidR="00000000" w:rsidDel="00000000" w:rsidP="00000000" w:rsidRDefault="00000000" w:rsidRPr="00000000" w14:paraId="00000021">
            <w:pPr>
              <w:jc w:val="center"/>
              <w:rPr>
                <w:b w:val="1"/>
              </w:rPr>
            </w:pPr>
            <w:r w:rsidDel="00000000" w:rsidR="00000000" w:rsidRPr="00000000">
              <w:rPr>
                <w:rtl w:val="0"/>
              </w:rPr>
            </w:r>
          </w:p>
        </w:tc>
      </w:tr>
      <w:tr>
        <w:trPr>
          <w:cantSplit w:val="0"/>
          <w:trHeight w:val="754.98046875" w:hRule="atLeast"/>
          <w:tblHeader w:val="0"/>
        </w:trPr>
        <w:tc>
          <w:tcPr>
            <w:vAlign w:val="center"/>
          </w:tcPr>
          <w:p w:rsidR="00000000" w:rsidDel="00000000" w:rsidP="00000000" w:rsidRDefault="00000000" w:rsidRPr="00000000" w14:paraId="00000022">
            <w:pPr>
              <w:jc w:val="center"/>
              <w:rPr>
                <w:rFonts w:ascii="Arial" w:cs="Arial" w:eastAsia="Arial" w:hAnsi="Arial"/>
              </w:rPr>
            </w:pPr>
            <w:r w:rsidDel="00000000" w:rsidR="00000000" w:rsidRPr="00000000">
              <w:rPr>
                <w:rFonts w:ascii="Arial" w:cs="Arial" w:eastAsia="Arial" w:hAnsi="Arial"/>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rPr>
                <w:rFonts w:ascii="Arial" w:cs="Arial" w:eastAsia="Arial" w:hAnsi="Arial"/>
              </w:rPr>
            </w:pPr>
            <w:r w:rsidDel="00000000" w:rsidR="00000000" w:rsidRPr="00000000">
              <w:rPr>
                <w:rFonts w:ascii="Arial" w:cs="Arial" w:eastAsia="Arial" w:hAnsi="Arial"/>
                <w:rtl w:val="0"/>
              </w:rPr>
              <w:t xml:space="preserve">Deliverable 1: Inception Report </w:t>
            </w:r>
            <w:r w:rsidDel="00000000" w:rsidR="00000000" w:rsidRPr="00000000">
              <w:rPr>
                <w:rtl w:val="0"/>
              </w:rPr>
            </w:r>
          </w:p>
        </w:tc>
        <w:tc>
          <w:tcPr>
            <w:vAlign w:val="center"/>
          </w:tcPr>
          <w:p w:rsidR="00000000" w:rsidDel="00000000" w:rsidP="00000000" w:rsidRDefault="00000000" w:rsidRPr="00000000" w14:paraId="00000024">
            <w:pPr>
              <w:jc w:val="center"/>
              <w:rPr>
                <w:rFonts w:ascii="Arial" w:cs="Arial" w:eastAsia="Arial" w:hAnsi="Arial"/>
              </w:rPr>
            </w:pPr>
            <w:r w:rsidDel="00000000" w:rsidR="00000000" w:rsidRPr="00000000">
              <w:rPr>
                <w:rFonts w:ascii="Arial" w:cs="Arial" w:eastAsia="Arial" w:hAnsi="Arial"/>
                <w:rtl w:val="0"/>
              </w:rPr>
              <w:t xml:space="preserve">10%</w:t>
            </w:r>
          </w:p>
        </w:tc>
        <w:tc>
          <w:tcPr>
            <w:vAlign w:val="center"/>
          </w:tcPr>
          <w:p w:rsidR="00000000" w:rsidDel="00000000" w:rsidP="00000000" w:rsidRDefault="00000000" w:rsidRPr="00000000" w14:paraId="00000025">
            <w:pPr>
              <w:jc w:val="center"/>
              <w:rPr>
                <w:rFonts w:ascii="Arial" w:cs="Arial" w:eastAsia="Arial" w:hAnsi="Arial"/>
              </w:rPr>
            </w:pPr>
            <w:r w:rsidDel="00000000" w:rsidR="00000000" w:rsidRPr="00000000">
              <w:rPr>
                <w:rFonts w:ascii="Arial" w:cs="Arial" w:eastAsia="Arial" w:hAnsi="Arial"/>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6">
            <w:pPr>
              <w:jc w:val="center"/>
              <w:rPr>
                <w:rFonts w:ascii="Arial" w:cs="Arial" w:eastAsia="Arial" w:hAnsi="Arial"/>
              </w:rPr>
            </w:pPr>
            <w:r w:rsidDel="00000000" w:rsidR="00000000" w:rsidRPr="00000000">
              <w:rPr>
                <w:rFonts w:ascii="Arial" w:cs="Arial" w:eastAsia="Arial" w:hAnsi="Arial"/>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rPr>
                <w:rFonts w:ascii="Arial" w:cs="Arial" w:eastAsia="Arial" w:hAnsi="Arial"/>
              </w:rPr>
            </w:pPr>
            <w:r w:rsidDel="00000000" w:rsidR="00000000" w:rsidRPr="00000000">
              <w:rPr>
                <w:rFonts w:ascii="Arial" w:cs="Arial" w:eastAsia="Arial" w:hAnsi="Arial"/>
                <w:rtl w:val="0"/>
              </w:rPr>
              <w:t xml:space="preserve">Deliverable 2a: Technical Assessment Report of the CFPP</w:t>
            </w:r>
          </w:p>
          <w:p w:rsidR="00000000" w:rsidDel="00000000" w:rsidP="00000000" w:rsidRDefault="00000000" w:rsidRPr="00000000" w14:paraId="00000028">
            <w:pPr>
              <w:widowControl w:val="0"/>
              <w:spacing w:before="200" w:lineRule="auto"/>
              <w:rPr>
                <w:rFonts w:ascii="Arial" w:cs="Arial" w:eastAsia="Arial" w:hAnsi="Arial"/>
              </w:rPr>
            </w:pPr>
            <w:r w:rsidDel="00000000" w:rsidR="00000000" w:rsidRPr="00000000">
              <w:rPr>
                <w:rFonts w:ascii="Arial" w:cs="Arial" w:eastAsia="Arial" w:hAnsi="Arial"/>
                <w:rtl w:val="0"/>
              </w:rPr>
              <w:t xml:space="preserve">Deliverable 2b: Public-facing document on Technical Assessment Case Study </w:t>
            </w:r>
          </w:p>
          <w:p w:rsidR="00000000" w:rsidDel="00000000" w:rsidP="00000000" w:rsidRDefault="00000000" w:rsidRPr="00000000" w14:paraId="00000029">
            <w:pPr>
              <w:widowControl w:val="0"/>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2A">
            <w:pPr>
              <w:jc w:val="center"/>
              <w:rPr>
                <w:rFonts w:ascii="Arial" w:cs="Arial" w:eastAsia="Arial" w:hAnsi="Arial"/>
              </w:rPr>
            </w:pPr>
            <w:r w:rsidDel="00000000" w:rsidR="00000000" w:rsidRPr="00000000">
              <w:rPr>
                <w:rFonts w:ascii="Arial" w:cs="Arial" w:eastAsia="Arial" w:hAnsi="Arial"/>
                <w:rtl w:val="0"/>
              </w:rPr>
              <w:t xml:space="preserve">50%</w:t>
            </w:r>
          </w:p>
        </w:tc>
        <w:tc>
          <w:tcPr>
            <w:vAlign w:val="center"/>
          </w:tcPr>
          <w:p w:rsidR="00000000" w:rsidDel="00000000" w:rsidP="00000000" w:rsidRDefault="00000000" w:rsidRPr="00000000" w14:paraId="0000002B">
            <w:pPr>
              <w:jc w:val="center"/>
              <w:rPr>
                <w:rFonts w:ascii="Arial" w:cs="Arial" w:eastAsia="Arial" w:hAnsi="Arial"/>
              </w:rPr>
            </w:pPr>
            <w:r w:rsidDel="00000000" w:rsidR="00000000" w:rsidRPr="00000000">
              <w:rPr>
                <w:rFonts w:ascii="Arial" w:cs="Arial" w:eastAsia="Arial" w:hAnsi="Arial"/>
                <w:rtl w:val="0"/>
              </w:rPr>
              <w:t xml:space="preserve">[Please insert price]</w:t>
            </w:r>
            <w:r w:rsidDel="00000000" w:rsidR="00000000" w:rsidRPr="00000000">
              <w:rPr>
                <w:rtl w:val="0"/>
              </w:rPr>
            </w:r>
          </w:p>
        </w:tc>
      </w:tr>
      <w:tr>
        <w:trPr>
          <w:cantSplit w:val="0"/>
          <w:trHeight w:val="878.28125" w:hRule="atLeast"/>
          <w:tblHeader w:val="0"/>
        </w:trPr>
        <w:tc>
          <w:tcPr>
            <w:vAlign w:val="center"/>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Fonts w:ascii="Arial" w:cs="Arial" w:eastAsia="Arial" w:hAnsi="Arial"/>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rPr>
                <w:rFonts w:ascii="Arial" w:cs="Arial" w:eastAsia="Arial" w:hAnsi="Arial"/>
              </w:rPr>
            </w:pPr>
            <w:r w:rsidDel="00000000" w:rsidR="00000000" w:rsidRPr="00000000">
              <w:rPr>
                <w:rFonts w:ascii="Arial" w:cs="Arial" w:eastAsia="Arial" w:hAnsi="Arial"/>
                <w:rtl w:val="0"/>
              </w:rPr>
              <w:t xml:space="preserve">Deliverable 3a: Report on Transition Options for the CFPP</w:t>
            </w:r>
          </w:p>
          <w:p w:rsidR="00000000" w:rsidDel="00000000" w:rsidP="00000000" w:rsidRDefault="00000000" w:rsidRPr="00000000" w14:paraId="0000002E">
            <w:pPr>
              <w:widowControl w:val="0"/>
              <w:spacing w:before="200" w:lineRule="auto"/>
              <w:rPr>
                <w:rFonts w:ascii="Arial" w:cs="Arial" w:eastAsia="Arial" w:hAnsi="Arial"/>
              </w:rPr>
            </w:pPr>
            <w:r w:rsidDel="00000000" w:rsidR="00000000" w:rsidRPr="00000000">
              <w:rPr>
                <w:rFonts w:ascii="Arial" w:cs="Arial" w:eastAsia="Arial" w:hAnsi="Arial"/>
                <w:rtl w:val="0"/>
              </w:rPr>
              <w:t xml:space="preserve">Deliverable 3b: Public-facing document on Transition Options</w:t>
            </w:r>
          </w:p>
          <w:p w:rsidR="00000000" w:rsidDel="00000000" w:rsidP="00000000" w:rsidRDefault="00000000" w:rsidRPr="00000000" w14:paraId="0000002F">
            <w:pPr>
              <w:widowControl w:val="0"/>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30">
            <w:pPr>
              <w:jc w:val="center"/>
              <w:rPr>
                <w:rFonts w:ascii="Arial" w:cs="Arial" w:eastAsia="Arial" w:hAnsi="Arial"/>
              </w:rPr>
            </w:pPr>
            <w:r w:rsidDel="00000000" w:rsidR="00000000" w:rsidRPr="00000000">
              <w:rPr>
                <w:rFonts w:ascii="Arial" w:cs="Arial" w:eastAsia="Arial" w:hAnsi="Arial"/>
                <w:rtl w:val="0"/>
              </w:rPr>
              <w:t xml:space="preserve">40%</w:t>
            </w:r>
          </w:p>
        </w:tc>
        <w:tc>
          <w:tcPr>
            <w:vAlign w:val="center"/>
          </w:tcPr>
          <w:p w:rsidR="00000000" w:rsidDel="00000000" w:rsidP="00000000" w:rsidRDefault="00000000" w:rsidRPr="00000000" w14:paraId="00000031">
            <w:pPr>
              <w:jc w:val="center"/>
              <w:rPr>
                <w:rFonts w:ascii="Arial" w:cs="Arial" w:eastAsia="Arial" w:hAnsi="Arial"/>
              </w:rPr>
            </w:pPr>
            <w:r w:rsidDel="00000000" w:rsidR="00000000" w:rsidRPr="00000000">
              <w:rPr>
                <w:rFonts w:ascii="Arial" w:cs="Arial" w:eastAsia="Arial" w:hAnsi="Arial"/>
                <w:rtl w:val="0"/>
              </w:rPr>
              <w:t xml:space="preserve">[Please insert price]</w:t>
            </w:r>
          </w:p>
        </w:tc>
      </w:tr>
      <w:tr>
        <w:trPr>
          <w:cantSplit w:val="0"/>
          <w:trHeight w:val="1422.890625" w:hRule="atLeast"/>
          <w:tblHeader w:val="0"/>
        </w:trPr>
        <w:tc>
          <w:tcPr>
            <w:vAlign w:val="center"/>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rPr>
            </w:pPr>
            <w:r w:rsidDel="00000000" w:rsidR="00000000" w:rsidRPr="00000000">
              <w:rPr>
                <w:rFonts w:ascii="Arial" w:cs="Arial" w:eastAsia="Arial" w:hAnsi="Arial"/>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rPr>
                <w:rFonts w:ascii="Arial" w:cs="Arial" w:eastAsia="Arial" w:hAnsi="Arial"/>
              </w:rPr>
            </w:pPr>
            <w:r w:rsidDel="00000000" w:rsidR="00000000" w:rsidRPr="00000000">
              <w:rPr>
                <w:rFonts w:ascii="Arial" w:cs="Arial" w:eastAsia="Arial" w:hAnsi="Arial"/>
                <w:rtl w:val="0"/>
              </w:rPr>
              <w:t xml:space="preserve">Deliverable 4: Ad-hoc Advisory Support </w:t>
            </w:r>
          </w:p>
          <w:p w:rsidR="00000000" w:rsidDel="00000000" w:rsidP="00000000" w:rsidRDefault="00000000" w:rsidRPr="00000000" w14:paraId="00000034">
            <w:pPr>
              <w:rPr>
                <w:rFonts w:ascii="Arial" w:cs="Arial" w:eastAsia="Arial" w:hAnsi="Arial"/>
              </w:rPr>
            </w:pPr>
            <w:r w:rsidDel="00000000" w:rsidR="00000000" w:rsidRPr="00000000">
              <w:rPr>
                <w:rtl w:val="0"/>
              </w:rPr>
            </w:r>
          </w:p>
          <w:p w:rsidR="00000000" w:rsidDel="00000000" w:rsidP="00000000" w:rsidRDefault="00000000" w:rsidRPr="00000000" w14:paraId="00000035">
            <w:pPr>
              <w:widowControl w:val="0"/>
              <w:spacing w:line="288" w:lineRule="auto"/>
              <w:rPr>
                <w:rFonts w:ascii="Arial" w:cs="Arial" w:eastAsia="Arial" w:hAnsi="Arial"/>
              </w:rPr>
            </w:pPr>
            <w:r w:rsidDel="00000000" w:rsidR="00000000" w:rsidRPr="00000000">
              <w:rPr>
                <w:rFonts w:ascii="Arial" w:cs="Arial" w:eastAsia="Arial" w:hAnsi="Arial"/>
                <w:rtl w:val="0"/>
              </w:rPr>
              <w:t xml:space="preserve">A  summary report of the advisory services provided after the 6-month period. </w:t>
            </w:r>
          </w:p>
        </w:tc>
        <w:tc>
          <w:tcPr>
            <w:vAlign w:val="center"/>
          </w:tcPr>
          <w:p w:rsidR="00000000" w:rsidDel="00000000" w:rsidP="00000000" w:rsidRDefault="00000000" w:rsidRPr="00000000" w14:paraId="00000036">
            <w:pPr>
              <w:widowControl w:val="0"/>
              <w:jc w:val="center"/>
              <w:rPr>
                <w:rFonts w:ascii="Arial" w:cs="Arial" w:eastAsia="Arial" w:hAnsi="Arial"/>
              </w:rPr>
            </w:pPr>
            <w:r w:rsidDel="00000000" w:rsidR="00000000" w:rsidRPr="00000000">
              <w:rPr>
                <w:rFonts w:ascii="Arial" w:cs="Arial" w:eastAsia="Arial" w:hAnsi="Arial"/>
                <w:rtl w:val="0"/>
              </w:rPr>
              <w:t xml:space="preserve">Reimbursable</w:t>
            </w:r>
          </w:p>
        </w:tc>
        <w:tc>
          <w:tcPr>
            <w:vAlign w:val="center"/>
          </w:tcPr>
          <w:p w:rsidR="00000000" w:rsidDel="00000000" w:rsidP="00000000" w:rsidRDefault="00000000" w:rsidRPr="00000000" w14:paraId="00000037">
            <w:pPr>
              <w:jc w:val="center"/>
              <w:rPr>
                <w:rFonts w:ascii="Arial" w:cs="Arial" w:eastAsia="Arial" w:hAnsi="Arial"/>
              </w:rPr>
            </w:pPr>
            <w:r w:rsidDel="00000000" w:rsidR="00000000" w:rsidRPr="00000000">
              <w:rPr>
                <w:rFonts w:ascii="Arial" w:cs="Arial" w:eastAsia="Arial" w:hAnsi="Arial"/>
                <w:rtl w:val="0"/>
              </w:rPr>
              <w:t xml:space="preserve">[Please insert price]</w:t>
            </w:r>
          </w:p>
        </w:tc>
      </w:tr>
      <w:tr>
        <w:trPr>
          <w:cantSplit w:val="0"/>
          <w:trHeight w:val="788.28125" w:hRule="atLeast"/>
          <w:tblHeader w:val="0"/>
        </w:trPr>
        <w:tc>
          <w:tcPr>
            <w:vAlign w:val="center"/>
          </w:tcPr>
          <w:p w:rsidR="00000000" w:rsidDel="00000000" w:rsidP="00000000" w:rsidRDefault="00000000" w:rsidRPr="00000000" w14:paraId="00000038">
            <w:pPr>
              <w:jc w:val="center"/>
              <w:rPr>
                <w:rFonts w:ascii="Arial" w:cs="Arial" w:eastAsia="Arial" w:hAnsi="Arial"/>
              </w:rPr>
            </w:pPr>
            <w:r w:rsidDel="00000000" w:rsidR="00000000" w:rsidRPr="00000000">
              <w:rPr>
                <w:rFonts w:ascii="Arial" w:cs="Arial" w:eastAsia="Arial" w:hAnsi="Arial"/>
                <w:rtl w:val="0"/>
              </w:rPr>
              <w:t xml:space="preserve">Contract Monitoring Requirement</w:t>
            </w:r>
          </w:p>
        </w:tc>
        <w:tc>
          <w:tcPr>
            <w:gridSpan w:val="3"/>
            <w:shd w:fill="auto" w:val="clear"/>
            <w:tcMar>
              <w:top w:w="100.0" w:type="dxa"/>
              <w:left w:w="100.0" w:type="dxa"/>
              <w:bottom w:w="100.0" w:type="dxa"/>
              <w:right w:w="100.0" w:type="dxa"/>
            </w:tcMar>
          </w:tcPr>
          <w:p w:rsidR="00000000" w:rsidDel="00000000" w:rsidP="00000000" w:rsidRDefault="00000000" w:rsidRPr="00000000" w14:paraId="00000039">
            <w:pPr>
              <w:rPr>
                <w:rFonts w:ascii="Arial" w:cs="Arial" w:eastAsia="Arial" w:hAnsi="Arial"/>
                <w:b w:val="1"/>
              </w:rPr>
            </w:pPr>
            <w:r w:rsidDel="00000000" w:rsidR="00000000" w:rsidRPr="00000000">
              <w:rPr>
                <w:rFonts w:ascii="Arial" w:cs="Arial" w:eastAsia="Arial" w:hAnsi="Arial"/>
                <w:b w:val="1"/>
                <w:rtl w:val="0"/>
              </w:rPr>
              <w:t xml:space="preserve">Monthly Progress Report </w:t>
            </w:r>
          </w:p>
          <w:p w:rsidR="00000000" w:rsidDel="00000000" w:rsidP="00000000" w:rsidRDefault="00000000" w:rsidRPr="00000000" w14:paraId="0000003A">
            <w:pPr>
              <w:rPr>
                <w:rFonts w:ascii="Arial" w:cs="Arial" w:eastAsia="Arial" w:hAnsi="Arial"/>
              </w:rPr>
            </w:pPr>
            <w:r w:rsidDel="00000000" w:rsidR="00000000" w:rsidRPr="00000000">
              <w:rPr>
                <w:rtl w:val="0"/>
              </w:rPr>
            </w:r>
          </w:p>
          <w:p w:rsidR="00000000" w:rsidDel="00000000" w:rsidP="00000000" w:rsidRDefault="00000000" w:rsidRPr="00000000" w14:paraId="0000003B">
            <w:pPr>
              <w:rPr>
                <w:rFonts w:ascii="Arial" w:cs="Arial" w:eastAsia="Arial" w:hAnsi="Arial"/>
              </w:rPr>
            </w:pPr>
            <w:r w:rsidDel="00000000" w:rsidR="00000000" w:rsidRPr="00000000">
              <w:rPr>
                <w:rFonts w:ascii="Arial" w:cs="Arial" w:eastAsia="Arial" w:hAnsi="Arial"/>
                <w:rtl w:val="0"/>
              </w:rPr>
              <w:t xml:space="preserve">In addition to the listed deliverables above, the consultant will need to provide monthly progress reports in a provided template. Failure to submit this report will result in the payments being withheld.</w:t>
            </w:r>
          </w:p>
        </w:tc>
      </w:tr>
      <w:tr>
        <w:trPr>
          <w:cantSplit w:val="0"/>
          <w:trHeight w:val="713.28125" w:hRule="atLeast"/>
          <w:tblHeader w:val="0"/>
        </w:trPr>
        <w:tc>
          <w:tcPr>
            <w:gridSpan w:val="3"/>
            <w:vAlign w:val="center"/>
          </w:tcPr>
          <w:p w:rsidR="00000000" w:rsidDel="00000000" w:rsidP="00000000" w:rsidRDefault="00000000" w:rsidRPr="00000000" w14:paraId="0000003E">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1">
            <w:pPr>
              <w:jc w:val="center"/>
              <w:rPr>
                <w:b w:val="1"/>
                <w:highlight w:val="cyan"/>
              </w:rPr>
            </w:pPr>
            <w:r w:rsidDel="00000000" w:rsidR="00000000" w:rsidRPr="00000000">
              <w:rPr>
                <w:b w:val="1"/>
                <w:highlight w:val="cyan"/>
                <w:rtl w:val="0"/>
              </w:rPr>
              <w:t xml:space="preserve">[Insert total lump sum price]</w:t>
            </w:r>
          </w:p>
        </w:tc>
      </w:tr>
      <w:tr>
        <w:trPr>
          <w:cantSplit w:val="0"/>
          <w:trHeight w:val="788.28125" w:hRule="atLeast"/>
          <w:tblHeader w:val="0"/>
        </w:trPr>
        <w:tc>
          <w:tcPr>
            <w:gridSpan w:val="3"/>
            <w:vAlign w:val="center"/>
          </w:tcPr>
          <w:p w:rsidR="00000000" w:rsidDel="00000000" w:rsidP="00000000" w:rsidRDefault="00000000" w:rsidRPr="00000000" w14:paraId="00000042">
            <w:pPr>
              <w:rPr>
                <w:b w:val="1"/>
              </w:rPr>
            </w:pPr>
            <w:r w:rsidDel="00000000" w:rsidR="00000000" w:rsidRPr="00000000">
              <w:rPr>
                <w:b w:val="1"/>
                <w:rtl w:val="0"/>
              </w:rPr>
              <w:t xml:space="preserve">Total financial proposal for non-personnel costs (USD)</w:t>
            </w:r>
          </w:p>
        </w:tc>
        <w:tc>
          <w:tcPr>
            <w:vAlign w:val="center"/>
          </w:tcPr>
          <w:p w:rsidR="00000000" w:rsidDel="00000000" w:rsidP="00000000" w:rsidRDefault="00000000" w:rsidRPr="00000000" w14:paraId="00000045">
            <w:pPr>
              <w:jc w:val="center"/>
              <w:rPr>
                <w:b w:val="1"/>
                <w:highlight w:val="cyan"/>
              </w:rPr>
            </w:pPr>
            <w:r w:rsidDel="00000000" w:rsidR="00000000" w:rsidRPr="00000000">
              <w:rPr>
                <w:b w:val="1"/>
                <w:highlight w:val="cyan"/>
                <w:rtl w:val="0"/>
              </w:rPr>
              <w:t xml:space="preserve">[Insert total lump sum price]</w:t>
            </w:r>
          </w:p>
        </w:tc>
      </w:tr>
      <w:tr>
        <w:trPr>
          <w:cantSplit w:val="0"/>
          <w:trHeight w:val="705" w:hRule="atLeast"/>
          <w:tblHeader w:val="0"/>
        </w:trPr>
        <w:tc>
          <w:tcPr>
            <w:gridSpan w:val="3"/>
            <w:vAlign w:val="center"/>
          </w:tcPr>
          <w:p w:rsidR="00000000" w:rsidDel="00000000" w:rsidP="00000000" w:rsidRDefault="00000000" w:rsidRPr="00000000" w14:paraId="00000046">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9">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A">
      <w:pPr>
        <w:spacing w:before="7" w:line="220" w:lineRule="auto"/>
        <w:rPr>
          <w:highlight w:val="magenta"/>
        </w:rPr>
      </w:pPr>
      <w:r w:rsidDel="00000000" w:rsidR="00000000" w:rsidRPr="00000000">
        <w:rPr>
          <w:rtl w:val="0"/>
        </w:rPr>
      </w:r>
    </w:p>
    <w:p w:rsidR="00000000" w:rsidDel="00000000" w:rsidP="00000000" w:rsidRDefault="00000000" w:rsidRPr="00000000" w14:paraId="0000004B">
      <w:pPr>
        <w:widowControl w:val="0"/>
        <w:rPr>
          <w:rFonts w:ascii="Open Sans" w:cs="Open Sans" w:eastAsia="Open Sans" w:hAnsi="Open Sans"/>
          <w:i w:val="1"/>
          <w:sz w:val="18"/>
          <w:szCs w:val="18"/>
          <w:highlight w:val="yellow"/>
        </w:rPr>
      </w:pPr>
      <w:r w:rsidDel="00000000" w:rsidR="00000000" w:rsidRPr="00000000">
        <w:rPr>
          <w:rFonts w:ascii="Calibri" w:cs="Calibri" w:eastAsia="Calibri" w:hAnsi="Calibri"/>
          <w:i w:val="1"/>
          <w:sz w:val="18"/>
          <w:szCs w:val="18"/>
          <w:highlight w:val="yellow"/>
          <w:rtl w:val="0"/>
        </w:rPr>
        <w:t xml:space="preserve">*  </w:t>
      </w:r>
      <w:r w:rsidDel="00000000" w:rsidR="00000000" w:rsidRPr="00000000">
        <w:rPr>
          <w:rFonts w:ascii="Open Sans" w:cs="Open Sans" w:eastAsia="Open Sans" w:hAnsi="Open Sans"/>
          <w:b w:val="1"/>
          <w:i w:val="1"/>
          <w:sz w:val="18"/>
          <w:szCs w:val="18"/>
          <w:highlight w:val="yellow"/>
          <w:rtl w:val="0"/>
        </w:rPr>
        <w:t xml:space="preserve">Importance</w:t>
      </w:r>
      <w:r w:rsidDel="00000000" w:rsidR="00000000" w:rsidRPr="00000000">
        <w:rPr>
          <w:rFonts w:ascii="Open Sans" w:cs="Open Sans" w:eastAsia="Open Sans" w:hAnsi="Open Sans"/>
          <w:i w:val="1"/>
          <w:sz w:val="18"/>
          <w:szCs w:val="18"/>
          <w:highlight w:val="yellow"/>
          <w:rtl w:val="0"/>
        </w:rPr>
        <w:t xml:space="preserve">: The consultant shall handle all tasks related to the workshop* including organising the logistics, inviting participants and speakers, booking the venue, and executing the actual workshop. Bidders shall provide a breakdown of all non-personnel costs per workshop in the financial proposal. The payment for logistical arrangements for the workshop will be released as a lump sum together with corresponding deliverable. A prorated payment will be made if the actual number of participants or the days do not fulfill the minimum requirements stipulated in the TOR.</w:t>
      </w:r>
    </w:p>
    <w:p w:rsidR="00000000" w:rsidDel="00000000" w:rsidP="00000000" w:rsidRDefault="00000000" w:rsidRPr="00000000" w14:paraId="0000004C">
      <w:pPr>
        <w:widowControl w:val="0"/>
        <w:rPr>
          <w:rFonts w:ascii="Calibri" w:cs="Calibri" w:eastAsia="Calibri" w:hAnsi="Calibri"/>
          <w:i w:val="1"/>
          <w:highlight w:val="yellow"/>
        </w:rPr>
      </w:pPr>
      <w:r w:rsidDel="00000000" w:rsidR="00000000" w:rsidRPr="00000000">
        <w:rPr>
          <w:rtl w:val="0"/>
        </w:rPr>
      </w:r>
    </w:p>
    <w:p w:rsidR="00000000" w:rsidDel="00000000" w:rsidP="00000000" w:rsidRDefault="00000000" w:rsidRPr="00000000" w14:paraId="0000004D">
      <w:pPr>
        <w:spacing w:before="7" w:line="220" w:lineRule="auto"/>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E">
      <w:pPr>
        <w:spacing w:before="7" w:line="220" w:lineRule="auto"/>
        <w:rPr>
          <w:b w:val="1"/>
        </w:rPr>
      </w:pPr>
      <w:r w:rsidDel="00000000" w:rsidR="00000000" w:rsidRPr="00000000">
        <w:rPr>
          <w:b w:val="1"/>
          <w:color w:val="ff0000"/>
          <w:rtl w:val="0"/>
        </w:rPr>
        <w:t xml:space="preserve">Table 2</w:t>
      </w:r>
      <w:r w:rsidDel="00000000" w:rsidR="00000000" w:rsidRPr="00000000">
        <w:rPr>
          <w:b w:val="1"/>
          <w:rtl w:val="0"/>
        </w:rPr>
        <w:t xml:space="preserve">: Cost breakdown per component </w:t>
      </w:r>
    </w:p>
    <w:p w:rsidR="00000000" w:rsidDel="00000000" w:rsidP="00000000" w:rsidRDefault="00000000" w:rsidRPr="00000000" w14:paraId="0000004F">
      <w:pPr>
        <w:spacing w:before="7" w:line="220" w:lineRule="auto"/>
        <w:rPr>
          <w:highlight w:val="magenta"/>
        </w:rPr>
      </w:pPr>
      <w:r w:rsidDel="00000000" w:rsidR="00000000" w:rsidRPr="00000000">
        <w:rPr>
          <w:rtl w:val="0"/>
        </w:rPr>
      </w:r>
    </w:p>
    <w:p w:rsidR="00000000" w:rsidDel="00000000" w:rsidP="00000000" w:rsidRDefault="00000000" w:rsidRPr="00000000" w14:paraId="00000050">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1">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40"/>
        <w:gridCol w:w="1455"/>
        <w:gridCol w:w="1710"/>
        <w:gridCol w:w="1890"/>
        <w:tblGridChange w:id="0">
          <w:tblGrid>
            <w:gridCol w:w="3270"/>
            <w:gridCol w:w="1440"/>
            <w:gridCol w:w="145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2">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3">
            <w:pPr>
              <w:ind w:right="-108"/>
              <w:jc w:val="center"/>
              <w:rPr>
                <w:b w:val="1"/>
              </w:rPr>
            </w:pPr>
            <w:r w:rsidDel="00000000" w:rsidR="00000000" w:rsidRPr="00000000">
              <w:rPr>
                <w:b w:val="1"/>
                <w:rtl w:val="0"/>
              </w:rPr>
              <w:t xml:space="preserve">Qty</w:t>
            </w:r>
          </w:p>
          <w:p w:rsidR="00000000" w:rsidDel="00000000" w:rsidP="00000000" w:rsidRDefault="00000000" w:rsidRPr="00000000" w14:paraId="00000054">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5">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6">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7">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8">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9">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 payment)</w:t>
            </w:r>
            <w:r w:rsidDel="00000000" w:rsidR="00000000" w:rsidRPr="00000000">
              <w:rPr>
                <w:rtl w:val="0"/>
              </w:rPr>
            </w:r>
          </w:p>
        </w:tc>
      </w:tr>
      <w:tr>
        <w:trPr>
          <w:cantSplit w:val="0"/>
          <w:trHeight w:val="510" w:hRule="atLeast"/>
          <w:tblHeader w:val="0"/>
        </w:trPr>
        <w:tc>
          <w:tcPr>
            <w:vAlign w:val="center"/>
          </w:tcPr>
          <w:p w:rsidR="00000000" w:rsidDel="00000000" w:rsidP="00000000" w:rsidRDefault="00000000" w:rsidRPr="00000000" w14:paraId="0000005E">
            <w:pPr>
              <w:numPr>
                <w:ilvl w:val="0"/>
                <w:numId w:val="3"/>
              </w:numPr>
              <w:spacing w:before="200" w:line="288" w:lineRule="auto"/>
              <w:ind w:left="360" w:hanging="270"/>
              <w:jc w:val="both"/>
              <w:rPr>
                <w:rFonts w:ascii="Open Sans" w:cs="Open Sans" w:eastAsia="Open Sans" w:hAnsi="Open Sans"/>
              </w:rPr>
            </w:pPr>
            <w:r w:rsidDel="00000000" w:rsidR="00000000" w:rsidRPr="00000000">
              <w:rPr>
                <w:rFonts w:ascii="Arial" w:cs="Arial" w:eastAsia="Arial" w:hAnsi="Arial"/>
                <w:rtl w:val="0"/>
              </w:rPr>
              <w:t xml:space="preserve">Project Lead/Lead Engineer</w:t>
            </w:r>
            <w:r w:rsidDel="00000000" w:rsidR="00000000" w:rsidRPr="00000000">
              <w:rPr>
                <w:rtl w:val="0"/>
              </w:rPr>
            </w:r>
          </w:p>
        </w:tc>
        <w:tc>
          <w:tcPr>
            <w:vAlign w:val="center"/>
          </w:tcPr>
          <w:p w:rsidR="00000000" w:rsidDel="00000000" w:rsidP="00000000" w:rsidRDefault="00000000" w:rsidRPr="00000000" w14:paraId="0000005F">
            <w:pPr>
              <w:rPr>
                <w:sz w:val="18"/>
                <w:szCs w:val="18"/>
              </w:rPr>
            </w:pPr>
            <w:r w:rsidDel="00000000" w:rsidR="00000000" w:rsidRPr="00000000">
              <w:rPr>
                <w:rtl w:val="0"/>
              </w:rPr>
            </w:r>
          </w:p>
        </w:tc>
        <w:tc>
          <w:tcPr>
            <w:vAlign w:val="center"/>
          </w:tcPr>
          <w:p w:rsidR="00000000" w:rsidDel="00000000" w:rsidP="00000000" w:rsidRDefault="00000000" w:rsidRPr="00000000" w14:paraId="00000060">
            <w:pPr>
              <w:rPr>
                <w:sz w:val="18"/>
                <w:szCs w:val="18"/>
              </w:rPr>
            </w:pPr>
            <w:r w:rsidDel="00000000" w:rsidR="00000000" w:rsidRPr="00000000">
              <w:rPr>
                <w:rtl w:val="0"/>
              </w:rPr>
            </w:r>
          </w:p>
        </w:tc>
        <w:tc>
          <w:tcPr>
            <w:vAlign w:val="center"/>
          </w:tcPr>
          <w:p w:rsidR="00000000" w:rsidDel="00000000" w:rsidP="00000000" w:rsidRDefault="00000000" w:rsidRPr="00000000" w14:paraId="00000061">
            <w:pPr>
              <w:rPr>
                <w:sz w:val="18"/>
                <w:szCs w:val="18"/>
              </w:rPr>
            </w:pPr>
            <w:r w:rsidDel="00000000" w:rsidR="00000000" w:rsidRPr="00000000">
              <w:rPr>
                <w:rtl w:val="0"/>
              </w:rPr>
            </w:r>
          </w:p>
        </w:tc>
        <w:tc>
          <w:tcPr/>
          <w:p w:rsidR="00000000" w:rsidDel="00000000" w:rsidP="00000000" w:rsidRDefault="00000000" w:rsidRPr="00000000" w14:paraId="00000062">
            <w:pPr>
              <w:rPr>
                <w:sz w:val="18"/>
                <w:szCs w:val="18"/>
              </w:rPr>
            </w:pPr>
            <w:r w:rsidDel="00000000" w:rsidR="00000000" w:rsidRPr="00000000">
              <w:rPr>
                <w:rtl w:val="0"/>
              </w:rPr>
            </w:r>
          </w:p>
        </w:tc>
      </w:tr>
      <w:tr>
        <w:trPr>
          <w:cantSplit w:val="0"/>
          <w:trHeight w:val="555" w:hRule="atLeast"/>
          <w:tblHeader w:val="0"/>
        </w:trPr>
        <w:tc>
          <w:tcPr>
            <w:vAlign w:val="center"/>
          </w:tcPr>
          <w:p w:rsidR="00000000" w:rsidDel="00000000" w:rsidP="00000000" w:rsidRDefault="00000000" w:rsidRPr="00000000" w14:paraId="00000063">
            <w:pPr>
              <w:numPr>
                <w:ilvl w:val="0"/>
                <w:numId w:val="3"/>
              </w:numPr>
              <w:spacing w:before="200" w:line="288" w:lineRule="auto"/>
              <w:ind w:left="360" w:hanging="270"/>
              <w:jc w:val="both"/>
            </w:pPr>
            <w:r w:rsidDel="00000000" w:rsidR="00000000" w:rsidRPr="00000000">
              <w:rPr>
                <w:rFonts w:ascii="Arial" w:cs="Arial" w:eastAsia="Arial" w:hAnsi="Arial"/>
                <w:rtl w:val="0"/>
              </w:rPr>
              <w:t xml:space="preserve">Power Facility Expert</w:t>
            </w:r>
          </w:p>
        </w:tc>
        <w:tc>
          <w:tcPr>
            <w:vAlign w:val="center"/>
          </w:tcPr>
          <w:p w:rsidR="00000000" w:rsidDel="00000000" w:rsidP="00000000" w:rsidRDefault="00000000" w:rsidRPr="00000000" w14:paraId="00000064">
            <w:pPr>
              <w:rPr>
                <w:sz w:val="18"/>
                <w:szCs w:val="18"/>
              </w:rPr>
            </w:pPr>
            <w:r w:rsidDel="00000000" w:rsidR="00000000" w:rsidRPr="00000000">
              <w:rPr>
                <w:rtl w:val="0"/>
              </w:rPr>
            </w:r>
          </w:p>
        </w:tc>
        <w:tc>
          <w:tcPr>
            <w:vAlign w:val="center"/>
          </w:tcPr>
          <w:p w:rsidR="00000000" w:rsidDel="00000000" w:rsidP="00000000" w:rsidRDefault="00000000" w:rsidRPr="00000000" w14:paraId="00000065">
            <w:pPr>
              <w:rPr>
                <w:sz w:val="18"/>
                <w:szCs w:val="18"/>
              </w:rPr>
            </w:pPr>
            <w:r w:rsidDel="00000000" w:rsidR="00000000" w:rsidRPr="00000000">
              <w:rPr>
                <w:rtl w:val="0"/>
              </w:rPr>
            </w:r>
          </w:p>
        </w:tc>
        <w:tc>
          <w:tcPr>
            <w:vAlign w:val="center"/>
          </w:tcPr>
          <w:p w:rsidR="00000000" w:rsidDel="00000000" w:rsidP="00000000" w:rsidRDefault="00000000" w:rsidRPr="00000000" w14:paraId="00000066">
            <w:pPr>
              <w:rPr>
                <w:sz w:val="18"/>
                <w:szCs w:val="18"/>
              </w:rPr>
            </w:pPr>
            <w:r w:rsidDel="00000000" w:rsidR="00000000" w:rsidRPr="00000000">
              <w:rPr>
                <w:rtl w:val="0"/>
              </w:rPr>
            </w:r>
          </w:p>
        </w:tc>
        <w:tc>
          <w:tcPr/>
          <w:p w:rsidR="00000000" w:rsidDel="00000000" w:rsidP="00000000" w:rsidRDefault="00000000" w:rsidRPr="00000000" w14:paraId="00000067">
            <w:pPr>
              <w:rPr>
                <w:sz w:val="18"/>
                <w:szCs w:val="18"/>
              </w:rPr>
            </w:pPr>
            <w:r w:rsidDel="00000000" w:rsidR="00000000" w:rsidRPr="00000000">
              <w:rPr>
                <w:rtl w:val="0"/>
              </w:rPr>
            </w:r>
          </w:p>
        </w:tc>
      </w:tr>
      <w:tr>
        <w:trPr>
          <w:cantSplit w:val="0"/>
          <w:trHeight w:val="636.5234374999999" w:hRule="atLeast"/>
          <w:tblHeader w:val="0"/>
        </w:trPr>
        <w:tc>
          <w:tcPr>
            <w:vAlign w:val="center"/>
          </w:tcPr>
          <w:p w:rsidR="00000000" w:rsidDel="00000000" w:rsidP="00000000" w:rsidRDefault="00000000" w:rsidRPr="00000000" w14:paraId="00000068">
            <w:pPr>
              <w:numPr>
                <w:ilvl w:val="0"/>
                <w:numId w:val="3"/>
              </w:numPr>
              <w:spacing w:before="200" w:line="288" w:lineRule="auto"/>
              <w:ind w:left="360" w:hanging="270"/>
              <w:jc w:val="both"/>
            </w:pPr>
            <w:r w:rsidDel="00000000" w:rsidR="00000000" w:rsidRPr="00000000">
              <w:rPr>
                <w:rFonts w:ascii="Arial" w:cs="Arial" w:eastAsia="Arial" w:hAnsi="Arial"/>
                <w:rtl w:val="0"/>
              </w:rPr>
              <w:t xml:space="preserve">Renewable Energy Expert</w:t>
            </w:r>
          </w:p>
        </w:tc>
        <w:tc>
          <w:tcPr>
            <w:vAlign w:val="center"/>
          </w:tcPr>
          <w:p w:rsidR="00000000" w:rsidDel="00000000" w:rsidP="00000000" w:rsidRDefault="00000000" w:rsidRPr="00000000" w14:paraId="00000069">
            <w:pPr>
              <w:rPr>
                <w:sz w:val="18"/>
                <w:szCs w:val="18"/>
              </w:rPr>
            </w:pPr>
            <w:r w:rsidDel="00000000" w:rsidR="00000000" w:rsidRPr="00000000">
              <w:rPr>
                <w:rtl w:val="0"/>
              </w:rPr>
            </w:r>
          </w:p>
        </w:tc>
        <w:tc>
          <w:tcPr>
            <w:vAlign w:val="center"/>
          </w:tcPr>
          <w:p w:rsidR="00000000" w:rsidDel="00000000" w:rsidP="00000000" w:rsidRDefault="00000000" w:rsidRPr="00000000" w14:paraId="0000006A">
            <w:pPr>
              <w:rPr>
                <w:sz w:val="18"/>
                <w:szCs w:val="18"/>
              </w:rPr>
            </w:pPr>
            <w:r w:rsidDel="00000000" w:rsidR="00000000" w:rsidRPr="00000000">
              <w:rPr>
                <w:rtl w:val="0"/>
              </w:rPr>
            </w:r>
          </w:p>
        </w:tc>
        <w:tc>
          <w:tcPr>
            <w:vAlign w:val="center"/>
          </w:tcPr>
          <w:p w:rsidR="00000000" w:rsidDel="00000000" w:rsidP="00000000" w:rsidRDefault="00000000" w:rsidRPr="00000000" w14:paraId="0000006B">
            <w:pPr>
              <w:rPr>
                <w:sz w:val="18"/>
                <w:szCs w:val="18"/>
              </w:rPr>
            </w:pPr>
            <w:r w:rsidDel="00000000" w:rsidR="00000000" w:rsidRPr="00000000">
              <w:rPr>
                <w:rtl w:val="0"/>
              </w:rPr>
            </w:r>
          </w:p>
        </w:tc>
        <w:tc>
          <w:tcPr/>
          <w:p w:rsidR="00000000" w:rsidDel="00000000" w:rsidP="00000000" w:rsidRDefault="00000000" w:rsidRPr="00000000" w14:paraId="0000006C">
            <w:pPr>
              <w:rPr>
                <w:sz w:val="18"/>
                <w:szCs w:val="18"/>
              </w:rPr>
            </w:pPr>
            <w:r w:rsidDel="00000000" w:rsidR="00000000" w:rsidRPr="00000000">
              <w:rPr>
                <w:rtl w:val="0"/>
              </w:rPr>
            </w:r>
          </w:p>
        </w:tc>
      </w:tr>
      <w:tr>
        <w:trPr>
          <w:cantSplit w:val="0"/>
          <w:trHeight w:val="495" w:hRule="atLeast"/>
          <w:tblHeader w:val="0"/>
        </w:trPr>
        <w:tc>
          <w:tcPr>
            <w:vAlign w:val="center"/>
          </w:tcPr>
          <w:p w:rsidR="00000000" w:rsidDel="00000000" w:rsidP="00000000" w:rsidRDefault="00000000" w:rsidRPr="00000000" w14:paraId="0000006D">
            <w:pPr>
              <w:numPr>
                <w:ilvl w:val="0"/>
                <w:numId w:val="3"/>
              </w:numPr>
              <w:spacing w:before="200" w:line="288" w:lineRule="auto"/>
              <w:ind w:left="360" w:hanging="270"/>
              <w:jc w:val="both"/>
            </w:pPr>
            <w:r w:rsidDel="00000000" w:rsidR="00000000" w:rsidRPr="00000000">
              <w:rPr>
                <w:rFonts w:ascii="Arial" w:cs="Arial" w:eastAsia="Arial" w:hAnsi="Arial"/>
                <w:rtl w:val="0"/>
              </w:rPr>
              <w:t xml:space="preserve">Financial Analyst/Economist</w:t>
            </w:r>
          </w:p>
        </w:tc>
        <w:tc>
          <w:tcPr>
            <w:vAlign w:val="center"/>
          </w:tcPr>
          <w:p w:rsidR="00000000" w:rsidDel="00000000" w:rsidP="00000000" w:rsidRDefault="00000000" w:rsidRPr="00000000" w14:paraId="0000006E">
            <w:pPr>
              <w:rPr/>
            </w:pPr>
            <w:r w:rsidDel="00000000" w:rsidR="00000000" w:rsidRPr="00000000">
              <w:rPr>
                <w:rtl w:val="0"/>
              </w:rPr>
            </w:r>
          </w:p>
        </w:tc>
        <w:tc>
          <w:tcPr>
            <w:vAlign w:val="center"/>
          </w:tcPr>
          <w:p w:rsidR="00000000" w:rsidDel="00000000" w:rsidP="00000000" w:rsidRDefault="00000000" w:rsidRPr="00000000" w14:paraId="0000006F">
            <w:pPr>
              <w:rPr/>
            </w:pPr>
            <w:r w:rsidDel="00000000" w:rsidR="00000000" w:rsidRPr="00000000">
              <w:rPr>
                <w:rtl w:val="0"/>
              </w:rPr>
            </w:r>
          </w:p>
        </w:tc>
        <w:tc>
          <w:tcPr>
            <w:vAlign w:val="center"/>
          </w:tcPr>
          <w:p w:rsidR="00000000" w:rsidDel="00000000" w:rsidP="00000000" w:rsidRDefault="00000000" w:rsidRPr="00000000" w14:paraId="00000070">
            <w:pPr>
              <w:rPr/>
            </w:pPr>
            <w:r w:rsidDel="00000000" w:rsidR="00000000" w:rsidRPr="00000000">
              <w:rPr>
                <w:rtl w:val="0"/>
              </w:rPr>
            </w:r>
          </w:p>
        </w:tc>
        <w:tc>
          <w:tcPr/>
          <w:p w:rsidR="00000000" w:rsidDel="00000000" w:rsidP="00000000" w:rsidRDefault="00000000" w:rsidRPr="00000000" w14:paraId="00000071">
            <w:pPr>
              <w:rPr/>
            </w:pPr>
            <w:r w:rsidDel="00000000" w:rsidR="00000000" w:rsidRPr="00000000">
              <w:rPr>
                <w:rtl w:val="0"/>
              </w:rPr>
            </w:r>
          </w:p>
        </w:tc>
      </w:tr>
      <w:tr>
        <w:trPr>
          <w:cantSplit w:val="0"/>
          <w:trHeight w:val="435" w:hRule="atLeast"/>
          <w:tblHeader w:val="0"/>
        </w:trPr>
        <w:tc>
          <w:tcPr>
            <w:vAlign w:val="center"/>
          </w:tcPr>
          <w:p w:rsidR="00000000" w:rsidDel="00000000" w:rsidP="00000000" w:rsidRDefault="00000000" w:rsidRPr="00000000" w14:paraId="00000072">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rPr/>
            </w:pPr>
            <w:r w:rsidDel="00000000" w:rsidR="00000000" w:rsidRPr="00000000">
              <w:rPr>
                <w:rtl w:val="0"/>
              </w:rPr>
            </w:r>
          </w:p>
        </w:tc>
        <w:tc>
          <w:tcPr/>
          <w:p w:rsidR="00000000" w:rsidDel="00000000" w:rsidP="00000000" w:rsidRDefault="00000000" w:rsidRPr="00000000" w14:paraId="00000076">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77">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7B">
            <w:pPr>
              <w:rPr>
                <w:b w:val="1"/>
              </w:rPr>
            </w:pPr>
            <w:r w:rsidDel="00000000" w:rsidR="00000000" w:rsidRPr="00000000">
              <w:rPr>
                <w:rtl w:val="0"/>
              </w:rPr>
            </w:r>
          </w:p>
        </w:tc>
      </w:tr>
    </w:tbl>
    <w:p w:rsidR="00000000" w:rsidDel="00000000" w:rsidP="00000000" w:rsidRDefault="00000000" w:rsidRPr="00000000" w14:paraId="0000007C">
      <w:pPr>
        <w:jc w:val="both"/>
        <w:rPr>
          <w:b w:val="1"/>
          <w:color w:val="ff0000"/>
        </w:rPr>
      </w:pPr>
      <w:r w:rsidDel="00000000" w:rsidR="00000000" w:rsidRPr="00000000">
        <w:rPr>
          <w:rtl w:val="0"/>
        </w:rPr>
      </w:r>
    </w:p>
    <w:p w:rsidR="00000000" w:rsidDel="00000000" w:rsidP="00000000" w:rsidRDefault="00000000" w:rsidRPr="00000000" w14:paraId="0000007D">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60"/>
        <w:gridCol w:w="1065"/>
        <w:gridCol w:w="1440"/>
        <w:gridCol w:w="1335"/>
        <w:gridCol w:w="2265"/>
        <w:tblGridChange w:id="0">
          <w:tblGrid>
            <w:gridCol w:w="3660"/>
            <w:gridCol w:w="1065"/>
            <w:gridCol w:w="1440"/>
            <w:gridCol w:w="1335"/>
            <w:gridCol w:w="2265"/>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7E">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7F">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80">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81">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82">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83">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p>
        </w:tc>
      </w:tr>
      <w:tr>
        <w:trPr>
          <w:cantSplit w:val="0"/>
          <w:trHeight w:val="247" w:hRule="atLeast"/>
          <w:tblHeader w:val="0"/>
        </w:trPr>
        <w:tc>
          <w:tcPr>
            <w:gridSpan w:val="5"/>
            <w:vAlign w:val="center"/>
          </w:tcPr>
          <w:p w:rsidR="00000000" w:rsidDel="00000000" w:rsidP="00000000" w:rsidRDefault="00000000" w:rsidRPr="00000000" w14:paraId="00000088">
            <w:pPr>
              <w:spacing w:line="276" w:lineRule="auto"/>
              <w:ind w:left="0" w:firstLine="0"/>
              <w:jc w:val="both"/>
              <w:rPr>
                <w:b w:val="1"/>
              </w:rPr>
            </w:pPr>
            <w:r w:rsidDel="00000000" w:rsidR="00000000" w:rsidRPr="00000000">
              <w:rPr>
                <w:b w:val="1"/>
                <w:rtl w:val="0"/>
              </w:rPr>
              <w:t xml:space="preserve">Organise  (3) trips to the Visayas region under deliverable 2a </w:t>
            </w:r>
          </w:p>
          <w:p w:rsidR="00000000" w:rsidDel="00000000" w:rsidP="00000000" w:rsidRDefault="00000000" w:rsidRPr="00000000" w14:paraId="00000089">
            <w:pPr>
              <w:spacing w:line="276" w:lineRule="auto"/>
              <w:ind w:left="0" w:firstLine="0"/>
              <w:jc w:val="both"/>
              <w:rPr>
                <w:b w:val="1"/>
              </w:rPr>
            </w:pPr>
            <w:r w:rsidDel="00000000" w:rsidR="00000000" w:rsidRPr="00000000">
              <w:rPr>
                <w:rtl w:val="0"/>
              </w:rPr>
              <w:t xml:space="preserve">Please provide a breakdown of all non-personnel costs as per the requirements stated in the TOR.</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8E">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F">
            <w:pPr>
              <w:jc w:val="center"/>
              <w:rPr/>
            </w:pPr>
            <w:r w:rsidDel="00000000" w:rsidR="00000000" w:rsidRPr="00000000">
              <w:rPr>
                <w:rtl w:val="0"/>
              </w:rPr>
            </w:r>
          </w:p>
        </w:tc>
        <w:tc>
          <w:tcPr>
            <w:vAlign w:val="center"/>
          </w:tcPr>
          <w:p w:rsidR="00000000" w:rsidDel="00000000" w:rsidP="00000000" w:rsidRDefault="00000000" w:rsidRPr="00000000" w14:paraId="00000090">
            <w:pPr>
              <w:ind w:right="-120"/>
              <w:rPr/>
            </w:pPr>
            <w:r w:rsidDel="00000000" w:rsidR="00000000" w:rsidRPr="00000000">
              <w:rPr>
                <w:rtl w:val="0"/>
              </w:rPr>
            </w:r>
          </w:p>
        </w:tc>
        <w:tc>
          <w:tcPr>
            <w:vAlign w:val="center"/>
          </w:tcPr>
          <w:p w:rsidR="00000000" w:rsidDel="00000000" w:rsidP="00000000" w:rsidRDefault="00000000" w:rsidRPr="00000000" w14:paraId="00000091">
            <w:pPr>
              <w:jc w:val="center"/>
              <w:rPr>
                <w:sz w:val="18"/>
                <w:szCs w:val="18"/>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3">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4">
            <w:pPr>
              <w:jc w:val="center"/>
              <w:rPr/>
            </w:pPr>
            <w:r w:rsidDel="00000000" w:rsidR="00000000" w:rsidRPr="00000000">
              <w:rPr>
                <w:rtl w:val="0"/>
              </w:rPr>
            </w:r>
          </w:p>
        </w:tc>
        <w:tc>
          <w:tcPr>
            <w:vAlign w:val="center"/>
          </w:tcPr>
          <w:p w:rsidR="00000000" w:rsidDel="00000000" w:rsidP="00000000" w:rsidRDefault="00000000" w:rsidRPr="00000000" w14:paraId="00000095">
            <w:pPr>
              <w:ind w:right="-120"/>
              <w:rPr/>
            </w:pPr>
            <w:r w:rsidDel="00000000" w:rsidR="00000000" w:rsidRPr="00000000">
              <w:rPr>
                <w:rtl w:val="0"/>
              </w:rPr>
            </w:r>
          </w:p>
        </w:tc>
        <w:tc>
          <w:tcPr>
            <w:vAlign w:val="center"/>
          </w:tcPr>
          <w:p w:rsidR="00000000" w:rsidDel="00000000" w:rsidP="00000000" w:rsidRDefault="00000000" w:rsidRPr="00000000" w14:paraId="00000096">
            <w:pPr>
              <w:jc w:val="center"/>
              <w:rPr>
                <w:sz w:val="18"/>
                <w:szCs w:val="18"/>
              </w:rPr>
            </w:pPr>
            <w:r w:rsidDel="00000000" w:rsidR="00000000" w:rsidRPr="00000000">
              <w:rPr>
                <w:rtl w:val="0"/>
              </w:rPr>
            </w:r>
          </w:p>
        </w:tc>
        <w:tc>
          <w:tcPr/>
          <w:p w:rsidR="00000000" w:rsidDel="00000000" w:rsidP="00000000" w:rsidRDefault="00000000" w:rsidRPr="00000000" w14:paraId="00000097">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8">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9">
            <w:pPr>
              <w:jc w:val="center"/>
              <w:rPr/>
            </w:pPr>
            <w:r w:rsidDel="00000000" w:rsidR="00000000" w:rsidRPr="00000000">
              <w:rPr>
                <w:rtl w:val="0"/>
              </w:rPr>
            </w:r>
          </w:p>
        </w:tc>
        <w:tc>
          <w:tcPr>
            <w:vAlign w:val="center"/>
          </w:tcPr>
          <w:p w:rsidR="00000000" w:rsidDel="00000000" w:rsidP="00000000" w:rsidRDefault="00000000" w:rsidRPr="00000000" w14:paraId="0000009A">
            <w:pPr>
              <w:ind w:right="-120"/>
              <w:rPr/>
            </w:pPr>
            <w:r w:rsidDel="00000000" w:rsidR="00000000" w:rsidRPr="00000000">
              <w:rPr>
                <w:rtl w:val="0"/>
              </w:rPr>
            </w:r>
          </w:p>
        </w:tc>
        <w:tc>
          <w:tcPr>
            <w:vAlign w:val="center"/>
          </w:tcPr>
          <w:p w:rsidR="00000000" w:rsidDel="00000000" w:rsidP="00000000" w:rsidRDefault="00000000" w:rsidRPr="00000000" w14:paraId="0000009B">
            <w:pPr>
              <w:jc w:val="center"/>
              <w:rPr>
                <w:sz w:val="18"/>
                <w:szCs w:val="18"/>
              </w:rPr>
            </w:pPr>
            <w:r w:rsidDel="00000000" w:rsidR="00000000" w:rsidRPr="00000000">
              <w:rPr>
                <w:rtl w:val="0"/>
              </w:rPr>
            </w:r>
          </w:p>
        </w:tc>
        <w:tc>
          <w:tcPr/>
          <w:p w:rsidR="00000000" w:rsidDel="00000000" w:rsidP="00000000" w:rsidRDefault="00000000" w:rsidRPr="00000000" w14:paraId="0000009C">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D">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E">
            <w:pPr>
              <w:jc w:val="center"/>
              <w:rPr/>
            </w:pPr>
            <w:r w:rsidDel="00000000" w:rsidR="00000000" w:rsidRPr="00000000">
              <w:rPr>
                <w:rtl w:val="0"/>
              </w:rPr>
            </w:r>
          </w:p>
        </w:tc>
        <w:tc>
          <w:tcPr>
            <w:vAlign w:val="center"/>
          </w:tcPr>
          <w:p w:rsidR="00000000" w:rsidDel="00000000" w:rsidP="00000000" w:rsidRDefault="00000000" w:rsidRPr="00000000" w14:paraId="0000009F">
            <w:pPr>
              <w:ind w:right="-120"/>
              <w:rPr/>
            </w:pPr>
            <w:r w:rsidDel="00000000" w:rsidR="00000000" w:rsidRPr="00000000">
              <w:rPr>
                <w:rtl w:val="0"/>
              </w:rPr>
            </w:r>
          </w:p>
        </w:tc>
        <w:tc>
          <w:tcPr>
            <w:vAlign w:val="center"/>
          </w:tcPr>
          <w:p w:rsidR="00000000" w:rsidDel="00000000" w:rsidP="00000000" w:rsidRDefault="00000000" w:rsidRPr="00000000" w14:paraId="000000A0">
            <w:pPr>
              <w:jc w:val="center"/>
              <w:rPr>
                <w:sz w:val="18"/>
                <w:szCs w:val="18"/>
              </w:rPr>
            </w:pPr>
            <w:r w:rsidDel="00000000" w:rsidR="00000000" w:rsidRPr="00000000">
              <w:rPr>
                <w:rtl w:val="0"/>
              </w:rPr>
            </w:r>
          </w:p>
        </w:tc>
        <w:tc>
          <w:tcPr/>
          <w:p w:rsidR="00000000" w:rsidDel="00000000" w:rsidP="00000000" w:rsidRDefault="00000000" w:rsidRPr="00000000" w14:paraId="000000A1">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2">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3">
            <w:pPr>
              <w:jc w:val="center"/>
              <w:rPr/>
            </w:pPr>
            <w:r w:rsidDel="00000000" w:rsidR="00000000" w:rsidRPr="00000000">
              <w:rPr>
                <w:rtl w:val="0"/>
              </w:rPr>
            </w:r>
          </w:p>
        </w:tc>
        <w:tc>
          <w:tcPr>
            <w:vAlign w:val="center"/>
          </w:tcPr>
          <w:p w:rsidR="00000000" w:rsidDel="00000000" w:rsidP="00000000" w:rsidRDefault="00000000" w:rsidRPr="00000000" w14:paraId="000000A4">
            <w:pPr>
              <w:ind w:right="-120"/>
              <w:rPr/>
            </w:pPr>
            <w:r w:rsidDel="00000000" w:rsidR="00000000" w:rsidRPr="00000000">
              <w:rPr>
                <w:rtl w:val="0"/>
              </w:rPr>
            </w:r>
          </w:p>
        </w:tc>
        <w:tc>
          <w:tcPr>
            <w:vAlign w:val="center"/>
          </w:tcPr>
          <w:p w:rsidR="00000000" w:rsidDel="00000000" w:rsidP="00000000" w:rsidRDefault="00000000" w:rsidRPr="00000000" w14:paraId="000000A5">
            <w:pPr>
              <w:jc w:val="center"/>
              <w:rPr>
                <w:sz w:val="18"/>
                <w:szCs w:val="18"/>
              </w:rPr>
            </w:pPr>
            <w:r w:rsidDel="00000000" w:rsidR="00000000" w:rsidRPr="00000000">
              <w:rPr>
                <w:rtl w:val="0"/>
              </w:rPr>
            </w:r>
          </w:p>
        </w:tc>
        <w:tc>
          <w:tcPr/>
          <w:p w:rsidR="00000000" w:rsidDel="00000000" w:rsidP="00000000" w:rsidRDefault="00000000" w:rsidRPr="00000000" w14:paraId="000000A6">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7">
            <w:pPr>
              <w:spacing w:line="276" w:lineRule="auto"/>
              <w:jc w:val="both"/>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vAlign w:val="center"/>
          </w:tcPr>
          <w:p w:rsidR="00000000" w:rsidDel="00000000" w:rsidP="00000000" w:rsidRDefault="00000000" w:rsidRPr="00000000" w14:paraId="000000AA">
            <w:pPr>
              <w:rPr/>
            </w:pPr>
            <w:r w:rsidDel="00000000" w:rsidR="00000000" w:rsidRPr="00000000">
              <w:rPr>
                <w:rtl w:val="0"/>
              </w:rPr>
            </w:r>
          </w:p>
        </w:tc>
        <w:tc>
          <w:tcPr/>
          <w:p w:rsidR="00000000" w:rsidDel="00000000" w:rsidP="00000000" w:rsidRDefault="00000000" w:rsidRPr="00000000" w14:paraId="000000AB">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AC">
            <w:pPr>
              <w:rPr>
                <w:rFonts w:ascii="Open Sans" w:cs="Open Sans" w:eastAsia="Open Sans" w:hAnsi="Open Sans"/>
                <w:color w:val="2c2825"/>
                <w:sz w:val="18"/>
                <w:szCs w:val="18"/>
                <w:highlight w:val="white"/>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1">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vAlign w:val="center"/>
          </w:tcPr>
          <w:p w:rsidR="00000000" w:rsidDel="00000000" w:rsidP="00000000" w:rsidRDefault="00000000" w:rsidRPr="00000000" w14:paraId="000000B4">
            <w:pPr>
              <w:rPr/>
            </w:pPr>
            <w:r w:rsidDel="00000000" w:rsidR="00000000" w:rsidRPr="00000000">
              <w:rPr>
                <w:rtl w:val="0"/>
              </w:rPr>
            </w:r>
          </w:p>
        </w:tc>
        <w:tc>
          <w:tcPr/>
          <w:p w:rsidR="00000000" w:rsidDel="00000000" w:rsidP="00000000" w:rsidRDefault="00000000" w:rsidRPr="00000000" w14:paraId="000000B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6">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vAlign w:val="center"/>
          </w:tcPr>
          <w:p w:rsidR="00000000" w:rsidDel="00000000" w:rsidP="00000000" w:rsidRDefault="00000000" w:rsidRPr="00000000" w14:paraId="000000B9">
            <w:pPr>
              <w:rPr/>
            </w:pPr>
            <w:r w:rsidDel="00000000" w:rsidR="00000000" w:rsidRPr="00000000">
              <w:rPr>
                <w:rtl w:val="0"/>
              </w:rPr>
            </w:r>
          </w:p>
        </w:tc>
        <w:tc>
          <w:tcPr/>
          <w:p w:rsidR="00000000" w:rsidDel="00000000" w:rsidP="00000000" w:rsidRDefault="00000000" w:rsidRPr="00000000" w14:paraId="000000B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B">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vAlign w:val="center"/>
          </w:tcPr>
          <w:p w:rsidR="00000000" w:rsidDel="00000000" w:rsidP="00000000" w:rsidRDefault="00000000" w:rsidRPr="00000000" w14:paraId="000000BE">
            <w:pPr>
              <w:rPr/>
            </w:pPr>
            <w:r w:rsidDel="00000000" w:rsidR="00000000" w:rsidRPr="00000000">
              <w:rPr>
                <w:rtl w:val="0"/>
              </w:rPr>
            </w:r>
          </w:p>
        </w:tc>
        <w:tc>
          <w:tcPr/>
          <w:p w:rsidR="00000000" w:rsidDel="00000000" w:rsidP="00000000" w:rsidRDefault="00000000" w:rsidRPr="00000000" w14:paraId="000000BF">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C0">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C4">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C5">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C9">
            <w:pPr>
              <w:rPr/>
            </w:pPr>
            <w:r w:rsidDel="00000000" w:rsidR="00000000" w:rsidRPr="00000000">
              <w:rPr>
                <w:rtl w:val="0"/>
              </w:rPr>
            </w:r>
          </w:p>
        </w:tc>
      </w:tr>
    </w:tbl>
    <w:p w:rsidR="00000000" w:rsidDel="00000000" w:rsidP="00000000" w:rsidRDefault="00000000" w:rsidRPr="00000000" w14:paraId="000000CA">
      <w:pPr>
        <w:jc w:val="both"/>
        <w:rPr/>
      </w:pPr>
      <w:r w:rsidDel="00000000" w:rsidR="00000000" w:rsidRPr="00000000">
        <w:rPr>
          <w:rtl w:val="0"/>
        </w:rPr>
      </w:r>
    </w:p>
    <w:p w:rsidR="00000000" w:rsidDel="00000000" w:rsidP="00000000" w:rsidRDefault="00000000" w:rsidRPr="00000000" w14:paraId="000000CB">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CC">
      <w:pPr>
        <w:numPr>
          <w:ilvl w:val="0"/>
          <w:numId w:val="5"/>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CD">
      <w:pPr>
        <w:numPr>
          <w:ilvl w:val="0"/>
          <w:numId w:val="5"/>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CE">
      <w:pPr>
        <w:numPr>
          <w:ilvl w:val="0"/>
          <w:numId w:val="5"/>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CF">
      <w:pPr>
        <w:numPr>
          <w:ilvl w:val="0"/>
          <w:numId w:val="5"/>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D0">
      <w:pPr>
        <w:ind w:left="720" w:firstLine="0"/>
        <w:rPr>
          <w:b w:val="1"/>
          <w:color w:val="ff0000"/>
          <w:u w:val="none"/>
        </w:rPr>
      </w:pPr>
      <w:r w:rsidDel="00000000" w:rsidR="00000000" w:rsidRPr="00000000">
        <w:rPr>
          <w:rtl w:val="0"/>
        </w:rPr>
      </w:r>
    </w:p>
    <w:p w:rsidR="00000000" w:rsidDel="00000000" w:rsidP="00000000" w:rsidRDefault="00000000" w:rsidRPr="00000000" w14:paraId="000000D1">
      <w:pPr>
        <w:ind w:left="720" w:firstLine="0"/>
        <w:jc w:val="both"/>
        <w:rPr>
          <w:b w:val="1"/>
          <w:color w:val="ff0000"/>
        </w:rPr>
      </w:pPr>
      <w:r w:rsidDel="00000000" w:rsidR="00000000" w:rsidRPr="00000000">
        <w:rPr>
          <w:rtl w:val="0"/>
        </w:rPr>
      </w:r>
    </w:p>
    <w:p w:rsidR="00000000" w:rsidDel="00000000" w:rsidP="00000000" w:rsidRDefault="00000000" w:rsidRPr="00000000" w14:paraId="000000D2">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D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6">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D7">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D8">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D9">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DA">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DB">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DC">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D">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E">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F">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4">
      <w:pPr>
        <w:tabs>
          <w:tab w:val="left" w:leader="none" w:pos="720"/>
        </w:tabs>
        <w:rPr>
          <w:color w:val="000000"/>
        </w:rPr>
      </w:pPr>
      <w:r w:rsidDel="00000000" w:rsidR="00000000" w:rsidRPr="00000000">
        <w:rPr>
          <w:rtl w:val="0"/>
        </w:rPr>
      </w:r>
    </w:p>
    <w:p w:rsidR="00000000" w:rsidDel="00000000" w:rsidP="00000000" w:rsidRDefault="00000000" w:rsidRPr="00000000" w14:paraId="000000E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6">
      <w:pPr>
        <w:rPr>
          <w:color w:val="000000"/>
        </w:rPr>
      </w:pPr>
      <w:r w:rsidDel="00000000" w:rsidR="00000000" w:rsidRPr="00000000">
        <w:rPr>
          <w:rtl w:val="0"/>
        </w:rPr>
      </w:r>
    </w:p>
    <w:p w:rsidR="00000000" w:rsidDel="00000000" w:rsidP="00000000" w:rsidRDefault="00000000" w:rsidRPr="00000000" w14:paraId="000000E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8">
      <w:pPr>
        <w:rPr>
          <w:color w:val="000000"/>
        </w:rPr>
      </w:pPr>
      <w:r w:rsidDel="00000000" w:rsidR="00000000" w:rsidRPr="00000000">
        <w:rPr>
          <w:rtl w:val="0"/>
        </w:rPr>
      </w:r>
    </w:p>
    <w:p w:rsidR="00000000" w:rsidDel="00000000" w:rsidP="00000000" w:rsidRDefault="00000000" w:rsidRPr="00000000" w14:paraId="000000E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A">
      <w:pPr>
        <w:rPr>
          <w:color w:val="000000"/>
        </w:rPr>
      </w:pPr>
      <w:r w:rsidDel="00000000" w:rsidR="00000000" w:rsidRPr="00000000">
        <w:rPr>
          <w:rtl w:val="0"/>
        </w:rPr>
      </w:r>
    </w:p>
    <w:p w:rsidR="00000000" w:rsidDel="00000000" w:rsidP="00000000" w:rsidRDefault="00000000" w:rsidRPr="00000000" w14:paraId="000000EB">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1">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4">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4467</wp:posOffset>
                </wp:positionH>
                <wp:positionV relativeFrom="paragraph">
                  <wp:posOffset>-79357</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SKKI0A/U7ywLFSU1qSbeIQJjcGw==">CgMxLjAyDmgubjB3YmtrM2prZHQ1Mg5oLndqMzBjdnN6OTdiMTIOaC5yeWp3M3N2cWs4N2EyDmguZGo1N3p4azJoajBtMgloLjMwajB6bGw4AHIhMUpxalJBMVU1eUJNRjNYQUpMdklkekF1anRIQUFUUW90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