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Advisory Services to Support the Strengthening of  Green Financing Landscape in Vietnam</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RFP/2024/51972</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RFP/2024/51972</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RFP/202</w:t>
      </w:r>
      <w:r w:rsidDel="00000000" w:rsidR="00000000" w:rsidRPr="00000000">
        <w:rPr>
          <w:b w:val="1"/>
          <w:rtl w:val="0"/>
        </w:rPr>
        <w:t xml:space="preserve">4</w:t>
      </w:r>
      <w:r w:rsidDel="00000000" w:rsidR="00000000" w:rsidRPr="00000000">
        <w:rPr>
          <w:b w:val="1"/>
          <w:i w:val="0"/>
          <w:rtl w:val="0"/>
        </w:rPr>
        <w:t xml:space="preserve">/</w:t>
      </w:r>
      <w:r w:rsidDel="00000000" w:rsidR="00000000" w:rsidRPr="00000000">
        <w:rPr>
          <w:b w:val="1"/>
          <w:rtl w:val="0"/>
        </w:rPr>
        <w:t xml:space="preserve">51972</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RFP/2024/51972</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312"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9">
            <w:pPr>
              <w:spacing w:line="312" w:lineRule="auto"/>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6A">
            <w:pPr>
              <w:spacing w:line="312" w:lineRule="auto"/>
              <w:ind w:right="15"/>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Similar engagement/service in this case is defined as providing technical advisory  services on areas covering carbon market, green finance, climate change finance, optimal finance, renewable energy, cost-effectiveness, and other related topics  </w:t>
            </w:r>
          </w:p>
          <w:p w:rsidR="00000000" w:rsidDel="00000000" w:rsidP="00000000" w:rsidRDefault="00000000" w:rsidRPr="00000000" w14:paraId="0000006B">
            <w:pPr>
              <w:spacing w:line="312" w:lineRule="auto"/>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06C">
            <w:pPr>
              <w:spacing w:line="312" w:lineRule="auto"/>
              <w:jc w:val="both"/>
              <w:rPr>
                <w:i w:val="1"/>
                <w:color w:val="0000ff"/>
              </w:rPr>
            </w:pPr>
            <w:r w:rsidDel="00000000" w:rsidR="00000000" w:rsidRPr="00000000">
              <w:rPr>
                <w:rFonts w:ascii="Open Sans" w:cs="Open Sans" w:eastAsia="Open Sans" w:hAnsi="Open Sans"/>
                <w:b w:val="1"/>
                <w:highlight w:val="white"/>
                <w:rtl w:val="0"/>
              </w:rPr>
              <w:t xml:space="preserve">(Max 4 pages written text plus 1 Matrix )</w:t>
            </w:r>
            <w:r w:rsidDel="00000000" w:rsidR="00000000" w:rsidRPr="00000000">
              <w:rPr>
                <w:rtl w:val="0"/>
              </w:rPr>
            </w:r>
          </w:p>
          <w:p w:rsidR="00000000" w:rsidDel="00000000" w:rsidP="00000000" w:rsidRDefault="00000000" w:rsidRPr="00000000" w14:paraId="0000006D">
            <w:pPr>
              <w:rPr>
                <w:i w:val="1"/>
                <w:color w:val="0000ff"/>
              </w:rPr>
            </w:pPr>
            <w:r w:rsidDel="00000000" w:rsidR="00000000" w:rsidRPr="00000000">
              <w:rPr>
                <w:rtl w:val="0"/>
              </w:rPr>
            </w:r>
          </w:p>
          <w:p w:rsidR="00000000" w:rsidDel="00000000" w:rsidP="00000000" w:rsidRDefault="00000000" w:rsidRPr="00000000" w14:paraId="0000006E">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F">
            <w:pPr>
              <w:rPr>
                <w:i w:val="1"/>
                <w:color w:val="0000ff"/>
              </w:rPr>
            </w:pPr>
            <w:r w:rsidDel="00000000" w:rsidR="00000000" w:rsidRPr="00000000">
              <w:rPr>
                <w:rtl w:val="0"/>
              </w:rPr>
            </w:r>
          </w:p>
          <w:p w:rsidR="00000000" w:rsidDel="00000000" w:rsidP="00000000" w:rsidRDefault="00000000" w:rsidRPr="00000000" w14:paraId="00000070">
            <w:pPr>
              <w:numPr>
                <w:ilvl w:val="0"/>
                <w:numId w:val="5"/>
              </w:numPr>
              <w:ind w:left="720" w:hanging="360"/>
              <w:rPr>
                <w:i w:val="1"/>
                <w:color w:val="0000ff"/>
                <w:u w:val="none"/>
              </w:rPr>
            </w:pPr>
            <w:r w:rsidDel="00000000" w:rsidR="00000000" w:rsidRPr="00000000">
              <w:rPr>
                <w:i w:val="1"/>
                <w:color w:val="0000ff"/>
                <w:rtl w:val="0"/>
              </w:rPr>
              <w:t xml:space="preserve">The entity should demonstrate extensive experience of researching and working on the subject matters (e.g., involving in projects on green finance, and green initiatives)</w:t>
            </w:r>
            <w:r w:rsidDel="00000000" w:rsidR="00000000" w:rsidRPr="00000000">
              <w:rPr>
                <w:i w:val="1"/>
                <w:color w:val="0000ff"/>
                <w:rtl w:val="0"/>
              </w:rPr>
              <w:t xml:space="preserve"> (10)</w:t>
            </w:r>
            <w:r w:rsidDel="00000000" w:rsidR="00000000" w:rsidRPr="00000000">
              <w:rPr>
                <w:rtl w:val="0"/>
              </w:rPr>
            </w:r>
          </w:p>
          <w:p w:rsidR="00000000" w:rsidDel="00000000" w:rsidP="00000000" w:rsidRDefault="00000000" w:rsidRPr="00000000" w14:paraId="00000071">
            <w:pPr>
              <w:numPr>
                <w:ilvl w:val="0"/>
                <w:numId w:val="5"/>
              </w:numPr>
              <w:spacing w:line="276" w:lineRule="auto"/>
              <w:ind w:left="720" w:hanging="360"/>
              <w:jc w:val="both"/>
              <w:rPr>
                <w:i w:val="1"/>
                <w:color w:val="0000ff"/>
              </w:rPr>
            </w:pPr>
            <w:r w:rsidDel="00000000" w:rsidR="00000000" w:rsidRPr="00000000">
              <w:rPr>
                <w:i w:val="1"/>
                <w:color w:val="0000ff"/>
                <w:rtl w:val="0"/>
              </w:rPr>
              <w:t xml:space="preserve">Demonstrates an understanding of the Vietnamese context with regard to key stakeholders, legal, regulatory, and policy landscape</w:t>
            </w:r>
            <w:r w:rsidDel="00000000" w:rsidR="00000000" w:rsidRPr="00000000">
              <w:rPr>
                <w:i w:val="1"/>
                <w:color w:val="0000ff"/>
                <w:rtl w:val="0"/>
              </w:rPr>
              <w:t xml:space="preserve"> (6)</w:t>
            </w:r>
          </w:p>
          <w:p w:rsidR="00000000" w:rsidDel="00000000" w:rsidP="00000000" w:rsidRDefault="00000000" w:rsidRPr="00000000" w14:paraId="00000072">
            <w:pPr>
              <w:numPr>
                <w:ilvl w:val="0"/>
                <w:numId w:val="5"/>
              </w:numPr>
              <w:spacing w:line="276" w:lineRule="auto"/>
              <w:ind w:left="720" w:hanging="360"/>
              <w:jc w:val="both"/>
              <w:rPr>
                <w:i w:val="1"/>
                <w:color w:val="0000ff"/>
              </w:rPr>
            </w:pPr>
            <w:r w:rsidDel="00000000" w:rsidR="00000000" w:rsidRPr="00000000">
              <w:rPr>
                <w:i w:val="1"/>
                <w:color w:val="0000ff"/>
                <w:rtl w:val="0"/>
              </w:rPr>
              <w:t xml:space="preserve">Demonstrates an ability to engage locally for stakeholder engagement, information gathering, and information dissemination</w:t>
            </w:r>
            <w:r w:rsidDel="00000000" w:rsidR="00000000" w:rsidRPr="00000000">
              <w:rPr>
                <w:i w:val="1"/>
                <w:color w:val="0000ff"/>
                <w:rtl w:val="0"/>
              </w:rPr>
              <w:t xml:space="preserve"> (6)</w:t>
            </w:r>
          </w:p>
          <w:p w:rsidR="00000000" w:rsidDel="00000000" w:rsidP="00000000" w:rsidRDefault="00000000" w:rsidRPr="00000000" w14:paraId="00000073">
            <w:pPr>
              <w:spacing w:line="276" w:lineRule="auto"/>
              <w:ind w:left="0" w:firstLine="0"/>
              <w:jc w:val="both"/>
              <w:rPr>
                <w:i w:val="1"/>
                <w:color w:val="0000ff"/>
              </w:rPr>
            </w:pPr>
            <w:r w:rsidDel="00000000" w:rsidR="00000000" w:rsidRPr="00000000">
              <w:rPr>
                <w:rtl w:val="0"/>
              </w:rPr>
            </w:r>
          </w:p>
          <w:p w:rsidR="00000000" w:rsidDel="00000000" w:rsidP="00000000" w:rsidRDefault="00000000" w:rsidRPr="00000000" w14:paraId="00000074">
            <w:pPr>
              <w:rPr>
                <w:i w:val="1"/>
                <w:color w:val="0000ff"/>
              </w:rPr>
            </w:pPr>
            <w:r w:rsidDel="00000000" w:rsidR="00000000" w:rsidRPr="00000000">
              <w:rPr>
                <w:i w:val="1"/>
                <w:color w:val="0000ff"/>
                <w:rtl w:val="0"/>
              </w:rPr>
              <w:t xml:space="preserve">Total Point 22</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spacing w:line="312"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General organizational capability which is likely to affect implementation: management structure, and project management controls.</w:t>
            </w:r>
          </w:p>
          <w:p w:rsidR="00000000" w:rsidDel="00000000" w:rsidP="00000000" w:rsidRDefault="00000000" w:rsidRPr="00000000" w14:paraId="0000007B">
            <w:pPr>
              <w:spacing w:line="312" w:lineRule="auto"/>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07C">
            <w:pPr>
              <w:spacing w:line="312" w:lineRule="auto"/>
              <w:jc w:val="both"/>
              <w:rPr>
                <w:b w:val="1"/>
                <w:i w:val="1"/>
                <w:color w:val="0000ff"/>
              </w:rPr>
            </w:pPr>
            <w:r w:rsidDel="00000000" w:rsidR="00000000" w:rsidRPr="00000000">
              <w:rPr>
                <w:rFonts w:ascii="Open Sans" w:cs="Open Sans" w:eastAsia="Open Sans" w:hAnsi="Open Sans"/>
                <w:b w:val="1"/>
                <w:highlight w:val="white"/>
                <w:rtl w:val="0"/>
              </w:rPr>
              <w:t xml:space="preserve">(Max 4 pages written text)</w:t>
            </w:r>
            <w:r w:rsidDel="00000000" w:rsidR="00000000" w:rsidRPr="00000000">
              <w:rPr>
                <w:rtl w:val="0"/>
              </w:rPr>
            </w:r>
          </w:p>
          <w:p w:rsidR="00000000" w:rsidDel="00000000" w:rsidP="00000000" w:rsidRDefault="00000000" w:rsidRPr="00000000" w14:paraId="0000007D">
            <w:pPr>
              <w:rPr>
                <w:i w:val="1"/>
                <w:color w:val="0000ff"/>
              </w:rPr>
            </w:pPr>
            <w:r w:rsidDel="00000000" w:rsidR="00000000" w:rsidRPr="00000000">
              <w:rPr>
                <w:rtl w:val="0"/>
              </w:rPr>
            </w:r>
          </w:p>
          <w:p w:rsidR="00000000" w:rsidDel="00000000" w:rsidP="00000000" w:rsidRDefault="00000000" w:rsidRPr="00000000" w14:paraId="0000007E">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F">
            <w:pPr>
              <w:rPr>
                <w:i w:val="1"/>
                <w:color w:val="0000ff"/>
              </w:rPr>
            </w:pPr>
            <w:r w:rsidDel="00000000" w:rsidR="00000000" w:rsidRPr="00000000">
              <w:rPr>
                <w:rtl w:val="0"/>
              </w:rPr>
            </w:r>
          </w:p>
          <w:p w:rsidR="00000000" w:rsidDel="00000000" w:rsidP="00000000" w:rsidRDefault="00000000" w:rsidRPr="00000000" w14:paraId="00000080">
            <w:pPr>
              <w:numPr>
                <w:ilvl w:val="0"/>
                <w:numId w:val="1"/>
              </w:numPr>
              <w:ind w:left="720" w:hanging="360"/>
              <w:rPr>
                <w:i w:val="1"/>
                <w:color w:val="0000ff"/>
                <w:u w:val="none"/>
              </w:rPr>
            </w:pPr>
            <w:r w:rsidDel="00000000" w:rsidR="00000000" w:rsidRPr="00000000">
              <w:rPr>
                <w:i w:val="1"/>
                <w:color w:val="0000ff"/>
                <w:rtl w:val="0"/>
              </w:rPr>
              <w:t xml:space="preserve">Management structure, management controls, and the extent to which any part would be subcontracted. In the case of JV, there is clear designation of roles and responsibilities between the JV members and sub-contractors.</w:t>
            </w:r>
            <w:r w:rsidDel="00000000" w:rsidR="00000000" w:rsidRPr="00000000">
              <w:rPr>
                <w:i w:val="1"/>
                <w:color w:val="0000ff"/>
                <w:rtl w:val="0"/>
              </w:rPr>
              <w:t xml:space="preserve"> (3)</w:t>
            </w:r>
          </w:p>
          <w:p w:rsidR="00000000" w:rsidDel="00000000" w:rsidP="00000000" w:rsidRDefault="00000000" w:rsidRPr="00000000" w14:paraId="00000081">
            <w:pPr>
              <w:ind w:left="720" w:firstLine="0"/>
              <w:rPr>
                <w:i w:val="1"/>
                <w:color w:val="0000ff"/>
              </w:rPr>
            </w:pPr>
            <w:r w:rsidDel="00000000" w:rsidR="00000000" w:rsidRPr="00000000">
              <w:rPr>
                <w:rtl w:val="0"/>
              </w:rPr>
            </w:r>
          </w:p>
          <w:p w:rsidR="00000000" w:rsidDel="00000000" w:rsidP="00000000" w:rsidRDefault="00000000" w:rsidRPr="00000000" w14:paraId="00000082">
            <w:pPr>
              <w:ind w:left="720" w:firstLine="0"/>
              <w:rPr>
                <w:i w:val="1"/>
                <w:color w:val="0000ff"/>
              </w:rPr>
            </w:pPr>
            <w:r w:rsidDel="00000000" w:rsidR="00000000" w:rsidRPr="00000000">
              <w:rPr>
                <w:rtl w:val="0"/>
              </w:rPr>
            </w:r>
          </w:p>
          <w:p w:rsidR="00000000" w:rsidDel="00000000" w:rsidP="00000000" w:rsidRDefault="00000000" w:rsidRPr="00000000" w14:paraId="00000083">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highlight w:val="magenta"/>
              </w:rPr>
            </w:pPr>
            <w:r w:rsidDel="00000000" w:rsidR="00000000" w:rsidRPr="00000000">
              <w:rPr>
                <w:rtl w:val="0"/>
              </w:rPr>
            </w:r>
          </w:p>
        </w:tc>
      </w:tr>
    </w:tbl>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A">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spacing w:line="312"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Description of the Offeror’s approach and methodology for meeting or exceeding the requirements of the Terms of Reference</w:t>
            </w:r>
          </w:p>
          <w:p w:rsidR="00000000" w:rsidDel="00000000" w:rsidP="00000000" w:rsidRDefault="00000000" w:rsidRPr="00000000" w14:paraId="0000008E">
            <w:pPr>
              <w:spacing w:line="312" w:lineRule="auto"/>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8F">
            <w:pPr>
              <w:widowControl w:val="0"/>
              <w:spacing w:line="276" w:lineRule="auto"/>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90">
            <w:pPr>
              <w:rPr>
                <w:i w:val="1"/>
                <w:color w:val="0000ff"/>
              </w:rPr>
            </w:pPr>
            <w:r w:rsidDel="00000000" w:rsidR="00000000" w:rsidRPr="00000000">
              <w:rPr>
                <w:rtl w:val="0"/>
              </w:rPr>
            </w:r>
          </w:p>
          <w:p w:rsidR="00000000" w:rsidDel="00000000" w:rsidP="00000000" w:rsidRDefault="00000000" w:rsidRPr="00000000" w14:paraId="00000091">
            <w:pPr>
              <w:numPr>
                <w:ilvl w:val="0"/>
                <w:numId w:val="2"/>
              </w:numPr>
              <w:spacing w:line="312" w:lineRule="auto"/>
              <w:ind w:left="720" w:hanging="360"/>
              <w:jc w:val="both"/>
              <w:rPr>
                <w:i w:val="1"/>
                <w:color w:val="0000ff"/>
              </w:rPr>
            </w:pPr>
            <w:r w:rsidDel="00000000" w:rsidR="00000000" w:rsidRPr="00000000">
              <w:rPr>
                <w:i w:val="1"/>
                <w:color w:val="0000ff"/>
                <w:rtl w:val="0"/>
              </w:rPr>
              <w:t xml:space="preserve">Demonstrate an understanding of the current green financing landscape (focusing on regulatory/ institutional structures), the specific tasks and responsibilities within MOF concerning green finance, and the organisational structure within MOF for green finance initiatives</w:t>
            </w:r>
            <w:r w:rsidDel="00000000" w:rsidR="00000000" w:rsidRPr="00000000">
              <w:rPr>
                <w:i w:val="1"/>
                <w:color w:val="0000ff"/>
                <w:rtl w:val="0"/>
              </w:rPr>
              <w:t xml:space="preserve">. (7)</w:t>
            </w:r>
          </w:p>
          <w:p w:rsidR="00000000" w:rsidDel="00000000" w:rsidP="00000000" w:rsidRDefault="00000000" w:rsidRPr="00000000" w14:paraId="00000092">
            <w:pPr>
              <w:numPr>
                <w:ilvl w:val="0"/>
                <w:numId w:val="2"/>
              </w:numPr>
              <w:spacing w:line="312" w:lineRule="auto"/>
              <w:ind w:left="720" w:hanging="360"/>
              <w:jc w:val="both"/>
              <w:rPr>
                <w:i w:val="1"/>
                <w:color w:val="0000ff"/>
              </w:rPr>
            </w:pPr>
            <w:r w:rsidDel="00000000" w:rsidR="00000000" w:rsidRPr="00000000">
              <w:rPr>
                <w:i w:val="1"/>
                <w:color w:val="0000ff"/>
                <w:rtl w:val="0"/>
              </w:rPr>
              <w:t xml:space="preserve">Description of the offeror’s approach to deliver: A report analysing the current state and scope of green finance in Vietnam and recommendations for MOF to achieve their green finance tasks (D.2.)</w:t>
            </w:r>
            <w:r w:rsidDel="00000000" w:rsidR="00000000" w:rsidRPr="00000000">
              <w:rPr>
                <w:i w:val="1"/>
                <w:color w:val="0000ff"/>
                <w:rtl w:val="0"/>
              </w:rPr>
              <w:t xml:space="preserve">. (5)</w:t>
            </w:r>
          </w:p>
          <w:p w:rsidR="00000000" w:rsidDel="00000000" w:rsidP="00000000" w:rsidRDefault="00000000" w:rsidRPr="00000000" w14:paraId="00000093">
            <w:pPr>
              <w:numPr>
                <w:ilvl w:val="0"/>
                <w:numId w:val="2"/>
              </w:numPr>
              <w:ind w:left="720" w:hanging="360"/>
              <w:jc w:val="both"/>
              <w:rPr>
                <w:i w:val="1"/>
                <w:color w:val="0000ff"/>
              </w:rPr>
            </w:pPr>
            <w:r w:rsidDel="00000000" w:rsidR="00000000" w:rsidRPr="00000000">
              <w:rPr>
                <w:i w:val="1"/>
                <w:color w:val="0000ff"/>
                <w:rtl w:val="0"/>
              </w:rPr>
              <w:t xml:space="preserve">Description of the offeror’s approach to deliver: A detailed report that maps out green financing collaborations between MOF and development partners with priority areas (D.3.)</w:t>
            </w:r>
            <w:r w:rsidDel="00000000" w:rsidR="00000000" w:rsidRPr="00000000">
              <w:rPr>
                <w:i w:val="1"/>
                <w:color w:val="0000ff"/>
                <w:rtl w:val="0"/>
              </w:rPr>
              <w:t xml:space="preserve">. (4)</w:t>
            </w:r>
          </w:p>
          <w:p w:rsidR="00000000" w:rsidDel="00000000" w:rsidP="00000000" w:rsidRDefault="00000000" w:rsidRPr="00000000" w14:paraId="00000094">
            <w:pPr>
              <w:numPr>
                <w:ilvl w:val="0"/>
                <w:numId w:val="2"/>
              </w:numPr>
              <w:spacing w:line="312" w:lineRule="auto"/>
              <w:ind w:left="720" w:hanging="360"/>
              <w:jc w:val="both"/>
              <w:rPr>
                <w:rFonts w:ascii="Open Sans" w:cs="Open Sans" w:eastAsia="Open Sans" w:hAnsi="Open Sans"/>
                <w:color w:val="0000ff"/>
                <w:sz w:val="18"/>
                <w:szCs w:val="18"/>
                <w:highlight w:val="white"/>
              </w:rPr>
            </w:pPr>
            <w:r w:rsidDel="00000000" w:rsidR="00000000" w:rsidRPr="00000000">
              <w:rPr>
                <w:i w:val="1"/>
                <w:color w:val="0000ff"/>
                <w:rtl w:val="0"/>
              </w:rPr>
              <w:t xml:space="preserve">Description of the offeror’s approach to deliver: Identification of knowledge and capacity gaps regarding green finance within MOF and development of a capacity-building plan (D.4.).</w:t>
            </w:r>
            <w:r w:rsidDel="00000000" w:rsidR="00000000" w:rsidRPr="00000000">
              <w:rPr>
                <w:i w:val="1"/>
                <w:color w:val="0000ff"/>
                <w:rtl w:val="0"/>
              </w:rPr>
              <w:t xml:space="preserve"> (4)</w:t>
            </w:r>
            <w:r w:rsidDel="00000000" w:rsidR="00000000" w:rsidRPr="00000000">
              <w:rPr>
                <w:rtl w:val="0"/>
              </w:rPr>
            </w:r>
          </w:p>
          <w:p w:rsidR="00000000" w:rsidDel="00000000" w:rsidP="00000000" w:rsidRDefault="00000000" w:rsidRPr="00000000" w14:paraId="00000095">
            <w:pPr>
              <w:ind w:left="720" w:firstLine="0"/>
              <w:rPr>
                <w:i w:val="1"/>
                <w:color w:val="0000ff"/>
              </w:rPr>
            </w:pPr>
            <w:r w:rsidDel="00000000" w:rsidR="00000000" w:rsidRPr="00000000">
              <w:rPr>
                <w:rtl w:val="0"/>
              </w:rPr>
            </w:r>
          </w:p>
          <w:p w:rsidR="00000000" w:rsidDel="00000000" w:rsidP="00000000" w:rsidRDefault="00000000" w:rsidRPr="00000000" w14:paraId="00000096">
            <w:pPr>
              <w:ind w:left="720" w:firstLine="0"/>
              <w:rPr>
                <w:i w:val="1"/>
                <w:color w:val="0000ff"/>
              </w:rPr>
            </w:pPr>
            <w:r w:rsidDel="00000000" w:rsidR="00000000" w:rsidRPr="00000000">
              <w:rPr>
                <w:rtl w:val="0"/>
              </w:rPr>
            </w:r>
          </w:p>
          <w:p w:rsidR="00000000" w:rsidDel="00000000" w:rsidP="00000000" w:rsidRDefault="00000000" w:rsidRPr="00000000" w14:paraId="00000097">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98">
            <w:pPr>
              <w:rPr>
                <w:i w:val="1"/>
                <w:color w:val="0000ff"/>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E">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F">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Plan</w:t>
            </w:r>
          </w:p>
          <w:p w:rsidR="00000000" w:rsidDel="00000000" w:rsidP="00000000" w:rsidRDefault="00000000" w:rsidRPr="00000000" w14:paraId="000000A0">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1">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2">
            <w:pPr>
              <w:rPr>
                <w:i w:val="1"/>
                <w:color w:val="0000ff"/>
              </w:rPr>
            </w:pPr>
            <w:r w:rsidDel="00000000" w:rsidR="00000000" w:rsidRPr="00000000">
              <w:rPr>
                <w:i w:val="1"/>
                <w:color w:val="0000ff"/>
                <w:rtl w:val="0"/>
              </w:rPr>
              <w:t xml:space="preserve">Quality Assurance Plan - </w:t>
            </w:r>
            <w:r w:rsidDel="00000000" w:rsidR="00000000" w:rsidRPr="00000000">
              <w:rPr>
                <w:i w:val="1"/>
                <w:color w:val="0000ff"/>
                <w:rtl w:val="0"/>
              </w:rPr>
              <w:t xml:space="preserve">A plan outlining how the bidder intends to ensure oversight and quality assurance throughout the assignment. Quality Assurance plan should include a discussion on risk assessment and its mitigation plan based on the local context in Vietnam</w:t>
            </w:r>
            <w:r w:rsidDel="00000000" w:rsidR="00000000" w:rsidRPr="00000000">
              <w:rPr>
                <w:i w:val="1"/>
                <w:color w:val="0000ff"/>
                <w:rtl w:val="0"/>
              </w:rPr>
              <w:t xml:space="preserve">. (5)</w:t>
            </w:r>
          </w:p>
          <w:p w:rsidR="00000000" w:rsidDel="00000000" w:rsidP="00000000" w:rsidRDefault="00000000" w:rsidRPr="00000000" w14:paraId="000000A3">
            <w:pPr>
              <w:rPr>
                <w:i w:val="1"/>
                <w:color w:val="0000ff"/>
              </w:rPr>
            </w:pPr>
            <w:r w:rsidDel="00000000" w:rsidR="00000000" w:rsidRPr="00000000">
              <w:rPr>
                <w:rtl w:val="0"/>
              </w:rPr>
            </w:r>
          </w:p>
          <w:p w:rsidR="00000000" w:rsidDel="00000000" w:rsidP="00000000" w:rsidRDefault="00000000" w:rsidRPr="00000000" w14:paraId="000000A4">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A">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w:t>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E">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F">
            <w:pPr>
              <w:rPr>
                <w:i w:val="1"/>
                <w:color w:val="0000ff"/>
              </w:rPr>
            </w:pPr>
            <w:r w:rsidDel="00000000" w:rsidR="00000000" w:rsidRPr="00000000">
              <w:rPr>
                <w:i w:val="1"/>
                <w:color w:val="0000ff"/>
                <w:rtl w:val="0"/>
              </w:rPr>
              <w:t xml:space="preserve">Implementation Timeline - Bidder submits a detailed implementation timeline which includes detailed activities to be undertaken during this assignment, and is completed with Gantt chart. (5)</w:t>
            </w:r>
          </w:p>
          <w:p w:rsidR="00000000" w:rsidDel="00000000" w:rsidP="00000000" w:rsidRDefault="00000000" w:rsidRPr="00000000" w14:paraId="000000B0">
            <w:pPr>
              <w:rPr>
                <w:i w:val="1"/>
                <w:color w:val="0000ff"/>
              </w:rPr>
            </w:pPr>
            <w:r w:rsidDel="00000000" w:rsidR="00000000" w:rsidRPr="00000000">
              <w:rPr>
                <w:rtl w:val="0"/>
              </w:rPr>
            </w:r>
          </w:p>
          <w:p w:rsidR="00000000" w:rsidDel="00000000" w:rsidP="00000000" w:rsidRDefault="00000000" w:rsidRPr="00000000" w14:paraId="000000B1">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B2">
            <w:pPr>
              <w:rPr>
                <w:i w:val="1"/>
                <w:color w:val="0000ff"/>
              </w:rPr>
            </w:pPr>
            <w:r w:rsidDel="00000000" w:rsidR="00000000" w:rsidRPr="00000000">
              <w:rPr>
                <w:rtl w:val="0"/>
              </w:rPr>
            </w:r>
          </w:p>
          <w:p w:rsidR="00000000" w:rsidDel="00000000" w:rsidP="00000000" w:rsidRDefault="00000000" w:rsidRPr="00000000" w14:paraId="000000B3">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B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5">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highlight w:val="lightGray"/>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A">
            <w:pPr>
              <w:rPr>
                <w:b w:val="1"/>
              </w:rPr>
            </w:pPr>
            <w:r w:rsidDel="00000000" w:rsidR="00000000" w:rsidRPr="00000000">
              <w:rPr>
                <w:b w:val="1"/>
                <w:rtl w:val="0"/>
              </w:rPr>
              <w:t xml:space="preserve">Section 3: Key personnel proposed (25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C">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D">
            <w:pPr>
              <w:rPr>
                <w:b w:val="1"/>
              </w:rPr>
            </w:pPr>
            <w:r w:rsidDel="00000000" w:rsidR="00000000" w:rsidRPr="00000000">
              <w:rPr>
                <w:rtl w:val="0"/>
              </w:rPr>
            </w:r>
          </w:p>
          <w:p w:rsidR="00000000" w:rsidDel="00000000" w:rsidP="00000000" w:rsidRDefault="00000000" w:rsidRPr="00000000" w14:paraId="000000BE">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95"/>
              <w:gridCol w:w="2235"/>
              <w:gridCol w:w="2805"/>
              <w:gridCol w:w="2355"/>
              <w:tblGridChange w:id="0">
                <w:tblGrid>
                  <w:gridCol w:w="1395"/>
                  <w:gridCol w:w="2235"/>
                  <w:gridCol w:w="2805"/>
                  <w:gridCol w:w="2355"/>
                </w:tblGrid>
              </w:tblGridChange>
            </w:tblGrid>
            <w:tr>
              <w:trPr>
                <w:cantSplit w:val="0"/>
                <w:tblHeader w:val="0"/>
              </w:trPr>
              <w:tc>
                <w:tcPr>
                  <w:shd w:fill="d9d9d9" w:val="clear"/>
                </w:tcPr>
                <w:p w:rsidR="00000000" w:rsidDel="00000000" w:rsidP="00000000" w:rsidRDefault="00000000" w:rsidRPr="00000000" w14:paraId="000000C2">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C3">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C4">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c>
                <w:tcPr>
                  <w:shd w:fill="d9d9d9" w:val="clear"/>
                </w:tcPr>
                <w:p w:rsidR="00000000" w:rsidDel="00000000" w:rsidP="00000000" w:rsidRDefault="00000000" w:rsidRPr="00000000" w14:paraId="000000C5">
                  <w:pPr>
                    <w:jc w:val="center"/>
                    <w:rPr>
                      <w:rFonts w:ascii="Arial" w:cs="Arial" w:eastAsia="Arial" w:hAnsi="Arial"/>
                      <w:b w:val="1"/>
                    </w:rPr>
                  </w:pPr>
                  <w:r w:rsidDel="00000000" w:rsidR="00000000" w:rsidRPr="00000000">
                    <w:rPr>
                      <w:rFonts w:ascii="Arial" w:cs="Arial" w:eastAsia="Arial" w:hAnsi="Arial"/>
                      <w:b w:val="1"/>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7">
                  <w:pPr>
                    <w:jc w:val="center"/>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C8">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9">
                  <w:pPr>
                    <w:jc w:val="both"/>
                    <w:rPr>
                      <w:rFonts w:ascii="Arial" w:cs="Arial" w:eastAsia="Arial" w:hAnsi="Arial"/>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spacing w:line="312" w:lineRule="auto"/>
                    <w:rPr>
                      <w:rFonts w:ascii="Arial" w:cs="Arial" w:eastAsia="Arial" w:hAnsi="Arial"/>
                    </w:rPr>
                  </w:pPr>
                  <w:r w:rsidDel="00000000" w:rsidR="00000000" w:rsidRPr="00000000">
                    <w:rPr>
                      <w:rFonts w:ascii="Arial" w:cs="Arial" w:eastAsia="Arial" w:hAnsi="Arial"/>
                      <w:rtl w:val="0"/>
                    </w:rPr>
                    <w:t xml:space="preserve">Green finance specialist</w:t>
                  </w:r>
                  <w:r w:rsidDel="00000000" w:rsidR="00000000" w:rsidRPr="00000000">
                    <w:rPr>
                      <w:rtl w:val="0"/>
                    </w:rPr>
                  </w:r>
                </w:p>
              </w:tc>
              <w:tc>
                <w:tcPr>
                  <w:vAlign w:val="center"/>
                </w:tcPr>
                <w:p w:rsidR="00000000" w:rsidDel="00000000" w:rsidP="00000000" w:rsidRDefault="00000000" w:rsidRPr="00000000" w14:paraId="000000CC">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E">
            <w:pPr>
              <w:rPr>
                <w:i w:val="1"/>
                <w:color w:val="0000ff"/>
              </w:rPr>
            </w:pPr>
            <w:r w:rsidDel="00000000" w:rsidR="00000000" w:rsidRPr="00000000">
              <w:rPr>
                <w:rtl w:val="0"/>
              </w:rPr>
            </w:r>
          </w:p>
          <w:p w:rsidR="00000000" w:rsidDel="00000000" w:rsidP="00000000" w:rsidRDefault="00000000" w:rsidRPr="00000000" w14:paraId="000000CF">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0">
            <w:pPr>
              <w:rPr>
                <w:i w:val="1"/>
                <w:color w:val="0000ff"/>
              </w:rPr>
            </w:pPr>
            <w:r w:rsidDel="00000000" w:rsidR="00000000" w:rsidRPr="00000000">
              <w:rPr>
                <w:rtl w:val="0"/>
              </w:rPr>
            </w:r>
          </w:p>
          <w:p w:rsidR="00000000" w:rsidDel="00000000" w:rsidP="00000000" w:rsidRDefault="00000000" w:rsidRPr="00000000" w14:paraId="000000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0000ff"/>
              </w:rPr>
            </w:pPr>
            <w:r w:rsidDel="00000000" w:rsidR="00000000" w:rsidRPr="00000000">
              <w:rPr>
                <w:i w:val="1"/>
                <w:color w:val="0000ff"/>
                <w:rtl w:val="0"/>
              </w:rPr>
              <w:t xml:space="preserve">1. Team Lead (8)</w:t>
            </w:r>
          </w:p>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0000ff"/>
              </w:rPr>
            </w:pPr>
            <w:r w:rsidDel="00000000" w:rsidR="00000000" w:rsidRPr="00000000">
              <w:rPr>
                <w:i w:val="1"/>
                <w:color w:val="0000ff"/>
                <w:rtl w:val="0"/>
              </w:rPr>
              <w:t xml:space="preserve">2. </w:t>
            </w:r>
            <w:r w:rsidDel="00000000" w:rsidR="00000000" w:rsidRPr="00000000">
              <w:rPr>
                <w:i w:val="1"/>
                <w:color w:val="0000ff"/>
                <w:rtl w:val="0"/>
              </w:rPr>
              <w:t xml:space="preserve">Green finance specialist</w:t>
            </w:r>
            <w:r w:rsidDel="00000000" w:rsidR="00000000" w:rsidRPr="00000000">
              <w:rPr>
                <w:i w:val="1"/>
                <w:color w:val="0000ff"/>
                <w:rtl w:val="0"/>
              </w:rPr>
              <w:t xml:space="preserve"> (4)</w:t>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0000ff"/>
              </w:rPr>
            </w:pPr>
            <w:r w:rsidDel="00000000" w:rsidR="00000000" w:rsidRPr="00000000">
              <w:rPr>
                <w:i w:val="1"/>
                <w:color w:val="0000ff"/>
                <w:rtl w:val="0"/>
              </w:rPr>
              <w:t xml:space="preserve">3. </w:t>
            </w:r>
            <w:r w:rsidDel="00000000" w:rsidR="00000000" w:rsidRPr="00000000">
              <w:rPr>
                <w:i w:val="1"/>
                <w:color w:val="0000ff"/>
                <w:rtl w:val="0"/>
              </w:rPr>
              <w:t xml:space="preserve">Economist/ similar role</w:t>
            </w:r>
            <w:r w:rsidDel="00000000" w:rsidR="00000000" w:rsidRPr="00000000">
              <w:rPr>
                <w:i w:val="1"/>
                <w:color w:val="0000ff"/>
                <w:rtl w:val="0"/>
              </w:rPr>
              <w:t xml:space="preserve"> (4)</w:t>
            </w:r>
          </w:p>
          <w:p w:rsidR="00000000" w:rsidDel="00000000" w:rsidP="00000000" w:rsidRDefault="00000000" w:rsidRPr="00000000" w14:paraId="000000D4">
            <w:pPr>
              <w:rPr>
                <w:i w:val="1"/>
                <w:color w:val="0000ff"/>
              </w:rPr>
            </w:pPr>
            <w:r w:rsidDel="00000000" w:rsidR="00000000" w:rsidRPr="00000000">
              <w:rPr>
                <w:i w:val="1"/>
                <w:color w:val="0000ff"/>
                <w:rtl w:val="0"/>
              </w:rPr>
              <w:t xml:space="preserve">4. </w:t>
            </w:r>
            <w:r w:rsidDel="00000000" w:rsidR="00000000" w:rsidRPr="00000000">
              <w:rPr>
                <w:i w:val="1"/>
                <w:color w:val="0000ff"/>
                <w:rtl w:val="0"/>
              </w:rPr>
              <w:t xml:space="preserve">Policy analyst/ Legal expert/ similar role</w:t>
            </w:r>
            <w:r w:rsidDel="00000000" w:rsidR="00000000" w:rsidRPr="00000000">
              <w:rPr>
                <w:i w:val="1"/>
                <w:color w:val="0000ff"/>
                <w:rtl w:val="0"/>
              </w:rPr>
              <w:t xml:space="preserve"> (4)</w:t>
            </w:r>
          </w:p>
          <w:p w:rsidR="00000000" w:rsidDel="00000000" w:rsidP="00000000" w:rsidRDefault="00000000" w:rsidRPr="00000000" w14:paraId="000000D5">
            <w:pPr>
              <w:rPr>
                <w:i w:val="1"/>
                <w:color w:val="0000ff"/>
              </w:rPr>
            </w:pPr>
            <w:r w:rsidDel="00000000" w:rsidR="00000000" w:rsidRPr="00000000">
              <w:rPr>
                <w:rtl w:val="0"/>
              </w:rPr>
            </w:r>
          </w:p>
          <w:p w:rsidR="00000000" w:rsidDel="00000000" w:rsidP="00000000" w:rsidRDefault="00000000" w:rsidRPr="00000000" w14:paraId="000000D6">
            <w:pPr>
              <w:rPr>
                <w:rFonts w:ascii="Open Sans" w:cs="Open Sans" w:eastAsia="Open Sans" w:hAnsi="Open Sans"/>
                <w:b w:val="1"/>
                <w:sz w:val="18"/>
                <w:szCs w:val="18"/>
                <w:highlight w:val="white"/>
                <w:u w:val="single"/>
              </w:rPr>
            </w:pPr>
            <w:r w:rsidDel="00000000" w:rsidR="00000000" w:rsidRPr="00000000">
              <w:rPr>
                <w:rtl w:val="0"/>
              </w:rPr>
            </w:r>
          </w:p>
          <w:p w:rsidR="00000000" w:rsidDel="00000000" w:rsidP="00000000" w:rsidRDefault="00000000" w:rsidRPr="00000000" w14:paraId="000000D7">
            <w:pPr>
              <w:rPr>
                <w:i w:val="1"/>
                <w:color w:val="0000ff"/>
              </w:rPr>
            </w:pPr>
            <w:r w:rsidDel="00000000" w:rsidR="00000000" w:rsidRPr="00000000">
              <w:rPr>
                <w:rtl w:val="0"/>
              </w:rPr>
            </w:r>
          </w:p>
          <w:p w:rsidR="00000000" w:rsidDel="00000000" w:rsidP="00000000" w:rsidRDefault="00000000" w:rsidRPr="00000000" w14:paraId="000000D8">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B">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C">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D">
            <w:pPr>
              <w:spacing w:line="312" w:lineRule="auto"/>
              <w:jc w:val="both"/>
              <w:rPr>
                <w:rFonts w:ascii="Open Sans" w:cs="Open Sans" w:eastAsia="Open Sans" w:hAnsi="Open Sans"/>
              </w:rPr>
            </w:pPr>
            <w:r w:rsidDel="00000000" w:rsidR="00000000" w:rsidRPr="00000000">
              <w:rPr>
                <w:rFonts w:ascii="Open Sans" w:cs="Open Sans" w:eastAsia="Open Sans" w:hAnsi="Open Sans"/>
                <w:highlight w:val="white"/>
                <w:rtl w:val="0"/>
              </w:rPr>
              <w:t xml:space="preserve">The bidder shall provide a </w:t>
            </w:r>
            <w:r w:rsidDel="00000000" w:rsidR="00000000" w:rsidRPr="00000000">
              <w:rPr>
                <w:rFonts w:ascii="Open Sans" w:cs="Open Sans" w:eastAsia="Open Sans" w:hAnsi="Open Sans"/>
                <w:b w:val="1"/>
                <w:highlight w:val="white"/>
                <w:u w:val="single"/>
                <w:rtl w:val="0"/>
              </w:rPr>
              <w:t xml:space="preserve">response</w:t>
            </w:r>
            <w:r w:rsidDel="00000000" w:rsidR="00000000" w:rsidRPr="00000000">
              <w:rPr>
                <w:rFonts w:ascii="Open Sans" w:cs="Open Sans" w:eastAsia="Open Sans" w:hAnsi="Open Sans"/>
                <w:highlight w:val="white"/>
                <w:rtl w:val="0"/>
              </w:rPr>
              <w:t xml:space="preserve"> that demonstrates its commitment to support gender equality through its operations</w:t>
            </w:r>
            <w:r w:rsidDel="00000000" w:rsidR="00000000" w:rsidRPr="00000000">
              <w:rPr>
                <w:rtl w:val="0"/>
              </w:rPr>
            </w:r>
          </w:p>
          <w:p w:rsidR="00000000" w:rsidDel="00000000" w:rsidP="00000000" w:rsidRDefault="00000000" w:rsidRPr="00000000" w14:paraId="000000DE">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DF">
            <w:pPr>
              <w:rPr>
                <w:i w:val="1"/>
                <w:color w:val="0000ff"/>
              </w:rPr>
            </w:pPr>
            <w:r w:rsidDel="00000000" w:rsidR="00000000" w:rsidRPr="00000000">
              <w:rPr>
                <w:i w:val="1"/>
                <w:color w:val="0000ff"/>
                <w:rtl w:val="0"/>
              </w:rPr>
              <w:t xml:space="preserve">Assessment Criteria: Demonstrating commitments to support gender equality through its operation and project implementation activities (5)</w:t>
            </w:r>
          </w:p>
          <w:p w:rsidR="00000000" w:rsidDel="00000000" w:rsidP="00000000" w:rsidRDefault="00000000" w:rsidRPr="00000000" w14:paraId="000000E0">
            <w:pPr>
              <w:rPr>
                <w:i w:val="1"/>
                <w:color w:val="0000ff"/>
              </w:rPr>
            </w:pPr>
            <w:r w:rsidDel="00000000" w:rsidR="00000000" w:rsidRPr="00000000">
              <w:rPr>
                <w:rtl w:val="0"/>
              </w:rPr>
            </w:r>
          </w:p>
          <w:p w:rsidR="00000000" w:rsidDel="00000000" w:rsidP="00000000" w:rsidRDefault="00000000" w:rsidRPr="00000000" w14:paraId="000000E1">
            <w:pPr>
              <w:rPr>
                <w:i w:val="1"/>
                <w:color w:val="0000ff"/>
              </w:rPr>
            </w:pPr>
            <w:r w:rsidDel="00000000" w:rsidR="00000000" w:rsidRPr="00000000">
              <w:rPr>
                <w:rtl w:val="0"/>
              </w:rPr>
            </w:r>
          </w:p>
          <w:p w:rsidR="00000000" w:rsidDel="00000000" w:rsidP="00000000" w:rsidRDefault="00000000" w:rsidRPr="00000000" w14:paraId="000000E2">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E3">
            <w:pPr>
              <w:rPr>
                <w:i w:val="1"/>
                <w:color w:val="0000ff"/>
              </w:rPr>
            </w:pPr>
            <w:r w:rsidDel="00000000" w:rsidR="00000000" w:rsidRPr="00000000">
              <w:rPr>
                <w:rtl w:val="0"/>
              </w:rPr>
            </w:r>
          </w:p>
          <w:p w:rsidR="00000000" w:rsidDel="00000000" w:rsidP="00000000" w:rsidRDefault="00000000" w:rsidRPr="00000000" w14:paraId="000000E4">
            <w:pPr>
              <w:spacing w:line="276" w:lineRule="auto"/>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E5">
            <w:pPr>
              <w:widowControl w:val="0"/>
              <w:rPr/>
            </w:pPr>
            <w:r w:rsidDel="00000000" w:rsidR="00000000" w:rsidRPr="00000000">
              <w:rPr>
                <w:rtl w:val="0"/>
              </w:rPr>
            </w:r>
          </w:p>
        </w:tc>
      </w:tr>
    </w:tbl>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rPr>
          <w:highlight w:val="lightGray"/>
        </w:rPr>
      </w:pP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B">
      <w:pPr>
        <w:tabs>
          <w:tab w:val="left" w:leader="none" w:pos="720"/>
        </w:tabs>
        <w:rPr>
          <w:color w:val="000000"/>
        </w:rPr>
      </w:pPr>
      <w:r w:rsidDel="00000000" w:rsidR="00000000" w:rsidRPr="00000000">
        <w:rPr>
          <w:rtl w:val="0"/>
        </w:rPr>
      </w:r>
    </w:p>
    <w:p w:rsidR="00000000" w:rsidDel="00000000" w:rsidP="00000000" w:rsidRDefault="00000000" w:rsidRPr="00000000" w14:paraId="000000E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D">
      <w:pPr>
        <w:rPr>
          <w:color w:val="000000"/>
        </w:rPr>
      </w:pPr>
      <w:r w:rsidDel="00000000" w:rsidR="00000000" w:rsidRPr="00000000">
        <w:rPr>
          <w:rtl w:val="0"/>
        </w:rPr>
      </w:r>
    </w:p>
    <w:p w:rsidR="00000000" w:rsidDel="00000000" w:rsidP="00000000" w:rsidRDefault="00000000" w:rsidRPr="00000000" w14:paraId="000000E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F">
      <w:pPr>
        <w:rPr>
          <w:color w:val="000000"/>
        </w:rPr>
      </w:pPr>
      <w:r w:rsidDel="00000000" w:rsidR="00000000" w:rsidRPr="00000000">
        <w:rPr>
          <w:rtl w:val="0"/>
        </w:rPr>
      </w:r>
    </w:p>
    <w:p w:rsidR="00000000" w:rsidDel="00000000" w:rsidP="00000000" w:rsidRDefault="00000000" w:rsidRPr="00000000" w14:paraId="000000F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1">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w:t>
      </w:r>
      <w:r w:rsidDel="00000000" w:rsidR="00000000" w:rsidRPr="00000000">
        <w:rPr>
          <w:b w:val="1"/>
          <w:rtl w:val="0"/>
        </w:rPr>
        <w:t xml:space="preserve">/2024/51972</w:t>
      </w: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A">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B">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F">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RFP/202</w:t>
      </w:r>
      <w:r w:rsidDel="00000000" w:rsidR="00000000" w:rsidRPr="00000000">
        <w:rPr>
          <w:b w:val="1"/>
          <w:rtl w:val="0"/>
        </w:rPr>
        <w:t xml:space="preserve">4</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1"/>
          <w:rtl w:val="0"/>
        </w:rPr>
        <w:t xml:space="preserve">51972</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10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7">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8">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B">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D">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E">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4">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r>
      <w:tr>
        <w:trPr>
          <w:cantSplit w:val="0"/>
          <w:tblHeader w:val="0"/>
        </w:trPr>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r>
      <w:tr>
        <w:trPr>
          <w:cantSplit w:val="0"/>
          <w:tblHeader w:val="0"/>
        </w:trPr>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r>
      <w:tr>
        <w:trPr>
          <w:cantSplit w:val="0"/>
          <w:tblHeader w:val="0"/>
        </w:trPr>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r>
    </w:tbl>
    <w:p w:rsidR="00000000" w:rsidDel="00000000" w:rsidP="00000000" w:rsidRDefault="00000000" w:rsidRPr="00000000" w14:paraId="00000157">
      <w:pPr>
        <w:ind w:left="1598" w:hanging="1598"/>
        <w:jc w:val="both"/>
        <w:rPr/>
      </w:pPr>
      <w:r w:rsidDel="00000000" w:rsidR="00000000" w:rsidRPr="00000000">
        <w:rPr>
          <w:rtl w:val="0"/>
        </w:rPr>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B">
      <w:pPr>
        <w:tabs>
          <w:tab w:val="left" w:leader="none" w:pos="720"/>
        </w:tabs>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D">
      <w:pPr>
        <w:rPr>
          <w:color w:val="000000"/>
        </w:rPr>
      </w:pPr>
      <w:r w:rsidDel="00000000" w:rsidR="00000000" w:rsidRPr="00000000">
        <w:rPr>
          <w:rtl w:val="0"/>
        </w:rPr>
      </w:r>
    </w:p>
    <w:p w:rsidR="00000000" w:rsidDel="00000000" w:rsidP="00000000" w:rsidRDefault="00000000" w:rsidRPr="00000000" w14:paraId="000001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F">
      <w:pPr>
        <w:rPr>
          <w:color w:val="000000"/>
        </w:rPr>
      </w:pPr>
      <w:r w:rsidDel="00000000" w:rsidR="00000000" w:rsidRPr="00000000">
        <w:rPr>
          <w:rtl w:val="0"/>
        </w:rPr>
      </w:r>
    </w:p>
    <w:p w:rsidR="00000000" w:rsidDel="00000000" w:rsidP="00000000" w:rsidRDefault="00000000" w:rsidRPr="00000000" w14:paraId="000001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1">
      <w:pPr>
        <w:rPr>
          <w:sz w:val="22"/>
          <w:szCs w:val="22"/>
        </w:rPr>
      </w:pPr>
      <w:r w:rsidDel="00000000" w:rsidR="00000000" w:rsidRPr="00000000">
        <w:rPr>
          <w:rtl w:val="0"/>
        </w:rPr>
      </w:r>
    </w:p>
    <w:p w:rsidR="00000000" w:rsidDel="00000000" w:rsidP="00000000" w:rsidRDefault="00000000" w:rsidRPr="00000000" w14:paraId="00000162">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4463</wp:posOffset>
                </wp:positionH>
                <wp:positionV relativeFrom="paragraph">
                  <wp:posOffset>-79361</wp:posOffset>
                </wp:positionV>
                <wp:extent cx="1477645" cy="21590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XPJUl991O9tXE4fiwvf1cjJCpw==">CgMxLjAyDmguYnEzbW1nMmlsZ3VkMg5oLndqMzBjdnN6OTdiMTIOaC5yeWp3M3N2cWs4N2EyDmguZGo1N3p4azJoajBtOAByITE4VUFicFRrVW83QVhTNVJUMlhuY0cyN0ttVTl4WUJ1Vw==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