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Specialised Workforce Development to Support Energy Transition in Indonesia (Retender)</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b w:val="1"/>
          <w:rtl w:val="0"/>
        </w:rPr>
        <w:t xml:space="preserve">RFP/2024/51824 </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RFP/2024/51824</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b w:val="1"/>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719"/>
        <w:gridCol w:w="2421.0000000000005"/>
        <w:gridCol w:w="1845"/>
        <w:tblGridChange w:id="0">
          <w:tblGrid>
            <w:gridCol w:w="645"/>
            <w:gridCol w:w="4719"/>
            <w:gridCol w:w="2421.0000000000005"/>
            <w:gridCol w:w="1845"/>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spacing w:line="240" w:lineRule="auto"/>
              <w:rPr/>
            </w:pPr>
            <w:r w:rsidDel="00000000" w:rsidR="00000000" w:rsidRPr="00000000">
              <w:rPr>
                <w:rtl w:val="0"/>
              </w:rPr>
              <w:t xml:space="preserve">Inception Report, including a communication plan</w:t>
            </w:r>
          </w:p>
        </w:tc>
        <w:tc>
          <w:tcPr>
            <w:vAlign w:val="center"/>
          </w:tcPr>
          <w:p w:rsidR="00000000" w:rsidDel="00000000" w:rsidP="00000000" w:rsidRDefault="00000000" w:rsidRPr="00000000" w14:paraId="00000023">
            <w:pPr>
              <w:spacing w:line="240" w:lineRule="auto"/>
              <w:jc w:val="center"/>
              <w:rPr/>
            </w:pPr>
            <w:r w:rsidDel="00000000" w:rsidR="00000000" w:rsidRPr="00000000">
              <w:rPr>
                <w:rtl w:val="0"/>
              </w:rPr>
              <w:t xml:space="preserve">10% of contract value</w:t>
            </w:r>
          </w:p>
        </w:tc>
        <w:tc>
          <w:tcPr>
            <w:vAlign w:val="center"/>
          </w:tcPr>
          <w:p w:rsidR="00000000" w:rsidDel="00000000" w:rsidP="00000000" w:rsidRDefault="00000000" w:rsidRPr="00000000" w14:paraId="00000024">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r w:rsidDel="00000000" w:rsidR="00000000" w:rsidRPr="00000000">
              <w:rPr>
                <w:b w:val="1"/>
                <w:color w:val="ff000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6">
            <w:pPr>
              <w:rPr/>
            </w:pPr>
            <w:r w:rsidDel="00000000" w:rsidR="00000000" w:rsidRPr="00000000">
              <w:rPr>
                <w:rtl w:val="0"/>
              </w:rPr>
              <w:t xml:space="preserve">Report 1: A review of institutional roles and governance mechanisms to strengthen skills development for energy transition, including identifying championing organisations.</w:t>
            </w:r>
            <w:r w:rsidDel="00000000" w:rsidR="00000000" w:rsidRPr="00000000">
              <w:rPr>
                <w:rtl w:val="0"/>
              </w:rPr>
            </w:r>
          </w:p>
        </w:tc>
        <w:tc>
          <w:tcPr>
            <w:vAlign w:val="center"/>
          </w:tcPr>
          <w:p w:rsidR="00000000" w:rsidDel="00000000" w:rsidP="00000000" w:rsidRDefault="00000000" w:rsidRPr="00000000" w14:paraId="00000027">
            <w:pPr>
              <w:spacing w:line="240" w:lineRule="auto"/>
              <w:jc w:val="center"/>
              <w:rPr/>
            </w:pPr>
            <w:r w:rsidDel="00000000" w:rsidR="00000000" w:rsidRPr="00000000">
              <w:rPr>
                <w:rtl w:val="0"/>
              </w:rPr>
              <w:t xml:space="preserve">15% of contract value</w:t>
            </w:r>
          </w:p>
        </w:tc>
        <w:tc>
          <w:tcPr>
            <w:vAlign w:val="center"/>
          </w:tcPr>
          <w:p w:rsidR="00000000" w:rsidDel="00000000" w:rsidP="00000000" w:rsidRDefault="00000000" w:rsidRPr="00000000" w14:paraId="00000028">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jc w:val="center"/>
              <w:rPr/>
            </w:pPr>
            <w:r w:rsidDel="00000000" w:rsidR="00000000" w:rsidRPr="00000000">
              <w:rPr>
                <w:rtl w:val="0"/>
              </w:rPr>
              <w:t xml:space="preserve">3</w:t>
            </w:r>
            <w:r w:rsidDel="00000000" w:rsidR="00000000" w:rsidRPr="00000000">
              <w:rPr>
                <w:b w:val="1"/>
                <w:color w:val="ff000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A">
            <w:pPr>
              <w:widowControl w:val="0"/>
              <w:spacing w:line="276" w:lineRule="auto"/>
              <w:rPr/>
            </w:pPr>
            <w:r w:rsidDel="00000000" w:rsidR="00000000" w:rsidRPr="00000000">
              <w:rPr>
                <w:rtl w:val="0"/>
              </w:rPr>
              <w:t xml:space="preserve">A comprehensive national roadmap for the MEMR and </w:t>
            </w:r>
            <w:r w:rsidDel="00000000" w:rsidR="00000000" w:rsidRPr="00000000">
              <w:rPr>
                <w:rtl w:val="0"/>
              </w:rPr>
              <w:t xml:space="preserve">MECRT</w:t>
            </w:r>
            <w:r w:rsidDel="00000000" w:rsidR="00000000" w:rsidRPr="00000000">
              <w:rPr>
                <w:rtl w:val="0"/>
              </w:rPr>
              <w:t xml:space="preserve"> to drive the development of specialised workforce to support energy transition</w:t>
            </w:r>
            <w:r w:rsidDel="00000000" w:rsidR="00000000" w:rsidRPr="00000000">
              <w:rPr>
                <w:rtl w:val="0"/>
              </w:rPr>
            </w:r>
          </w:p>
        </w:tc>
        <w:tc>
          <w:tcPr>
            <w:vAlign w:val="center"/>
          </w:tcPr>
          <w:p w:rsidR="00000000" w:rsidDel="00000000" w:rsidP="00000000" w:rsidRDefault="00000000" w:rsidRPr="00000000" w14:paraId="0000002B">
            <w:pPr>
              <w:jc w:val="center"/>
              <w:rPr/>
            </w:pPr>
            <w:r w:rsidDel="00000000" w:rsidR="00000000" w:rsidRPr="00000000">
              <w:rPr>
                <w:rtl w:val="0"/>
              </w:rPr>
              <w:t xml:space="preserve">20% of contract value</w:t>
            </w:r>
          </w:p>
        </w:tc>
        <w:tc>
          <w:tcPr>
            <w:vAlign w:val="center"/>
          </w:tcPr>
          <w:p w:rsidR="00000000" w:rsidDel="00000000" w:rsidP="00000000" w:rsidRDefault="00000000" w:rsidRPr="00000000" w14:paraId="0000002C">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D">
            <w:pPr>
              <w:jc w:val="center"/>
              <w:rPr/>
            </w:pPr>
            <w:r w:rsidDel="00000000" w:rsidR="00000000" w:rsidRPr="00000000">
              <w:rPr>
                <w:rtl w:val="0"/>
              </w:rPr>
              <w:t xml:space="preserve">4</w:t>
            </w:r>
            <w:r w:rsidDel="00000000" w:rsidR="00000000" w:rsidRPr="00000000">
              <w:rPr>
                <w:b w:val="1"/>
                <w:color w:val="ff0000"/>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E">
            <w:pPr>
              <w:widowControl w:val="0"/>
              <w:spacing w:line="276" w:lineRule="auto"/>
              <w:rPr/>
            </w:pPr>
            <w:r w:rsidDel="00000000" w:rsidR="00000000" w:rsidRPr="00000000">
              <w:rPr>
                <w:rtl w:val="0"/>
              </w:rPr>
              <w:t xml:space="preserve">Report covering minimum 10 new professional certification programs in energy transition for RE and EE jobs aligned with industry needs through establishment of 3 standards, SKTTK or SKKNI.</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20% of contract value</w:t>
            </w:r>
          </w:p>
        </w:tc>
        <w:tc>
          <w:tcPr>
            <w:vAlign w:val="center"/>
          </w:tcPr>
          <w:p w:rsidR="00000000" w:rsidDel="00000000" w:rsidP="00000000" w:rsidRDefault="00000000" w:rsidRPr="00000000" w14:paraId="00000030">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1">
            <w:pPr>
              <w:jc w:val="center"/>
              <w:rPr>
                <w:b w:val="1"/>
              </w:rPr>
            </w:pPr>
            <w:r w:rsidDel="00000000" w:rsidR="00000000" w:rsidRPr="00000000">
              <w:rPr>
                <w:rtl w:val="0"/>
              </w:rPr>
              <w:t xml:space="preserve">5</w:t>
            </w:r>
            <w:r w:rsidDel="00000000" w:rsidR="00000000" w:rsidRPr="00000000">
              <w:rPr>
                <w:b w:val="1"/>
                <w:color w:val="ff0000"/>
                <w:rtl w:val="0"/>
              </w:rPr>
              <w:t xml:space="preserv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2">
            <w:pPr>
              <w:widowControl w:val="0"/>
              <w:spacing w:line="276" w:lineRule="auto"/>
              <w:rPr/>
            </w:pPr>
            <w:r w:rsidDel="00000000" w:rsidR="00000000" w:rsidRPr="00000000">
              <w:rPr>
                <w:rtl w:val="0"/>
              </w:rPr>
              <w:t xml:space="preserve">Minimum 15 training modules (set 1) and educational curricula for RE and EE jobs aligned with industry needs.</w:t>
            </w:r>
          </w:p>
        </w:tc>
        <w:tc>
          <w:tcPr>
            <w:vAlign w:val="center"/>
          </w:tcPr>
          <w:p w:rsidR="00000000" w:rsidDel="00000000" w:rsidP="00000000" w:rsidRDefault="00000000" w:rsidRPr="00000000" w14:paraId="00000033">
            <w:pPr>
              <w:jc w:val="center"/>
              <w:rPr/>
            </w:pPr>
            <w:r w:rsidDel="00000000" w:rsidR="00000000" w:rsidRPr="00000000">
              <w:rPr>
                <w:rtl w:val="0"/>
              </w:rPr>
              <w:t xml:space="preserve">10% of contract value</w:t>
            </w:r>
          </w:p>
        </w:tc>
        <w:tc>
          <w:tcPr>
            <w:vAlign w:val="center"/>
          </w:tcPr>
          <w:p w:rsidR="00000000" w:rsidDel="00000000" w:rsidP="00000000" w:rsidRDefault="00000000" w:rsidRPr="00000000" w14:paraId="00000034">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35">
            <w:pPr>
              <w:jc w:val="center"/>
              <w:rPr/>
            </w:pPr>
            <w:r w:rsidDel="00000000" w:rsidR="00000000" w:rsidRPr="00000000">
              <w:rPr>
                <w:rtl w:val="0"/>
              </w:rPr>
              <w:t xml:space="preserve">6</w:t>
            </w:r>
            <w:r w:rsidDel="00000000" w:rsidR="00000000" w:rsidRPr="00000000">
              <w:rPr>
                <w:b w:val="1"/>
                <w:color w:val="ff0000"/>
                <w:rtl w:val="0"/>
              </w:rPr>
              <w:t xml:space="preserve">*</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6">
            <w:pPr>
              <w:widowControl w:val="0"/>
              <w:spacing w:line="276" w:lineRule="auto"/>
              <w:rPr/>
            </w:pPr>
            <w:r w:rsidDel="00000000" w:rsidR="00000000" w:rsidRPr="00000000">
              <w:rPr>
                <w:rtl w:val="0"/>
              </w:rPr>
              <w:t xml:space="preserve">Minimum 15 training modules (set 2) and educational curricula for RE and EE jobs aligned with industry needs.</w:t>
            </w:r>
          </w:p>
        </w:tc>
        <w:tc>
          <w:tcPr>
            <w:vAlign w:val="center"/>
          </w:tcPr>
          <w:p w:rsidR="00000000" w:rsidDel="00000000" w:rsidP="00000000" w:rsidRDefault="00000000" w:rsidRPr="00000000" w14:paraId="00000037">
            <w:pPr>
              <w:jc w:val="center"/>
              <w:rPr/>
            </w:pPr>
            <w:r w:rsidDel="00000000" w:rsidR="00000000" w:rsidRPr="00000000">
              <w:rPr>
                <w:rtl w:val="0"/>
              </w:rPr>
              <w:t xml:space="preserve">10% of contract value</w:t>
            </w:r>
          </w:p>
        </w:tc>
        <w:tc>
          <w:tcPr>
            <w:vAlign w:val="center"/>
          </w:tcPr>
          <w:p w:rsidR="00000000" w:rsidDel="00000000" w:rsidP="00000000" w:rsidRDefault="00000000" w:rsidRPr="00000000" w14:paraId="00000038">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9">
            <w:pPr>
              <w:jc w:val="center"/>
              <w:rPr>
                <w:b w:val="1"/>
                <w:color w:val="ff0000"/>
              </w:rPr>
            </w:pPr>
            <w:r w:rsidDel="00000000" w:rsidR="00000000" w:rsidRPr="00000000">
              <w:rPr>
                <w:rtl w:val="0"/>
              </w:rPr>
              <w:t xml:space="preserve">7</w:t>
            </w:r>
            <w:r w:rsidDel="00000000" w:rsidR="00000000" w:rsidRPr="00000000">
              <w:rPr>
                <w:b w:val="1"/>
                <w:color w:val="ff0000"/>
                <w:rtl w:val="0"/>
              </w:rPr>
              <w:t xml:space="preserve">*</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A">
            <w:pPr>
              <w:rPr/>
            </w:pPr>
            <w:r w:rsidDel="00000000" w:rsidR="00000000" w:rsidRPr="00000000">
              <w:rPr>
                <w:rtl w:val="0"/>
              </w:rPr>
              <w:t xml:space="preserve">Final completion report</w:t>
            </w:r>
            <w:r w:rsidDel="00000000" w:rsidR="00000000" w:rsidRPr="00000000">
              <w:rPr>
                <w:rtl w:val="0"/>
              </w:rPr>
            </w:r>
          </w:p>
        </w:tc>
        <w:tc>
          <w:tcPr>
            <w:vAlign w:val="center"/>
          </w:tcPr>
          <w:p w:rsidR="00000000" w:rsidDel="00000000" w:rsidP="00000000" w:rsidRDefault="00000000" w:rsidRPr="00000000" w14:paraId="0000003B">
            <w:pPr>
              <w:jc w:val="center"/>
              <w:rPr/>
            </w:pPr>
            <w:r w:rsidDel="00000000" w:rsidR="00000000" w:rsidRPr="00000000">
              <w:rPr>
                <w:rtl w:val="0"/>
              </w:rPr>
              <w:t xml:space="preserve">15% of contract value</w:t>
            </w:r>
          </w:p>
        </w:tc>
        <w:tc>
          <w:tcPr>
            <w:vAlign w:val="center"/>
          </w:tcPr>
          <w:p w:rsidR="00000000" w:rsidDel="00000000" w:rsidP="00000000" w:rsidRDefault="00000000" w:rsidRPr="00000000" w14:paraId="0000003C">
            <w:pPr>
              <w:jc w:val="center"/>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D">
            <w:pPr>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E">
            <w:pPr>
              <w:spacing w:line="240" w:lineRule="auto"/>
              <w:rPr/>
            </w:pPr>
            <w:r w:rsidDel="00000000" w:rsidR="00000000" w:rsidRPr="00000000">
              <w:rPr>
                <w:rtl w:val="0"/>
              </w:rPr>
              <w:t xml:space="preserve">Contract monitoring monthly progress report: </w:t>
            </w:r>
          </w:p>
          <w:p w:rsidR="00000000" w:rsidDel="00000000" w:rsidP="00000000" w:rsidRDefault="00000000" w:rsidRPr="00000000" w14:paraId="0000003F">
            <w:pPr>
              <w:spacing w:line="240" w:lineRule="auto"/>
              <w:rPr/>
            </w:pPr>
            <w:r w:rsidDel="00000000" w:rsidR="00000000" w:rsidRPr="00000000">
              <w:rPr>
                <w:rtl w:val="0"/>
              </w:rPr>
              <w:t xml:space="preserve">In addition to the listed deliverables, the consultant will need to provide monthly progress reports as per the provided template. Failure to submit this report will result in the payments being withheld.</w:t>
            </w:r>
          </w:p>
        </w:tc>
        <w:tc>
          <w:tcPr>
            <w:vAlign w:val="center"/>
          </w:tcPr>
          <w:p w:rsidR="00000000" w:rsidDel="00000000" w:rsidP="00000000" w:rsidRDefault="00000000" w:rsidRPr="00000000" w14:paraId="00000040">
            <w:pPr>
              <w:jc w:val="center"/>
              <w:rPr/>
            </w:pPr>
            <w:r w:rsidDel="00000000" w:rsidR="00000000" w:rsidRPr="00000000">
              <w:rPr>
                <w:rtl w:val="0"/>
              </w:rPr>
              <w:t xml:space="preserve">N/A</w:t>
            </w:r>
          </w:p>
        </w:tc>
        <w:tc>
          <w:tcPr>
            <w:vAlign w:val="center"/>
          </w:tcPr>
          <w:p w:rsidR="00000000" w:rsidDel="00000000" w:rsidP="00000000" w:rsidRDefault="00000000" w:rsidRPr="00000000" w14:paraId="00000041">
            <w:pPr>
              <w:jc w:val="center"/>
              <w:rPr/>
            </w:pPr>
            <w:r w:rsidDel="00000000" w:rsidR="00000000" w:rsidRPr="00000000">
              <w:rPr>
                <w:rtl w:val="0"/>
              </w:rPr>
              <w:t xml:space="preserve">N/A</w:t>
            </w:r>
          </w:p>
        </w:tc>
      </w:tr>
      <w:tr>
        <w:trPr>
          <w:cantSplit w:val="0"/>
          <w:trHeight w:val="621.6145833333302" w:hRule="atLeast"/>
          <w:tblHeader w:val="0"/>
        </w:trPr>
        <w:tc>
          <w:tcPr>
            <w:gridSpan w:val="3"/>
            <w:vAlign w:val="center"/>
          </w:tcPr>
          <w:p w:rsidR="00000000" w:rsidDel="00000000" w:rsidP="00000000" w:rsidRDefault="00000000" w:rsidRPr="00000000" w14:paraId="00000042">
            <w:pPr>
              <w:rPr>
                <w:b w:val="1"/>
              </w:rPr>
            </w:pPr>
            <w:r w:rsidDel="00000000" w:rsidR="00000000" w:rsidRPr="00000000">
              <w:rPr>
                <w:b w:val="1"/>
                <w:rtl w:val="0"/>
              </w:rPr>
              <w:t xml:space="preserve">Total financial proposal - Lump sum payment (USD)</w:t>
            </w:r>
          </w:p>
          <w:p w:rsidR="00000000" w:rsidDel="00000000" w:rsidP="00000000" w:rsidRDefault="00000000" w:rsidRPr="00000000" w14:paraId="00000043">
            <w:pPr>
              <w:rPr/>
            </w:pPr>
            <w:r w:rsidDel="00000000" w:rsidR="00000000" w:rsidRPr="00000000">
              <w:rPr>
                <w:rtl w:val="0"/>
              </w:rPr>
              <w:t xml:space="preserve">(inclusive of both personnel and non-personnel costs)</w:t>
            </w:r>
          </w:p>
        </w:tc>
        <w:tc>
          <w:tcPr>
            <w:vAlign w:val="center"/>
          </w:tcPr>
          <w:p w:rsidR="00000000" w:rsidDel="00000000" w:rsidP="00000000" w:rsidRDefault="00000000" w:rsidRPr="00000000" w14:paraId="00000046">
            <w:pPr>
              <w:jc w:val="center"/>
              <w:rPr>
                <w:b w:val="1"/>
                <w:highlight w:val="cyan"/>
              </w:rPr>
            </w:pPr>
            <w:r w:rsidDel="00000000" w:rsidR="00000000" w:rsidRPr="00000000">
              <w:rPr>
                <w:b w:val="1"/>
                <w:highlight w:val="cyan"/>
                <w:rtl w:val="0"/>
              </w:rPr>
              <w:t xml:space="preserve">[Insert total lump sum price]</w:t>
            </w:r>
          </w:p>
        </w:tc>
      </w:tr>
    </w:tbl>
    <w:p w:rsidR="00000000" w:rsidDel="00000000" w:rsidP="00000000" w:rsidRDefault="00000000" w:rsidRPr="00000000" w14:paraId="00000047">
      <w:pPr>
        <w:spacing w:before="200" w:lineRule="auto"/>
        <w:rPr>
          <w:b w:val="1"/>
        </w:rPr>
      </w:pPr>
      <w:r w:rsidDel="00000000" w:rsidR="00000000" w:rsidRPr="00000000">
        <w:rPr>
          <w:rFonts w:ascii="Calibri" w:cs="Calibri" w:eastAsia="Calibri" w:hAnsi="Calibri"/>
          <w:b w:val="1"/>
          <w:color w:val="ff0000"/>
          <w:rtl w:val="0"/>
        </w:rPr>
        <w:t xml:space="preserve">*Note: </w:t>
      </w:r>
      <w:r w:rsidDel="00000000" w:rsidR="00000000" w:rsidRPr="00000000">
        <w:rPr>
          <w:rFonts w:ascii="Calibri" w:cs="Calibri" w:eastAsia="Calibri" w:hAnsi="Calibri"/>
          <w:i w:val="1"/>
          <w:color w:val="ff0000"/>
          <w:rtl w:val="0"/>
        </w:rPr>
        <w:t xml:space="preserve">Deliverable </w:t>
      </w:r>
      <w:r w:rsidDel="00000000" w:rsidR="00000000" w:rsidRPr="00000000">
        <w:rPr>
          <w:rFonts w:ascii="Calibri" w:cs="Calibri" w:eastAsia="Calibri" w:hAnsi="Calibri"/>
          <w:i w:val="1"/>
          <w:color w:val="ff0000"/>
          <w:rtl w:val="0"/>
        </w:rPr>
        <w:t xml:space="preserve">2, 3, 4, 5, 6 and 7</w:t>
      </w:r>
      <w:r w:rsidDel="00000000" w:rsidR="00000000" w:rsidRPr="00000000">
        <w:rPr>
          <w:rFonts w:ascii="Calibri" w:cs="Calibri" w:eastAsia="Calibri" w:hAnsi="Calibri"/>
          <w:i w:val="1"/>
          <w:color w:val="ff0000"/>
          <w:rtl w:val="0"/>
        </w:rPr>
        <w:t xml:space="preserve"> contains non-personal costs (i.e., the organisation of meetings/workshops). The bidder is required to include in their financial proposal the costs associated with the logistical arrangements and the execution of all aspects of the meetings/workshops, for example, venue hire, transportation fee, etc.</w:t>
      </w:r>
      <w:r w:rsidDel="00000000" w:rsidR="00000000" w:rsidRPr="00000000">
        <w:rPr>
          <w:rtl w:val="0"/>
        </w:rPr>
      </w:r>
    </w:p>
    <w:p w:rsidR="00000000" w:rsidDel="00000000" w:rsidP="00000000" w:rsidRDefault="00000000" w:rsidRPr="00000000" w14:paraId="00000048">
      <w:pPr>
        <w:spacing w:before="7" w:line="220" w:lineRule="auto"/>
        <w:rPr>
          <w:b w:val="1"/>
        </w:rPr>
      </w:pPr>
      <w:r w:rsidDel="00000000" w:rsidR="00000000" w:rsidRPr="00000000">
        <w:rPr>
          <w:rtl w:val="0"/>
        </w:rPr>
      </w:r>
    </w:p>
    <w:p w:rsidR="00000000" w:rsidDel="00000000" w:rsidP="00000000" w:rsidRDefault="00000000" w:rsidRPr="00000000" w14:paraId="00000049">
      <w:pPr>
        <w:spacing w:before="7" w:line="220" w:lineRule="auto"/>
        <w:rPr>
          <w:b w:val="1"/>
        </w:rPr>
      </w:pPr>
      <w:r w:rsidDel="00000000" w:rsidR="00000000" w:rsidRPr="00000000">
        <w:rPr>
          <w:rtl w:val="0"/>
        </w:rPr>
      </w:r>
    </w:p>
    <w:p w:rsidR="00000000" w:rsidDel="00000000" w:rsidP="00000000" w:rsidRDefault="00000000" w:rsidRPr="00000000" w14:paraId="0000004A">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D">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70"/>
        <w:gridCol w:w="1281.0000000000005"/>
        <w:gridCol w:w="1313.9999999999995"/>
        <w:gridCol w:w="1710"/>
        <w:gridCol w:w="1890"/>
        <w:tblGridChange w:id="0">
          <w:tblGrid>
            <w:gridCol w:w="3570"/>
            <w:gridCol w:w="1281.0000000000005"/>
            <w:gridCol w:w="1313.999999999999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E">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F">
            <w:pPr>
              <w:ind w:right="-108"/>
              <w:jc w:val="center"/>
              <w:rPr>
                <w:b w:val="1"/>
              </w:rPr>
            </w:pPr>
            <w:r w:rsidDel="00000000" w:rsidR="00000000" w:rsidRPr="00000000">
              <w:rPr>
                <w:b w:val="1"/>
                <w:rtl w:val="0"/>
              </w:rPr>
              <w:t xml:space="preserve">Qty</w:t>
            </w:r>
          </w:p>
          <w:p w:rsidR="00000000" w:rsidDel="00000000" w:rsidP="00000000" w:rsidRDefault="00000000" w:rsidRPr="00000000" w14:paraId="00000050">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1">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2">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3">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4">
            <w:pPr>
              <w:jc w:val="center"/>
              <w:rPr>
                <w:b w:val="1"/>
              </w:rPr>
            </w:pPr>
            <w:r w:rsidDel="00000000" w:rsidR="00000000" w:rsidRPr="00000000">
              <w:rPr>
                <w:b w:val="1"/>
                <w:rtl w:val="0"/>
              </w:rPr>
              <w:t xml:space="preserve">Total Rate for the Period (USD)</w:t>
            </w:r>
          </w:p>
        </w:tc>
      </w:tr>
      <w:tr>
        <w:trPr>
          <w:cantSplit w:val="0"/>
          <w:trHeight w:val="330" w:hRule="atLeast"/>
          <w:tblHeader w:val="0"/>
        </w:trPr>
        <w:tc>
          <w:tcPr>
            <w:gridSpan w:val="5"/>
            <w:shd w:fill="ffff00" w:val="clear"/>
            <w:vAlign w:val="center"/>
          </w:tcPr>
          <w:p w:rsidR="00000000" w:rsidDel="00000000" w:rsidP="00000000" w:rsidRDefault="00000000" w:rsidRPr="00000000" w14:paraId="00000055">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A">
            <w:pPr>
              <w:rPr/>
            </w:pPr>
            <w:r w:rsidDel="00000000" w:rsidR="00000000" w:rsidRPr="00000000">
              <w:rPr>
                <w:rtl w:val="0"/>
              </w:rPr>
              <w:t xml:space="preserve">1. Team Lead</w:t>
            </w:r>
          </w:p>
        </w:tc>
        <w:tc>
          <w:tcPr>
            <w:vAlign w:val="center"/>
          </w:tcPr>
          <w:p w:rsidR="00000000" w:rsidDel="00000000" w:rsidP="00000000" w:rsidRDefault="00000000" w:rsidRPr="00000000" w14:paraId="0000005B">
            <w:pPr>
              <w:rPr/>
            </w:pPr>
            <w:r w:rsidDel="00000000" w:rsidR="00000000" w:rsidRPr="00000000">
              <w:rPr>
                <w:rtl w:val="0"/>
              </w:rPr>
            </w:r>
          </w:p>
        </w:tc>
        <w:tc>
          <w:tcPr>
            <w:vAlign w:val="center"/>
          </w:tcPr>
          <w:p w:rsidR="00000000" w:rsidDel="00000000" w:rsidP="00000000" w:rsidRDefault="00000000" w:rsidRPr="00000000" w14:paraId="0000005C">
            <w:pPr>
              <w:rPr/>
            </w:pPr>
            <w:r w:rsidDel="00000000" w:rsidR="00000000" w:rsidRPr="00000000">
              <w:rPr>
                <w:rtl w:val="0"/>
              </w:rPr>
            </w:r>
          </w:p>
        </w:tc>
        <w:tc>
          <w:tcPr>
            <w:vAlign w:val="center"/>
          </w:tcPr>
          <w:p w:rsidR="00000000" w:rsidDel="00000000" w:rsidP="00000000" w:rsidRDefault="00000000" w:rsidRPr="00000000" w14:paraId="0000005D">
            <w:pPr>
              <w:rPr/>
            </w:pPr>
            <w:r w:rsidDel="00000000" w:rsidR="00000000" w:rsidRPr="00000000">
              <w:rPr>
                <w:rtl w:val="0"/>
              </w:rPr>
            </w:r>
          </w:p>
        </w:tc>
        <w:tc>
          <w:tcPr/>
          <w:p w:rsidR="00000000" w:rsidDel="00000000" w:rsidP="00000000" w:rsidRDefault="00000000" w:rsidRPr="00000000" w14:paraId="0000005E">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rPr/>
            </w:pPr>
            <w:r w:rsidDel="00000000" w:rsidR="00000000" w:rsidRPr="00000000">
              <w:rPr>
                <w:rtl w:val="0"/>
              </w:rPr>
              <w:t xml:space="preserve">2. Policy Analyst</w:t>
            </w:r>
          </w:p>
        </w:tc>
        <w:tc>
          <w:tcPr>
            <w:vAlign w:val="center"/>
          </w:tcPr>
          <w:p w:rsidR="00000000" w:rsidDel="00000000" w:rsidP="00000000" w:rsidRDefault="00000000" w:rsidRPr="00000000" w14:paraId="00000060">
            <w:pPr>
              <w:rPr/>
            </w:pPr>
            <w:r w:rsidDel="00000000" w:rsidR="00000000" w:rsidRPr="00000000">
              <w:rPr>
                <w:rtl w:val="0"/>
              </w:rPr>
            </w:r>
          </w:p>
        </w:tc>
        <w:tc>
          <w:tcPr>
            <w:vAlign w:val="center"/>
          </w:tcPr>
          <w:p w:rsidR="00000000" w:rsidDel="00000000" w:rsidP="00000000" w:rsidRDefault="00000000" w:rsidRPr="00000000" w14:paraId="00000061">
            <w:pPr>
              <w:rPr/>
            </w:pPr>
            <w:r w:rsidDel="00000000" w:rsidR="00000000" w:rsidRPr="00000000">
              <w:rPr>
                <w:rtl w:val="0"/>
              </w:rPr>
            </w:r>
          </w:p>
        </w:tc>
        <w:tc>
          <w:tcPr>
            <w:vAlign w:val="center"/>
          </w:tcPr>
          <w:p w:rsidR="00000000" w:rsidDel="00000000" w:rsidP="00000000" w:rsidRDefault="00000000" w:rsidRPr="00000000" w14:paraId="00000062">
            <w:pPr>
              <w:rPr/>
            </w:pPr>
            <w:r w:rsidDel="00000000" w:rsidR="00000000" w:rsidRPr="00000000">
              <w:rPr>
                <w:rtl w:val="0"/>
              </w:rPr>
            </w:r>
          </w:p>
        </w:tc>
        <w:tc>
          <w:tcPr/>
          <w:p w:rsidR="00000000" w:rsidDel="00000000" w:rsidP="00000000" w:rsidRDefault="00000000" w:rsidRPr="00000000" w14:paraId="00000063">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4">
            <w:pPr>
              <w:rPr/>
            </w:pPr>
            <w:r w:rsidDel="00000000" w:rsidR="00000000" w:rsidRPr="00000000">
              <w:rPr>
                <w:rtl w:val="0"/>
              </w:rPr>
              <w:t xml:space="preserve">3. Curriculum Development Expert</w:t>
            </w:r>
          </w:p>
        </w:tc>
        <w:tc>
          <w:tcPr>
            <w:vAlign w:val="center"/>
          </w:tcPr>
          <w:p w:rsidR="00000000" w:rsidDel="00000000" w:rsidP="00000000" w:rsidRDefault="00000000" w:rsidRPr="00000000" w14:paraId="00000065">
            <w:pPr>
              <w:rPr/>
            </w:pPr>
            <w:r w:rsidDel="00000000" w:rsidR="00000000" w:rsidRPr="00000000">
              <w:rPr>
                <w:rtl w:val="0"/>
              </w:rPr>
            </w:r>
          </w:p>
        </w:tc>
        <w:tc>
          <w:tcPr>
            <w:vAlign w:val="center"/>
          </w:tcPr>
          <w:p w:rsidR="00000000" w:rsidDel="00000000" w:rsidP="00000000" w:rsidRDefault="00000000" w:rsidRPr="00000000" w14:paraId="00000066">
            <w:pPr>
              <w:rPr/>
            </w:pPr>
            <w:r w:rsidDel="00000000" w:rsidR="00000000" w:rsidRPr="00000000">
              <w:rPr>
                <w:rtl w:val="0"/>
              </w:rPr>
            </w:r>
          </w:p>
        </w:tc>
        <w:tc>
          <w:tcPr>
            <w:vAlign w:val="center"/>
          </w:tcPr>
          <w:p w:rsidR="00000000" w:rsidDel="00000000" w:rsidP="00000000" w:rsidRDefault="00000000" w:rsidRPr="00000000" w14:paraId="00000067">
            <w:pPr>
              <w:rPr/>
            </w:pPr>
            <w:r w:rsidDel="00000000" w:rsidR="00000000" w:rsidRPr="00000000">
              <w:rPr>
                <w:rtl w:val="0"/>
              </w:rPr>
            </w:r>
          </w:p>
        </w:tc>
        <w:tc>
          <w:tcPr/>
          <w:p w:rsidR="00000000" w:rsidDel="00000000" w:rsidP="00000000" w:rsidRDefault="00000000" w:rsidRPr="00000000" w14:paraId="00000068">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69">
            <w:pPr>
              <w:rPr/>
            </w:pPr>
            <w:r w:rsidDel="00000000" w:rsidR="00000000" w:rsidRPr="00000000">
              <w:rPr>
                <w:rtl w:val="0"/>
              </w:rPr>
              <w:t xml:space="preserve">4. Stakeholder Engagement Specialist</w:t>
            </w:r>
          </w:p>
        </w:tc>
        <w:tc>
          <w:tcPr>
            <w:vAlign w:val="center"/>
          </w:tcPr>
          <w:p w:rsidR="00000000" w:rsidDel="00000000" w:rsidP="00000000" w:rsidRDefault="00000000" w:rsidRPr="00000000" w14:paraId="0000006A">
            <w:pPr>
              <w:rPr/>
            </w:pPr>
            <w:r w:rsidDel="00000000" w:rsidR="00000000" w:rsidRPr="00000000">
              <w:rPr>
                <w:rtl w:val="0"/>
              </w:rPr>
            </w:r>
          </w:p>
        </w:tc>
        <w:tc>
          <w:tcPr>
            <w:vAlign w:val="center"/>
          </w:tcPr>
          <w:p w:rsidR="00000000" w:rsidDel="00000000" w:rsidP="00000000" w:rsidRDefault="00000000" w:rsidRPr="00000000" w14:paraId="0000006B">
            <w:pPr>
              <w:rPr/>
            </w:pPr>
            <w:r w:rsidDel="00000000" w:rsidR="00000000" w:rsidRPr="00000000">
              <w:rPr>
                <w:rtl w:val="0"/>
              </w:rPr>
            </w:r>
          </w:p>
        </w:tc>
        <w:tc>
          <w:tcPr>
            <w:vAlign w:val="center"/>
          </w:tcPr>
          <w:p w:rsidR="00000000" w:rsidDel="00000000" w:rsidP="00000000" w:rsidRDefault="00000000" w:rsidRPr="00000000" w14:paraId="0000006C">
            <w:pPr>
              <w:rPr/>
            </w:pPr>
            <w:r w:rsidDel="00000000" w:rsidR="00000000" w:rsidRPr="00000000">
              <w:rPr>
                <w:rtl w:val="0"/>
              </w:rPr>
            </w:r>
          </w:p>
        </w:tc>
        <w:tc>
          <w:tcPr/>
          <w:p w:rsidR="00000000" w:rsidDel="00000000" w:rsidP="00000000" w:rsidRDefault="00000000" w:rsidRPr="00000000" w14:paraId="0000006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rPr/>
            </w:pPr>
            <w:r w:rsidDel="00000000" w:rsidR="00000000" w:rsidRPr="00000000">
              <w:rPr>
                <w:rtl w:val="0"/>
              </w:rPr>
              <w:t xml:space="preserve">5. Social Inclusion Specialist</w:t>
            </w:r>
          </w:p>
        </w:tc>
        <w:tc>
          <w:tcPr>
            <w:vAlign w:val="center"/>
          </w:tcPr>
          <w:p w:rsidR="00000000" w:rsidDel="00000000" w:rsidP="00000000" w:rsidRDefault="00000000" w:rsidRPr="00000000" w14:paraId="0000006F">
            <w:pPr>
              <w:rPr/>
            </w:pPr>
            <w:r w:rsidDel="00000000" w:rsidR="00000000" w:rsidRPr="00000000">
              <w:rPr>
                <w:rtl w:val="0"/>
              </w:rPr>
            </w:r>
          </w:p>
        </w:tc>
        <w:tc>
          <w:tcPr>
            <w:vAlign w:val="center"/>
          </w:tcPr>
          <w:p w:rsidR="00000000" w:rsidDel="00000000" w:rsidP="00000000" w:rsidRDefault="00000000" w:rsidRPr="00000000" w14:paraId="00000070">
            <w:pPr>
              <w:rPr/>
            </w:pPr>
            <w:r w:rsidDel="00000000" w:rsidR="00000000" w:rsidRPr="00000000">
              <w:rPr>
                <w:rtl w:val="0"/>
              </w:rPr>
            </w:r>
          </w:p>
        </w:tc>
        <w:tc>
          <w:tcPr>
            <w:vAlign w:val="center"/>
          </w:tcPr>
          <w:p w:rsidR="00000000" w:rsidDel="00000000" w:rsidP="00000000" w:rsidRDefault="00000000" w:rsidRPr="00000000" w14:paraId="00000071">
            <w:pPr>
              <w:rPr/>
            </w:pPr>
            <w:r w:rsidDel="00000000" w:rsidR="00000000" w:rsidRPr="00000000">
              <w:rPr>
                <w:rtl w:val="0"/>
              </w:rPr>
            </w:r>
          </w:p>
        </w:tc>
        <w:tc>
          <w:tcPr/>
          <w:p w:rsidR="00000000" w:rsidDel="00000000" w:rsidP="00000000" w:rsidRDefault="00000000" w:rsidRPr="00000000" w14:paraId="0000007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rPr/>
            </w:pPr>
            <w:r w:rsidDel="00000000" w:rsidR="00000000" w:rsidRPr="00000000">
              <w:rPr>
                <w:rtl w:val="0"/>
              </w:rPr>
              <w:t xml:space="preserve">6. Additional positions (if applicable)</w:t>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2">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6">
            <w:pPr>
              <w:rPr>
                <w:b w:val="1"/>
              </w:rPr>
            </w:pPr>
            <w:r w:rsidDel="00000000" w:rsidR="00000000" w:rsidRPr="00000000">
              <w:rPr>
                <w:rtl w:val="0"/>
              </w:rPr>
            </w:r>
          </w:p>
        </w:tc>
      </w:tr>
    </w:tbl>
    <w:p w:rsidR="00000000" w:rsidDel="00000000" w:rsidP="00000000" w:rsidRDefault="00000000" w:rsidRPr="00000000" w14:paraId="00000087">
      <w:pPr>
        <w:jc w:val="both"/>
        <w:rPr>
          <w:b w:val="1"/>
          <w:color w:val="ff0000"/>
        </w:rPr>
      </w:pPr>
      <w:r w:rsidDel="00000000" w:rsidR="00000000" w:rsidRPr="00000000">
        <w:rPr>
          <w:rtl w:val="0"/>
        </w:rPr>
      </w:r>
    </w:p>
    <w:p w:rsidR="00000000" w:rsidDel="00000000" w:rsidP="00000000" w:rsidRDefault="00000000" w:rsidRPr="00000000" w14:paraId="00000088">
      <w:pPr>
        <w:jc w:val="both"/>
        <w:rPr>
          <w:b w:val="1"/>
          <w:color w:val="ff0000"/>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9">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A">
            <w:pPr>
              <w:ind w:right="-108"/>
              <w:jc w:val="center"/>
              <w:rPr>
                <w:b w:val="1"/>
              </w:rPr>
            </w:pPr>
            <w:r w:rsidDel="00000000" w:rsidR="00000000" w:rsidRPr="00000000">
              <w:rPr>
                <w:b w:val="1"/>
                <w:rtl w:val="0"/>
              </w:rPr>
              <w:t xml:space="preserve">Qty</w:t>
            </w:r>
          </w:p>
          <w:p w:rsidR="00000000" w:rsidDel="00000000" w:rsidP="00000000" w:rsidRDefault="00000000" w:rsidRPr="00000000" w14:paraId="0000008B">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8C">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D">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8E">
            <w:pPr>
              <w:jc w:val="center"/>
              <w:rPr>
                <w:b w:val="1"/>
              </w:rPr>
            </w:pPr>
            <w:r w:rsidDel="00000000" w:rsidR="00000000" w:rsidRPr="00000000">
              <w:rPr>
                <w:b w:val="1"/>
                <w:rtl w:val="0"/>
              </w:rPr>
              <w:t xml:space="preserve">Total Cost (USD)</w:t>
            </w:r>
          </w:p>
        </w:tc>
      </w:tr>
      <w:tr>
        <w:trPr>
          <w:cantSplit w:val="0"/>
          <w:trHeight w:val="334.140625" w:hRule="atLeast"/>
          <w:tblHeader w:val="0"/>
        </w:trPr>
        <w:tc>
          <w:tcPr>
            <w:gridSpan w:val="5"/>
            <w:shd w:fill="ffff00" w:val="clear"/>
            <w:vAlign w:val="center"/>
          </w:tcPr>
          <w:p w:rsidR="00000000" w:rsidDel="00000000" w:rsidP="00000000" w:rsidRDefault="00000000" w:rsidRPr="00000000" w14:paraId="0000008F">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(lump sum payment - subject to justification/analysis of reasonableness of costs)</w:t>
            </w:r>
          </w:p>
        </w:tc>
      </w:tr>
      <w:tr>
        <w:trPr>
          <w:cantSplit w:val="0"/>
          <w:trHeight w:val="247" w:hRule="atLeast"/>
          <w:tblHeader w:val="0"/>
        </w:trPr>
        <w:tc>
          <w:tcPr>
            <w:gridSpan w:val="5"/>
            <w:vAlign w:val="center"/>
          </w:tcPr>
          <w:p w:rsidR="00000000" w:rsidDel="00000000" w:rsidP="00000000" w:rsidRDefault="00000000" w:rsidRPr="00000000" w14:paraId="00000094">
            <w:pPr>
              <w:rPr>
                <w:b w:val="1"/>
              </w:rPr>
            </w:pPr>
            <w:r w:rsidDel="00000000" w:rsidR="00000000" w:rsidRPr="00000000">
              <w:rPr>
                <w:b w:val="1"/>
                <w:rtl w:val="0"/>
              </w:rPr>
              <w:t xml:space="preserve">Organization of 6 stakeholder workshops under </w:t>
            </w:r>
            <w:r w:rsidDel="00000000" w:rsidR="00000000" w:rsidRPr="00000000">
              <w:rPr>
                <w:b w:val="1"/>
                <w:rtl w:val="0"/>
              </w:rPr>
              <w:t xml:space="preserve">Deliverable 2, 3, 5, 6 and 7</w:t>
            </w:r>
          </w:p>
          <w:p w:rsidR="00000000" w:rsidDel="00000000" w:rsidP="00000000" w:rsidRDefault="00000000" w:rsidRPr="00000000" w14:paraId="00000095">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6 stakeholder workshops</w:t>
            </w:r>
            <w:r w:rsidDel="00000000" w:rsidR="00000000" w:rsidRPr="00000000">
              <w:rPr>
                <w:rtl w:val="0"/>
              </w:rPr>
              <w:t xml:space="preserve">, including venue hire, transportation fee, etc. as required by the TOR.</w:t>
            </w:r>
          </w:p>
        </w:tc>
      </w:tr>
      <w:tr>
        <w:trPr>
          <w:cantSplit w:val="0"/>
          <w:trHeight w:val="247" w:hRule="atLeast"/>
          <w:tblHeader w:val="0"/>
        </w:trPr>
        <w:tc>
          <w:tcPr>
            <w:vAlign w:val="center"/>
          </w:tcPr>
          <w:p w:rsidR="00000000" w:rsidDel="00000000" w:rsidP="00000000" w:rsidRDefault="00000000" w:rsidRPr="00000000" w14:paraId="0000009A">
            <w:pPr>
              <w:rPr/>
            </w:pPr>
            <w:r w:rsidDel="00000000" w:rsidR="00000000" w:rsidRPr="00000000">
              <w:rPr>
                <w:rtl w:val="0"/>
              </w:rPr>
              <w:t xml:space="preserve">Meeting venue,  inclusive of lunch and refreshments for </w:t>
            </w:r>
            <w:r w:rsidDel="00000000" w:rsidR="00000000" w:rsidRPr="00000000">
              <w:rPr>
                <w:rtl w:val="0"/>
              </w:rPr>
              <w:t xml:space="preserve">a </w:t>
            </w:r>
            <w:r w:rsidDel="00000000" w:rsidR="00000000" w:rsidRPr="00000000">
              <w:rPr>
                <w:rtl w:val="0"/>
              </w:rPr>
              <w:t xml:space="preserve">minimum 50 offline participants</w:t>
            </w:r>
          </w:p>
        </w:tc>
        <w:tc>
          <w:tcPr>
            <w:vAlign w:val="center"/>
          </w:tcPr>
          <w:p w:rsidR="00000000" w:rsidDel="00000000" w:rsidP="00000000" w:rsidRDefault="00000000" w:rsidRPr="00000000" w14:paraId="0000009B">
            <w:pPr>
              <w:rPr/>
            </w:pPr>
            <w:r w:rsidDel="00000000" w:rsidR="00000000" w:rsidRPr="00000000">
              <w:rPr>
                <w:rtl w:val="0"/>
              </w:rPr>
              <w:t xml:space="preserve">0.5</w:t>
            </w:r>
          </w:p>
        </w:tc>
        <w:tc>
          <w:tcPr>
            <w:vAlign w:val="center"/>
          </w:tcPr>
          <w:p w:rsidR="00000000" w:rsidDel="00000000" w:rsidP="00000000" w:rsidRDefault="00000000" w:rsidRPr="00000000" w14:paraId="0000009C">
            <w:pPr>
              <w:rPr/>
            </w:pPr>
            <w:r w:rsidDel="00000000" w:rsidR="00000000" w:rsidRPr="00000000">
              <w:rPr>
                <w:rtl w:val="0"/>
              </w:rPr>
            </w:r>
          </w:p>
        </w:tc>
        <w:tc>
          <w:tcPr>
            <w:vAlign w:val="center"/>
          </w:tcPr>
          <w:p w:rsidR="00000000" w:rsidDel="00000000" w:rsidP="00000000" w:rsidRDefault="00000000" w:rsidRPr="00000000" w14:paraId="0000009D">
            <w:pPr>
              <w:rPr/>
            </w:pPr>
            <w:r w:rsidDel="00000000" w:rsidR="00000000" w:rsidRPr="00000000">
              <w:rPr>
                <w:rtl w:val="0"/>
              </w:rPr>
              <w:t xml:space="preserve">5</w:t>
            </w:r>
          </w:p>
        </w:tc>
        <w:tc>
          <w:tcPr/>
          <w:p w:rsidR="00000000" w:rsidDel="00000000" w:rsidP="00000000" w:rsidRDefault="00000000" w:rsidRPr="00000000" w14:paraId="0000009E">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9F">
            <w:pPr>
              <w:rPr/>
            </w:pPr>
            <w:r w:rsidDel="00000000" w:rsidR="00000000" w:rsidRPr="00000000">
              <w:rPr>
                <w:rtl w:val="0"/>
              </w:rPr>
              <w:t xml:space="preserve">M</w:t>
            </w:r>
            <w:r w:rsidDel="00000000" w:rsidR="00000000" w:rsidRPr="00000000">
              <w:rPr>
                <w:rtl w:val="0"/>
              </w:rPr>
              <w:t xml:space="preserve">eeting venue,  inclusive of lunch and refreshments for a minimum 100 offline participants</w:t>
            </w:r>
            <w:r w:rsidDel="00000000" w:rsidR="00000000" w:rsidRPr="00000000">
              <w:rPr>
                <w:rtl w:val="0"/>
              </w:rPr>
            </w:r>
          </w:p>
        </w:tc>
        <w:tc>
          <w:tcPr>
            <w:vAlign w:val="center"/>
          </w:tcPr>
          <w:p w:rsidR="00000000" w:rsidDel="00000000" w:rsidP="00000000" w:rsidRDefault="00000000" w:rsidRPr="00000000" w14:paraId="000000A0">
            <w:pPr>
              <w:rPr/>
            </w:pPr>
            <w:r w:rsidDel="00000000" w:rsidR="00000000" w:rsidRPr="00000000">
              <w:rPr>
                <w:rtl w:val="0"/>
              </w:rPr>
              <w:t xml:space="preserve">0.5</w:t>
            </w:r>
          </w:p>
        </w:tc>
        <w:tc>
          <w:tcPr>
            <w:vAlign w:val="center"/>
          </w:tcPr>
          <w:p w:rsidR="00000000" w:rsidDel="00000000" w:rsidP="00000000" w:rsidRDefault="00000000" w:rsidRPr="00000000" w14:paraId="000000A1">
            <w:pPr>
              <w:rPr/>
            </w:pPr>
            <w:r w:rsidDel="00000000" w:rsidR="00000000" w:rsidRPr="00000000">
              <w:rPr>
                <w:rtl w:val="0"/>
              </w:rPr>
            </w:r>
          </w:p>
        </w:tc>
        <w:tc>
          <w:tcPr>
            <w:vAlign w:val="center"/>
          </w:tcPr>
          <w:p w:rsidR="00000000" w:rsidDel="00000000" w:rsidP="00000000" w:rsidRDefault="00000000" w:rsidRPr="00000000" w14:paraId="000000A2">
            <w:pPr>
              <w:rPr/>
            </w:pPr>
            <w:r w:rsidDel="00000000" w:rsidR="00000000" w:rsidRPr="00000000">
              <w:rPr>
                <w:rtl w:val="0"/>
              </w:rPr>
              <w:t xml:space="preserve">1</w:t>
            </w:r>
          </w:p>
        </w:tc>
        <w:tc>
          <w:tcPr/>
          <w:p w:rsidR="00000000" w:rsidDel="00000000" w:rsidP="00000000" w:rsidRDefault="00000000" w:rsidRPr="00000000" w14:paraId="000000A3">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4">
            <w:pPr>
              <w:rPr/>
            </w:pPr>
            <w:r w:rsidDel="00000000" w:rsidR="00000000" w:rsidRPr="00000000">
              <w:rPr>
                <w:rtl w:val="0"/>
              </w:rPr>
            </w:r>
          </w:p>
        </w:tc>
        <w:tc>
          <w:tcPr>
            <w:vAlign w:val="center"/>
          </w:tcPr>
          <w:p w:rsidR="00000000" w:rsidDel="00000000" w:rsidP="00000000" w:rsidRDefault="00000000" w:rsidRPr="00000000" w14:paraId="000000A5">
            <w:pPr>
              <w:rPr/>
            </w:pPr>
            <w:r w:rsidDel="00000000" w:rsidR="00000000" w:rsidRPr="00000000">
              <w:rPr>
                <w:rtl w:val="0"/>
              </w:rPr>
            </w:r>
          </w:p>
        </w:tc>
        <w:tc>
          <w:tcPr>
            <w:vAlign w:val="center"/>
          </w:tcPr>
          <w:p w:rsidR="00000000" w:rsidDel="00000000" w:rsidP="00000000" w:rsidRDefault="00000000" w:rsidRPr="00000000" w14:paraId="000000A6">
            <w:pPr>
              <w:rPr/>
            </w:pPr>
            <w:r w:rsidDel="00000000" w:rsidR="00000000" w:rsidRPr="00000000">
              <w:rPr>
                <w:rtl w:val="0"/>
              </w:rPr>
            </w:r>
          </w:p>
        </w:tc>
        <w:tc>
          <w:tcPr>
            <w:vAlign w:val="center"/>
          </w:tcPr>
          <w:p w:rsidR="00000000" w:rsidDel="00000000" w:rsidP="00000000" w:rsidRDefault="00000000" w:rsidRPr="00000000" w14:paraId="000000A7">
            <w:pPr>
              <w:rPr/>
            </w:pPr>
            <w:r w:rsidDel="00000000" w:rsidR="00000000" w:rsidRPr="00000000">
              <w:rPr>
                <w:rtl w:val="0"/>
              </w:rPr>
            </w:r>
          </w:p>
        </w:tc>
        <w:tc>
          <w:tcPr/>
          <w:p w:rsidR="00000000" w:rsidDel="00000000" w:rsidP="00000000" w:rsidRDefault="00000000" w:rsidRPr="00000000" w14:paraId="000000A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vAlign w:val="center"/>
          </w:tcPr>
          <w:p w:rsidR="00000000" w:rsidDel="00000000" w:rsidP="00000000" w:rsidRDefault="00000000" w:rsidRPr="00000000" w14:paraId="000000AB">
            <w:pPr>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p w:rsidR="00000000" w:rsidDel="00000000" w:rsidP="00000000" w:rsidRDefault="00000000" w:rsidRPr="00000000" w14:paraId="000000AD">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AE">
            <w:pPr>
              <w:rPr>
                <w:b w:val="1"/>
              </w:rPr>
            </w:pPr>
            <w:r w:rsidDel="00000000" w:rsidR="00000000" w:rsidRPr="00000000">
              <w:rPr>
                <w:b w:val="1"/>
                <w:rtl w:val="0"/>
              </w:rPr>
              <w:t xml:space="preserve">Organization of 24 formulation and verification meetings under </w:t>
            </w:r>
            <w:r w:rsidDel="00000000" w:rsidR="00000000" w:rsidRPr="00000000">
              <w:rPr>
                <w:b w:val="1"/>
                <w:rtl w:val="0"/>
              </w:rPr>
              <w:t xml:space="preserve">Deliverable 4</w:t>
            </w:r>
          </w:p>
          <w:p w:rsidR="00000000" w:rsidDel="00000000" w:rsidP="00000000" w:rsidRDefault="00000000" w:rsidRPr="00000000" w14:paraId="000000AF">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24 formulation and verification meetings</w:t>
            </w:r>
            <w:r w:rsidDel="00000000" w:rsidR="00000000" w:rsidRPr="00000000">
              <w:rPr>
                <w:rtl w:val="0"/>
              </w:rPr>
              <w:t xml:space="preserve">, including venue hire, transportation fee, etc. as required by the TOR.</w:t>
            </w:r>
          </w:p>
        </w:tc>
      </w:tr>
      <w:tr>
        <w:trPr>
          <w:cantSplit w:val="0"/>
          <w:trHeight w:val="276" w:hRule="atLeast"/>
          <w:tblHeader w:val="0"/>
        </w:trPr>
        <w:tc>
          <w:tcPr>
            <w:vAlign w:val="center"/>
          </w:tcPr>
          <w:p w:rsidR="00000000" w:rsidDel="00000000" w:rsidP="00000000" w:rsidRDefault="00000000" w:rsidRPr="00000000" w14:paraId="000000B4">
            <w:pPr>
              <w:rPr/>
            </w:pPr>
            <w:r w:rsidDel="00000000" w:rsidR="00000000" w:rsidRPr="00000000">
              <w:rPr>
                <w:rtl w:val="0"/>
              </w:rPr>
              <w:t xml:space="preserve">Meeting venue for a minimum 30 participants, inclusive of lunch and refreshments</w:t>
            </w:r>
            <w:r w:rsidDel="00000000" w:rsidR="00000000" w:rsidRPr="00000000">
              <w:rPr>
                <w:rtl w:val="0"/>
              </w:rPr>
            </w:r>
          </w:p>
        </w:tc>
        <w:tc>
          <w:tcPr>
            <w:vAlign w:val="center"/>
          </w:tcPr>
          <w:p w:rsidR="00000000" w:rsidDel="00000000" w:rsidP="00000000" w:rsidRDefault="00000000" w:rsidRPr="00000000" w14:paraId="000000B5">
            <w:pPr>
              <w:rPr/>
            </w:pPr>
            <w:r w:rsidDel="00000000" w:rsidR="00000000" w:rsidRPr="00000000">
              <w:rPr>
                <w:rtl w:val="0"/>
              </w:rPr>
              <w:t xml:space="preserve">1</w:t>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t xml:space="preserve">24</w:t>
            </w:r>
          </w:p>
        </w:tc>
        <w:tc>
          <w:tcPr/>
          <w:p w:rsidR="00000000" w:rsidDel="00000000" w:rsidP="00000000" w:rsidRDefault="00000000" w:rsidRPr="00000000" w14:paraId="000000B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9">
            <w:pPr>
              <w:rPr/>
            </w:pPr>
            <w:r w:rsidDel="00000000" w:rsidR="00000000" w:rsidRPr="00000000">
              <w:rPr>
                <w:rtl w:val="0"/>
              </w:rPr>
            </w:r>
          </w:p>
        </w:tc>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p w:rsidR="00000000" w:rsidDel="00000000" w:rsidP="00000000" w:rsidRDefault="00000000" w:rsidRPr="00000000" w14:paraId="000000B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E">
            <w:pPr>
              <w:rPr/>
            </w:pPr>
            <w:r w:rsidDel="00000000" w:rsidR="00000000" w:rsidRPr="00000000">
              <w:rPr>
                <w:rtl w:val="0"/>
              </w:rPr>
            </w:r>
          </w:p>
        </w:tc>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p w:rsidR="00000000" w:rsidDel="00000000" w:rsidP="00000000" w:rsidRDefault="00000000" w:rsidRPr="00000000" w14:paraId="000000C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3">
            <w:pPr>
              <w:rPr/>
            </w:pPr>
            <w:r w:rsidDel="00000000" w:rsidR="00000000" w:rsidRPr="00000000">
              <w:rPr>
                <w:rtl w:val="0"/>
              </w:rPr>
            </w:r>
          </w:p>
        </w:tc>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p w:rsidR="00000000" w:rsidDel="00000000" w:rsidP="00000000" w:rsidRDefault="00000000" w:rsidRPr="00000000" w14:paraId="000000C7">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8">
            <w:pPr>
              <w:rPr>
                <w:b w:val="1"/>
              </w:rPr>
            </w:pPr>
            <w:r w:rsidDel="00000000" w:rsidR="00000000" w:rsidRPr="00000000">
              <w:rPr>
                <w:b w:val="1"/>
                <w:rtl w:val="0"/>
              </w:rPr>
              <w:t xml:space="preserve">Organization of 30 capacity building workshops under Deliverable 7</w:t>
            </w:r>
          </w:p>
          <w:p w:rsidR="00000000" w:rsidDel="00000000" w:rsidP="00000000" w:rsidRDefault="00000000" w:rsidRPr="00000000" w14:paraId="000000C9">
            <w:pPr>
              <w:rPr/>
            </w:pPr>
            <w:r w:rsidDel="00000000" w:rsidR="00000000" w:rsidRPr="00000000">
              <w:rPr>
                <w:rtl w:val="0"/>
              </w:rPr>
              <w:t xml:space="preserve">Please provide breakdown of all non-personnel costs for</w:t>
            </w:r>
            <w:r w:rsidDel="00000000" w:rsidR="00000000" w:rsidRPr="00000000">
              <w:rPr>
                <w:i w:val="1"/>
                <w:u w:val="single"/>
                <w:rtl w:val="0"/>
              </w:rPr>
              <w:t xml:space="preserve"> the organization of 30 capacity building workshops</w:t>
            </w:r>
            <w:r w:rsidDel="00000000" w:rsidR="00000000" w:rsidRPr="00000000">
              <w:rPr>
                <w:rtl w:val="0"/>
              </w:rPr>
              <w:t xml:space="preserve">,  including venue hire, transportation fee, etc. as required by the TOR.</w:t>
            </w:r>
          </w:p>
        </w:tc>
      </w:tr>
      <w:tr>
        <w:trPr>
          <w:cantSplit w:val="0"/>
          <w:trHeight w:val="276" w:hRule="atLeast"/>
          <w:tblHeader w:val="0"/>
        </w:trPr>
        <w:tc>
          <w:tcPr>
            <w:vAlign w:val="center"/>
          </w:tcPr>
          <w:p w:rsidR="00000000" w:rsidDel="00000000" w:rsidP="00000000" w:rsidRDefault="00000000" w:rsidRPr="00000000" w14:paraId="000000CE">
            <w:pPr>
              <w:rPr/>
            </w:pPr>
            <w:r w:rsidDel="00000000" w:rsidR="00000000" w:rsidRPr="00000000">
              <w:rPr>
                <w:rtl w:val="0"/>
              </w:rPr>
              <w:t xml:space="preserve">Meeting venue for </w:t>
            </w:r>
            <w:r w:rsidDel="00000000" w:rsidR="00000000" w:rsidRPr="00000000">
              <w:rPr>
                <w:rtl w:val="0"/>
              </w:rPr>
              <w:t xml:space="preserve">a </w:t>
            </w:r>
            <w:r w:rsidDel="00000000" w:rsidR="00000000" w:rsidRPr="00000000">
              <w:rPr>
                <w:rtl w:val="0"/>
              </w:rPr>
              <w:t xml:space="preserve">minimum 40 offline participants, inclusive of lunch and refreshments </w:t>
            </w:r>
          </w:p>
        </w:tc>
        <w:tc>
          <w:tcPr>
            <w:vAlign w:val="center"/>
          </w:tcPr>
          <w:p w:rsidR="00000000" w:rsidDel="00000000" w:rsidP="00000000" w:rsidRDefault="00000000" w:rsidRPr="00000000" w14:paraId="000000CF">
            <w:pPr>
              <w:rPr/>
            </w:pPr>
            <w:r w:rsidDel="00000000" w:rsidR="00000000" w:rsidRPr="00000000">
              <w:rPr>
                <w:rtl w:val="0"/>
              </w:rPr>
              <w:t xml:space="preserve">1.5 Hour</w:t>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t xml:space="preserve">30 to be delivered in 7 days</w:t>
            </w:r>
          </w:p>
        </w:tc>
        <w:tc>
          <w:tcPr/>
          <w:p w:rsidR="00000000" w:rsidDel="00000000" w:rsidP="00000000" w:rsidRDefault="00000000" w:rsidRPr="00000000" w14:paraId="000000D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3">
            <w:pPr>
              <w:rPr/>
            </w:pPr>
            <w:r w:rsidDel="00000000" w:rsidR="00000000" w:rsidRPr="00000000">
              <w:rPr>
                <w:rtl w:val="0"/>
              </w:rPr>
            </w:r>
          </w:p>
        </w:tc>
        <w:tc>
          <w:tcPr>
            <w:vAlign w:val="center"/>
          </w:tcPr>
          <w:p w:rsidR="00000000" w:rsidDel="00000000" w:rsidP="00000000" w:rsidRDefault="00000000" w:rsidRPr="00000000" w14:paraId="000000D4">
            <w:pPr>
              <w:rPr/>
            </w:pP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p w:rsidR="00000000" w:rsidDel="00000000" w:rsidP="00000000" w:rsidRDefault="00000000" w:rsidRPr="00000000" w14:paraId="000000D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8">
            <w:pPr>
              <w:rPr/>
            </w:pPr>
            <w:r w:rsidDel="00000000" w:rsidR="00000000" w:rsidRPr="00000000">
              <w:rPr>
                <w:rtl w:val="0"/>
              </w:rPr>
            </w:r>
          </w:p>
        </w:tc>
        <w:tc>
          <w:tcPr>
            <w:vAlign w:val="center"/>
          </w:tcPr>
          <w:p w:rsidR="00000000" w:rsidDel="00000000" w:rsidP="00000000" w:rsidRDefault="00000000" w:rsidRPr="00000000" w14:paraId="000000D9">
            <w:pPr>
              <w:rPr/>
            </w:pPr>
            <w:r w:rsidDel="00000000" w:rsidR="00000000" w:rsidRPr="00000000">
              <w:rPr>
                <w:rtl w:val="0"/>
              </w:rPr>
            </w:r>
          </w:p>
        </w:tc>
        <w:tc>
          <w:tcPr>
            <w:vAlign w:val="center"/>
          </w:tcPr>
          <w:p w:rsidR="00000000" w:rsidDel="00000000" w:rsidP="00000000" w:rsidRDefault="00000000" w:rsidRPr="00000000" w14:paraId="000000DA">
            <w:pPr>
              <w:rPr/>
            </w:pPr>
            <w:r w:rsidDel="00000000" w:rsidR="00000000" w:rsidRPr="00000000">
              <w:rPr>
                <w:rtl w:val="0"/>
              </w:rPr>
            </w:r>
          </w:p>
        </w:tc>
        <w:tc>
          <w:tcPr>
            <w:vAlign w:val="center"/>
          </w:tcPr>
          <w:p w:rsidR="00000000" w:rsidDel="00000000" w:rsidP="00000000" w:rsidRDefault="00000000" w:rsidRPr="00000000" w14:paraId="000000DB">
            <w:pPr>
              <w:rPr/>
            </w:pPr>
            <w:r w:rsidDel="00000000" w:rsidR="00000000" w:rsidRPr="00000000">
              <w:rPr>
                <w:rtl w:val="0"/>
              </w:rPr>
            </w:r>
          </w:p>
        </w:tc>
        <w:tc>
          <w:tcPr/>
          <w:p w:rsidR="00000000" w:rsidDel="00000000" w:rsidP="00000000" w:rsidRDefault="00000000" w:rsidRPr="00000000" w14:paraId="000000D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vAlign w:val="center"/>
          </w:tcPr>
          <w:p w:rsidR="00000000" w:rsidDel="00000000" w:rsidP="00000000" w:rsidRDefault="00000000" w:rsidRPr="00000000" w14:paraId="000000E0">
            <w:pPr>
              <w:rPr/>
            </w:pPr>
            <w:r w:rsidDel="00000000" w:rsidR="00000000" w:rsidRPr="00000000">
              <w:rPr>
                <w:rtl w:val="0"/>
              </w:rPr>
            </w:r>
          </w:p>
        </w:tc>
        <w:tc>
          <w:tcPr/>
          <w:p w:rsidR="00000000" w:rsidDel="00000000" w:rsidP="00000000" w:rsidRDefault="00000000" w:rsidRPr="00000000" w14:paraId="000000E1">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2">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p w:rsidR="00000000" w:rsidDel="00000000" w:rsidP="00000000" w:rsidRDefault="00000000" w:rsidRPr="00000000" w14:paraId="000000E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vAlign w:val="center"/>
          </w:tcPr>
          <w:p w:rsidR="00000000" w:rsidDel="00000000" w:rsidP="00000000" w:rsidRDefault="00000000" w:rsidRPr="00000000" w14:paraId="000000EF">
            <w:pPr>
              <w:rPr/>
            </w:pPr>
            <w:r w:rsidDel="00000000" w:rsidR="00000000" w:rsidRPr="00000000">
              <w:rPr>
                <w:rtl w:val="0"/>
              </w:rPr>
            </w:r>
          </w:p>
        </w:tc>
        <w:tc>
          <w:tcPr/>
          <w:p w:rsidR="00000000" w:rsidDel="00000000" w:rsidP="00000000" w:rsidRDefault="00000000" w:rsidRPr="00000000" w14:paraId="000000F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r>
          </w:p>
        </w:tc>
        <w:tc>
          <w:tcPr/>
          <w:p w:rsidR="00000000" w:rsidDel="00000000" w:rsidP="00000000" w:rsidRDefault="00000000" w:rsidRPr="00000000" w14:paraId="000000F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r>
          </w:p>
        </w:tc>
        <w:tc>
          <w:tcPr/>
          <w:p w:rsidR="00000000" w:rsidDel="00000000" w:rsidP="00000000" w:rsidRDefault="00000000" w:rsidRPr="00000000" w14:paraId="000000FA">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FB">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FF">
            <w:pPr>
              <w:rPr/>
            </w:pPr>
            <w:r w:rsidDel="00000000" w:rsidR="00000000" w:rsidRPr="00000000">
              <w:rPr>
                <w:rtl w:val="0"/>
              </w:rPr>
            </w:r>
          </w:p>
        </w:tc>
      </w:tr>
      <w:tr>
        <w:trPr>
          <w:cantSplit w:val="0"/>
          <w:trHeight w:val="405" w:hRule="atLeast"/>
          <w:tblHeader w:val="0"/>
        </w:trPr>
        <w:tc>
          <w:tcPr>
            <w:gridSpan w:val="5"/>
            <w:tcBorders>
              <w:left w:color="000000" w:space="0" w:sz="0" w:val="nil"/>
            </w:tcBorders>
            <w:vAlign w:val="center"/>
          </w:tcPr>
          <w:p w:rsidR="00000000" w:rsidDel="00000000" w:rsidP="00000000" w:rsidRDefault="00000000" w:rsidRPr="00000000" w14:paraId="00000100">
            <w:pPr>
              <w:jc w:val="right"/>
              <w:rPr>
                <w:b w:val="1"/>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05">
            <w:pPr>
              <w:jc w:val="right"/>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09">
            <w:pPr>
              <w:rPr/>
            </w:pPr>
            <w:r w:rsidDel="00000000" w:rsidR="00000000" w:rsidRPr="00000000">
              <w:rPr>
                <w:rtl w:val="0"/>
              </w:rPr>
            </w:r>
          </w:p>
        </w:tc>
      </w:tr>
    </w:tbl>
    <w:p w:rsidR="00000000" w:rsidDel="00000000" w:rsidP="00000000" w:rsidRDefault="00000000" w:rsidRPr="00000000" w14:paraId="0000010A">
      <w:pPr>
        <w:jc w:val="both"/>
        <w:rPr>
          <w:b w:val="1"/>
          <w:color w:val="ff0000"/>
        </w:rPr>
      </w:pPr>
      <w:r w:rsidDel="00000000" w:rsidR="00000000" w:rsidRPr="00000000">
        <w:rPr>
          <w:rtl w:val="0"/>
        </w:rPr>
      </w:r>
    </w:p>
    <w:p w:rsidR="00000000" w:rsidDel="00000000" w:rsidP="00000000" w:rsidRDefault="00000000" w:rsidRPr="00000000" w14:paraId="0000010B">
      <w:pPr>
        <w:jc w:val="both"/>
        <w:rPr>
          <w:b w:val="1"/>
          <w:color w:val="ff0000"/>
        </w:rPr>
      </w:pPr>
      <w:r w:rsidDel="00000000" w:rsidR="00000000" w:rsidRPr="00000000">
        <w:rPr>
          <w:rtl w:val="0"/>
        </w:rPr>
      </w:r>
    </w:p>
    <w:p w:rsidR="00000000" w:rsidDel="00000000" w:rsidP="00000000" w:rsidRDefault="00000000" w:rsidRPr="00000000" w14:paraId="0000010C">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0D">
      <w:pPr>
        <w:numPr>
          <w:ilvl w:val="0"/>
          <w:numId w:val="3"/>
        </w:numPr>
        <w:ind w:left="720" w:hanging="360"/>
        <w:jc w:val="both"/>
        <w:rPr>
          <w:b w:val="1"/>
          <w:color w:val="ff0000"/>
          <w:u w:val="none"/>
        </w:rPr>
      </w:pPr>
      <w:r w:rsidDel="00000000" w:rsidR="00000000" w:rsidRPr="00000000">
        <w:rPr>
          <w:b w:val="1"/>
          <w:color w:val="ff0000"/>
          <w:rtl w:val="0"/>
        </w:rPr>
        <w:t xml:space="preserve">Total amount in table 1 and table 2 should be the same </w:t>
      </w:r>
      <w:r w:rsidDel="00000000" w:rsidR="00000000" w:rsidRPr="00000000">
        <w:rPr>
          <w:rtl w:val="0"/>
        </w:rPr>
      </w:r>
    </w:p>
    <w:p w:rsidR="00000000" w:rsidDel="00000000" w:rsidP="00000000" w:rsidRDefault="00000000" w:rsidRPr="00000000" w14:paraId="0000010E">
      <w:pPr>
        <w:numPr>
          <w:ilvl w:val="0"/>
          <w:numId w:val="3"/>
        </w:numPr>
        <w:ind w:left="720" w:hanging="360"/>
        <w:jc w:val="both"/>
        <w:rPr>
          <w:b w:val="1"/>
          <w:color w:val="ff0000"/>
          <w:u w:val="none"/>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0F">
      <w:pPr>
        <w:jc w:val="both"/>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r>
    </w:p>
    <w:p w:rsidR="00000000" w:rsidDel="00000000" w:rsidP="00000000" w:rsidRDefault="00000000" w:rsidRPr="00000000" w14:paraId="00000111">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1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5">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6">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17">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8">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1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A">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1B">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C">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E">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2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2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23">
      <w:pPr>
        <w:tabs>
          <w:tab w:val="left" w:leader="none" w:pos="720"/>
        </w:tabs>
        <w:rPr>
          <w:color w:val="000000"/>
        </w:rPr>
      </w:pPr>
      <w:r w:rsidDel="00000000" w:rsidR="00000000" w:rsidRPr="00000000">
        <w:rPr>
          <w:rtl w:val="0"/>
        </w:rPr>
      </w:r>
    </w:p>
    <w:p w:rsidR="00000000" w:rsidDel="00000000" w:rsidP="00000000" w:rsidRDefault="00000000" w:rsidRPr="00000000" w14:paraId="0000012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5">
      <w:pPr>
        <w:rPr>
          <w:color w:val="000000"/>
        </w:rPr>
      </w:pPr>
      <w:r w:rsidDel="00000000" w:rsidR="00000000" w:rsidRPr="00000000">
        <w:rPr>
          <w:rtl w:val="0"/>
        </w:rPr>
      </w:r>
    </w:p>
    <w:p w:rsidR="00000000" w:rsidDel="00000000" w:rsidP="00000000" w:rsidRDefault="00000000" w:rsidRPr="00000000" w14:paraId="0000012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27">
      <w:pPr>
        <w:rPr>
          <w:color w:val="000000"/>
        </w:rPr>
      </w:pPr>
      <w:r w:rsidDel="00000000" w:rsidR="00000000" w:rsidRPr="00000000">
        <w:rPr>
          <w:rtl w:val="0"/>
        </w:rPr>
      </w:r>
    </w:p>
    <w:p w:rsidR="00000000" w:rsidDel="00000000" w:rsidP="00000000" w:rsidRDefault="00000000" w:rsidRPr="00000000" w14:paraId="00000128">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E">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1">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zXHOWVWIaGWPaT9bNDT8C8wEVw==">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