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4E399" w14:textId="054C9DDD" w:rsidR="004D30D8" w:rsidRDefault="006E29AF" w:rsidP="004D30D8">
      <w:pPr>
        <w:tabs>
          <w:tab w:val="left" w:pos="1008"/>
          <w:tab w:val="left" w:pos="1440"/>
          <w:tab w:val="left" w:pos="1728"/>
          <w:tab w:val="left" w:pos="2448"/>
          <w:tab w:val="left" w:pos="7630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RESPONSES TO QUESTIONS/</w:t>
      </w:r>
      <w:r w:rsidR="004D30D8">
        <w:rPr>
          <w:rFonts w:ascii="Arial" w:hAnsi="Arial" w:cs="Arial"/>
          <w:b/>
          <w:sz w:val="24"/>
          <w:szCs w:val="24"/>
        </w:rPr>
        <w:t>CLARIFICATIONS</w:t>
      </w:r>
      <w:r w:rsidR="002778D4">
        <w:rPr>
          <w:rFonts w:ascii="Arial" w:hAnsi="Arial" w:cs="Arial"/>
          <w:b/>
          <w:sz w:val="24"/>
          <w:szCs w:val="24"/>
        </w:rPr>
        <w:t xml:space="preserve"> – </w:t>
      </w:r>
      <w:r w:rsidR="00A10914">
        <w:rPr>
          <w:rFonts w:ascii="Arial" w:hAnsi="Arial" w:cs="Arial"/>
          <w:b/>
          <w:sz w:val="24"/>
          <w:szCs w:val="24"/>
        </w:rPr>
        <w:t>24</w:t>
      </w:r>
      <w:r w:rsidR="00A10914" w:rsidRPr="00A10914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A10914">
        <w:rPr>
          <w:rFonts w:ascii="Arial" w:hAnsi="Arial" w:cs="Arial"/>
          <w:b/>
          <w:sz w:val="24"/>
          <w:szCs w:val="24"/>
        </w:rPr>
        <w:t xml:space="preserve"> MAY 2024</w:t>
      </w:r>
    </w:p>
    <w:p w14:paraId="3BAC1416" w14:textId="1FD3F51F" w:rsidR="004D30D8" w:rsidRPr="0049614C" w:rsidRDefault="0049614C" w:rsidP="00784641">
      <w:pPr>
        <w:shd w:val="clear" w:color="auto" w:fill="BFBFBF" w:themeFill="background1" w:themeFillShade="BF"/>
        <w:tabs>
          <w:tab w:val="left" w:pos="1008"/>
          <w:tab w:val="left" w:pos="1440"/>
          <w:tab w:val="left" w:pos="1728"/>
          <w:tab w:val="left" w:pos="2448"/>
          <w:tab w:val="left" w:pos="7630"/>
        </w:tabs>
        <w:jc w:val="center"/>
        <w:rPr>
          <w:rFonts w:ascii="Arial" w:hAnsi="Arial" w:cs="Arial"/>
          <w:sz w:val="20"/>
        </w:rPr>
      </w:pPr>
      <w:r w:rsidRPr="0049614C">
        <w:t>ILO/CO-AD</w:t>
      </w:r>
      <w:r>
        <w:t>DIS/RFQ/2024/037</w:t>
      </w:r>
    </w:p>
    <w:p w14:paraId="538B6FF9" w14:textId="679D83EB" w:rsidR="000F690F" w:rsidRPr="006E29AF" w:rsidRDefault="000F690F" w:rsidP="00784641">
      <w:pPr>
        <w:shd w:val="clear" w:color="auto" w:fill="BFBFBF" w:themeFill="background1" w:themeFillShade="BF"/>
        <w:spacing w:after="120"/>
        <w:jc w:val="center"/>
        <w:rPr>
          <w:rFonts w:ascii="Arial" w:hAnsi="Arial" w:cs="Arial"/>
          <w:b/>
          <w:i/>
          <w:sz w:val="20"/>
          <w:szCs w:val="20"/>
        </w:rPr>
      </w:pPr>
      <w:r w:rsidRPr="006E29AF">
        <w:rPr>
          <w:rFonts w:ascii="Arial" w:hAnsi="Arial" w:cs="Arial"/>
          <w:b/>
          <w:i/>
          <w:sz w:val="20"/>
          <w:szCs w:val="20"/>
        </w:rPr>
        <w:fldChar w:fldCharType="begin">
          <w:ffData>
            <w:name w:val="Text1"/>
            <w:enabled/>
            <w:calcOnExit w:val="0"/>
            <w:textInput>
              <w:default w:val="[Insert Title and Reference N°]"/>
            </w:textInput>
          </w:ffData>
        </w:fldChar>
      </w:r>
      <w:bookmarkStart w:id="0" w:name="Text1"/>
      <w:r w:rsidRPr="006E29AF">
        <w:rPr>
          <w:rFonts w:ascii="Arial" w:hAnsi="Arial" w:cs="Arial"/>
          <w:b/>
          <w:i/>
          <w:sz w:val="20"/>
          <w:szCs w:val="20"/>
        </w:rPr>
        <w:instrText xml:space="preserve"> FORMTEXT </w:instrText>
      </w:r>
      <w:r w:rsidRPr="006E29AF">
        <w:rPr>
          <w:rFonts w:ascii="Arial" w:hAnsi="Arial" w:cs="Arial"/>
          <w:b/>
          <w:i/>
          <w:sz w:val="20"/>
          <w:szCs w:val="20"/>
        </w:rPr>
      </w:r>
      <w:r w:rsidRPr="006E29AF">
        <w:rPr>
          <w:rFonts w:ascii="Arial" w:hAnsi="Arial" w:cs="Arial"/>
          <w:b/>
          <w:i/>
          <w:sz w:val="20"/>
          <w:szCs w:val="20"/>
        </w:rPr>
        <w:fldChar w:fldCharType="separate"/>
      </w:r>
      <w:r w:rsidRPr="006E29AF">
        <w:rPr>
          <w:rFonts w:ascii="Arial" w:hAnsi="Arial" w:cs="Arial"/>
          <w:b/>
          <w:i/>
          <w:sz w:val="20"/>
          <w:szCs w:val="20"/>
        </w:rPr>
        <w:t xml:space="preserve">Consultancy </w:t>
      </w:r>
      <w:r w:rsidR="00481EA2">
        <w:rPr>
          <w:rFonts w:ascii="Arial" w:hAnsi="Arial" w:cs="Arial"/>
          <w:b/>
          <w:i/>
          <w:sz w:val="20"/>
          <w:szCs w:val="20"/>
        </w:rPr>
        <w:t>for Communication &amp; Information Management</w:t>
      </w:r>
    </w:p>
    <w:p w14:paraId="27539773" w14:textId="77777777" w:rsidR="00F9326F" w:rsidRPr="000F690F" w:rsidRDefault="000F690F" w:rsidP="00784641">
      <w:pPr>
        <w:shd w:val="clear" w:color="auto" w:fill="BFBFBF" w:themeFill="background1" w:themeFillShade="BF"/>
        <w:jc w:val="center"/>
      </w:pPr>
      <w:r w:rsidRPr="006E29AF">
        <w:rPr>
          <w:rFonts w:ascii="Arial" w:hAnsi="Arial" w:cs="Arial"/>
          <w:b/>
          <w:i/>
          <w:sz w:val="20"/>
          <w:szCs w:val="20"/>
        </w:rPr>
        <w:fldChar w:fldCharType="end"/>
      </w:r>
      <w:bookmarkEnd w:id="0"/>
    </w:p>
    <w:p w14:paraId="69F1A1BD" w14:textId="77777777" w:rsidR="00D713CC" w:rsidRPr="00862645" w:rsidRDefault="003E0ECD" w:rsidP="00862645">
      <w:pPr>
        <w:jc w:val="both"/>
        <w:rPr>
          <w:rFonts w:ascii="Arial" w:eastAsia="Times New Roman" w:hAnsi="Arial" w:cs="Arial"/>
        </w:rPr>
      </w:pPr>
      <w:r w:rsidRPr="00862645">
        <w:rPr>
          <w:rFonts w:ascii="Arial" w:hAnsi="Arial" w:cs="Arial"/>
          <w:b/>
          <w:lang w:val="en-US"/>
        </w:rPr>
        <w:t>Q1:</w:t>
      </w:r>
      <w:r w:rsidRPr="00862645">
        <w:rPr>
          <w:rFonts w:ascii="Arial" w:hAnsi="Arial" w:cs="Arial"/>
          <w:lang w:val="en-US"/>
        </w:rPr>
        <w:t xml:space="preserve"> </w:t>
      </w:r>
      <w:r w:rsidR="0049614C" w:rsidRPr="00862645">
        <w:rPr>
          <w:rFonts w:ascii="Arial" w:eastAsia="Times New Roman" w:hAnsi="Arial" w:cs="Arial"/>
        </w:rPr>
        <w:t xml:space="preserve">As per the timeline, the duration of the assignment is stipulated as 12-months lapsed period. Given the project elapses in December 2024, is it correct that this assignment shall continue following the completion of the project?  </w:t>
      </w:r>
    </w:p>
    <w:p w14:paraId="27956564" w14:textId="21727A01" w:rsidR="002D7EC9" w:rsidRPr="00862645" w:rsidRDefault="0017055F" w:rsidP="00862645">
      <w:pPr>
        <w:jc w:val="both"/>
        <w:rPr>
          <w:rFonts w:ascii="Arial" w:eastAsia="Times New Roman" w:hAnsi="Arial" w:cs="Arial"/>
        </w:rPr>
      </w:pPr>
      <w:r w:rsidRPr="00862645">
        <w:rPr>
          <w:rFonts w:ascii="Arial" w:hAnsi="Arial" w:cs="Arial"/>
          <w:b/>
          <w:lang w:val="en-US"/>
        </w:rPr>
        <w:t>A1</w:t>
      </w:r>
      <w:r w:rsidRPr="00862645">
        <w:rPr>
          <w:rFonts w:ascii="Arial" w:hAnsi="Arial" w:cs="Arial"/>
          <w:b/>
          <w:i/>
          <w:lang w:val="en-US"/>
        </w:rPr>
        <w:t>: Th</w:t>
      </w:r>
      <w:r w:rsidR="00D713CC" w:rsidRPr="00862645">
        <w:rPr>
          <w:rFonts w:ascii="Arial" w:hAnsi="Arial" w:cs="Arial"/>
          <w:b/>
          <w:i/>
          <w:lang w:val="en-US"/>
        </w:rPr>
        <w:t xml:space="preserve">e project’s first phase closes </w:t>
      </w:r>
      <w:r w:rsidR="00862645">
        <w:rPr>
          <w:rFonts w:ascii="Arial" w:hAnsi="Arial" w:cs="Arial"/>
          <w:b/>
          <w:i/>
          <w:lang w:val="en-US"/>
        </w:rPr>
        <w:t xml:space="preserve">31 </w:t>
      </w:r>
      <w:r w:rsidR="00D713CC" w:rsidRPr="00862645">
        <w:rPr>
          <w:rFonts w:ascii="Arial" w:hAnsi="Arial" w:cs="Arial"/>
          <w:b/>
          <w:i/>
          <w:lang w:val="en-US"/>
        </w:rPr>
        <w:t>December</w:t>
      </w:r>
      <w:r w:rsidR="00862645">
        <w:rPr>
          <w:rFonts w:ascii="Arial" w:hAnsi="Arial" w:cs="Arial"/>
          <w:b/>
          <w:i/>
          <w:lang w:val="en-US"/>
        </w:rPr>
        <w:t xml:space="preserve"> </w:t>
      </w:r>
      <w:r w:rsidR="00D713CC" w:rsidRPr="00862645">
        <w:rPr>
          <w:rFonts w:ascii="Arial" w:hAnsi="Arial" w:cs="Arial"/>
          <w:b/>
          <w:i/>
          <w:lang w:val="en-US"/>
        </w:rPr>
        <w:t xml:space="preserve">2024 and the second phase which has commenced runs to </w:t>
      </w:r>
      <w:r w:rsidR="00862645">
        <w:rPr>
          <w:rFonts w:ascii="Arial" w:hAnsi="Arial" w:cs="Arial"/>
          <w:b/>
          <w:i/>
          <w:lang w:val="en-US"/>
        </w:rPr>
        <w:t xml:space="preserve">31 </w:t>
      </w:r>
      <w:r w:rsidR="00862645" w:rsidRPr="00862645">
        <w:rPr>
          <w:rFonts w:ascii="Arial" w:hAnsi="Arial" w:cs="Arial"/>
          <w:b/>
          <w:i/>
          <w:lang w:val="en-US"/>
        </w:rPr>
        <w:t>December</w:t>
      </w:r>
      <w:r w:rsidR="00D713CC" w:rsidRPr="00862645">
        <w:rPr>
          <w:rFonts w:ascii="Arial" w:hAnsi="Arial" w:cs="Arial"/>
          <w:b/>
          <w:i/>
          <w:lang w:val="en-US"/>
        </w:rPr>
        <w:t xml:space="preserve"> 2026. </w:t>
      </w:r>
      <w:r w:rsidR="003A3BB9" w:rsidRPr="00862645">
        <w:rPr>
          <w:rFonts w:ascii="Arial" w:hAnsi="Arial" w:cs="Arial"/>
          <w:b/>
          <w:i/>
          <w:lang w:val="en-US"/>
        </w:rPr>
        <w:t>T</w:t>
      </w:r>
      <w:r w:rsidR="003A3BB9">
        <w:rPr>
          <w:rFonts w:ascii="Arial" w:hAnsi="Arial" w:cs="Arial"/>
          <w:b/>
          <w:i/>
          <w:lang w:val="en-US"/>
        </w:rPr>
        <w:t>herefore,</w:t>
      </w:r>
      <w:r w:rsidR="00862645">
        <w:rPr>
          <w:rFonts w:ascii="Arial" w:hAnsi="Arial" w:cs="Arial"/>
          <w:b/>
          <w:i/>
          <w:lang w:val="en-US"/>
        </w:rPr>
        <w:t xml:space="preserve"> </w:t>
      </w:r>
      <w:r w:rsidR="00D713CC" w:rsidRPr="00862645">
        <w:rPr>
          <w:rFonts w:ascii="Arial" w:hAnsi="Arial" w:cs="Arial"/>
          <w:b/>
          <w:i/>
          <w:lang w:val="en-US"/>
        </w:rPr>
        <w:t xml:space="preserve">the during of the assignment </w:t>
      </w:r>
      <w:r w:rsidR="00862645" w:rsidRPr="00862645">
        <w:rPr>
          <w:rFonts w:ascii="Arial" w:hAnsi="Arial" w:cs="Arial"/>
          <w:b/>
          <w:i/>
          <w:lang w:val="en-US"/>
        </w:rPr>
        <w:t>is</w:t>
      </w:r>
      <w:r w:rsidR="00D713CC" w:rsidRPr="00862645">
        <w:rPr>
          <w:rFonts w:ascii="Arial" w:hAnsi="Arial" w:cs="Arial"/>
          <w:b/>
          <w:i/>
          <w:lang w:val="en-US"/>
        </w:rPr>
        <w:t xml:space="preserve"> as indicated in the terms of reference.</w:t>
      </w:r>
    </w:p>
    <w:p w14:paraId="295F64DA" w14:textId="77777777" w:rsidR="003C402F" w:rsidRDefault="003C402F" w:rsidP="00862645">
      <w:pPr>
        <w:pStyle w:val="ListParagraph"/>
        <w:ind w:left="0"/>
        <w:jc w:val="both"/>
        <w:rPr>
          <w:rFonts w:ascii="Arial" w:hAnsi="Arial" w:cs="Arial"/>
          <w:b/>
          <w:lang w:val="en-US"/>
        </w:rPr>
      </w:pPr>
    </w:p>
    <w:p w14:paraId="7D1A8760" w14:textId="77777777" w:rsidR="00862645" w:rsidRPr="00862645" w:rsidRDefault="00862645" w:rsidP="00862645">
      <w:pPr>
        <w:pStyle w:val="ListParagraph"/>
        <w:ind w:left="0"/>
        <w:jc w:val="both"/>
        <w:rPr>
          <w:rFonts w:ascii="Arial" w:hAnsi="Arial" w:cs="Arial"/>
          <w:b/>
          <w:lang w:val="en-US"/>
        </w:rPr>
      </w:pPr>
    </w:p>
    <w:p w14:paraId="4BACC986" w14:textId="338C9BF6" w:rsidR="002D7EC9" w:rsidRPr="00862645" w:rsidRDefault="003E0ECD" w:rsidP="00862645">
      <w:pPr>
        <w:jc w:val="both"/>
        <w:rPr>
          <w:rFonts w:ascii="Arial" w:eastAsia="Times New Roman" w:hAnsi="Arial" w:cs="Arial"/>
        </w:rPr>
      </w:pPr>
      <w:r w:rsidRPr="00862645">
        <w:rPr>
          <w:rFonts w:ascii="Arial" w:hAnsi="Arial" w:cs="Arial"/>
          <w:b/>
          <w:lang w:val="en-US"/>
        </w:rPr>
        <w:t>Q2</w:t>
      </w:r>
      <w:r w:rsidR="000351D7" w:rsidRPr="00862645">
        <w:rPr>
          <w:rFonts w:ascii="Arial" w:hAnsi="Arial" w:cs="Arial"/>
          <w:lang w:val="en-US"/>
        </w:rPr>
        <w:t xml:space="preserve">: </w:t>
      </w:r>
      <w:r w:rsidR="00D713CC" w:rsidRPr="00862645">
        <w:rPr>
          <w:rFonts w:ascii="Arial" w:eastAsia="Times New Roman" w:hAnsi="Arial" w:cs="Arial"/>
        </w:rPr>
        <w:t>The number of working days differ within the TOR; 45 days as provided on page 6 and 60 days as provided on page 11 (total effective time input), could this be clarified? </w:t>
      </w:r>
    </w:p>
    <w:p w14:paraId="3EBBFAB6" w14:textId="364C224A" w:rsidR="002D7EC9" w:rsidRPr="00862645" w:rsidRDefault="00C8402D" w:rsidP="00862645">
      <w:pPr>
        <w:jc w:val="both"/>
        <w:rPr>
          <w:rFonts w:ascii="Arial" w:hAnsi="Arial" w:cs="Arial"/>
          <w:b/>
          <w:i/>
          <w:lang w:val="en-US"/>
        </w:rPr>
      </w:pPr>
      <w:r w:rsidRPr="00862645">
        <w:rPr>
          <w:rFonts w:ascii="Arial" w:hAnsi="Arial" w:cs="Arial"/>
          <w:b/>
          <w:i/>
          <w:lang w:val="en-US"/>
        </w:rPr>
        <w:t xml:space="preserve">A2: </w:t>
      </w:r>
      <w:r w:rsidR="009651A6" w:rsidRPr="00862645">
        <w:rPr>
          <w:rFonts w:ascii="Arial" w:hAnsi="Arial" w:cs="Arial"/>
          <w:b/>
          <w:i/>
          <w:lang w:val="en-US"/>
        </w:rPr>
        <w:t>The</w:t>
      </w:r>
      <w:r w:rsidR="00862645" w:rsidRPr="00862645">
        <w:rPr>
          <w:rFonts w:ascii="Arial" w:hAnsi="Arial" w:cs="Arial"/>
          <w:b/>
          <w:i/>
          <w:lang w:val="en-US"/>
        </w:rPr>
        <w:t xml:space="preserve"> total</w:t>
      </w:r>
      <w:r w:rsidR="009651A6" w:rsidRPr="00862645">
        <w:rPr>
          <w:rFonts w:ascii="Arial" w:hAnsi="Arial" w:cs="Arial"/>
          <w:b/>
          <w:i/>
          <w:lang w:val="en-US"/>
        </w:rPr>
        <w:t xml:space="preserve"> working days </w:t>
      </w:r>
      <w:r w:rsidR="00862645" w:rsidRPr="00862645">
        <w:rPr>
          <w:rFonts w:ascii="Arial" w:hAnsi="Arial" w:cs="Arial"/>
          <w:b/>
          <w:i/>
          <w:lang w:val="en-US"/>
        </w:rPr>
        <w:t xml:space="preserve">of the assignment is 60 days. The working days are therefore corrected </w:t>
      </w:r>
      <w:r w:rsidR="009651A6" w:rsidRPr="00862645">
        <w:rPr>
          <w:rFonts w:ascii="Arial" w:hAnsi="Arial" w:cs="Arial"/>
          <w:b/>
          <w:i/>
          <w:lang w:val="en-US"/>
        </w:rPr>
        <w:t>on the terms of reference page 6 to 60 days</w:t>
      </w:r>
      <w:r w:rsidR="00862645" w:rsidRPr="00862645">
        <w:rPr>
          <w:rFonts w:ascii="Arial" w:hAnsi="Arial" w:cs="Arial"/>
          <w:b/>
          <w:i/>
          <w:lang w:val="en-US"/>
        </w:rPr>
        <w:t xml:space="preserve"> from 45 da</w:t>
      </w:r>
      <w:r w:rsidR="003A3BB9">
        <w:rPr>
          <w:rFonts w:ascii="Arial" w:hAnsi="Arial" w:cs="Arial"/>
          <w:b/>
          <w:i/>
          <w:lang w:val="en-US"/>
        </w:rPr>
        <w:t>ys</w:t>
      </w:r>
      <w:r w:rsidR="009651A6" w:rsidRPr="00862645">
        <w:rPr>
          <w:rFonts w:ascii="Arial" w:hAnsi="Arial" w:cs="Arial"/>
          <w:b/>
          <w:i/>
          <w:lang w:val="en-US"/>
        </w:rPr>
        <w:t xml:space="preserve">. </w:t>
      </w:r>
    </w:p>
    <w:p w14:paraId="4C8DFA93" w14:textId="77777777" w:rsidR="00C8402D" w:rsidRDefault="00C8402D" w:rsidP="00862645">
      <w:pPr>
        <w:jc w:val="both"/>
        <w:rPr>
          <w:rFonts w:ascii="Arial" w:hAnsi="Arial" w:cs="Arial"/>
          <w:lang w:val="en-US"/>
        </w:rPr>
      </w:pPr>
    </w:p>
    <w:p w14:paraId="0C61F088" w14:textId="77777777" w:rsidR="00862645" w:rsidRPr="00862645" w:rsidRDefault="00862645" w:rsidP="00862645">
      <w:pPr>
        <w:jc w:val="both"/>
        <w:rPr>
          <w:rFonts w:ascii="Arial" w:hAnsi="Arial" w:cs="Arial"/>
          <w:lang w:val="en-US"/>
        </w:rPr>
      </w:pPr>
    </w:p>
    <w:p w14:paraId="77FA9EE1" w14:textId="77777777" w:rsidR="00862645" w:rsidRPr="00862645" w:rsidRDefault="000351D7" w:rsidP="00862645">
      <w:pPr>
        <w:jc w:val="both"/>
        <w:rPr>
          <w:rFonts w:ascii="Arial" w:eastAsia="Times New Roman" w:hAnsi="Arial" w:cs="Arial"/>
        </w:rPr>
      </w:pPr>
      <w:r w:rsidRPr="00862645">
        <w:rPr>
          <w:rFonts w:ascii="Arial" w:hAnsi="Arial" w:cs="Arial"/>
          <w:b/>
          <w:lang w:val="en-US"/>
        </w:rPr>
        <w:t>Q3</w:t>
      </w:r>
      <w:r w:rsidR="00396952" w:rsidRPr="00862645">
        <w:rPr>
          <w:rFonts w:ascii="Arial" w:hAnsi="Arial" w:cs="Arial"/>
          <w:b/>
          <w:lang w:val="en-US"/>
        </w:rPr>
        <w:t>:</w:t>
      </w:r>
      <w:r w:rsidR="00396952" w:rsidRPr="00862645">
        <w:rPr>
          <w:rFonts w:ascii="Arial" w:hAnsi="Arial" w:cs="Arial"/>
          <w:lang w:val="en-US"/>
        </w:rPr>
        <w:t xml:space="preserve"> </w:t>
      </w:r>
      <w:r w:rsidR="00862645" w:rsidRPr="00862645">
        <w:rPr>
          <w:rFonts w:ascii="Arial" w:eastAsia="Times New Roman" w:hAnsi="Arial" w:cs="Arial"/>
        </w:rPr>
        <w:t>Is Somali translation required for all deliverables? </w:t>
      </w:r>
    </w:p>
    <w:p w14:paraId="1555F8AB" w14:textId="3EA3A54A" w:rsidR="003B6690" w:rsidRPr="00862645" w:rsidRDefault="003B6690" w:rsidP="00862645">
      <w:pPr>
        <w:jc w:val="both"/>
        <w:rPr>
          <w:rFonts w:ascii="Arial" w:eastAsia="Times New Roman" w:hAnsi="Arial" w:cs="Arial"/>
        </w:rPr>
      </w:pPr>
      <w:r w:rsidRPr="00862645">
        <w:rPr>
          <w:rFonts w:ascii="Arial" w:hAnsi="Arial" w:cs="Arial"/>
          <w:b/>
          <w:i/>
          <w:lang w:val="en-US"/>
        </w:rPr>
        <w:t>A3.</w:t>
      </w:r>
      <w:r w:rsidR="00862645" w:rsidRPr="00862645">
        <w:rPr>
          <w:rFonts w:ascii="Arial" w:hAnsi="Arial" w:cs="Arial"/>
          <w:b/>
          <w:i/>
          <w:lang w:eastAsia="fr-FR"/>
        </w:rPr>
        <w:t xml:space="preserve"> Where required translation of deliverable</w:t>
      </w:r>
      <w:r w:rsidR="003A3BB9">
        <w:rPr>
          <w:rFonts w:ascii="Arial" w:hAnsi="Arial" w:cs="Arial"/>
          <w:b/>
          <w:i/>
          <w:lang w:eastAsia="fr-FR"/>
        </w:rPr>
        <w:t>s</w:t>
      </w:r>
      <w:r w:rsidR="00862645" w:rsidRPr="00862645">
        <w:rPr>
          <w:rFonts w:ascii="Arial" w:hAnsi="Arial" w:cs="Arial"/>
          <w:b/>
          <w:i/>
          <w:lang w:eastAsia="fr-FR"/>
        </w:rPr>
        <w:t xml:space="preserve"> to Somali language will be requested. This will be informed by the target audience.</w:t>
      </w:r>
    </w:p>
    <w:p w14:paraId="1E3164B5" w14:textId="77777777" w:rsidR="003B6690" w:rsidRPr="00862645" w:rsidRDefault="003B6690" w:rsidP="00862645">
      <w:pPr>
        <w:jc w:val="both"/>
        <w:rPr>
          <w:rFonts w:ascii="Arial" w:hAnsi="Arial" w:cs="Arial"/>
          <w:b/>
          <w:i/>
          <w:lang w:eastAsia="fr-FR"/>
        </w:rPr>
      </w:pPr>
    </w:p>
    <w:sectPr w:rsidR="003B6690" w:rsidRPr="00862645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6DC6F" w14:textId="77777777" w:rsidR="00EC2DC9" w:rsidRDefault="00EC2DC9" w:rsidP="006E29AF">
      <w:r>
        <w:separator/>
      </w:r>
    </w:p>
  </w:endnote>
  <w:endnote w:type="continuationSeparator" w:id="0">
    <w:p w14:paraId="071D3093" w14:textId="77777777" w:rsidR="00EC2DC9" w:rsidRDefault="00EC2DC9" w:rsidP="006E2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62D16" w14:textId="77777777" w:rsidR="00EC2DC9" w:rsidRDefault="00EC2DC9" w:rsidP="006E29AF">
      <w:r>
        <w:separator/>
      </w:r>
    </w:p>
  </w:footnote>
  <w:footnote w:type="continuationSeparator" w:id="0">
    <w:p w14:paraId="110C599D" w14:textId="77777777" w:rsidR="00EC2DC9" w:rsidRDefault="00EC2DC9" w:rsidP="006E2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C3C4A" w14:textId="01678F94" w:rsidR="006E29AF" w:rsidRDefault="006E29AF" w:rsidP="006E29AF">
    <w:pPr>
      <w:pStyle w:val="Header"/>
      <w:jc w:val="center"/>
      <w:rPr>
        <w:b/>
        <w:lang w:val="fr-CH"/>
      </w:rPr>
    </w:pPr>
    <w:r w:rsidRPr="006E29AF">
      <w:rPr>
        <w:b/>
        <w:lang w:val="fr-CH"/>
      </w:rPr>
      <w:t>INTERNATIONAL LABOUR ORGANISATION</w:t>
    </w:r>
  </w:p>
  <w:p w14:paraId="74C876C2" w14:textId="1C11FF81" w:rsidR="00481EA2" w:rsidRDefault="00481EA2" w:rsidP="006E29AF">
    <w:pPr>
      <w:pStyle w:val="Header"/>
      <w:jc w:val="center"/>
      <w:rPr>
        <w:b/>
        <w:lang w:val="fr-CH"/>
      </w:rPr>
    </w:pPr>
    <w:r>
      <w:rPr>
        <w:b/>
        <w:lang w:val="fr-CH"/>
      </w:rPr>
      <w:t>ILO/CO-</w:t>
    </w:r>
    <w:r w:rsidRPr="00481EA2">
      <w:rPr>
        <w:b/>
        <w:lang w:val="fr-CH"/>
      </w:rPr>
      <w:t>ADDIS/RFQ/2024/037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17DE66D5"/>
    <w:multiLevelType w:val="hybridMultilevel"/>
    <w:tmpl w:val="DCF41D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0170E"/>
    <w:multiLevelType w:val="multilevel"/>
    <w:tmpl w:val="77D0F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FA5764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4" w15:restartNumberingAfterBreak="0">
    <w:nsid w:val="58113DE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5" w15:restartNumberingAfterBreak="0">
    <w:nsid w:val="6D0526F0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6" w15:restartNumberingAfterBreak="0">
    <w:nsid w:val="73A42F53"/>
    <w:multiLevelType w:val="hybridMultilevel"/>
    <w:tmpl w:val="9A260D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340130">
    <w:abstractNumId w:val="1"/>
  </w:num>
  <w:num w:numId="2" w16cid:durableId="1497309518">
    <w:abstractNumId w:val="6"/>
  </w:num>
  <w:num w:numId="3" w16cid:durableId="103411716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" w16cid:durableId="918367190">
    <w:abstractNumId w:val="5"/>
  </w:num>
  <w:num w:numId="5" w16cid:durableId="2000032284">
    <w:abstractNumId w:val="3"/>
  </w:num>
  <w:num w:numId="6" w16cid:durableId="946618508">
    <w:abstractNumId w:val="4"/>
  </w:num>
  <w:num w:numId="7" w16cid:durableId="16173295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BFB"/>
    <w:rsid w:val="00026CAF"/>
    <w:rsid w:val="000351D7"/>
    <w:rsid w:val="00065FD4"/>
    <w:rsid w:val="000F690F"/>
    <w:rsid w:val="0014653B"/>
    <w:rsid w:val="001579C1"/>
    <w:rsid w:val="001606EA"/>
    <w:rsid w:val="00161E20"/>
    <w:rsid w:val="0017055F"/>
    <w:rsid w:val="00172793"/>
    <w:rsid w:val="00177FE4"/>
    <w:rsid w:val="001D0C07"/>
    <w:rsid w:val="001D4B11"/>
    <w:rsid w:val="001F6755"/>
    <w:rsid w:val="002639C7"/>
    <w:rsid w:val="002778D4"/>
    <w:rsid w:val="00280AA0"/>
    <w:rsid w:val="002A6A2F"/>
    <w:rsid w:val="002B53B1"/>
    <w:rsid w:val="002C1135"/>
    <w:rsid w:val="002D7EC9"/>
    <w:rsid w:val="00301426"/>
    <w:rsid w:val="00344B55"/>
    <w:rsid w:val="00396952"/>
    <w:rsid w:val="003A3BB9"/>
    <w:rsid w:val="003B6690"/>
    <w:rsid w:val="003C402F"/>
    <w:rsid w:val="003D3162"/>
    <w:rsid w:val="003D4B08"/>
    <w:rsid w:val="003E0ECD"/>
    <w:rsid w:val="00481EA2"/>
    <w:rsid w:val="0049614C"/>
    <w:rsid w:val="004B18AF"/>
    <w:rsid w:val="004D30D8"/>
    <w:rsid w:val="00515BFB"/>
    <w:rsid w:val="00690092"/>
    <w:rsid w:val="006E29AF"/>
    <w:rsid w:val="00784641"/>
    <w:rsid w:val="007E0195"/>
    <w:rsid w:val="00862645"/>
    <w:rsid w:val="008E2D62"/>
    <w:rsid w:val="0090776E"/>
    <w:rsid w:val="009651A6"/>
    <w:rsid w:val="00A10914"/>
    <w:rsid w:val="00A1662B"/>
    <w:rsid w:val="00A976A0"/>
    <w:rsid w:val="00B33016"/>
    <w:rsid w:val="00B728CF"/>
    <w:rsid w:val="00C42C9C"/>
    <w:rsid w:val="00C612C8"/>
    <w:rsid w:val="00C8402D"/>
    <w:rsid w:val="00CC7928"/>
    <w:rsid w:val="00D035A1"/>
    <w:rsid w:val="00D713CC"/>
    <w:rsid w:val="00D83E95"/>
    <w:rsid w:val="00DA65FE"/>
    <w:rsid w:val="00E03B02"/>
    <w:rsid w:val="00EB0C89"/>
    <w:rsid w:val="00EC0C0F"/>
    <w:rsid w:val="00EC2DC9"/>
    <w:rsid w:val="00EC452A"/>
    <w:rsid w:val="00ED5742"/>
    <w:rsid w:val="00F57701"/>
    <w:rsid w:val="00F775DC"/>
    <w:rsid w:val="00F9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68919"/>
  <w15:chartTrackingRefBased/>
  <w15:docId w15:val="{5FEAABC6-FD4A-4A52-9974-2B97C9BAD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BFB"/>
    <w:pPr>
      <w:spacing w:after="0" w:line="240" w:lineRule="auto"/>
    </w:pPr>
    <w:rPr>
      <w:rFonts w:ascii="Calibri" w:hAnsi="Calibri" w:cs="Calibr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5B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29A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29AF"/>
    <w:rPr>
      <w:rFonts w:ascii="Calibri" w:hAnsi="Calibri" w:cs="Calibri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6E29A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29AF"/>
    <w:rPr>
      <w:rFonts w:ascii="Calibri" w:hAnsi="Calibri" w:cs="Calibri"/>
      <w:lang w:eastAsia="en-GB"/>
    </w:rPr>
  </w:style>
  <w:style w:type="character" w:styleId="Strong">
    <w:name w:val="Strong"/>
    <w:qFormat/>
    <w:rsid w:val="003B6690"/>
    <w:rPr>
      <w:b/>
      <w:bCs/>
    </w:rPr>
  </w:style>
  <w:style w:type="paragraph" w:customStyle="1" w:styleId="mainbody1">
    <w:name w:val="main body 1"/>
    <w:basedOn w:val="Normal"/>
    <w:uiPriority w:val="99"/>
    <w:rsid w:val="003B6690"/>
    <w:pPr>
      <w:spacing w:before="240" w:after="240"/>
      <w:jc w:val="both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E2D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2D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2D62"/>
    <w:rPr>
      <w:rFonts w:ascii="Calibri" w:hAnsi="Calibri" w:cs="Calibri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D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D62"/>
    <w:rPr>
      <w:rFonts w:ascii="Calibri" w:hAnsi="Calibri" w:cs="Calibri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D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D62"/>
    <w:rPr>
      <w:rFonts w:ascii="Segoe U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AC76E-B151-44E6-A1E9-D4FD8340E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ILO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Atsiaya</dc:creator>
  <cp:keywords/>
  <dc:description/>
  <cp:lastModifiedBy>Atsiaya, Angela</cp:lastModifiedBy>
  <cp:revision>5</cp:revision>
  <dcterms:created xsi:type="dcterms:W3CDTF">2024-05-24T05:32:00Z</dcterms:created>
  <dcterms:modified xsi:type="dcterms:W3CDTF">2024-05-24T06:23:00Z</dcterms:modified>
</cp:coreProperties>
</file>