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360" w:line="240" w:lineRule="auto"/>
        <w:rPr>
          <w:rFonts w:ascii="Open Sans" w:cs="Open Sans" w:eastAsia="Open Sans" w:hAnsi="Open Sans"/>
          <w:sz w:val="30"/>
          <w:szCs w:val="30"/>
        </w:rPr>
      </w:pPr>
      <w:r w:rsidDel="00000000" w:rsidR="00000000" w:rsidRPr="00000000">
        <w:rPr>
          <w:rFonts w:ascii="Open Sans" w:cs="Open Sans" w:eastAsia="Open Sans" w:hAnsi="Open Sans"/>
          <w:b w:val="1"/>
          <w:color w:val="0095d1"/>
          <w:sz w:val="30"/>
          <w:szCs w:val="30"/>
          <w:rtl w:val="0"/>
        </w:rPr>
        <w:t xml:space="preserve">Section II</w:t>
      </w:r>
      <w:r w:rsidDel="00000000" w:rsidR="00000000" w:rsidRPr="00000000">
        <w:rPr>
          <w:rtl w:val="0"/>
        </w:rPr>
      </w:r>
    </w:p>
    <w:p w:rsidR="00000000" w:rsidDel="00000000" w:rsidP="00000000" w:rsidRDefault="00000000" w:rsidRPr="00000000" w14:paraId="00000002">
      <w:pPr>
        <w:spacing w:after="120" w:before="360" w:line="240" w:lineRule="auto"/>
        <w:rPr>
          <w:rFonts w:ascii="Open Sans" w:cs="Open Sans" w:eastAsia="Open Sans" w:hAnsi="Open Sans"/>
          <w:b w:val="1"/>
          <w:color w:val="518ecb"/>
          <w:sz w:val="48"/>
          <w:szCs w:val="48"/>
        </w:rPr>
      </w:pPr>
      <w:r w:rsidDel="00000000" w:rsidR="00000000" w:rsidRPr="00000000">
        <w:rPr>
          <w:rtl w:val="0"/>
        </w:rPr>
      </w:r>
    </w:p>
    <w:p w:rsidR="00000000" w:rsidDel="00000000" w:rsidP="00000000" w:rsidRDefault="00000000" w:rsidRPr="00000000" w14:paraId="00000003">
      <w:pPr>
        <w:spacing w:after="120" w:before="360" w:line="240" w:lineRule="auto"/>
        <w:rPr>
          <w:rFonts w:ascii="Open Sans" w:cs="Open Sans" w:eastAsia="Open Sans" w:hAnsi="Open Sans"/>
          <w:b w:val="1"/>
          <w:color w:val="518ecb"/>
          <w:sz w:val="48"/>
          <w:szCs w:val="48"/>
        </w:rPr>
      </w:pPr>
      <w:r w:rsidDel="00000000" w:rsidR="00000000" w:rsidRPr="00000000">
        <w:rPr>
          <w:rtl w:val="0"/>
        </w:rPr>
      </w:r>
    </w:p>
    <w:p w:rsidR="00000000" w:rsidDel="00000000" w:rsidP="00000000" w:rsidRDefault="00000000" w:rsidRPr="00000000" w14:paraId="00000004">
      <w:pPr>
        <w:spacing w:after="120" w:before="360" w:line="240" w:lineRule="auto"/>
        <w:rPr>
          <w:rFonts w:ascii="Open Sans" w:cs="Open Sans" w:eastAsia="Open Sans" w:hAnsi="Open Sans"/>
          <w:b w:val="1"/>
          <w:color w:val="518ecb"/>
          <w:sz w:val="48"/>
          <w:szCs w:val="48"/>
        </w:rPr>
      </w:pPr>
      <w:r w:rsidDel="00000000" w:rsidR="00000000" w:rsidRPr="00000000">
        <w:rPr>
          <w:rtl w:val="0"/>
        </w:rPr>
      </w:r>
    </w:p>
    <w:p w:rsidR="00000000" w:rsidDel="00000000" w:rsidP="00000000" w:rsidRDefault="00000000" w:rsidRPr="00000000" w14:paraId="00000005">
      <w:pPr>
        <w:spacing w:after="120" w:before="360" w:line="240" w:lineRule="auto"/>
        <w:rPr>
          <w:rFonts w:ascii="Open Sans" w:cs="Open Sans" w:eastAsia="Open Sans" w:hAnsi="Open Sans"/>
          <w:b w:val="1"/>
          <w:color w:val="518ecb"/>
          <w:sz w:val="48"/>
          <w:szCs w:val="48"/>
        </w:rPr>
      </w:pPr>
      <w:r w:rsidDel="00000000" w:rsidR="00000000" w:rsidRPr="00000000">
        <w:rPr>
          <w:rtl w:val="0"/>
        </w:rPr>
      </w:r>
    </w:p>
    <w:p w:rsidR="00000000" w:rsidDel="00000000" w:rsidP="00000000" w:rsidRDefault="00000000" w:rsidRPr="00000000" w14:paraId="00000006">
      <w:pPr>
        <w:spacing w:after="120" w:before="360" w:line="240" w:lineRule="auto"/>
        <w:rPr>
          <w:rFonts w:ascii="Open Sans" w:cs="Open Sans" w:eastAsia="Open Sans" w:hAnsi="Open Sans"/>
          <w:b w:val="1"/>
          <w:color w:val="518ecb"/>
          <w:sz w:val="48"/>
          <w:szCs w:val="48"/>
        </w:rPr>
      </w:pPr>
      <w:r w:rsidDel="00000000" w:rsidR="00000000" w:rsidRPr="00000000">
        <w:rPr>
          <w:rFonts w:ascii="Open Sans" w:cs="Open Sans" w:eastAsia="Open Sans" w:hAnsi="Open Sans"/>
          <w:b w:val="1"/>
          <w:color w:val="518ecb"/>
          <w:sz w:val="48"/>
          <w:szCs w:val="48"/>
          <w:rtl w:val="0"/>
        </w:rPr>
        <w:t xml:space="preserve">Schedule of Requirements</w:t>
      </w:r>
    </w:p>
    <w:p w:rsidR="00000000" w:rsidDel="00000000" w:rsidP="00000000" w:rsidRDefault="00000000" w:rsidRPr="00000000" w14:paraId="00000007">
      <w:pPr>
        <w:spacing w:after="0" w:line="240" w:lineRule="auto"/>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Request for Proposal: Provision of Services for Strengthening Local eGovernance, eGovernment and Open Data </w:t>
      </w:r>
    </w:p>
    <w:p w:rsidR="00000000" w:rsidDel="00000000" w:rsidP="00000000" w:rsidRDefault="00000000" w:rsidRPr="00000000" w14:paraId="00000008">
      <w:pPr>
        <w:spacing w:after="0" w:line="240" w:lineRule="auto"/>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9">
      <w:pPr>
        <w:spacing w:after="0" w:line="240" w:lineRule="auto"/>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 (UNOPS-PRO-2024-S-010)</w:t>
      </w:r>
    </w:p>
    <w:p w:rsidR="00000000" w:rsidDel="00000000" w:rsidP="00000000" w:rsidRDefault="00000000" w:rsidRPr="00000000" w14:paraId="0000000A">
      <w:pPr>
        <w:spacing w:after="0" w:line="240" w:lineRule="auto"/>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B">
      <w:pPr>
        <w:spacing w:after="0" w:line="240" w:lineRule="auto"/>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C">
      <w:pPr>
        <w:spacing w:after="120" w:line="360" w:lineRule="auto"/>
        <w:rPr>
          <w:rFonts w:ascii="Open Sans" w:cs="Open Sans" w:eastAsia="Open Sans" w:hAnsi="Open Sans"/>
        </w:rPr>
      </w:pPr>
      <w:r w:rsidDel="00000000" w:rsidR="00000000" w:rsidRPr="00000000">
        <w:rPr>
          <w:rFonts w:ascii="Open Sans" w:cs="Open Sans" w:eastAsia="Open Sans" w:hAnsi="Open Sans"/>
          <w:b w:val="1"/>
          <w:sz w:val="36"/>
          <w:szCs w:val="36"/>
          <w:rtl w:val="0"/>
        </w:rPr>
        <w:t xml:space="preserve">e-Sourcing reference: RFP/2024/51763</w:t>
      </w:r>
      <w:r w:rsidDel="00000000" w:rsidR="00000000" w:rsidRPr="00000000">
        <w:br w:type="page"/>
      </w: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E">
      <w:pPr>
        <w:widowControl w:val="0"/>
        <w:spacing w:after="0" w:line="240" w:lineRule="auto"/>
        <w:ind w:right="565"/>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F">
      <w:pPr>
        <w:widowControl w:val="0"/>
        <w:spacing w:after="0" w:line="240" w:lineRule="auto"/>
        <w:ind w:right="30"/>
        <w:jc w:val="center"/>
        <w:rPr>
          <w:rFonts w:ascii="Arial" w:cs="Arial" w:eastAsia="Arial" w:hAnsi="Arial"/>
          <w:b w:val="1"/>
          <w:color w:val="0092d1"/>
          <w:sz w:val="20"/>
          <w:szCs w:val="20"/>
        </w:rPr>
      </w:pPr>
      <w:r w:rsidDel="00000000" w:rsidR="00000000" w:rsidRPr="00000000">
        <w:rPr>
          <w:rFonts w:ascii="Arial" w:cs="Arial" w:eastAsia="Arial" w:hAnsi="Arial"/>
          <w:b w:val="1"/>
          <w:color w:val="0092d1"/>
          <w:sz w:val="20"/>
          <w:szCs w:val="20"/>
          <w:rtl w:val="0"/>
        </w:rPr>
        <w:t xml:space="preserve">TERMS OF REFERENCE</w:t>
      </w:r>
    </w:p>
    <w:p w:rsidR="00000000" w:rsidDel="00000000" w:rsidP="00000000" w:rsidRDefault="00000000" w:rsidRPr="00000000" w14:paraId="00000010">
      <w:pPr>
        <w:widowControl w:val="0"/>
        <w:spacing w:after="0" w:line="240" w:lineRule="auto"/>
        <w:ind w:right="565"/>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1">
      <w:pPr>
        <w:widowControl w:val="0"/>
        <w:spacing w:after="0" w:line="240" w:lineRule="auto"/>
        <w:ind w:right="30"/>
        <w:jc w:val="center"/>
        <w:rPr>
          <w:b w:val="1"/>
          <w:color w:val="0092d1"/>
        </w:rPr>
      </w:pPr>
      <w:r w:rsidDel="00000000" w:rsidR="00000000" w:rsidRPr="00000000">
        <w:rPr>
          <w:b w:val="1"/>
          <w:color w:val="0092d1"/>
          <w:rtl w:val="0"/>
        </w:rPr>
        <w:t xml:space="preserve">Provision of Services for Strengthening Local eGovernance, eGovernment and Open Data</w:t>
      </w:r>
    </w:p>
    <w:p w:rsidR="00000000" w:rsidDel="00000000" w:rsidP="00000000" w:rsidRDefault="00000000" w:rsidRPr="00000000" w14:paraId="00000012">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13">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14">
      <w:pPr>
        <w:widowControl w:val="0"/>
        <w:spacing w:after="0" w:line="240" w:lineRule="auto"/>
        <w:ind w:right="423"/>
        <w:jc w:val="both"/>
        <w:rPr>
          <w:b w:val="1"/>
          <w:shd w:fill="9fc5e8" w:val="clear"/>
        </w:rPr>
      </w:pPr>
      <w:r w:rsidDel="00000000" w:rsidR="00000000" w:rsidRPr="00000000">
        <w:rPr>
          <w:b w:val="1"/>
          <w:shd w:fill="9fc5e8" w:val="clear"/>
          <w:rtl w:val="0"/>
        </w:rPr>
        <w:t xml:space="preserve">1. The Background</w:t>
      </w:r>
    </w:p>
    <w:p w:rsidR="00000000" w:rsidDel="00000000" w:rsidP="00000000" w:rsidRDefault="00000000" w:rsidRPr="00000000" w14:paraId="00000015">
      <w:pPr>
        <w:tabs>
          <w:tab w:val="left" w:leader="none" w:pos="851"/>
          <w:tab w:val="left" w:leader="none" w:pos="1701"/>
          <w:tab w:val="left" w:leader="none" w:pos="2552"/>
          <w:tab w:val="left" w:leader="none" w:pos="3402"/>
        </w:tabs>
        <w:spacing w:after="0" w:line="240" w:lineRule="auto"/>
        <w:jc w:val="both"/>
        <w:rPr/>
      </w:pPr>
      <w:r w:rsidDel="00000000" w:rsidR="00000000" w:rsidRPr="00000000">
        <w:rPr>
          <w:rtl w:val="0"/>
        </w:rPr>
        <w:t xml:space="preserve">The Joint UN Programme "PRO - Local Governance for People and Nature" contributes to improving the quality of life of citizens through the improvement of local governance, social inclusion and environmental protection in 110 cities and municipalities throughout Serbia. The Programme is jointly implemented by the United Nations Agencies in Serbia - UNOPS, UNICEF, UNFPA and UNEP, in cooperation with the Government of Serbia, and with the financial support of the Government of Switzerland, in the period from 1 January 2023 to 31 December 2026. </w:t>
      </w:r>
    </w:p>
    <w:p w:rsidR="00000000" w:rsidDel="00000000" w:rsidP="00000000" w:rsidRDefault="00000000" w:rsidRPr="00000000" w14:paraId="00000016">
      <w:pPr>
        <w:widowControl w:val="0"/>
        <w:spacing w:after="0" w:line="240" w:lineRule="auto"/>
        <w:jc w:val="both"/>
        <w:rPr/>
      </w:pPr>
      <w:r w:rsidDel="00000000" w:rsidR="00000000" w:rsidRPr="00000000">
        <w:rPr>
          <w:rtl w:val="0"/>
        </w:rPr>
      </w:r>
    </w:p>
    <w:p w:rsidR="00000000" w:rsidDel="00000000" w:rsidP="00000000" w:rsidRDefault="00000000" w:rsidRPr="00000000" w14:paraId="00000017">
      <w:pPr>
        <w:widowControl w:val="0"/>
        <w:spacing w:after="0" w:line="240" w:lineRule="auto"/>
        <w:rPr/>
      </w:pPr>
      <w:r w:rsidDel="00000000" w:rsidR="00000000" w:rsidRPr="00000000">
        <w:rPr>
          <w:rtl w:val="0"/>
        </w:rPr>
        <w:t xml:space="preserve">To achieve the Programme’s Objective, the intervention will focus on three key Pillars and Outcomes: </w:t>
      </w:r>
    </w:p>
    <w:p w:rsidR="00000000" w:rsidDel="00000000" w:rsidP="00000000" w:rsidRDefault="00000000" w:rsidRPr="00000000" w14:paraId="00000018">
      <w:pPr>
        <w:widowControl w:val="0"/>
        <w:numPr>
          <w:ilvl w:val="0"/>
          <w:numId w:val="26"/>
        </w:numPr>
        <w:spacing w:after="0" w:line="240" w:lineRule="auto"/>
        <w:ind w:left="720" w:hanging="360"/>
      </w:pPr>
      <w:r w:rsidDel="00000000" w:rsidR="00000000" w:rsidRPr="00000000">
        <w:rPr>
          <w:rtl w:val="0"/>
        </w:rPr>
        <w:t xml:space="preserve">Pillar Good Governance, Outcome 1: LGs improve capacities and apply good governance principles in practice;</w:t>
      </w:r>
    </w:p>
    <w:p w:rsidR="00000000" w:rsidDel="00000000" w:rsidP="00000000" w:rsidRDefault="00000000" w:rsidRPr="00000000" w14:paraId="00000019">
      <w:pPr>
        <w:widowControl w:val="0"/>
        <w:numPr>
          <w:ilvl w:val="0"/>
          <w:numId w:val="26"/>
        </w:numPr>
        <w:spacing w:after="0" w:line="240" w:lineRule="auto"/>
        <w:ind w:left="720" w:hanging="360"/>
      </w:pPr>
      <w:r w:rsidDel="00000000" w:rsidR="00000000" w:rsidRPr="00000000">
        <w:rPr>
          <w:rtl w:val="0"/>
        </w:rPr>
        <w:t xml:space="preserve">Pillar Social Inclusion, Outcome 2: LGs and other relevant local actors improve capacities and develop evidence-based local social protection policies;</w:t>
      </w:r>
    </w:p>
    <w:p w:rsidR="00000000" w:rsidDel="00000000" w:rsidP="00000000" w:rsidRDefault="00000000" w:rsidRPr="00000000" w14:paraId="0000001A">
      <w:pPr>
        <w:widowControl w:val="0"/>
        <w:numPr>
          <w:ilvl w:val="0"/>
          <w:numId w:val="26"/>
        </w:numPr>
        <w:spacing w:after="0" w:line="240" w:lineRule="auto"/>
        <w:ind w:left="720" w:hanging="360"/>
      </w:pPr>
      <w:r w:rsidDel="00000000" w:rsidR="00000000" w:rsidRPr="00000000">
        <w:rPr>
          <w:rtl w:val="0"/>
        </w:rPr>
        <w:t xml:space="preserve">Pillar Environmental Governance, Outcome 3: LGs improve capacities and apply environmental governance processes in practice.</w:t>
      </w:r>
    </w:p>
    <w:p w:rsidR="00000000" w:rsidDel="00000000" w:rsidP="00000000" w:rsidRDefault="00000000" w:rsidRPr="00000000" w14:paraId="0000001B">
      <w:pPr>
        <w:widowControl w:val="0"/>
        <w:spacing w:after="0" w:line="240" w:lineRule="auto"/>
        <w:jc w:val="both"/>
        <w:rPr/>
      </w:pPr>
      <w:r w:rsidDel="00000000" w:rsidR="00000000" w:rsidRPr="00000000">
        <w:rPr>
          <w:rtl w:val="0"/>
        </w:rPr>
      </w:r>
    </w:p>
    <w:p w:rsidR="00000000" w:rsidDel="00000000" w:rsidP="00000000" w:rsidRDefault="00000000" w:rsidRPr="00000000" w14:paraId="0000001C">
      <w:pPr>
        <w:widowControl w:val="0"/>
        <w:spacing w:after="0" w:line="240" w:lineRule="auto"/>
        <w:jc w:val="both"/>
        <w:rPr/>
      </w:pPr>
      <w:r w:rsidDel="00000000" w:rsidR="00000000" w:rsidRPr="00000000">
        <w:rPr>
          <w:rtl w:val="0"/>
        </w:rPr>
        <w:t xml:space="preserve">The key stakeholders at the local level are also direct users of support: local governments (cities and municipalities), including their administrations/staff, other relevant local organisations and institutions (Centres for Social Work - CSWs, Primary Health Centres - PHCs, pre-school institutions and schools), and local Civil Society Organisations (CSOs). The final users of support will be the citizens from participating LGs, especially those from left behind groups, with a focus on people with disabilities, Roma, children and families, youth and older people. The support will be provided to a certain number of informal waste pickers as well. </w:t>
      </w:r>
    </w:p>
    <w:p w:rsidR="00000000" w:rsidDel="00000000" w:rsidP="00000000" w:rsidRDefault="00000000" w:rsidRPr="00000000" w14:paraId="0000001D">
      <w:pPr>
        <w:widowControl w:val="0"/>
        <w:spacing w:after="0" w:line="240" w:lineRule="auto"/>
        <w:jc w:val="both"/>
        <w:rPr/>
      </w:pPr>
      <w:r w:rsidDel="00000000" w:rsidR="00000000" w:rsidRPr="00000000">
        <w:rPr>
          <w:rtl w:val="0"/>
        </w:rPr>
      </w:r>
    </w:p>
    <w:p w:rsidR="00000000" w:rsidDel="00000000" w:rsidP="00000000" w:rsidRDefault="00000000" w:rsidRPr="00000000" w14:paraId="0000001E">
      <w:pPr>
        <w:widowControl w:val="0"/>
        <w:spacing w:after="0" w:line="240" w:lineRule="auto"/>
        <w:jc w:val="both"/>
        <w:rPr/>
      </w:pPr>
      <w:r w:rsidDel="00000000" w:rsidR="00000000" w:rsidRPr="00000000">
        <w:rPr>
          <w:rtl w:val="0"/>
        </w:rPr>
        <w:t xml:space="preserve">All Programme activities will be undertaken in partnership with the Government of Serbia, especially the Ministry of Public Administration and Local Self-Governments (MPALSG), the Ministry of Labour, Employment, Veteran and Social Affairs (MLEVSA), the Ministry of Environmental Protection (MEP).</w:t>
      </w:r>
    </w:p>
    <w:p w:rsidR="00000000" w:rsidDel="00000000" w:rsidP="00000000" w:rsidRDefault="00000000" w:rsidRPr="00000000" w14:paraId="0000001F">
      <w:pPr>
        <w:widowControl w:val="0"/>
        <w:spacing w:after="0" w:line="240" w:lineRule="auto"/>
        <w:jc w:val="both"/>
        <w:rPr/>
      </w:pPr>
      <w:r w:rsidDel="00000000" w:rsidR="00000000" w:rsidRPr="00000000">
        <w:rPr>
          <w:rtl w:val="0"/>
        </w:rPr>
      </w:r>
    </w:p>
    <w:p w:rsidR="00000000" w:rsidDel="00000000" w:rsidP="00000000" w:rsidRDefault="00000000" w:rsidRPr="00000000" w14:paraId="00000020">
      <w:pPr>
        <w:widowControl w:val="0"/>
        <w:spacing w:after="0" w:line="240" w:lineRule="auto"/>
        <w:jc w:val="both"/>
        <w:rPr/>
      </w:pPr>
      <w:r w:rsidDel="00000000" w:rsidR="00000000" w:rsidRPr="00000000">
        <w:rPr>
          <w:rtl w:val="0"/>
        </w:rPr>
        <w:t xml:space="preserve">The Programme will coordinate its activities with the key line national-level institutions while observing the national strategies, laws and relevant development documents, which will contribute to sustainability, ensure national ownership and develop national capacities.</w:t>
      </w:r>
    </w:p>
    <w:p w:rsidR="00000000" w:rsidDel="00000000" w:rsidP="00000000" w:rsidRDefault="00000000" w:rsidRPr="00000000" w14:paraId="00000021">
      <w:pPr>
        <w:spacing w:after="0" w:line="240" w:lineRule="auto"/>
        <w:ind w:right="423"/>
        <w:jc w:val="both"/>
        <w:rPr/>
      </w:pPr>
      <w:r w:rsidDel="00000000" w:rsidR="00000000" w:rsidRPr="00000000">
        <w:rPr>
          <w:rtl w:val="0"/>
        </w:rPr>
      </w:r>
    </w:p>
    <w:p w:rsidR="00000000" w:rsidDel="00000000" w:rsidP="00000000" w:rsidRDefault="00000000" w:rsidRPr="00000000" w14:paraId="00000022">
      <w:pPr>
        <w:widowControl w:val="0"/>
        <w:spacing w:after="0" w:line="240" w:lineRule="auto"/>
        <w:ind w:right="423"/>
        <w:jc w:val="both"/>
        <w:rPr>
          <w:b w:val="1"/>
        </w:rPr>
      </w:pPr>
      <w:r w:rsidDel="00000000" w:rsidR="00000000" w:rsidRPr="00000000">
        <w:rPr>
          <w:b w:val="1"/>
          <w:shd w:fill="9fc5e8" w:val="clear"/>
          <w:rtl w:val="0"/>
        </w:rPr>
        <w:t xml:space="preserve">2. Introduction to the Intervention</w:t>
      </w:r>
      <w:r w:rsidDel="00000000" w:rsidR="00000000" w:rsidRPr="00000000">
        <w:rPr>
          <w:rtl w:val="0"/>
        </w:rPr>
      </w:r>
    </w:p>
    <w:p w:rsidR="00000000" w:rsidDel="00000000" w:rsidP="00000000" w:rsidRDefault="00000000" w:rsidRPr="00000000" w14:paraId="00000023">
      <w:pPr>
        <w:spacing w:after="0" w:line="240" w:lineRule="auto"/>
        <w:jc w:val="both"/>
        <w:rPr/>
      </w:pPr>
      <w:r w:rsidDel="00000000" w:rsidR="00000000" w:rsidRPr="00000000">
        <w:rPr>
          <w:rtl w:val="0"/>
        </w:rPr>
      </w:r>
    </w:p>
    <w:p w:rsidR="00000000" w:rsidDel="00000000" w:rsidP="00000000" w:rsidRDefault="00000000" w:rsidRPr="00000000" w14:paraId="00000024">
      <w:pPr>
        <w:spacing w:after="0" w:line="240" w:lineRule="auto"/>
        <w:jc w:val="both"/>
        <w:rPr/>
      </w:pPr>
      <w:r w:rsidDel="00000000" w:rsidR="00000000" w:rsidRPr="00000000">
        <w:rPr>
          <w:rtl w:val="0"/>
        </w:rPr>
        <w:t xml:space="preserve">The Government of Serbia is determined and focused on reforming the public administration (Public Administration Reform - PAR</w:t>
      </w:r>
      <w:r w:rsidDel="00000000" w:rsidR="00000000" w:rsidRPr="00000000">
        <w:rPr>
          <w:vertAlign w:val="superscript"/>
        </w:rPr>
        <w:footnoteReference w:customMarkFollows="0" w:id="0"/>
      </w:r>
      <w:r w:rsidDel="00000000" w:rsidR="00000000" w:rsidRPr="00000000">
        <w:rPr>
          <w:rtl w:val="0"/>
        </w:rPr>
        <w:t xml:space="preserve">), into a far more accountable, transparent, efficient and effective service to the citizens and the society.</w:t>
      </w:r>
    </w:p>
    <w:p w:rsidR="00000000" w:rsidDel="00000000" w:rsidP="00000000" w:rsidRDefault="00000000" w:rsidRPr="00000000" w14:paraId="00000025">
      <w:pPr>
        <w:spacing w:after="0" w:line="240" w:lineRule="auto"/>
        <w:jc w:val="both"/>
        <w:rPr/>
      </w:pPr>
      <w:r w:rsidDel="00000000" w:rsidR="00000000" w:rsidRPr="00000000">
        <w:rPr>
          <w:rtl w:val="0"/>
        </w:rPr>
      </w:r>
    </w:p>
    <w:p w:rsidR="00000000" w:rsidDel="00000000" w:rsidP="00000000" w:rsidRDefault="00000000" w:rsidRPr="00000000" w14:paraId="00000026">
      <w:pPr>
        <w:spacing w:after="0" w:line="240" w:lineRule="auto"/>
        <w:jc w:val="both"/>
        <w:rPr/>
      </w:pPr>
      <w:r w:rsidDel="00000000" w:rsidR="00000000" w:rsidRPr="00000000">
        <w:rPr>
          <w:rtl w:val="0"/>
        </w:rPr>
        <w:t xml:space="preserve">The introduction, development, and implementation of eGovernance, eGovernment and eServices, especially at the local level, were seen as crucial for streamlining the PAR processes. Appropriately regulated and deployed, these services are swiftly bringing tangible benefits to citizens and businesses, enhancing quality of life and ease of business through improved public service delivery. This was recognized as important also by the annual</w:t>
      </w:r>
      <w:hyperlink r:id="rId8">
        <w:r w:rsidDel="00000000" w:rsidR="00000000" w:rsidRPr="00000000">
          <w:rPr>
            <w:rtl w:val="0"/>
          </w:rPr>
          <w:t xml:space="preserve"> </w:t>
        </w:r>
      </w:hyperlink>
      <w:hyperlink r:id="rId9">
        <w:r w:rsidDel="00000000" w:rsidR="00000000" w:rsidRPr="00000000">
          <w:rPr>
            <w:color w:val="1155cc"/>
            <w:u w:val="single"/>
            <w:rtl w:val="0"/>
          </w:rPr>
          <w:t xml:space="preserve">EU Report on Serbia for 2023</w:t>
        </w:r>
      </w:hyperlink>
      <w:r w:rsidDel="00000000" w:rsidR="00000000" w:rsidRPr="00000000">
        <w:rPr>
          <w:rtl w:val="0"/>
        </w:rPr>
        <w:t xml:space="preserve">, which also acknowledged the progress Serbia made in this regard.</w:t>
      </w:r>
    </w:p>
    <w:p w:rsidR="00000000" w:rsidDel="00000000" w:rsidP="00000000" w:rsidRDefault="00000000" w:rsidRPr="00000000" w14:paraId="00000027">
      <w:pPr>
        <w:spacing w:after="0" w:line="240" w:lineRule="auto"/>
        <w:jc w:val="both"/>
        <w:rPr/>
      </w:pPr>
      <w:r w:rsidDel="00000000" w:rsidR="00000000" w:rsidRPr="00000000">
        <w:rPr>
          <w:rtl w:val="0"/>
        </w:rPr>
        <w:t xml:space="preserve">Indeed, this progress was reflected in the findings of the</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UN E-Government Survey 2022</w:t>
        </w:r>
      </w:hyperlink>
      <w:r w:rsidDel="00000000" w:rsidR="00000000" w:rsidRPr="00000000">
        <w:rPr>
          <w:rtl w:val="0"/>
        </w:rPr>
        <w:t xml:space="preserve"> as well, according to which, Serbia demonstrated notable improvements in public service digitalization, boosting its capacity to serve its citizens effectively. The survey, assessing digital government evolution in 193 UN member states, utilises the UN E-Government Development Index (EGDI), comprising three indices to gauge online services, human capital, and telecommunication infrastructure. Serbia achieved a "very high" rating across these indices, placing</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26th worldwide in the Online Service Index</w:t>
        </w:r>
      </w:hyperlink>
      <w:r w:rsidDel="00000000" w:rsidR="00000000" w:rsidRPr="00000000">
        <w:rPr>
          <w:rtl w:val="0"/>
        </w:rPr>
        <w:t xml:space="preserve">, surpassing countries like Canada, Switzerland, Norway, and several EU members including Germany and Ireland.</w:t>
      </w:r>
    </w:p>
    <w:p w:rsidR="00000000" w:rsidDel="00000000" w:rsidP="00000000" w:rsidRDefault="00000000" w:rsidRPr="00000000" w14:paraId="00000028">
      <w:pPr>
        <w:spacing w:after="0" w:line="240" w:lineRule="auto"/>
        <w:jc w:val="both"/>
        <w:rPr/>
      </w:pPr>
      <w:r w:rsidDel="00000000" w:rsidR="00000000" w:rsidRPr="00000000">
        <w:rPr>
          <w:rtl w:val="0"/>
        </w:rPr>
      </w:r>
    </w:p>
    <w:p w:rsidR="00000000" w:rsidDel="00000000" w:rsidP="00000000" w:rsidRDefault="00000000" w:rsidRPr="00000000" w14:paraId="00000029">
      <w:pPr>
        <w:spacing w:after="0" w:line="240" w:lineRule="auto"/>
        <w:jc w:val="both"/>
        <w:rPr/>
      </w:pPr>
      <w:r w:rsidDel="00000000" w:rsidR="00000000" w:rsidRPr="00000000">
        <w:rPr>
          <w:rtl w:val="0"/>
        </w:rPr>
        <w:t xml:space="preserve">Significant strides were also made in telecommunication infrastructure, with Serbia climbing 27 places since 2020, thanks to initiatives like the rural broadband project aiming for high-speed internet access for 99% of households by 2025. Furthermore</w:t>
      </w:r>
      <w:hyperlink r:id="rId14">
        <w:r w:rsidDel="00000000" w:rsidR="00000000" w:rsidRPr="00000000">
          <w:rPr>
            <w:color w:val="1155cc"/>
            <w:u w:val="single"/>
            <w:rtl w:val="0"/>
          </w:rPr>
          <w:t xml:space="preserve">, Serbia ranks 15th globally in eParticipation</w:t>
        </w:r>
      </w:hyperlink>
      <w:r w:rsidDel="00000000" w:rsidR="00000000" w:rsidRPr="00000000">
        <w:rPr>
          <w:rtl w:val="0"/>
        </w:rPr>
        <w:t xml:space="preserve">, outperforming most EU countries, reflecting its commitment to fostering online citizen-state interactions.</w:t>
      </w:r>
    </w:p>
    <w:p w:rsidR="00000000" w:rsidDel="00000000" w:rsidP="00000000" w:rsidRDefault="00000000" w:rsidRPr="00000000" w14:paraId="0000002A">
      <w:pPr>
        <w:spacing w:after="0" w:line="240" w:lineRule="auto"/>
        <w:jc w:val="both"/>
        <w:rPr/>
      </w:pPr>
      <w:r w:rsidDel="00000000" w:rsidR="00000000" w:rsidRPr="00000000">
        <w:rPr>
          <w:rtl w:val="0"/>
        </w:rPr>
      </w:r>
    </w:p>
    <w:p w:rsidR="00000000" w:rsidDel="00000000" w:rsidP="00000000" w:rsidRDefault="00000000" w:rsidRPr="00000000" w14:paraId="0000002B">
      <w:pPr>
        <w:spacing w:after="0" w:line="240" w:lineRule="auto"/>
        <w:jc w:val="both"/>
        <w:rPr/>
      </w:pPr>
      <w:r w:rsidDel="00000000" w:rsidR="00000000" w:rsidRPr="00000000">
        <w:rPr>
          <w:rtl w:val="0"/>
        </w:rPr>
        <w:t xml:space="preserve">Furthermore, Serbia's ongoing digital public sector transformation has placed it among the top 10 for E-Government development pace, ranking 40th worldwide (up for 18 places from 2020) and leading in its region and beyond six EU members.</w:t>
      </w:r>
    </w:p>
    <w:p w:rsidR="00000000" w:rsidDel="00000000" w:rsidP="00000000" w:rsidRDefault="00000000" w:rsidRPr="00000000" w14:paraId="0000002C">
      <w:pPr>
        <w:spacing w:after="0" w:line="240" w:lineRule="auto"/>
        <w:jc w:val="both"/>
        <w:rPr/>
      </w:pPr>
      <w:r w:rsidDel="00000000" w:rsidR="00000000" w:rsidRPr="00000000">
        <w:rPr>
          <w:rtl w:val="0"/>
        </w:rPr>
      </w:r>
    </w:p>
    <w:p w:rsidR="00000000" w:rsidDel="00000000" w:rsidP="00000000" w:rsidRDefault="00000000" w:rsidRPr="00000000" w14:paraId="0000002D">
      <w:pPr>
        <w:spacing w:after="0" w:line="240" w:lineRule="auto"/>
        <w:jc w:val="both"/>
        <w:rPr/>
      </w:pPr>
      <w:r w:rsidDel="00000000" w:rsidR="00000000" w:rsidRPr="00000000">
        <w:rPr>
          <w:rtl w:val="0"/>
        </w:rPr>
        <w:t xml:space="preserve">More is however needed to support this momentum, which is recognized also in the</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E-Government Development Programme (2023-2025)</w:t>
        </w:r>
      </w:hyperlink>
      <w:r w:rsidDel="00000000" w:rsidR="00000000" w:rsidRPr="00000000">
        <w:rPr>
          <w:rtl w:val="0"/>
        </w:rPr>
        <w:t xml:space="preserve">, listing its specific objectives as: 1) Development of eGovernment Infrastructure and ensuring interoperability; 2) Improvement of legal certainty in the use of eGovernment; 3) Increase accessibility of citizens and businesses to eGovernment by improving client service; and 4) Open data in public administration.</w:t>
      </w:r>
    </w:p>
    <w:p w:rsidR="00000000" w:rsidDel="00000000" w:rsidP="00000000" w:rsidRDefault="00000000" w:rsidRPr="00000000" w14:paraId="0000002E">
      <w:pPr>
        <w:spacing w:after="0" w:line="240" w:lineRule="auto"/>
        <w:jc w:val="both"/>
        <w:rPr/>
      </w:pPr>
      <w:r w:rsidDel="00000000" w:rsidR="00000000" w:rsidRPr="00000000">
        <w:rPr>
          <w:rtl w:val="0"/>
        </w:rPr>
      </w:r>
    </w:p>
    <w:p w:rsidR="00000000" w:rsidDel="00000000" w:rsidP="00000000" w:rsidRDefault="00000000" w:rsidRPr="00000000" w14:paraId="0000002F">
      <w:pPr>
        <w:spacing w:after="0" w:line="240" w:lineRule="auto"/>
        <w:jc w:val="both"/>
        <w:rPr/>
      </w:pPr>
      <w:r w:rsidDel="00000000" w:rsidR="00000000" w:rsidRPr="00000000">
        <w:rPr>
          <w:rtl w:val="0"/>
        </w:rPr>
        <w:t xml:space="preserve">This need as well as key priorities are visible and reconfirmed from various assessments conducted in the recent past, like</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Swiss PRO</w:t>
        </w:r>
      </w:hyperlink>
      <w:r w:rsidDel="00000000" w:rsidR="00000000" w:rsidRPr="00000000">
        <w:rPr>
          <w:rtl w:val="0"/>
        </w:rPr>
        <w:t xml:space="preserve"> Programme’s from December 2021 (available at request),</w:t>
      </w:r>
      <w:hyperlink r:id="rId19">
        <w:r w:rsidDel="00000000" w:rsidR="00000000" w:rsidRPr="00000000">
          <w:rPr>
            <w:rtl w:val="0"/>
          </w:rPr>
          <w:t xml:space="preserve"> </w:t>
        </w:r>
      </w:hyperlink>
      <w:hyperlink r:id="rId20">
        <w:r w:rsidDel="00000000" w:rsidR="00000000" w:rsidRPr="00000000">
          <w:rPr>
            <w:color w:val="1155cc"/>
            <w:u w:val="single"/>
            <w:rtl w:val="0"/>
          </w:rPr>
          <w:t xml:space="preserve">Local eGovernment Index</w:t>
        </w:r>
      </w:hyperlink>
      <w:r w:rsidDel="00000000" w:rsidR="00000000" w:rsidRPr="00000000">
        <w:rPr>
          <w:rtl w:val="0"/>
        </w:rPr>
        <w:t xml:space="preserve"> (LEI) by the National Alliance for Local Economic Development (NALED), from 2022, and</w:t>
      </w:r>
      <w:hyperlink r:id="rId21">
        <w:r w:rsidDel="00000000" w:rsidR="00000000" w:rsidRPr="00000000">
          <w:rPr>
            <w:rtl w:val="0"/>
          </w:rPr>
          <w:t xml:space="preserve"> </w:t>
        </w:r>
      </w:hyperlink>
      <w:hyperlink r:id="rId22">
        <w:r w:rsidDel="00000000" w:rsidR="00000000" w:rsidRPr="00000000">
          <w:rPr>
            <w:color w:val="1155cc"/>
            <w:u w:val="single"/>
            <w:rtl w:val="0"/>
          </w:rPr>
          <w:t xml:space="preserve">PRO LGPN</w:t>
        </w:r>
      </w:hyperlink>
      <w:r w:rsidDel="00000000" w:rsidR="00000000" w:rsidRPr="00000000">
        <w:rPr>
          <w:rtl w:val="0"/>
        </w:rPr>
        <w:t xml:space="preserve"> assessment from January 2024 (available at request), all of which are pointing to - among a number of other important elements for further advancing eGovernance and eGovernment in Serbia – several key priorities for Serbia and its local self-governments: continue supporting LSGs in creating even more user-oriented eGovernment; support further digital transformation and digitalization; facilitate digital interaction between local administrations and users, in order to improve the quality of public services; continue capacity building and development both on local institutional and personal level of local employees/officials on eGovernance and eGovernment.</w:t>
      </w:r>
    </w:p>
    <w:p w:rsidR="00000000" w:rsidDel="00000000" w:rsidP="00000000" w:rsidRDefault="00000000" w:rsidRPr="00000000" w14:paraId="00000030">
      <w:pPr>
        <w:spacing w:after="0" w:line="240" w:lineRule="auto"/>
        <w:jc w:val="both"/>
        <w:rPr/>
      </w:pPr>
      <w:r w:rsidDel="00000000" w:rsidR="00000000" w:rsidRPr="00000000">
        <w:rPr>
          <w:rtl w:val="0"/>
        </w:rPr>
      </w:r>
    </w:p>
    <w:p w:rsidR="00000000" w:rsidDel="00000000" w:rsidP="00000000" w:rsidRDefault="00000000" w:rsidRPr="00000000" w14:paraId="00000031">
      <w:pPr>
        <w:spacing w:after="0" w:line="240" w:lineRule="auto"/>
        <w:jc w:val="both"/>
        <w:rPr/>
      </w:pPr>
      <w:r w:rsidDel="00000000" w:rsidR="00000000" w:rsidRPr="00000000">
        <w:rPr>
          <w:rtl w:val="0"/>
        </w:rPr>
        <w:t xml:space="preserve">There is a huge need for tackling and reforming the organisational structures of the public administration and other public entities, especially at level of local self-governments for introducing fully into practice good governance/eGovernance, its principles and the rule of law; addressing internal work processes; changing organisational culture in the public sector, including change of the understanding, behaviours and mind-sets of public officials in regard to their duties and responsibilities; and acquiring new relevant knowledge and skills.</w:t>
      </w:r>
    </w:p>
    <w:p w:rsidR="00000000" w:rsidDel="00000000" w:rsidP="00000000" w:rsidRDefault="00000000" w:rsidRPr="00000000" w14:paraId="00000032">
      <w:pPr>
        <w:spacing w:after="0" w:line="240" w:lineRule="auto"/>
        <w:jc w:val="both"/>
        <w:rPr/>
      </w:pPr>
      <w:r w:rsidDel="00000000" w:rsidR="00000000" w:rsidRPr="00000000">
        <w:rPr>
          <w:rtl w:val="0"/>
        </w:rPr>
      </w:r>
    </w:p>
    <w:p w:rsidR="00000000" w:rsidDel="00000000" w:rsidP="00000000" w:rsidRDefault="00000000" w:rsidRPr="00000000" w14:paraId="00000033">
      <w:pPr>
        <w:spacing w:after="0" w:line="240" w:lineRule="auto"/>
        <w:jc w:val="both"/>
        <w:rPr/>
      </w:pPr>
      <w:r w:rsidDel="00000000" w:rsidR="00000000" w:rsidRPr="00000000">
        <w:rPr>
          <w:rtl w:val="0"/>
        </w:rPr>
        <w:t xml:space="preserve">Taking the said into account, this intervention will build on and expand the results achieved in the previous Programme’s iteration. By cross-sectioning and comparing the results from the said three assessments, and taking into account a new priority, just recently communicated to PRO LGPN by the line Government body, the Office for IT and eGovernment (OITeG), the Programme will conduct the Technical Assistance (TA), which is the subject of this intervention, as described below, in the selected 30 LSGs, that met both the criteria from the analytical process of comparing the findings from the said three assessments</w:t>
      </w:r>
      <w:r w:rsidDel="00000000" w:rsidR="00000000" w:rsidRPr="00000000">
        <w:rPr>
          <w:i w:val="1"/>
          <w:rtl w:val="0"/>
        </w:rPr>
        <w:t xml:space="preserve"> and</w:t>
      </w:r>
      <w:r w:rsidDel="00000000" w:rsidR="00000000" w:rsidRPr="00000000">
        <w:rPr>
          <w:rtl w:val="0"/>
        </w:rPr>
        <w:t xml:space="preserve"> the priority list provided by the OITeG.</w:t>
      </w:r>
    </w:p>
    <w:p w:rsidR="00000000" w:rsidDel="00000000" w:rsidP="00000000" w:rsidRDefault="00000000" w:rsidRPr="00000000" w14:paraId="00000034">
      <w:pPr>
        <w:spacing w:after="0" w:line="240" w:lineRule="auto"/>
        <w:jc w:val="both"/>
        <w:rPr/>
      </w:pPr>
      <w:r w:rsidDel="00000000" w:rsidR="00000000" w:rsidRPr="00000000">
        <w:rPr>
          <w:rtl w:val="0"/>
        </w:rPr>
      </w:r>
    </w:p>
    <w:p w:rsidR="00000000" w:rsidDel="00000000" w:rsidP="00000000" w:rsidRDefault="00000000" w:rsidRPr="00000000" w14:paraId="00000035">
      <w:pPr>
        <w:spacing w:after="0" w:line="240" w:lineRule="auto"/>
        <w:jc w:val="both"/>
        <w:rPr/>
      </w:pPr>
      <w:r w:rsidDel="00000000" w:rsidR="00000000" w:rsidRPr="00000000">
        <w:rPr>
          <w:rtl w:val="0"/>
        </w:rPr>
        <w:t xml:space="preserve">The other part of this intervention will be conducted in 60 LSGs, in accordance with the list of them, provided by the OITeG.</w:t>
      </w:r>
    </w:p>
    <w:p w:rsidR="00000000" w:rsidDel="00000000" w:rsidP="00000000" w:rsidRDefault="00000000" w:rsidRPr="00000000" w14:paraId="00000036">
      <w:pPr>
        <w:widowControl w:val="0"/>
        <w:spacing w:after="0" w:line="240" w:lineRule="auto"/>
        <w:ind w:right="423"/>
        <w:jc w:val="both"/>
        <w:rPr>
          <w:b w:val="1"/>
          <w:shd w:fill="9fc5e8" w:val="clear"/>
        </w:rPr>
      </w:pPr>
      <w:r w:rsidDel="00000000" w:rsidR="00000000" w:rsidRPr="00000000">
        <w:rPr>
          <w:rtl w:val="0"/>
        </w:rPr>
      </w:r>
    </w:p>
    <w:p w:rsidR="00000000" w:rsidDel="00000000" w:rsidP="00000000" w:rsidRDefault="00000000" w:rsidRPr="00000000" w14:paraId="00000037">
      <w:pPr>
        <w:widowControl w:val="0"/>
        <w:spacing w:after="0" w:line="240" w:lineRule="auto"/>
        <w:ind w:right="423"/>
        <w:jc w:val="both"/>
        <w:rPr/>
      </w:pPr>
      <w:r w:rsidDel="00000000" w:rsidR="00000000" w:rsidRPr="00000000">
        <w:rPr>
          <w:b w:val="1"/>
          <w:shd w:fill="9fc5e8" w:val="clear"/>
          <w:rtl w:val="0"/>
        </w:rPr>
        <w:t xml:space="preserve">3. Objectives of the Intervention</w:t>
      </w:r>
      <w:r w:rsidDel="00000000" w:rsidR="00000000" w:rsidRPr="00000000">
        <w:rPr>
          <w:rtl w:val="0"/>
        </w:rPr>
      </w:r>
    </w:p>
    <w:p w:rsidR="00000000" w:rsidDel="00000000" w:rsidP="00000000" w:rsidRDefault="00000000" w:rsidRPr="00000000" w14:paraId="00000038">
      <w:pPr>
        <w:spacing w:after="0" w:line="240" w:lineRule="auto"/>
        <w:jc w:val="both"/>
        <w:rPr>
          <w:b w:val="1"/>
        </w:rPr>
      </w:pPr>
      <w:r w:rsidDel="00000000" w:rsidR="00000000" w:rsidRPr="00000000">
        <w:rPr>
          <w:rtl w:val="0"/>
        </w:rPr>
      </w:r>
    </w:p>
    <w:p w:rsidR="00000000" w:rsidDel="00000000" w:rsidP="00000000" w:rsidRDefault="00000000" w:rsidRPr="00000000" w14:paraId="00000039">
      <w:pPr>
        <w:spacing w:after="0" w:line="240" w:lineRule="auto"/>
        <w:jc w:val="both"/>
        <w:rPr/>
      </w:pPr>
      <w:r w:rsidDel="00000000" w:rsidR="00000000" w:rsidRPr="00000000">
        <w:rPr>
          <w:b w:val="1"/>
          <w:rtl w:val="0"/>
        </w:rPr>
        <w:t xml:space="preserve">The Overall Objective</w:t>
      </w:r>
      <w:r w:rsidDel="00000000" w:rsidR="00000000" w:rsidRPr="00000000">
        <w:rPr>
          <w:rtl w:val="0"/>
        </w:rPr>
        <w:t xml:space="preserve"> is to contribute to making local public administration more accountable, transparent, and efficient.</w:t>
      </w:r>
    </w:p>
    <w:p w:rsidR="00000000" w:rsidDel="00000000" w:rsidP="00000000" w:rsidRDefault="00000000" w:rsidRPr="00000000" w14:paraId="0000003A">
      <w:pPr>
        <w:spacing w:after="0" w:line="240" w:lineRule="auto"/>
        <w:jc w:val="both"/>
        <w:rPr/>
      </w:pPr>
      <w:r w:rsidDel="00000000" w:rsidR="00000000" w:rsidRPr="00000000">
        <w:rPr>
          <w:rtl w:val="0"/>
        </w:rPr>
        <w:t xml:space="preserve"> </w:t>
      </w:r>
    </w:p>
    <w:p w:rsidR="00000000" w:rsidDel="00000000" w:rsidP="00000000" w:rsidRDefault="00000000" w:rsidRPr="00000000" w14:paraId="0000003B">
      <w:pPr>
        <w:spacing w:after="0" w:line="240" w:lineRule="auto"/>
        <w:jc w:val="both"/>
        <w:rPr/>
      </w:pPr>
      <w:r w:rsidDel="00000000" w:rsidR="00000000" w:rsidRPr="00000000">
        <w:rPr>
          <w:b w:val="1"/>
          <w:rtl w:val="0"/>
        </w:rPr>
        <w:t xml:space="preserve">The Specific Objective</w:t>
      </w:r>
      <w:r w:rsidDel="00000000" w:rsidR="00000000" w:rsidRPr="00000000">
        <w:rPr>
          <w:rtl w:val="0"/>
        </w:rPr>
        <w:t xml:space="preserve"> is to support LSGs through Technical Assistance (TA) to develop and establish operational back-office governance structure and processes, in accordance with the legal requirements related to local eGovernment and delivery of eServices. </w:t>
      </w:r>
    </w:p>
    <w:p w:rsidR="00000000" w:rsidDel="00000000" w:rsidP="00000000" w:rsidRDefault="00000000" w:rsidRPr="00000000" w14:paraId="0000003C">
      <w:pPr>
        <w:spacing w:after="0" w:line="240" w:lineRule="auto"/>
        <w:jc w:val="both"/>
        <w:rPr/>
      </w:pPr>
      <w:r w:rsidDel="00000000" w:rsidR="00000000" w:rsidRPr="00000000">
        <w:rPr>
          <w:rtl w:val="0"/>
        </w:rPr>
      </w:r>
    </w:p>
    <w:p w:rsidR="00000000" w:rsidDel="00000000" w:rsidP="00000000" w:rsidRDefault="00000000" w:rsidRPr="00000000" w14:paraId="0000003D">
      <w:pPr>
        <w:widowControl w:val="0"/>
        <w:tabs>
          <w:tab w:val="left" w:leader="none" w:pos="3283"/>
        </w:tabs>
        <w:spacing w:after="0" w:line="240" w:lineRule="auto"/>
        <w:ind w:right="423"/>
        <w:jc w:val="both"/>
        <w:rPr/>
      </w:pPr>
      <w:r w:rsidDel="00000000" w:rsidR="00000000" w:rsidRPr="00000000">
        <w:rPr>
          <w:rtl w:val="0"/>
        </w:rPr>
        <w:t xml:space="preserve"> </w:t>
      </w:r>
      <w:r w:rsidDel="00000000" w:rsidR="00000000" w:rsidRPr="00000000">
        <w:rPr>
          <w:b w:val="1"/>
          <w:shd w:fill="9fc5e8" w:val="clear"/>
          <w:rtl w:val="0"/>
        </w:rPr>
        <w:t xml:space="preserve">4. The Scope of the Intervention</w:t>
        <w:tab/>
      </w:r>
      <w:r w:rsidDel="00000000" w:rsidR="00000000" w:rsidRPr="00000000">
        <w:rPr>
          <w:rtl w:val="0"/>
        </w:rPr>
      </w:r>
    </w:p>
    <w:p w:rsidR="00000000" w:rsidDel="00000000" w:rsidP="00000000" w:rsidRDefault="00000000" w:rsidRPr="00000000" w14:paraId="0000003E">
      <w:pPr>
        <w:spacing w:after="0" w:line="240" w:lineRule="auto"/>
        <w:jc w:val="both"/>
        <w:rPr/>
      </w:pPr>
      <w:r w:rsidDel="00000000" w:rsidR="00000000" w:rsidRPr="00000000">
        <w:rPr>
          <w:rtl w:val="0"/>
        </w:rPr>
      </w:r>
    </w:p>
    <w:p w:rsidR="00000000" w:rsidDel="00000000" w:rsidP="00000000" w:rsidRDefault="00000000" w:rsidRPr="00000000" w14:paraId="0000003F">
      <w:pPr>
        <w:spacing w:after="0" w:line="240" w:lineRule="auto"/>
        <w:jc w:val="both"/>
        <w:rPr/>
      </w:pPr>
      <w:r w:rsidDel="00000000" w:rsidR="00000000" w:rsidRPr="00000000">
        <w:rPr>
          <w:rtl w:val="0"/>
        </w:rPr>
        <w:t xml:space="preserve">Develop, plan and execute through the fieldwork the technical assistance (TA) encompassing the following:</w:t>
      </w:r>
    </w:p>
    <w:p w:rsidR="00000000" w:rsidDel="00000000" w:rsidP="00000000" w:rsidRDefault="00000000" w:rsidRPr="00000000" w14:paraId="00000040">
      <w:pPr>
        <w:spacing w:after="0" w:line="240" w:lineRule="auto"/>
        <w:jc w:val="both"/>
        <w:rPr/>
      </w:pPr>
      <w:r w:rsidDel="00000000" w:rsidR="00000000" w:rsidRPr="00000000">
        <w:rPr>
          <w:rtl w:val="0"/>
        </w:rPr>
      </w:r>
    </w:p>
    <w:p w:rsidR="00000000" w:rsidDel="00000000" w:rsidP="00000000" w:rsidRDefault="00000000" w:rsidRPr="00000000" w14:paraId="00000041">
      <w:pPr>
        <w:spacing w:after="0" w:line="240" w:lineRule="auto"/>
        <w:ind w:right="423"/>
        <w:jc w:val="both"/>
        <w:rPr/>
      </w:pPr>
      <w:r w:rsidDel="00000000" w:rsidR="00000000" w:rsidRPr="00000000">
        <w:rPr>
          <w:b w:val="1"/>
          <w:highlight w:val="white"/>
          <w:rtl w:val="0"/>
        </w:rPr>
        <w:t xml:space="preserve">The Inception Phase: </w:t>
      </w:r>
      <w:r w:rsidDel="00000000" w:rsidR="00000000" w:rsidRPr="00000000">
        <w:rPr>
          <w:rtl w:val="0"/>
        </w:rPr>
      </w:r>
    </w:p>
    <w:p w:rsidR="00000000" w:rsidDel="00000000" w:rsidP="00000000" w:rsidRDefault="00000000" w:rsidRPr="00000000" w14:paraId="00000042">
      <w:pPr>
        <w:numPr>
          <w:ilvl w:val="0"/>
          <w:numId w:val="3"/>
        </w:numPr>
        <w:spacing w:after="0" w:line="240" w:lineRule="auto"/>
        <w:ind w:left="720" w:right="423" w:hanging="360"/>
        <w:jc w:val="both"/>
        <w:rPr>
          <w:rFonts w:ascii="Calibri" w:cs="Calibri" w:eastAsia="Calibri" w:hAnsi="Calibri"/>
        </w:rPr>
      </w:pPr>
      <w:r w:rsidDel="00000000" w:rsidR="00000000" w:rsidRPr="00000000">
        <w:rPr>
          <w:rtl w:val="0"/>
        </w:rPr>
        <w:t xml:space="preserve">Consultations with the PRO Programme and OITeG in order to acquire the necessary understanding of the PRO Programme and this activity’s context and objectives;</w:t>
      </w:r>
    </w:p>
    <w:p w:rsidR="00000000" w:rsidDel="00000000" w:rsidP="00000000" w:rsidRDefault="00000000" w:rsidRPr="00000000" w14:paraId="00000043">
      <w:pPr>
        <w:numPr>
          <w:ilvl w:val="0"/>
          <w:numId w:val="3"/>
        </w:numPr>
        <w:spacing w:after="0" w:line="240" w:lineRule="auto"/>
        <w:ind w:left="720" w:right="423" w:hanging="360"/>
        <w:jc w:val="both"/>
        <w:rPr>
          <w:rFonts w:ascii="Calibri" w:cs="Calibri" w:eastAsia="Calibri" w:hAnsi="Calibri"/>
        </w:rPr>
      </w:pPr>
      <w:r w:rsidDel="00000000" w:rsidR="00000000" w:rsidRPr="00000000">
        <w:rPr>
          <w:rtl w:val="0"/>
        </w:rPr>
        <w:t xml:space="preserve">Desk-review research and analysis necessary for the development of a detailed work plan for delivering TA, including outputs, outcomes, success criteria and risk and mitigation plan;</w:t>
      </w:r>
    </w:p>
    <w:p w:rsidR="00000000" w:rsidDel="00000000" w:rsidP="00000000" w:rsidRDefault="00000000" w:rsidRPr="00000000" w14:paraId="00000044">
      <w:pPr>
        <w:spacing w:after="0" w:line="240" w:lineRule="auto"/>
        <w:rPr/>
      </w:pPr>
      <w:r w:rsidDel="00000000" w:rsidR="00000000" w:rsidRPr="00000000">
        <w:rPr>
          <w:rtl w:val="0"/>
        </w:rPr>
      </w:r>
    </w:p>
    <w:p w:rsidR="00000000" w:rsidDel="00000000" w:rsidP="00000000" w:rsidRDefault="00000000" w:rsidRPr="00000000" w14:paraId="00000045">
      <w:pPr>
        <w:spacing w:after="0" w:line="240" w:lineRule="auto"/>
        <w:jc w:val="both"/>
        <w:rPr>
          <w:b w:val="1"/>
          <w:highlight w:val="white"/>
        </w:rPr>
      </w:pPr>
      <w:r w:rsidDel="00000000" w:rsidR="00000000" w:rsidRPr="00000000">
        <w:rPr>
          <w:b w:val="1"/>
          <w:highlight w:val="white"/>
          <w:rtl w:val="0"/>
        </w:rPr>
        <w:t xml:space="preserve">The Implementation phase:</w:t>
      </w:r>
    </w:p>
    <w:p w:rsidR="00000000" w:rsidDel="00000000" w:rsidP="00000000" w:rsidRDefault="00000000" w:rsidRPr="00000000" w14:paraId="00000046">
      <w:pPr>
        <w:spacing w:after="0" w:line="240" w:lineRule="auto"/>
        <w:jc w:val="both"/>
        <w:rPr>
          <w:b w:val="1"/>
        </w:rPr>
      </w:pPr>
      <w:r w:rsidDel="00000000" w:rsidR="00000000" w:rsidRPr="00000000">
        <w:rPr>
          <w:rtl w:val="0"/>
        </w:rPr>
      </w:r>
    </w:p>
    <w:p w:rsidR="00000000" w:rsidDel="00000000" w:rsidP="00000000" w:rsidRDefault="00000000" w:rsidRPr="00000000" w14:paraId="00000047">
      <w:pPr>
        <w:spacing w:after="0" w:line="240" w:lineRule="auto"/>
        <w:jc w:val="both"/>
        <w:rPr>
          <w:b w:val="1"/>
        </w:rPr>
      </w:pPr>
      <w:r w:rsidDel="00000000" w:rsidR="00000000" w:rsidRPr="00000000">
        <w:rPr>
          <w:b w:val="1"/>
          <w:rtl w:val="0"/>
        </w:rPr>
        <w:t xml:space="preserve">I</w:t>
      </w:r>
      <w:r w:rsidDel="00000000" w:rsidR="00000000" w:rsidRPr="00000000">
        <w:rPr>
          <w:rtl w:val="0"/>
        </w:rPr>
        <w:t xml:space="preserve"> </w:t>
      </w:r>
      <w:r w:rsidDel="00000000" w:rsidR="00000000" w:rsidRPr="00000000">
        <w:rPr>
          <w:b w:val="1"/>
          <w:rtl w:val="0"/>
        </w:rPr>
        <w:t xml:space="preserve">Introduction and/or further development of local eGovernance in 30 LSGs</w:t>
      </w:r>
      <w:r w:rsidDel="00000000" w:rsidR="00000000" w:rsidRPr="00000000">
        <w:rPr>
          <w:b w:val="1"/>
          <w:vertAlign w:val="superscript"/>
        </w:rPr>
        <w:footnoteReference w:customMarkFollows="0" w:id="1"/>
      </w:r>
      <w:r w:rsidDel="00000000" w:rsidR="00000000" w:rsidRPr="00000000">
        <w:rPr>
          <w:b w:val="1"/>
          <w:rtl w:val="0"/>
        </w:rPr>
        <w:t xml:space="preserve">:</w:t>
      </w:r>
    </w:p>
    <w:p w:rsidR="00000000" w:rsidDel="00000000" w:rsidP="00000000" w:rsidRDefault="00000000" w:rsidRPr="00000000" w14:paraId="00000048">
      <w:pPr>
        <w:spacing w:after="0" w:line="240" w:lineRule="auto"/>
        <w:jc w:val="both"/>
        <w:rPr/>
      </w:pPr>
      <w:r w:rsidDel="00000000" w:rsidR="00000000" w:rsidRPr="00000000">
        <w:rPr>
          <w:rtl w:val="0"/>
        </w:rPr>
      </w:r>
    </w:p>
    <w:p w:rsidR="00000000" w:rsidDel="00000000" w:rsidP="00000000" w:rsidRDefault="00000000" w:rsidRPr="00000000" w14:paraId="00000049">
      <w:pPr>
        <w:numPr>
          <w:ilvl w:val="0"/>
          <w:numId w:val="20"/>
        </w:numPr>
        <w:spacing w:after="0" w:line="240" w:lineRule="auto"/>
        <w:ind w:left="720" w:hanging="360"/>
        <w:jc w:val="both"/>
      </w:pPr>
      <w:r w:rsidDel="00000000" w:rsidR="00000000" w:rsidRPr="00000000">
        <w:rPr>
          <w:b w:val="1"/>
          <w:rtl w:val="0"/>
        </w:rPr>
        <w:t xml:space="preserve">Establishment/improvement of the eGovernance system, </w:t>
      </w:r>
      <w:r w:rsidDel="00000000" w:rsidR="00000000" w:rsidRPr="00000000">
        <w:rPr>
          <w:rtl w:val="0"/>
        </w:rPr>
        <w:t xml:space="preserve">which would include but not be limited to:</w:t>
      </w:r>
      <w:r w:rsidDel="00000000" w:rsidR="00000000" w:rsidRPr="00000000">
        <w:rPr>
          <w:rtl w:val="0"/>
        </w:rPr>
      </w:r>
    </w:p>
    <w:p w:rsidR="00000000" w:rsidDel="00000000" w:rsidP="00000000" w:rsidRDefault="00000000" w:rsidRPr="00000000" w14:paraId="0000004A">
      <w:pPr>
        <w:spacing w:after="0" w:line="240" w:lineRule="auto"/>
        <w:rPr/>
      </w:pPr>
      <w:r w:rsidDel="00000000" w:rsidR="00000000" w:rsidRPr="00000000">
        <w:rPr>
          <w:rtl w:val="0"/>
        </w:rPr>
      </w:r>
    </w:p>
    <w:p w:rsidR="00000000" w:rsidDel="00000000" w:rsidP="00000000" w:rsidRDefault="00000000" w:rsidRPr="00000000" w14:paraId="0000004B">
      <w:pPr>
        <w:numPr>
          <w:ilvl w:val="0"/>
          <w:numId w:val="23"/>
        </w:numPr>
        <w:spacing w:after="0" w:line="240" w:lineRule="auto"/>
        <w:ind w:left="2160" w:hanging="360"/>
        <w:jc w:val="both"/>
        <w:rPr>
          <w:highlight w:val="white"/>
        </w:rPr>
      </w:pPr>
      <w:r w:rsidDel="00000000" w:rsidR="00000000" w:rsidRPr="00000000">
        <w:rPr>
          <w:highlight w:val="white"/>
          <w:rtl w:val="0"/>
        </w:rPr>
        <w:t xml:space="preserve">Development of normative framework that will make local eGovernance operational </w:t>
      </w:r>
    </w:p>
    <w:p w:rsidR="00000000" w:rsidDel="00000000" w:rsidP="00000000" w:rsidRDefault="00000000" w:rsidRPr="00000000" w14:paraId="0000004C">
      <w:pPr>
        <w:numPr>
          <w:ilvl w:val="0"/>
          <w:numId w:val="23"/>
        </w:numPr>
        <w:spacing w:after="0" w:line="240" w:lineRule="auto"/>
        <w:ind w:left="2160" w:hanging="360"/>
        <w:jc w:val="both"/>
      </w:pPr>
      <w:r w:rsidDel="00000000" w:rsidR="00000000" w:rsidRPr="00000000">
        <w:rPr>
          <w:highlight w:val="white"/>
          <w:rtl w:val="0"/>
        </w:rPr>
        <w:t xml:space="preserve">Developme</w:t>
      </w:r>
      <w:r w:rsidDel="00000000" w:rsidR="00000000" w:rsidRPr="00000000">
        <w:rPr>
          <w:rtl w:val="0"/>
        </w:rPr>
        <w:t xml:space="preserve">nt of internal policy and normative documents in line with the requirements of the Law, that will enable the functioning of all elements of local eGovernment system and delivery of eServices (including the link with  tasks and responsibilities for functioning of local eGovernment, delivering eServices, functionin</w:t>
      </w:r>
      <w:r w:rsidDel="00000000" w:rsidR="00000000" w:rsidRPr="00000000">
        <w:rPr>
          <w:highlight w:val="white"/>
          <w:rtl w:val="0"/>
        </w:rPr>
        <w:t xml:space="preserve">g of the Information System for Data Exchange (eZUP),  eOffice, eArchiving and other elements of local eGovernment system, where relevant)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D">
      <w:pPr>
        <w:spacing w:after="0" w:line="240" w:lineRule="auto"/>
        <w:ind w:left="720" w:firstLine="0"/>
        <w:jc w:val="both"/>
        <w:rPr/>
      </w:pPr>
      <w:r w:rsidDel="00000000" w:rsidR="00000000" w:rsidRPr="00000000">
        <w:rPr>
          <w:rtl w:val="0"/>
        </w:rPr>
      </w:r>
    </w:p>
    <w:p w:rsidR="00000000" w:rsidDel="00000000" w:rsidP="00000000" w:rsidRDefault="00000000" w:rsidRPr="00000000" w14:paraId="0000004E">
      <w:pPr>
        <w:numPr>
          <w:ilvl w:val="0"/>
          <w:numId w:val="20"/>
        </w:numPr>
        <w:spacing w:after="0" w:line="240" w:lineRule="auto"/>
        <w:ind w:left="720" w:hanging="360"/>
        <w:jc w:val="both"/>
      </w:pPr>
      <w:r w:rsidDel="00000000" w:rsidR="00000000" w:rsidRPr="00000000">
        <w:rPr>
          <w:b w:val="1"/>
          <w:rtl w:val="0"/>
        </w:rPr>
        <w:t xml:space="preserve">Further development of local eGovernment system, </w:t>
      </w:r>
      <w:r w:rsidDel="00000000" w:rsidR="00000000" w:rsidRPr="00000000">
        <w:rPr>
          <w:rtl w:val="0"/>
        </w:rPr>
        <w:t xml:space="preserve">which would include but not be limited to:</w:t>
      </w:r>
    </w:p>
    <w:p w:rsidR="00000000" w:rsidDel="00000000" w:rsidP="00000000" w:rsidRDefault="00000000" w:rsidRPr="00000000" w14:paraId="0000004F">
      <w:pPr>
        <w:spacing w:after="0" w:line="240" w:lineRule="auto"/>
        <w:jc w:val="both"/>
        <w:rPr/>
      </w:pPr>
      <w:r w:rsidDel="00000000" w:rsidR="00000000" w:rsidRPr="00000000">
        <w:rPr>
          <w:rtl w:val="0"/>
        </w:rPr>
      </w:r>
    </w:p>
    <w:p w:rsidR="00000000" w:rsidDel="00000000" w:rsidP="00000000" w:rsidRDefault="00000000" w:rsidRPr="00000000" w14:paraId="00000050">
      <w:pPr>
        <w:numPr>
          <w:ilvl w:val="0"/>
          <w:numId w:val="24"/>
        </w:numPr>
        <w:spacing w:after="0" w:line="240" w:lineRule="auto"/>
        <w:ind w:left="2160" w:hanging="360"/>
        <w:jc w:val="both"/>
      </w:pPr>
      <w:r w:rsidDel="00000000" w:rsidR="00000000" w:rsidRPr="00000000">
        <w:rPr>
          <w:rtl w:val="0"/>
        </w:rPr>
        <w:t xml:space="preserve">Delivering on-the-job support, mentoring and capacity building of LSGs’ employees designated to deal with eGovernment/eServices/open data;</w:t>
      </w:r>
    </w:p>
    <w:p w:rsidR="00000000" w:rsidDel="00000000" w:rsidP="00000000" w:rsidRDefault="00000000" w:rsidRPr="00000000" w14:paraId="00000051">
      <w:pPr>
        <w:numPr>
          <w:ilvl w:val="0"/>
          <w:numId w:val="24"/>
        </w:numPr>
        <w:spacing w:after="0" w:line="240" w:lineRule="auto"/>
        <w:ind w:left="2160" w:hanging="360"/>
        <w:jc w:val="both"/>
      </w:pPr>
      <w:r w:rsidDel="00000000" w:rsidR="00000000" w:rsidRPr="00000000">
        <w:rPr>
          <w:rtl w:val="0"/>
        </w:rPr>
        <w:t xml:space="preserve">Providing support to LSGs to meet the OITeG’s guidelines and technical requirements for the official website's structure and contents;</w:t>
      </w:r>
    </w:p>
    <w:p w:rsidR="00000000" w:rsidDel="00000000" w:rsidP="00000000" w:rsidRDefault="00000000" w:rsidRPr="00000000" w14:paraId="00000052">
      <w:pPr>
        <w:numPr>
          <w:ilvl w:val="0"/>
          <w:numId w:val="24"/>
        </w:numPr>
        <w:spacing w:after="0" w:line="240" w:lineRule="auto"/>
        <w:ind w:left="2160" w:hanging="360"/>
        <w:jc w:val="both"/>
      </w:pPr>
      <w:r w:rsidDel="00000000" w:rsidR="00000000" w:rsidRPr="00000000">
        <w:rPr>
          <w:rtl w:val="0"/>
        </w:rPr>
        <w:t xml:space="preserve">Support LSGs to establish Interoperability standards according to the official list, including internal network protocols;</w:t>
      </w:r>
    </w:p>
    <w:p w:rsidR="00000000" w:rsidDel="00000000" w:rsidP="00000000" w:rsidRDefault="00000000" w:rsidRPr="00000000" w14:paraId="00000053">
      <w:pPr>
        <w:numPr>
          <w:ilvl w:val="0"/>
          <w:numId w:val="24"/>
        </w:numPr>
        <w:spacing w:after="0" w:line="240" w:lineRule="auto"/>
        <w:ind w:left="2160" w:hanging="360"/>
        <w:jc w:val="both"/>
      </w:pPr>
      <w:r w:rsidDel="00000000" w:rsidR="00000000" w:rsidRPr="00000000">
        <w:rPr>
          <w:rtl w:val="0"/>
        </w:rPr>
        <w:t xml:space="preserve">Initiate and support the adoption of the processes for putting in place cyber security requirements within the LSGs eEnvironment, in line with requirements and recommendations from the line Law and Government bodies;</w:t>
      </w:r>
    </w:p>
    <w:p w:rsidR="00000000" w:rsidDel="00000000" w:rsidP="00000000" w:rsidRDefault="00000000" w:rsidRPr="00000000" w14:paraId="00000054">
      <w:pPr>
        <w:numPr>
          <w:ilvl w:val="0"/>
          <w:numId w:val="24"/>
        </w:numPr>
        <w:spacing w:after="0" w:line="240" w:lineRule="auto"/>
        <w:ind w:left="2160" w:hanging="360"/>
        <w:jc w:val="both"/>
      </w:pPr>
      <w:r w:rsidDel="00000000" w:rsidR="00000000" w:rsidRPr="00000000">
        <w:rPr>
          <w:rtl w:val="0"/>
        </w:rPr>
        <w:t xml:space="preserve">Support LSGs to develop Internal policy documents, or procedures and/or protocols for the introduction and/or advancement of local Document Management System, in accordance with the expressed local needs and priorities;</w:t>
      </w:r>
      <w:r w:rsidDel="00000000" w:rsidR="00000000" w:rsidRPr="00000000">
        <w:rPr>
          <w:rtl w:val="0"/>
        </w:rPr>
      </w:r>
    </w:p>
    <w:p w:rsidR="00000000" w:rsidDel="00000000" w:rsidP="00000000" w:rsidRDefault="00000000" w:rsidRPr="00000000" w14:paraId="00000055">
      <w:pPr>
        <w:spacing w:after="0" w:line="240" w:lineRule="auto"/>
        <w:ind w:left="720" w:firstLine="0"/>
        <w:jc w:val="both"/>
        <w:rPr/>
      </w:pPr>
      <w:r w:rsidDel="00000000" w:rsidR="00000000" w:rsidRPr="00000000">
        <w:rPr>
          <w:rtl w:val="0"/>
        </w:rPr>
      </w:r>
    </w:p>
    <w:p w:rsidR="00000000" w:rsidDel="00000000" w:rsidP="00000000" w:rsidRDefault="00000000" w:rsidRPr="00000000" w14:paraId="00000056">
      <w:pPr>
        <w:numPr>
          <w:ilvl w:val="0"/>
          <w:numId w:val="20"/>
        </w:numPr>
        <w:spacing w:after="0" w:line="240" w:lineRule="auto"/>
        <w:ind w:left="720" w:hanging="360"/>
        <w:jc w:val="both"/>
      </w:pPr>
      <w:r w:rsidDel="00000000" w:rsidR="00000000" w:rsidRPr="00000000">
        <w:rPr>
          <w:b w:val="1"/>
          <w:rtl w:val="0"/>
        </w:rPr>
        <w:t xml:space="preserve">eServices for citizens and the private sector,</w:t>
      </w:r>
      <w:r w:rsidDel="00000000" w:rsidR="00000000" w:rsidRPr="00000000">
        <w:rPr>
          <w:rtl w:val="0"/>
        </w:rPr>
        <w:t xml:space="preserve"> which may include but are not limited to:</w:t>
      </w:r>
    </w:p>
    <w:p w:rsidR="00000000" w:rsidDel="00000000" w:rsidP="00000000" w:rsidRDefault="00000000" w:rsidRPr="00000000" w14:paraId="00000057">
      <w:pPr>
        <w:spacing w:after="0" w:line="240" w:lineRule="auto"/>
        <w:jc w:val="both"/>
        <w:rPr/>
      </w:pPr>
      <w:r w:rsidDel="00000000" w:rsidR="00000000" w:rsidRPr="00000000">
        <w:rPr>
          <w:rtl w:val="0"/>
        </w:rPr>
      </w:r>
    </w:p>
    <w:p w:rsidR="00000000" w:rsidDel="00000000" w:rsidP="00000000" w:rsidRDefault="00000000" w:rsidRPr="00000000" w14:paraId="00000058">
      <w:pPr>
        <w:numPr>
          <w:ilvl w:val="0"/>
          <w:numId w:val="4"/>
        </w:numPr>
        <w:spacing w:after="0" w:line="240" w:lineRule="auto"/>
        <w:ind w:left="2160" w:hanging="360"/>
        <w:jc w:val="both"/>
      </w:pPr>
      <w:r w:rsidDel="00000000" w:rsidR="00000000" w:rsidRPr="00000000">
        <w:rPr>
          <w:rtl w:val="0"/>
        </w:rPr>
        <w:t xml:space="preserve">Mapping of services and drafting the contents of eServices, placing eServices on the eGovernment Portal in cooperation with OITeG;</w:t>
      </w:r>
    </w:p>
    <w:p w:rsidR="00000000" w:rsidDel="00000000" w:rsidP="00000000" w:rsidRDefault="00000000" w:rsidRPr="00000000" w14:paraId="00000059">
      <w:pPr>
        <w:numPr>
          <w:ilvl w:val="0"/>
          <w:numId w:val="4"/>
        </w:numPr>
        <w:spacing w:after="0" w:line="240" w:lineRule="auto"/>
        <w:ind w:left="2160" w:hanging="360"/>
        <w:jc w:val="both"/>
      </w:pPr>
      <w:r w:rsidDel="00000000" w:rsidR="00000000" w:rsidRPr="00000000">
        <w:rPr>
          <w:rtl w:val="0"/>
        </w:rPr>
        <w:t xml:space="preserve">Delivering capacity building of relevant LSGs’ employees involved in this process;</w:t>
      </w:r>
      <w:r w:rsidDel="00000000" w:rsidR="00000000" w:rsidRPr="00000000">
        <w:rPr>
          <w:rtl w:val="0"/>
        </w:rPr>
      </w:r>
    </w:p>
    <w:p w:rsidR="00000000" w:rsidDel="00000000" w:rsidP="00000000" w:rsidRDefault="00000000" w:rsidRPr="00000000" w14:paraId="0000005A">
      <w:pPr>
        <w:spacing w:after="0" w:line="240" w:lineRule="auto"/>
        <w:ind w:left="720" w:firstLine="0"/>
        <w:jc w:val="both"/>
        <w:rPr/>
      </w:pPr>
      <w:r w:rsidDel="00000000" w:rsidR="00000000" w:rsidRPr="00000000">
        <w:rPr>
          <w:rtl w:val="0"/>
        </w:rPr>
      </w:r>
    </w:p>
    <w:p w:rsidR="00000000" w:rsidDel="00000000" w:rsidP="00000000" w:rsidRDefault="00000000" w:rsidRPr="00000000" w14:paraId="0000005B">
      <w:pPr>
        <w:numPr>
          <w:ilvl w:val="0"/>
          <w:numId w:val="20"/>
        </w:numPr>
        <w:spacing w:after="0" w:line="240" w:lineRule="auto"/>
        <w:ind w:left="720" w:hanging="360"/>
        <w:jc w:val="both"/>
      </w:pPr>
      <w:r w:rsidDel="00000000" w:rsidR="00000000" w:rsidRPr="00000000">
        <w:rPr>
          <w:b w:val="1"/>
          <w:rtl w:val="0"/>
        </w:rPr>
        <w:t xml:space="preserve">Data opening</w:t>
      </w:r>
      <w:r w:rsidDel="00000000" w:rsidR="00000000" w:rsidRPr="00000000">
        <w:rPr>
          <w:rtl w:val="0"/>
        </w:rPr>
        <w:t xml:space="preserve"> </w:t>
      </w:r>
    </w:p>
    <w:p w:rsidR="00000000" w:rsidDel="00000000" w:rsidP="00000000" w:rsidRDefault="00000000" w:rsidRPr="00000000" w14:paraId="0000005C">
      <w:pPr>
        <w:numPr>
          <w:ilvl w:val="0"/>
          <w:numId w:val="13"/>
        </w:numPr>
        <w:spacing w:after="0" w:line="240" w:lineRule="auto"/>
        <w:ind w:left="2160" w:hanging="360"/>
        <w:jc w:val="both"/>
      </w:pPr>
      <w:r w:rsidDel="00000000" w:rsidR="00000000" w:rsidRPr="00000000">
        <w:rPr>
          <w:rtl w:val="0"/>
        </w:rPr>
        <w:t xml:space="preserve">Identifying and defining the priority data sets in public ownership;</w:t>
      </w:r>
    </w:p>
    <w:p w:rsidR="00000000" w:rsidDel="00000000" w:rsidP="00000000" w:rsidRDefault="00000000" w:rsidRPr="00000000" w14:paraId="0000005D">
      <w:pPr>
        <w:numPr>
          <w:ilvl w:val="0"/>
          <w:numId w:val="13"/>
        </w:numPr>
        <w:spacing w:after="0" w:line="240" w:lineRule="auto"/>
        <w:ind w:left="2160" w:hanging="360"/>
        <w:jc w:val="both"/>
      </w:pPr>
      <w:r w:rsidDel="00000000" w:rsidR="00000000" w:rsidRPr="00000000">
        <w:rPr>
          <w:rtl w:val="0"/>
        </w:rPr>
        <w:t xml:space="preserve">Transferring the selected data sets into machine-readable format making them accessible to the public;</w:t>
      </w:r>
    </w:p>
    <w:p w:rsidR="00000000" w:rsidDel="00000000" w:rsidP="00000000" w:rsidRDefault="00000000" w:rsidRPr="00000000" w14:paraId="0000005E">
      <w:pPr>
        <w:numPr>
          <w:ilvl w:val="0"/>
          <w:numId w:val="13"/>
        </w:numPr>
        <w:spacing w:after="0" w:line="240" w:lineRule="auto"/>
        <w:ind w:left="2160" w:hanging="360"/>
        <w:jc w:val="both"/>
      </w:pPr>
      <w:r w:rsidDel="00000000" w:rsidR="00000000" w:rsidRPr="00000000">
        <w:rPr>
          <w:rtl w:val="0"/>
        </w:rPr>
        <w:t xml:space="preserve">Delivering capacity building of relevant LSGs’ employees involved in this process;.  </w:t>
      </w:r>
    </w:p>
    <w:p w:rsidR="00000000" w:rsidDel="00000000" w:rsidP="00000000" w:rsidRDefault="00000000" w:rsidRPr="00000000" w14:paraId="0000005F">
      <w:pPr>
        <w:spacing w:after="0" w:line="240" w:lineRule="auto"/>
        <w:ind w:left="720" w:firstLine="0"/>
        <w:jc w:val="both"/>
        <w:rPr/>
      </w:pPr>
      <w:r w:rsidDel="00000000" w:rsidR="00000000" w:rsidRPr="00000000">
        <w:rPr>
          <w:rtl w:val="0"/>
        </w:rPr>
      </w:r>
    </w:p>
    <w:p w:rsidR="00000000" w:rsidDel="00000000" w:rsidP="00000000" w:rsidRDefault="00000000" w:rsidRPr="00000000" w14:paraId="00000060">
      <w:pPr>
        <w:spacing w:after="0" w:line="240" w:lineRule="auto"/>
        <w:jc w:val="both"/>
        <w:rPr>
          <w:b w:val="1"/>
        </w:rPr>
      </w:pPr>
      <w:r w:rsidDel="00000000" w:rsidR="00000000" w:rsidRPr="00000000">
        <w:rPr>
          <w:b w:val="1"/>
          <w:rtl w:val="0"/>
        </w:rPr>
        <w:t xml:space="preserve">II Creating the Register of Administrative Procedures in accordance with the OITeG requirements in 60 LSGs</w:t>
      </w:r>
      <w:r w:rsidDel="00000000" w:rsidR="00000000" w:rsidRPr="00000000">
        <w:rPr>
          <w:b w:val="1"/>
          <w:vertAlign w:val="superscript"/>
        </w:rPr>
        <w:footnoteReference w:customMarkFollows="0" w:id="2"/>
      </w:r>
      <w:r w:rsidDel="00000000" w:rsidR="00000000" w:rsidRPr="00000000">
        <w:rPr>
          <w:rtl w:val="0"/>
        </w:rPr>
      </w:r>
    </w:p>
    <w:p w:rsidR="00000000" w:rsidDel="00000000" w:rsidP="00000000" w:rsidRDefault="00000000" w:rsidRPr="00000000" w14:paraId="00000061">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62">
      <w:pPr>
        <w:widowControl w:val="0"/>
        <w:numPr>
          <w:ilvl w:val="0"/>
          <w:numId w:val="17"/>
        </w:numPr>
        <w:spacing w:after="0" w:line="240" w:lineRule="auto"/>
        <w:ind w:left="2160" w:right="423" w:hanging="360"/>
        <w:jc w:val="both"/>
      </w:pPr>
      <w:r w:rsidDel="00000000" w:rsidR="00000000" w:rsidRPr="00000000">
        <w:rPr>
          <w:rtl w:val="0"/>
        </w:rPr>
        <w:t xml:space="preserve">Using the OITeG-provided Administrative Procedures (APs) Register template, collect and populate the provided form with all local APs in collaboration with LSGs; </w:t>
      </w:r>
    </w:p>
    <w:p w:rsidR="00000000" w:rsidDel="00000000" w:rsidP="00000000" w:rsidRDefault="00000000" w:rsidRPr="00000000" w14:paraId="00000063">
      <w:pPr>
        <w:widowControl w:val="0"/>
        <w:spacing w:after="0" w:line="240" w:lineRule="auto"/>
        <w:ind w:right="423"/>
        <w:jc w:val="both"/>
        <w:rPr/>
      </w:pPr>
      <w:r w:rsidDel="00000000" w:rsidR="00000000" w:rsidRPr="00000000">
        <w:rPr>
          <w:b w:val="1"/>
          <w:highlight w:val="white"/>
          <w:rtl w:val="0"/>
        </w:rPr>
        <w:t xml:space="preserve">The Final Phase</w:t>
      </w:r>
      <w:r w:rsidDel="00000000" w:rsidR="00000000" w:rsidRPr="00000000">
        <w:rPr>
          <w:rtl w:val="0"/>
        </w:rPr>
        <w:t xml:space="preserve">:</w:t>
      </w:r>
    </w:p>
    <w:p w:rsidR="00000000" w:rsidDel="00000000" w:rsidP="00000000" w:rsidRDefault="00000000" w:rsidRPr="00000000" w14:paraId="00000064">
      <w:pPr>
        <w:widowControl w:val="0"/>
        <w:numPr>
          <w:ilvl w:val="0"/>
          <w:numId w:val="16"/>
        </w:numPr>
        <w:spacing w:after="0" w:line="240" w:lineRule="auto"/>
        <w:ind w:left="2160" w:right="423" w:hanging="360"/>
        <w:jc w:val="both"/>
      </w:pPr>
      <w:r w:rsidDel="00000000" w:rsidR="00000000" w:rsidRPr="00000000">
        <w:rPr>
          <w:rtl w:val="0"/>
        </w:rPr>
        <w:t xml:space="preserve">Preparation of the PPT presentation of the overall intervention’s performance against the set success criteria, including conclusions and recommendations for future steps, both for local and national levels.</w:t>
      </w:r>
    </w:p>
    <w:p w:rsidR="00000000" w:rsidDel="00000000" w:rsidP="00000000" w:rsidRDefault="00000000" w:rsidRPr="00000000" w14:paraId="00000065">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66">
      <w:pPr>
        <w:widowControl w:val="0"/>
        <w:spacing w:after="0" w:line="240" w:lineRule="auto"/>
        <w:ind w:right="423"/>
        <w:jc w:val="both"/>
        <w:rPr>
          <w:b w:val="1"/>
        </w:rPr>
      </w:pPr>
      <w:r w:rsidDel="00000000" w:rsidR="00000000" w:rsidRPr="00000000">
        <w:rPr>
          <w:b w:val="1"/>
          <w:shd w:fill="9fc5e8" w:val="clear"/>
          <w:rtl w:val="0"/>
        </w:rPr>
        <w:t xml:space="preserve">5. Deliverables</w:t>
      </w:r>
      <w:r w:rsidDel="00000000" w:rsidR="00000000" w:rsidRPr="00000000">
        <w:rPr>
          <w:rtl w:val="0"/>
        </w:rPr>
      </w:r>
    </w:p>
    <w:p w:rsidR="00000000" w:rsidDel="00000000" w:rsidP="00000000" w:rsidRDefault="00000000" w:rsidRPr="00000000" w14:paraId="00000067">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68">
      <w:pPr>
        <w:spacing w:after="0" w:line="240" w:lineRule="auto"/>
        <w:ind w:right="423"/>
        <w:jc w:val="both"/>
        <w:rPr/>
      </w:pPr>
      <w:r w:rsidDel="00000000" w:rsidR="00000000" w:rsidRPr="00000000">
        <w:rPr>
          <w:rtl w:val="0"/>
        </w:rPr>
        <w:t xml:space="preserve">The contracted implementer is expected to produce a minimum of the following:</w:t>
      </w:r>
    </w:p>
    <w:p w:rsidR="00000000" w:rsidDel="00000000" w:rsidP="00000000" w:rsidRDefault="00000000" w:rsidRPr="00000000" w14:paraId="00000069">
      <w:pPr>
        <w:spacing w:after="0" w:line="240" w:lineRule="auto"/>
        <w:rPr/>
      </w:pPr>
      <w:r w:rsidDel="00000000" w:rsidR="00000000" w:rsidRPr="00000000">
        <w:rPr>
          <w:rtl w:val="0"/>
        </w:rPr>
      </w:r>
    </w:p>
    <w:p w:rsidR="00000000" w:rsidDel="00000000" w:rsidP="00000000" w:rsidRDefault="00000000" w:rsidRPr="00000000" w14:paraId="0000006A">
      <w:pPr>
        <w:spacing w:after="0" w:line="240" w:lineRule="auto"/>
        <w:ind w:right="423"/>
        <w:jc w:val="both"/>
        <w:rPr>
          <w:b w:val="1"/>
        </w:rPr>
      </w:pPr>
      <w:r w:rsidDel="00000000" w:rsidR="00000000" w:rsidRPr="00000000">
        <w:rPr>
          <w:rtl w:val="0"/>
        </w:rPr>
      </w:r>
    </w:p>
    <w:p w:rsidR="00000000" w:rsidDel="00000000" w:rsidP="00000000" w:rsidRDefault="00000000" w:rsidRPr="00000000" w14:paraId="0000006B">
      <w:pPr>
        <w:spacing w:after="0" w:line="240" w:lineRule="auto"/>
        <w:ind w:right="423"/>
        <w:jc w:val="both"/>
        <w:rPr>
          <w:b w:val="1"/>
        </w:rPr>
      </w:pPr>
      <w:r w:rsidDel="00000000" w:rsidR="00000000" w:rsidRPr="00000000">
        <w:rPr>
          <w:rtl w:val="0"/>
        </w:rPr>
      </w:r>
    </w:p>
    <w:p w:rsidR="00000000" w:rsidDel="00000000" w:rsidP="00000000" w:rsidRDefault="00000000" w:rsidRPr="00000000" w14:paraId="0000006C">
      <w:pPr>
        <w:spacing w:after="0" w:line="240" w:lineRule="auto"/>
        <w:ind w:right="423"/>
        <w:jc w:val="both"/>
        <w:rPr/>
      </w:pPr>
      <w:r w:rsidDel="00000000" w:rsidR="00000000" w:rsidRPr="00000000">
        <w:rPr>
          <w:b w:val="1"/>
          <w:rtl w:val="0"/>
        </w:rPr>
        <w:t xml:space="preserve">The Inception Phase</w:t>
      </w:r>
      <w:r w:rsidDel="00000000" w:rsidR="00000000" w:rsidRPr="00000000">
        <w:rPr>
          <w:rtl w:val="0"/>
        </w:rPr>
      </w:r>
    </w:p>
    <w:p w:rsidR="00000000" w:rsidDel="00000000" w:rsidP="00000000" w:rsidRDefault="00000000" w:rsidRPr="00000000" w14:paraId="0000006D">
      <w:pPr>
        <w:numPr>
          <w:ilvl w:val="0"/>
          <w:numId w:val="2"/>
        </w:numPr>
        <w:spacing w:after="0" w:line="240" w:lineRule="auto"/>
        <w:ind w:left="1080" w:right="423" w:hanging="360"/>
        <w:jc w:val="both"/>
        <w:rPr>
          <w:b w:val="1"/>
        </w:rPr>
      </w:pPr>
      <w:r w:rsidDel="00000000" w:rsidR="00000000" w:rsidRPr="00000000">
        <w:rPr>
          <w:rtl w:val="0"/>
        </w:rPr>
        <w:t xml:space="preserve">A detailed work plan for the implementation of the assignment, with a detailed time schedule, discussed and agreed with UNOPS;</w:t>
      </w:r>
      <w:r w:rsidDel="00000000" w:rsidR="00000000" w:rsidRPr="00000000">
        <w:rPr>
          <w:rtl w:val="0"/>
        </w:rPr>
      </w:r>
    </w:p>
    <w:p w:rsidR="00000000" w:rsidDel="00000000" w:rsidP="00000000" w:rsidRDefault="00000000" w:rsidRPr="00000000" w14:paraId="0000006E">
      <w:pPr>
        <w:numPr>
          <w:ilvl w:val="0"/>
          <w:numId w:val="2"/>
        </w:numPr>
        <w:spacing w:after="0" w:line="240" w:lineRule="auto"/>
        <w:ind w:left="1080" w:right="423" w:hanging="360"/>
        <w:jc w:val="both"/>
      </w:pPr>
      <w:r w:rsidDel="00000000" w:rsidR="00000000" w:rsidRPr="00000000">
        <w:rPr>
          <w:rtl w:val="0"/>
        </w:rPr>
        <w:t xml:space="preserve">A list of targets (what is expected to be done), the contents of the anticipated tailor-made TA interventions, expected outputs and perceived outcomes for each participating LSG; </w:t>
      </w:r>
    </w:p>
    <w:p w:rsidR="00000000" w:rsidDel="00000000" w:rsidP="00000000" w:rsidRDefault="00000000" w:rsidRPr="00000000" w14:paraId="0000006F">
      <w:pPr>
        <w:numPr>
          <w:ilvl w:val="0"/>
          <w:numId w:val="2"/>
        </w:numPr>
        <w:spacing w:after="0" w:line="240" w:lineRule="auto"/>
        <w:ind w:left="1080" w:right="423" w:hanging="360"/>
        <w:jc w:val="both"/>
      </w:pPr>
      <w:r w:rsidDel="00000000" w:rsidR="00000000" w:rsidRPr="00000000">
        <w:rPr>
          <w:rtl w:val="0"/>
        </w:rPr>
        <w:t xml:space="preserve">A clear index of success criteria with specific indicators for each participating LSG and the intervention as a whole;</w:t>
      </w:r>
    </w:p>
    <w:p w:rsidR="00000000" w:rsidDel="00000000" w:rsidP="00000000" w:rsidRDefault="00000000" w:rsidRPr="00000000" w14:paraId="00000070">
      <w:pPr>
        <w:numPr>
          <w:ilvl w:val="0"/>
          <w:numId w:val="2"/>
        </w:numPr>
        <w:spacing w:after="0" w:line="240" w:lineRule="auto"/>
        <w:ind w:left="1080" w:right="423" w:hanging="360"/>
        <w:jc w:val="both"/>
      </w:pPr>
      <w:r w:rsidDel="00000000" w:rsidR="00000000" w:rsidRPr="00000000">
        <w:rPr>
          <w:rtl w:val="0"/>
        </w:rPr>
        <w:t xml:space="preserve">An outline of possible obstacles/risks in project implementation and a mitigation plan.</w:t>
      </w:r>
    </w:p>
    <w:p w:rsidR="00000000" w:rsidDel="00000000" w:rsidP="00000000" w:rsidRDefault="00000000" w:rsidRPr="00000000" w14:paraId="00000071">
      <w:pPr>
        <w:spacing w:after="0" w:line="240" w:lineRule="auto"/>
        <w:rPr/>
      </w:pPr>
      <w:r w:rsidDel="00000000" w:rsidR="00000000" w:rsidRPr="00000000">
        <w:rPr>
          <w:rtl w:val="0"/>
        </w:rPr>
      </w:r>
    </w:p>
    <w:p w:rsidR="00000000" w:rsidDel="00000000" w:rsidP="00000000" w:rsidRDefault="00000000" w:rsidRPr="00000000" w14:paraId="00000072">
      <w:pPr>
        <w:spacing w:after="0" w:line="240" w:lineRule="auto"/>
        <w:ind w:right="423"/>
        <w:jc w:val="both"/>
        <w:rPr>
          <w:b w:val="1"/>
          <w:highlight w:val="white"/>
        </w:rPr>
      </w:pPr>
      <w:r w:rsidDel="00000000" w:rsidR="00000000" w:rsidRPr="00000000">
        <w:rPr>
          <w:rtl w:val="0"/>
        </w:rPr>
      </w:r>
    </w:p>
    <w:p w:rsidR="00000000" w:rsidDel="00000000" w:rsidP="00000000" w:rsidRDefault="00000000" w:rsidRPr="00000000" w14:paraId="00000073">
      <w:pPr>
        <w:spacing w:after="0" w:line="240" w:lineRule="auto"/>
        <w:ind w:right="423"/>
        <w:jc w:val="both"/>
        <w:rPr/>
      </w:pPr>
      <w:r w:rsidDel="00000000" w:rsidR="00000000" w:rsidRPr="00000000">
        <w:rPr>
          <w:b w:val="1"/>
          <w:highlight w:val="white"/>
          <w:rtl w:val="0"/>
        </w:rPr>
        <w:t xml:space="preserve">The Implementation Phase – First Milestone</w:t>
      </w:r>
      <w:r w:rsidDel="00000000" w:rsidR="00000000" w:rsidRPr="00000000">
        <w:rPr>
          <w:rtl w:val="0"/>
        </w:rPr>
      </w:r>
    </w:p>
    <w:p w:rsidR="00000000" w:rsidDel="00000000" w:rsidP="00000000" w:rsidRDefault="00000000" w:rsidRPr="00000000" w14:paraId="00000074">
      <w:pPr>
        <w:numPr>
          <w:ilvl w:val="0"/>
          <w:numId w:val="28"/>
        </w:numPr>
        <w:spacing w:after="0" w:line="240" w:lineRule="auto"/>
        <w:ind w:left="1080" w:right="423" w:hanging="360"/>
        <w:jc w:val="both"/>
      </w:pPr>
      <w:r w:rsidDel="00000000" w:rsidR="00000000" w:rsidRPr="00000000">
        <w:rPr>
          <w:rtl w:val="0"/>
        </w:rPr>
        <w:t xml:space="preserve">Report on conducted visits to</w:t>
      </w:r>
      <w:r w:rsidDel="00000000" w:rsidR="00000000" w:rsidRPr="00000000">
        <w:rPr>
          <w:highlight w:val="white"/>
          <w:rtl w:val="0"/>
        </w:rPr>
        <w:t xml:space="preserve"> 30 selected LSGs, with recommendations on the contents of the impending TA;</w:t>
      </w:r>
    </w:p>
    <w:p w:rsidR="00000000" w:rsidDel="00000000" w:rsidP="00000000" w:rsidRDefault="00000000" w:rsidRPr="00000000" w14:paraId="00000075">
      <w:pPr>
        <w:numPr>
          <w:ilvl w:val="0"/>
          <w:numId w:val="28"/>
        </w:numPr>
        <w:spacing w:after="0" w:line="240" w:lineRule="auto"/>
        <w:ind w:left="1080" w:right="423" w:hanging="360"/>
        <w:jc w:val="both"/>
        <w:rPr>
          <w:highlight w:val="white"/>
        </w:rPr>
      </w:pPr>
      <w:r w:rsidDel="00000000" w:rsidR="00000000" w:rsidRPr="00000000">
        <w:rPr>
          <w:highlight w:val="white"/>
          <w:rtl w:val="0"/>
        </w:rPr>
        <w:t xml:space="preserve">A set of internal policy documents, protocols, procedures, regulations, instructions, methodologies and templates developed in 30 LSGs;</w:t>
      </w:r>
    </w:p>
    <w:p w:rsidR="00000000" w:rsidDel="00000000" w:rsidP="00000000" w:rsidRDefault="00000000" w:rsidRPr="00000000" w14:paraId="00000076">
      <w:pPr>
        <w:numPr>
          <w:ilvl w:val="0"/>
          <w:numId w:val="28"/>
        </w:numPr>
        <w:spacing w:after="0" w:line="240" w:lineRule="auto"/>
        <w:ind w:left="1080" w:right="423" w:hanging="360"/>
        <w:jc w:val="both"/>
        <w:rPr>
          <w:highlight w:val="white"/>
        </w:rPr>
      </w:pPr>
      <w:r w:rsidDel="00000000" w:rsidR="00000000" w:rsidRPr="00000000">
        <w:rPr>
          <w:highlight w:val="white"/>
          <w:rtl w:val="0"/>
        </w:rPr>
        <w:t xml:space="preserve">The Rulebook on internal organisation which will regulate processes, procedures and involvement of relevant LSG employees developed;</w:t>
      </w:r>
    </w:p>
    <w:p w:rsidR="00000000" w:rsidDel="00000000" w:rsidP="00000000" w:rsidRDefault="00000000" w:rsidRPr="00000000" w14:paraId="00000077">
      <w:pPr>
        <w:numPr>
          <w:ilvl w:val="0"/>
          <w:numId w:val="28"/>
        </w:numPr>
        <w:spacing w:after="0" w:line="240" w:lineRule="auto"/>
        <w:ind w:left="1080" w:right="423" w:hanging="360"/>
        <w:jc w:val="both"/>
        <w:rPr>
          <w:highlight w:val="white"/>
        </w:rPr>
      </w:pPr>
      <w:r w:rsidDel="00000000" w:rsidR="00000000" w:rsidRPr="00000000">
        <w:rPr>
          <w:highlight w:val="white"/>
          <w:rtl w:val="0"/>
        </w:rPr>
        <w:t xml:space="preserve">Recommendations for necessary adjustments of relevant LSG employees’ terms of references/job descriptions developed;</w:t>
      </w:r>
    </w:p>
    <w:p w:rsidR="00000000" w:rsidDel="00000000" w:rsidP="00000000" w:rsidRDefault="00000000" w:rsidRPr="00000000" w14:paraId="00000078">
      <w:pPr>
        <w:numPr>
          <w:ilvl w:val="0"/>
          <w:numId w:val="28"/>
        </w:numPr>
        <w:spacing w:after="0" w:line="240" w:lineRule="auto"/>
        <w:ind w:left="1080" w:right="423" w:hanging="360"/>
        <w:jc w:val="both"/>
        <w:rPr>
          <w:highlight w:val="white"/>
        </w:rPr>
      </w:pPr>
      <w:r w:rsidDel="00000000" w:rsidR="00000000" w:rsidRPr="00000000">
        <w:rPr>
          <w:highlight w:val="white"/>
          <w:rtl w:val="0"/>
        </w:rPr>
        <w:t xml:space="preserve">The provided form of administrative procedures register in 60 LSGs populated, collected and delivered; </w:t>
      </w:r>
    </w:p>
    <w:p w:rsidR="00000000" w:rsidDel="00000000" w:rsidP="00000000" w:rsidRDefault="00000000" w:rsidRPr="00000000" w14:paraId="00000079">
      <w:pPr>
        <w:spacing w:after="0" w:line="240" w:lineRule="auto"/>
        <w:ind w:right="423"/>
        <w:jc w:val="both"/>
        <w:rPr/>
      </w:pPr>
      <w:r w:rsidDel="00000000" w:rsidR="00000000" w:rsidRPr="00000000">
        <w:rPr>
          <w:rtl w:val="0"/>
        </w:rPr>
        <w:br w:type="textWrapping"/>
      </w:r>
      <w:r w:rsidDel="00000000" w:rsidR="00000000" w:rsidRPr="00000000">
        <w:rPr>
          <w:b w:val="1"/>
          <w:highlight w:val="white"/>
          <w:rtl w:val="0"/>
        </w:rPr>
        <w:t xml:space="preserve">The Implementation Phase – Second Milestone</w:t>
      </w:r>
      <w:r w:rsidDel="00000000" w:rsidR="00000000" w:rsidRPr="00000000">
        <w:rPr>
          <w:rtl w:val="0"/>
        </w:rPr>
      </w:r>
    </w:p>
    <w:p w:rsidR="00000000" w:rsidDel="00000000" w:rsidP="00000000" w:rsidRDefault="00000000" w:rsidRPr="00000000" w14:paraId="0000007A">
      <w:pPr>
        <w:numPr>
          <w:ilvl w:val="0"/>
          <w:numId w:val="14"/>
        </w:numPr>
        <w:spacing w:after="0" w:line="240" w:lineRule="auto"/>
        <w:ind w:left="1080" w:right="423" w:hanging="360"/>
        <w:jc w:val="both"/>
      </w:pPr>
      <w:r w:rsidDel="00000000" w:rsidR="00000000" w:rsidRPr="00000000">
        <w:rPr>
          <w:rtl w:val="0"/>
        </w:rPr>
        <w:t xml:space="preserve">Execute the tailor-made TA in 30 LSGs pertained to the establishment/improvement of the eGovernance system and further development of the local eGovernment system;</w:t>
      </w:r>
    </w:p>
    <w:p w:rsidR="00000000" w:rsidDel="00000000" w:rsidP="00000000" w:rsidRDefault="00000000" w:rsidRPr="00000000" w14:paraId="0000007B">
      <w:pPr>
        <w:numPr>
          <w:ilvl w:val="0"/>
          <w:numId w:val="14"/>
        </w:numPr>
        <w:spacing w:after="0" w:line="240" w:lineRule="auto"/>
        <w:ind w:left="1080" w:right="423" w:hanging="360"/>
        <w:jc w:val="both"/>
      </w:pPr>
      <w:r w:rsidDel="00000000" w:rsidR="00000000" w:rsidRPr="00000000">
        <w:rPr>
          <w:rtl w:val="0"/>
        </w:rPr>
        <w:t xml:space="preserve">Execute the tailor-made TA in 30 LSGs pertained to eServices for citizens and the private sector and data opening; </w:t>
      </w:r>
    </w:p>
    <w:p w:rsidR="00000000" w:rsidDel="00000000" w:rsidP="00000000" w:rsidRDefault="00000000" w:rsidRPr="00000000" w14:paraId="0000007C">
      <w:pPr>
        <w:numPr>
          <w:ilvl w:val="0"/>
          <w:numId w:val="14"/>
        </w:numPr>
        <w:spacing w:after="0" w:line="240" w:lineRule="auto"/>
        <w:ind w:left="1080" w:right="423" w:hanging="360"/>
        <w:jc w:val="both"/>
      </w:pPr>
      <w:r w:rsidDel="00000000" w:rsidR="00000000" w:rsidRPr="00000000">
        <w:rPr>
          <w:rtl w:val="0"/>
        </w:rPr>
        <w:t xml:space="preserve">Deliver the related on-the-job support in the field and capacity building of LSGs’ employees designated to deal with the eGovernment/eServices/open data;</w:t>
      </w:r>
    </w:p>
    <w:p w:rsidR="00000000" w:rsidDel="00000000" w:rsidP="00000000" w:rsidRDefault="00000000" w:rsidRPr="00000000" w14:paraId="0000007D">
      <w:pPr>
        <w:spacing w:after="0" w:line="240" w:lineRule="auto"/>
        <w:ind w:left="1080" w:right="423" w:firstLine="0"/>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07E">
      <w:pPr>
        <w:spacing w:after="0" w:line="240" w:lineRule="auto"/>
        <w:ind w:right="423"/>
        <w:jc w:val="both"/>
        <w:rPr/>
      </w:pPr>
      <w:r w:rsidDel="00000000" w:rsidR="00000000" w:rsidRPr="00000000">
        <w:rPr>
          <w:b w:val="1"/>
          <w:rtl w:val="0"/>
        </w:rPr>
        <w:t xml:space="preserve">The Final Phase</w:t>
      </w:r>
      <w:r w:rsidDel="00000000" w:rsidR="00000000" w:rsidRPr="00000000">
        <w:rPr>
          <w:rtl w:val="0"/>
        </w:rPr>
      </w:r>
    </w:p>
    <w:p w:rsidR="00000000" w:rsidDel="00000000" w:rsidP="00000000" w:rsidRDefault="00000000" w:rsidRPr="00000000" w14:paraId="0000007F">
      <w:pPr>
        <w:numPr>
          <w:ilvl w:val="0"/>
          <w:numId w:val="15"/>
        </w:numPr>
        <w:spacing w:after="0" w:line="240" w:lineRule="auto"/>
        <w:ind w:left="1080" w:right="423" w:hanging="360"/>
        <w:jc w:val="both"/>
      </w:pPr>
      <w:r w:rsidDel="00000000" w:rsidR="00000000" w:rsidRPr="00000000">
        <w:rPr>
          <w:rtl w:val="0"/>
        </w:rPr>
        <w:t xml:space="preserve">Prepared Presentation of the Final Report and key results and recommendations.</w:t>
      </w:r>
    </w:p>
    <w:p w:rsidR="00000000" w:rsidDel="00000000" w:rsidP="00000000" w:rsidRDefault="00000000" w:rsidRPr="00000000" w14:paraId="00000080">
      <w:pPr>
        <w:spacing w:after="0" w:line="240" w:lineRule="auto"/>
        <w:ind w:right="114"/>
        <w:jc w:val="both"/>
        <w:rPr/>
      </w:pPr>
      <w:r w:rsidDel="00000000" w:rsidR="00000000" w:rsidRPr="00000000">
        <w:rPr>
          <w:rtl w:val="0"/>
        </w:rPr>
      </w:r>
    </w:p>
    <w:p w:rsidR="00000000" w:rsidDel="00000000" w:rsidP="00000000" w:rsidRDefault="00000000" w:rsidRPr="00000000" w14:paraId="00000081">
      <w:pPr>
        <w:widowControl w:val="0"/>
        <w:spacing w:after="0" w:line="240" w:lineRule="auto"/>
        <w:ind w:right="423"/>
        <w:jc w:val="both"/>
        <w:rPr>
          <w:b w:val="1"/>
        </w:rPr>
      </w:pPr>
      <w:r w:rsidDel="00000000" w:rsidR="00000000" w:rsidRPr="00000000">
        <w:rPr>
          <w:b w:val="1"/>
          <w:shd w:fill="9fc5e8" w:val="clear"/>
          <w:rtl w:val="0"/>
        </w:rPr>
        <w:t xml:space="preserve">6. Timeframe</w:t>
      </w:r>
      <w:r w:rsidDel="00000000" w:rsidR="00000000" w:rsidRPr="00000000">
        <w:rPr>
          <w:rtl w:val="0"/>
        </w:rPr>
      </w:r>
    </w:p>
    <w:p w:rsidR="00000000" w:rsidDel="00000000" w:rsidP="00000000" w:rsidRDefault="00000000" w:rsidRPr="00000000" w14:paraId="00000082">
      <w:pPr>
        <w:widowControl w:val="0"/>
        <w:spacing w:after="0" w:line="240" w:lineRule="auto"/>
        <w:jc w:val="both"/>
        <w:rPr/>
      </w:pPr>
      <w:r w:rsidDel="00000000" w:rsidR="00000000" w:rsidRPr="00000000">
        <w:rPr>
          <w:highlight w:val="white"/>
          <w:rtl w:val="0"/>
        </w:rPr>
        <w:t xml:space="preserve">The contract with the implementer is expected to be signed in June 2024 and its planned duration is twenty (20) months.</w:t>
      </w:r>
      <w:r w:rsidDel="00000000" w:rsidR="00000000" w:rsidRPr="00000000">
        <w:rPr>
          <w:rtl w:val="0"/>
        </w:rPr>
      </w:r>
    </w:p>
    <w:p w:rsidR="00000000" w:rsidDel="00000000" w:rsidP="00000000" w:rsidRDefault="00000000" w:rsidRPr="00000000" w14:paraId="00000083">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84">
      <w:pPr>
        <w:widowControl w:val="0"/>
        <w:spacing w:after="0" w:line="240" w:lineRule="auto"/>
        <w:ind w:right="423"/>
        <w:jc w:val="both"/>
        <w:rPr>
          <w:b w:val="1"/>
        </w:rPr>
      </w:pPr>
      <w:r w:rsidDel="00000000" w:rsidR="00000000" w:rsidRPr="00000000">
        <w:rPr>
          <w:b w:val="1"/>
          <w:shd w:fill="9fc5e8" w:val="clear"/>
          <w:rtl w:val="0"/>
        </w:rPr>
        <w:t xml:space="preserve">7. Monitoring and Reporting</w:t>
      </w:r>
      <w:r w:rsidDel="00000000" w:rsidR="00000000" w:rsidRPr="00000000">
        <w:rPr>
          <w:rtl w:val="0"/>
        </w:rPr>
      </w:r>
    </w:p>
    <w:p w:rsidR="00000000" w:rsidDel="00000000" w:rsidP="00000000" w:rsidRDefault="00000000" w:rsidRPr="00000000" w14:paraId="00000085">
      <w:pPr>
        <w:widowControl w:val="0"/>
        <w:spacing w:after="0" w:line="240" w:lineRule="auto"/>
        <w:ind w:right="423"/>
        <w:jc w:val="both"/>
        <w:rPr/>
      </w:pPr>
      <w:r w:rsidDel="00000000" w:rsidR="00000000" w:rsidRPr="00000000">
        <w:rPr>
          <w:rtl w:val="0"/>
        </w:rPr>
        <w:t xml:space="preserve">The contracted implementer will remain in close contact with appropriate PRO Programme personnel during the entire process and will discuss and agree on all relevant points/steps both during the planning and implementation stages. </w:t>
      </w:r>
    </w:p>
    <w:p w:rsidR="00000000" w:rsidDel="00000000" w:rsidP="00000000" w:rsidRDefault="00000000" w:rsidRPr="00000000" w14:paraId="00000086">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87">
      <w:pPr>
        <w:widowControl w:val="0"/>
        <w:spacing w:after="0" w:line="240" w:lineRule="auto"/>
        <w:ind w:right="423"/>
        <w:jc w:val="both"/>
        <w:rPr/>
      </w:pPr>
      <w:r w:rsidDel="00000000" w:rsidR="00000000" w:rsidRPr="00000000">
        <w:rPr>
          <w:rtl w:val="0"/>
        </w:rPr>
        <w:t xml:space="preserve">The electronic copies of all reports or any other materials related to the intervention will be made available to PRO Programme/UNOPS in English. </w:t>
      </w:r>
    </w:p>
    <w:p w:rsidR="00000000" w:rsidDel="00000000" w:rsidP="00000000" w:rsidRDefault="00000000" w:rsidRPr="00000000" w14:paraId="00000088">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89">
      <w:pPr>
        <w:widowControl w:val="0"/>
        <w:spacing w:after="0" w:line="240" w:lineRule="auto"/>
        <w:ind w:right="423"/>
        <w:jc w:val="both"/>
        <w:rPr/>
      </w:pPr>
      <w:r w:rsidDel="00000000" w:rsidR="00000000" w:rsidRPr="00000000">
        <w:rPr>
          <w:rtl w:val="0"/>
        </w:rPr>
        <w:t xml:space="preserve">The contracted implementer will be submitting to the PRO Programme:</w:t>
      </w:r>
    </w:p>
    <w:p w:rsidR="00000000" w:rsidDel="00000000" w:rsidP="00000000" w:rsidRDefault="00000000" w:rsidRPr="00000000" w14:paraId="0000008A">
      <w:pPr>
        <w:widowControl w:val="0"/>
        <w:numPr>
          <w:ilvl w:val="0"/>
          <w:numId w:val="31"/>
        </w:numPr>
        <w:spacing w:after="0" w:line="240" w:lineRule="auto"/>
        <w:ind w:left="720" w:right="423" w:hanging="360"/>
        <w:jc w:val="both"/>
      </w:pPr>
      <w:r w:rsidDel="00000000" w:rsidR="00000000" w:rsidRPr="00000000">
        <w:rPr>
          <w:rtl w:val="0"/>
        </w:rPr>
        <w:t xml:space="preserve">The Inception report within the third month of the implementation. </w:t>
      </w:r>
    </w:p>
    <w:p w:rsidR="00000000" w:rsidDel="00000000" w:rsidP="00000000" w:rsidRDefault="00000000" w:rsidRPr="00000000" w14:paraId="0000008B">
      <w:pPr>
        <w:widowControl w:val="0"/>
        <w:numPr>
          <w:ilvl w:val="0"/>
          <w:numId w:val="31"/>
        </w:numPr>
        <w:spacing w:after="0" w:line="240" w:lineRule="auto"/>
        <w:ind w:left="720" w:right="423" w:hanging="360"/>
        <w:jc w:val="both"/>
      </w:pPr>
      <w:r w:rsidDel="00000000" w:rsidR="00000000" w:rsidRPr="00000000">
        <w:rPr>
          <w:rtl w:val="0"/>
        </w:rPr>
        <w:t xml:space="preserve">The Milestone narrative report upon completion of each Implementation Phase in line with the ToR, and </w:t>
      </w:r>
    </w:p>
    <w:p w:rsidR="00000000" w:rsidDel="00000000" w:rsidP="00000000" w:rsidRDefault="00000000" w:rsidRPr="00000000" w14:paraId="0000008C">
      <w:pPr>
        <w:widowControl w:val="0"/>
        <w:numPr>
          <w:ilvl w:val="0"/>
          <w:numId w:val="31"/>
        </w:numPr>
        <w:spacing w:after="0" w:line="240" w:lineRule="auto"/>
        <w:ind w:left="720" w:right="423" w:hanging="360"/>
        <w:jc w:val="both"/>
      </w:pPr>
      <w:r w:rsidDel="00000000" w:rsidR="00000000" w:rsidRPr="00000000">
        <w:rPr>
          <w:rtl w:val="0"/>
        </w:rPr>
        <w:t xml:space="preserve">The Final report after the completion of all activities. The final report must reflect on measuring and evaluating the overall performance against the set success criteria. The final report must also have a strong section on conclusions drawn and recommendations for future steps, both for local and national levels</w:t>
      </w:r>
    </w:p>
    <w:p w:rsidR="00000000" w:rsidDel="00000000" w:rsidP="00000000" w:rsidRDefault="00000000" w:rsidRPr="00000000" w14:paraId="0000008D">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8E">
      <w:pPr>
        <w:widowControl w:val="0"/>
        <w:spacing w:after="0" w:line="240" w:lineRule="auto"/>
        <w:ind w:right="423"/>
        <w:jc w:val="both"/>
        <w:rPr/>
      </w:pPr>
      <w:r w:rsidDel="00000000" w:rsidR="00000000" w:rsidRPr="00000000">
        <w:rPr>
          <w:rtl w:val="0"/>
        </w:rPr>
        <w:t xml:space="preserve">The methodology, data collected, analyses, reports, recommendations and other products of this intervention, will remain the intellectual property of UNOPS.</w:t>
      </w:r>
    </w:p>
    <w:p w:rsidR="00000000" w:rsidDel="00000000" w:rsidP="00000000" w:rsidRDefault="00000000" w:rsidRPr="00000000" w14:paraId="0000008F">
      <w:pPr>
        <w:widowControl w:val="0"/>
        <w:spacing w:after="0" w:line="240" w:lineRule="auto"/>
        <w:ind w:right="423"/>
        <w:jc w:val="both"/>
        <w:rPr>
          <w:b w:val="1"/>
        </w:rPr>
      </w:pPr>
      <w:r w:rsidDel="00000000" w:rsidR="00000000" w:rsidRPr="00000000">
        <w:rPr>
          <w:rtl w:val="0"/>
        </w:rPr>
      </w:r>
    </w:p>
    <w:p w:rsidR="00000000" w:rsidDel="00000000" w:rsidP="00000000" w:rsidRDefault="00000000" w:rsidRPr="00000000" w14:paraId="00000090">
      <w:pPr>
        <w:widowControl w:val="0"/>
        <w:spacing w:after="0" w:line="240" w:lineRule="auto"/>
        <w:ind w:right="423"/>
        <w:jc w:val="both"/>
        <w:rPr/>
      </w:pPr>
      <w:r w:rsidDel="00000000" w:rsidR="00000000" w:rsidRPr="00000000">
        <w:rPr>
          <w:b w:val="1"/>
          <w:shd w:fill="9fc5e8" w:val="clear"/>
          <w:rtl w:val="0"/>
        </w:rPr>
        <w:t xml:space="preserve">8. Visibility</w:t>
      </w:r>
      <w:r w:rsidDel="00000000" w:rsidR="00000000" w:rsidRPr="00000000">
        <w:rPr>
          <w:rtl w:val="0"/>
        </w:rPr>
      </w:r>
    </w:p>
    <w:p w:rsidR="00000000" w:rsidDel="00000000" w:rsidP="00000000" w:rsidRDefault="00000000" w:rsidRPr="00000000" w14:paraId="00000091">
      <w:pPr>
        <w:widowControl w:val="0"/>
        <w:spacing w:after="0" w:line="240" w:lineRule="auto"/>
        <w:ind w:right="423"/>
        <w:jc w:val="both"/>
        <w:rPr/>
      </w:pPr>
      <w:r w:rsidDel="00000000" w:rsidR="00000000" w:rsidRPr="00000000">
        <w:rPr>
          <w:rtl w:val="0"/>
        </w:rPr>
        <w:t xml:space="preserve">All activities performed in public must fully comply with the Communication and Visibility guidelines of the PRO Programme which will be provided to the contracted implementer by the Programme.</w:t>
      </w:r>
    </w:p>
    <w:p w:rsidR="00000000" w:rsidDel="00000000" w:rsidP="00000000" w:rsidRDefault="00000000" w:rsidRPr="00000000" w14:paraId="00000092">
      <w:pPr>
        <w:widowControl w:val="0"/>
        <w:spacing w:after="0" w:line="240" w:lineRule="auto"/>
        <w:ind w:right="423"/>
        <w:jc w:val="both"/>
        <w:rPr/>
      </w:pPr>
      <w:r w:rsidDel="00000000" w:rsidR="00000000" w:rsidRPr="00000000">
        <w:rPr>
          <w:rtl w:val="0"/>
        </w:rPr>
      </w:r>
    </w:p>
    <w:p w:rsidR="00000000" w:rsidDel="00000000" w:rsidP="00000000" w:rsidRDefault="00000000" w:rsidRPr="00000000" w14:paraId="00000093">
      <w:pPr>
        <w:widowControl w:val="0"/>
        <w:tabs>
          <w:tab w:val="left" w:leader="none" w:pos="-2340"/>
          <w:tab w:val="left" w:leader="none" w:pos="-720"/>
        </w:tabs>
        <w:spacing w:after="0" w:line="240" w:lineRule="auto"/>
        <w:ind w:right="423"/>
        <w:jc w:val="both"/>
        <w:rPr>
          <w:b w:val="1"/>
        </w:rPr>
      </w:pPr>
      <w:r w:rsidDel="00000000" w:rsidR="00000000" w:rsidRPr="00000000">
        <w:rPr>
          <w:b w:val="1"/>
          <w:shd w:fill="9fc5e8" w:val="clear"/>
          <w:rtl w:val="0"/>
        </w:rPr>
        <w:t xml:space="preserve">9. Final Considerations</w:t>
      </w:r>
      <w:r w:rsidDel="00000000" w:rsidR="00000000" w:rsidRPr="00000000">
        <w:rPr>
          <w:rtl w:val="0"/>
        </w:rPr>
      </w:r>
    </w:p>
    <w:p w:rsidR="00000000" w:rsidDel="00000000" w:rsidP="00000000" w:rsidRDefault="00000000" w:rsidRPr="00000000" w14:paraId="00000094">
      <w:pPr>
        <w:widowControl w:val="0"/>
        <w:tabs>
          <w:tab w:val="left" w:leader="none" w:pos="-2340"/>
          <w:tab w:val="left" w:leader="none" w:pos="-720"/>
        </w:tabs>
        <w:spacing w:after="0" w:line="240" w:lineRule="auto"/>
        <w:ind w:right="423"/>
        <w:jc w:val="both"/>
        <w:rPr>
          <w:b w:val="1"/>
          <w:highlight w:val="white"/>
        </w:rPr>
      </w:pPr>
      <w:r w:rsidDel="00000000" w:rsidR="00000000" w:rsidRPr="00000000">
        <w:rPr>
          <w:rtl w:val="0"/>
        </w:rPr>
        <w:t xml:space="preserve">The working language when contacting the PRO Programme is both English and Serbian. However, all official correspondence with the Programme should be in English only. The working language of</w:t>
      </w:r>
      <w:r w:rsidDel="00000000" w:rsidR="00000000" w:rsidRPr="00000000">
        <w:rPr>
          <w:highlight w:val="white"/>
          <w:rtl w:val="0"/>
        </w:rPr>
        <w:t xml:space="preserve"> the contracted implementer, including the language that will be used for the produced materials, will be Serbian.</w:t>
      </w:r>
      <w:r w:rsidDel="00000000" w:rsidR="00000000" w:rsidRPr="00000000">
        <w:br w:type="page"/>
      </w:r>
      <w:r w:rsidDel="00000000" w:rsidR="00000000" w:rsidRPr="00000000">
        <w:rPr>
          <w:rtl w:val="0"/>
        </w:rPr>
      </w:r>
    </w:p>
    <w:p w:rsidR="00000000" w:rsidDel="00000000" w:rsidP="00000000" w:rsidRDefault="00000000" w:rsidRPr="00000000" w14:paraId="00000095">
      <w:pPr>
        <w:spacing w:after="0" w:line="240" w:lineRule="auto"/>
        <w:ind w:right="423"/>
        <w:jc w:val="both"/>
        <w:rPr>
          <w:b w:val="1"/>
        </w:rPr>
      </w:pPr>
      <w:r w:rsidDel="00000000" w:rsidR="00000000" w:rsidRPr="00000000">
        <w:rPr>
          <w:b w:val="1"/>
          <w:rtl w:val="0"/>
        </w:rPr>
        <w:t xml:space="preserve">TENDER REQUIREMENTS</w:t>
      </w:r>
    </w:p>
    <w:p w:rsidR="00000000" w:rsidDel="00000000" w:rsidP="00000000" w:rsidRDefault="00000000" w:rsidRPr="00000000" w14:paraId="00000096">
      <w:pPr>
        <w:spacing w:after="0" w:line="240" w:lineRule="auto"/>
        <w:ind w:right="423"/>
        <w:jc w:val="both"/>
        <w:rPr>
          <w:b w:val="1"/>
        </w:rPr>
      </w:pPr>
      <w:r w:rsidDel="00000000" w:rsidR="00000000" w:rsidRPr="00000000">
        <w:rPr>
          <w:rtl w:val="0"/>
        </w:rPr>
      </w:r>
    </w:p>
    <w:p w:rsidR="00000000" w:rsidDel="00000000" w:rsidP="00000000" w:rsidRDefault="00000000" w:rsidRPr="00000000" w14:paraId="00000097">
      <w:pPr>
        <w:widowControl w:val="0"/>
        <w:spacing w:after="0" w:line="240" w:lineRule="auto"/>
        <w:ind w:right="120"/>
        <w:jc w:val="both"/>
        <w:rPr>
          <w:b w:val="1"/>
          <w:shd w:fill="9fc5e8" w:val="clear"/>
        </w:rPr>
      </w:pPr>
      <w:r w:rsidDel="00000000" w:rsidR="00000000" w:rsidRPr="00000000">
        <w:rPr>
          <w:b w:val="1"/>
          <w:shd w:fill="9fc5e8" w:val="clear"/>
          <w:rtl w:val="0"/>
        </w:rPr>
        <w:t xml:space="preserve">The Eligibility and formal criteria</w:t>
      </w:r>
    </w:p>
    <w:p w:rsidR="00000000" w:rsidDel="00000000" w:rsidP="00000000" w:rsidRDefault="00000000" w:rsidRPr="00000000" w14:paraId="00000098">
      <w:pPr>
        <w:widowControl w:val="0"/>
        <w:spacing w:after="0" w:line="240" w:lineRule="auto"/>
        <w:ind w:right="120"/>
        <w:jc w:val="both"/>
        <w:rPr>
          <w:highlight w:val="white"/>
        </w:rPr>
      </w:pPr>
      <w:r w:rsidDel="00000000" w:rsidR="00000000" w:rsidRPr="00000000">
        <w:rPr>
          <w:highlight w:val="white"/>
          <w:rtl w:val="0"/>
        </w:rPr>
        <w:t xml:space="preserve">Eligible to apply to this RFP are Bidders as defined in the document 1 RFP_Section_1_Instructions to Offerors (point 4). Consortiums are eligible to apply. All proposals substantially compliant with the </w:t>
      </w:r>
      <w:r w:rsidDel="00000000" w:rsidR="00000000" w:rsidRPr="00000000">
        <w:rPr>
          <w:b w:val="1"/>
          <w:highlight w:val="white"/>
          <w:rtl w:val="0"/>
        </w:rPr>
        <w:t xml:space="preserve">formal and eligibility criteria</w:t>
      </w:r>
      <w:r w:rsidDel="00000000" w:rsidR="00000000" w:rsidRPr="00000000">
        <w:rPr>
          <w:highlight w:val="white"/>
          <w:rtl w:val="0"/>
        </w:rPr>
        <w:t xml:space="preserve"> set out in the tender / Section Formal and Eligibility criteria will go through a subsequent evaluation.</w:t>
      </w:r>
    </w:p>
    <w:p w:rsidR="00000000" w:rsidDel="00000000" w:rsidP="00000000" w:rsidRDefault="00000000" w:rsidRPr="00000000" w14:paraId="00000099">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9A">
      <w:pPr>
        <w:widowControl w:val="0"/>
        <w:spacing w:after="0" w:line="240" w:lineRule="auto"/>
        <w:ind w:right="120"/>
        <w:jc w:val="both"/>
        <w:rPr>
          <w:highlight w:val="white"/>
        </w:rPr>
      </w:pPr>
      <w:r w:rsidDel="00000000" w:rsidR="00000000" w:rsidRPr="00000000">
        <w:rPr>
          <w:highlight w:val="white"/>
          <w:rtl w:val="0"/>
        </w:rPr>
        <w:t xml:space="preserve">When the Bidder is a consortium, each of its members must meet the eligibility requirements described therein, and the same applies to subcontractors. All the formal and qualification requirements will be considered as mandatory and eliminatory (pass/fail). Qualification criteria refer to all consortium members combined.</w:t>
      </w:r>
    </w:p>
    <w:p w:rsidR="00000000" w:rsidDel="00000000" w:rsidP="00000000" w:rsidRDefault="00000000" w:rsidRPr="00000000" w14:paraId="0000009B">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9C">
      <w:pPr>
        <w:widowControl w:val="0"/>
        <w:spacing w:after="0" w:line="240" w:lineRule="auto"/>
        <w:ind w:right="120"/>
        <w:jc w:val="both"/>
        <w:rPr>
          <w:highlight w:val="white"/>
        </w:rPr>
      </w:pPr>
      <w:r w:rsidDel="00000000" w:rsidR="00000000" w:rsidRPr="00000000">
        <w:rPr>
          <w:highlight w:val="white"/>
          <w:rtl w:val="0"/>
        </w:rPr>
        <w:t xml:space="preserve">Each requirement must be verifiable during the evaluation process. UNOPS reserves the right to perform additional background checks of the information presented in the submission or to require the translation of the submitted documents into English.</w:t>
      </w:r>
    </w:p>
    <w:p w:rsidR="00000000" w:rsidDel="00000000" w:rsidP="00000000" w:rsidRDefault="00000000" w:rsidRPr="00000000" w14:paraId="0000009D">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9E">
      <w:pPr>
        <w:widowControl w:val="0"/>
        <w:spacing w:after="0" w:line="240" w:lineRule="auto"/>
        <w:ind w:right="120"/>
        <w:jc w:val="both"/>
        <w:rPr>
          <w:b w:val="1"/>
          <w:highlight w:val="white"/>
        </w:rPr>
      </w:pPr>
      <w:r w:rsidDel="00000000" w:rsidR="00000000" w:rsidRPr="00000000">
        <w:rPr>
          <w:b w:val="1"/>
          <w:highlight w:val="white"/>
          <w:rtl w:val="0"/>
        </w:rPr>
        <w:t xml:space="preserve">Qualification criteria</w:t>
      </w:r>
    </w:p>
    <w:p w:rsidR="00000000" w:rsidDel="00000000" w:rsidP="00000000" w:rsidRDefault="00000000" w:rsidRPr="00000000" w14:paraId="0000009F">
      <w:pPr>
        <w:widowControl w:val="0"/>
        <w:spacing w:after="0" w:line="240" w:lineRule="auto"/>
        <w:ind w:right="120"/>
        <w:jc w:val="both"/>
        <w:rPr>
          <w:highlight w:val="white"/>
        </w:rPr>
      </w:pPr>
      <w:r w:rsidDel="00000000" w:rsidR="00000000" w:rsidRPr="00000000">
        <w:rPr>
          <w:highlight w:val="white"/>
          <w:rtl w:val="0"/>
        </w:rPr>
        <w:t xml:space="preserve">The proposals will be evaluated against the </w:t>
      </w:r>
      <w:r w:rsidDel="00000000" w:rsidR="00000000" w:rsidRPr="00000000">
        <w:rPr>
          <w:b w:val="1"/>
          <w:highlight w:val="white"/>
          <w:rtl w:val="0"/>
        </w:rPr>
        <w:t xml:space="preserve">qualification criteria</w:t>
      </w:r>
      <w:r w:rsidDel="00000000" w:rsidR="00000000" w:rsidRPr="00000000">
        <w:rPr>
          <w:highlight w:val="white"/>
          <w:rtl w:val="0"/>
        </w:rPr>
        <w:t xml:space="preserve"> set out in the tender (section Qualification criteria).</w:t>
      </w:r>
    </w:p>
    <w:p w:rsidR="00000000" w:rsidDel="00000000" w:rsidP="00000000" w:rsidRDefault="00000000" w:rsidRPr="00000000" w14:paraId="000000A0">
      <w:pPr>
        <w:widowControl w:val="0"/>
        <w:numPr>
          <w:ilvl w:val="0"/>
          <w:numId w:val="11"/>
        </w:numPr>
        <w:spacing w:after="0" w:line="240" w:lineRule="auto"/>
        <w:ind w:left="720" w:right="120" w:hanging="360"/>
        <w:jc w:val="both"/>
        <w:rPr>
          <w:highlight w:val="white"/>
        </w:rPr>
      </w:pPr>
      <w:r w:rsidDel="00000000" w:rsidR="00000000" w:rsidRPr="00000000">
        <w:rPr>
          <w:highlight w:val="white"/>
          <w:rtl w:val="0"/>
        </w:rPr>
        <w:t xml:space="preserve">The Bidder is a registered legal entity in continuous business for at least three years.</w:t>
      </w:r>
    </w:p>
    <w:p w:rsidR="00000000" w:rsidDel="00000000" w:rsidP="00000000" w:rsidRDefault="00000000" w:rsidRPr="00000000" w14:paraId="000000A1">
      <w:pPr>
        <w:widowControl w:val="0"/>
        <w:numPr>
          <w:ilvl w:val="0"/>
          <w:numId w:val="29"/>
        </w:numPr>
        <w:spacing w:after="0" w:line="240" w:lineRule="auto"/>
        <w:ind w:left="720" w:right="120" w:hanging="360"/>
        <w:jc w:val="both"/>
        <w:rPr>
          <w:highlight w:val="white"/>
        </w:rPr>
      </w:pPr>
      <w:r w:rsidDel="00000000" w:rsidR="00000000" w:rsidRPr="00000000">
        <w:rPr>
          <w:highlight w:val="white"/>
          <w:rtl w:val="0"/>
        </w:rPr>
        <w:t xml:space="preserve">The Bidder should demonstrate sufficient economic and financial capacities to implement the activities as described in the ToR, by providing the below-required documents proving that the company is legally registered and active for at least three previous years (each member in case of consortium), with sufficient annual turnover of 5 million RSD minimum (or equivalent in other currency) in any of the years 2020, 2021 or 2022 (combined capacities in case of consortium). </w:t>
      </w:r>
    </w:p>
    <w:p w:rsidR="00000000" w:rsidDel="00000000" w:rsidP="00000000" w:rsidRDefault="00000000" w:rsidRPr="00000000" w14:paraId="000000A2">
      <w:pPr>
        <w:numPr>
          <w:ilvl w:val="0"/>
          <w:numId w:val="29"/>
        </w:numPr>
        <w:spacing w:after="0" w:line="240" w:lineRule="auto"/>
        <w:ind w:left="720" w:right="120" w:hanging="360"/>
        <w:rPr>
          <w:highlight w:val="white"/>
        </w:rPr>
      </w:pPr>
      <w:r w:rsidDel="00000000" w:rsidR="00000000" w:rsidRPr="00000000">
        <w:rPr>
          <w:rtl w:val="0"/>
        </w:rPr>
        <w:t xml:space="preserve">General capability, experience and reputation of the Bidder (single company, consortium of two or more companies etc.) to implement the project, proved within the description of the organisation (including the year and country of incorporation, management and personnel structure, types of activities undertaken and overall experience, project management controls, etc) </w:t>
      </w:r>
      <w:r w:rsidDel="00000000" w:rsidR="00000000" w:rsidRPr="00000000">
        <w:rPr>
          <w:rtl w:val="0"/>
        </w:rPr>
      </w:r>
    </w:p>
    <w:p w:rsidR="00000000" w:rsidDel="00000000" w:rsidP="00000000" w:rsidRDefault="00000000" w:rsidRPr="00000000" w14:paraId="000000A3">
      <w:pPr>
        <w:widowControl w:val="0"/>
        <w:spacing w:after="0" w:line="240" w:lineRule="auto"/>
        <w:ind w:right="120"/>
        <w:jc w:val="both"/>
        <w:rPr>
          <w:highlight w:val="white"/>
        </w:rPr>
      </w:pPr>
      <w:r w:rsidDel="00000000" w:rsidR="00000000" w:rsidRPr="00000000">
        <w:rPr>
          <w:highlight w:val="white"/>
          <w:rtl w:val="0"/>
        </w:rPr>
        <w:t xml:space="preserve">Required documents:</w:t>
      </w:r>
    </w:p>
    <w:p w:rsidR="00000000" w:rsidDel="00000000" w:rsidP="00000000" w:rsidRDefault="00000000" w:rsidRPr="00000000" w14:paraId="000000A4">
      <w:pPr>
        <w:widowControl w:val="0"/>
        <w:numPr>
          <w:ilvl w:val="0"/>
          <w:numId w:val="6"/>
        </w:numPr>
        <w:spacing w:after="0" w:line="240" w:lineRule="auto"/>
        <w:ind w:left="720" w:right="120" w:hanging="360"/>
        <w:jc w:val="both"/>
        <w:rPr>
          <w:highlight w:val="white"/>
        </w:rPr>
      </w:pPr>
      <w:r w:rsidDel="00000000" w:rsidR="00000000" w:rsidRPr="00000000">
        <w:rPr>
          <w:highlight w:val="white"/>
          <w:rtl w:val="0"/>
        </w:rPr>
        <w:t xml:space="preserve">A certificate of incorporation/business registration issued by the relevant government body is required (for each member, in case of consortia</w:t>
      </w:r>
    </w:p>
    <w:p w:rsidR="00000000" w:rsidDel="00000000" w:rsidP="00000000" w:rsidRDefault="00000000" w:rsidRPr="00000000" w14:paraId="000000A5">
      <w:pPr>
        <w:widowControl w:val="0"/>
        <w:numPr>
          <w:ilvl w:val="0"/>
          <w:numId w:val="6"/>
        </w:numPr>
        <w:spacing w:after="0" w:line="240" w:lineRule="auto"/>
        <w:ind w:left="720" w:right="120" w:hanging="360"/>
        <w:jc w:val="both"/>
        <w:rPr>
          <w:highlight w:val="white"/>
        </w:rPr>
      </w:pPr>
      <w:r w:rsidDel="00000000" w:rsidR="00000000" w:rsidRPr="00000000">
        <w:rPr>
          <w:highlight w:val="white"/>
          <w:rtl w:val="0"/>
        </w:rPr>
        <w:t xml:space="preserve">The financial reports for the years 2020, 2021 and 2022, or any other document accepted by the relevant authorities, demonstrating the required qualifications.</w:t>
      </w:r>
    </w:p>
    <w:p w:rsidR="00000000" w:rsidDel="00000000" w:rsidP="00000000" w:rsidRDefault="00000000" w:rsidRPr="00000000" w14:paraId="000000A6">
      <w:pPr>
        <w:widowControl w:val="0"/>
        <w:numPr>
          <w:ilvl w:val="0"/>
          <w:numId w:val="6"/>
        </w:numPr>
        <w:spacing w:after="0" w:line="240" w:lineRule="auto"/>
        <w:ind w:left="720" w:right="120" w:hanging="360"/>
        <w:jc w:val="both"/>
        <w:rPr>
          <w:highlight w:val="white"/>
        </w:rPr>
      </w:pPr>
      <w:r w:rsidDel="00000000" w:rsidR="00000000" w:rsidRPr="00000000">
        <w:rPr>
          <w:highlight w:val="white"/>
          <w:rtl w:val="0"/>
        </w:rPr>
        <w:t xml:space="preserve">Description of the bidder or consortium, Organigram, company portfolio, project management control mechanisms.</w:t>
      </w:r>
    </w:p>
    <w:p w:rsidR="00000000" w:rsidDel="00000000" w:rsidP="00000000" w:rsidRDefault="00000000" w:rsidRPr="00000000" w14:paraId="000000A7">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A8">
      <w:pPr>
        <w:widowControl w:val="0"/>
        <w:spacing w:after="0" w:line="240" w:lineRule="auto"/>
        <w:ind w:right="120"/>
        <w:jc w:val="both"/>
        <w:rPr>
          <w:b w:val="1"/>
          <w:highlight w:val="white"/>
        </w:rPr>
      </w:pPr>
      <w:r w:rsidDel="00000000" w:rsidR="00000000" w:rsidRPr="00000000">
        <w:rPr>
          <w:b w:val="1"/>
          <w:highlight w:val="white"/>
          <w:rtl w:val="0"/>
        </w:rPr>
        <w:t xml:space="preserve">Technical criteria</w:t>
      </w:r>
    </w:p>
    <w:p w:rsidR="00000000" w:rsidDel="00000000" w:rsidP="00000000" w:rsidRDefault="00000000" w:rsidRPr="00000000" w14:paraId="000000A9">
      <w:pPr>
        <w:widowControl w:val="0"/>
        <w:spacing w:after="0" w:line="240" w:lineRule="auto"/>
        <w:ind w:right="120"/>
        <w:jc w:val="both"/>
        <w:rPr>
          <w:highlight w:val="white"/>
        </w:rPr>
      </w:pPr>
      <w:r w:rsidDel="00000000" w:rsidR="00000000" w:rsidRPr="00000000">
        <w:rPr>
          <w:highlight w:val="white"/>
          <w:rtl w:val="0"/>
        </w:rPr>
        <w:t xml:space="preserve">The Bidder as a company should demonstrate sufficient </w:t>
      </w:r>
      <w:r w:rsidDel="00000000" w:rsidR="00000000" w:rsidRPr="00000000">
        <w:rPr>
          <w:b w:val="1"/>
          <w:highlight w:val="white"/>
          <w:rtl w:val="0"/>
        </w:rPr>
        <w:t xml:space="preserve">technical and professional capacities</w:t>
      </w:r>
      <w:r w:rsidDel="00000000" w:rsidR="00000000" w:rsidRPr="00000000">
        <w:rPr>
          <w:highlight w:val="white"/>
          <w:rtl w:val="0"/>
        </w:rPr>
        <w:t xml:space="preserve"> for the implementation of this ToR by providing the below required documents which show that the company (single company or consortium) has </w:t>
      </w:r>
    </w:p>
    <w:p w:rsidR="00000000" w:rsidDel="00000000" w:rsidP="00000000" w:rsidRDefault="00000000" w:rsidRPr="00000000" w14:paraId="000000AA">
      <w:pPr>
        <w:widowControl w:val="0"/>
        <w:numPr>
          <w:ilvl w:val="0"/>
          <w:numId w:val="22"/>
        </w:numPr>
        <w:spacing w:after="0" w:line="240" w:lineRule="auto"/>
        <w:ind w:left="720" w:right="120" w:hanging="360"/>
        <w:jc w:val="both"/>
        <w:rPr>
          <w:highlight w:val="white"/>
        </w:rPr>
      </w:pPr>
      <w:r w:rsidDel="00000000" w:rsidR="00000000" w:rsidRPr="00000000">
        <w:rPr>
          <w:highlight w:val="white"/>
          <w:rtl w:val="0"/>
        </w:rPr>
        <w:t xml:space="preserve">General capability of the bidder to implement the project  (general professional experience, types of activities undertaken);</w:t>
      </w:r>
    </w:p>
    <w:p w:rsidR="00000000" w:rsidDel="00000000" w:rsidP="00000000" w:rsidRDefault="00000000" w:rsidRPr="00000000" w14:paraId="000000AB">
      <w:pPr>
        <w:widowControl w:val="0"/>
        <w:numPr>
          <w:ilvl w:val="0"/>
          <w:numId w:val="22"/>
        </w:numPr>
        <w:spacing w:after="0" w:line="240" w:lineRule="auto"/>
        <w:ind w:left="720" w:right="120" w:hanging="360"/>
        <w:jc w:val="both"/>
        <w:rPr>
          <w:highlight w:val="white"/>
        </w:rPr>
      </w:pPr>
      <w:r w:rsidDel="00000000" w:rsidR="00000000" w:rsidRPr="00000000">
        <w:rPr>
          <w:rtl w:val="0"/>
        </w:rPr>
        <w:t xml:space="preserve">Specialised knowledge, proven expertise in Serbia, in the area of public policy and normative framework development at the local level, relevant to this ToR;</w:t>
      </w:r>
      <w:r w:rsidDel="00000000" w:rsidR="00000000" w:rsidRPr="00000000">
        <w:rPr>
          <w:highlight w:val="white"/>
          <w:rtl w:val="0"/>
        </w:rPr>
        <w:t xml:space="preserve"> </w:t>
      </w:r>
    </w:p>
    <w:p w:rsidR="00000000" w:rsidDel="00000000" w:rsidP="00000000" w:rsidRDefault="00000000" w:rsidRPr="00000000" w14:paraId="000000AC">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AD">
      <w:pPr>
        <w:widowControl w:val="0"/>
        <w:spacing w:after="0" w:line="240" w:lineRule="auto"/>
        <w:ind w:right="120"/>
        <w:jc w:val="both"/>
        <w:rPr>
          <w:highlight w:val="white"/>
        </w:rPr>
      </w:pPr>
      <w:r w:rsidDel="00000000" w:rsidR="00000000" w:rsidRPr="00000000">
        <w:rPr>
          <w:highlight w:val="white"/>
          <w:rtl w:val="0"/>
        </w:rPr>
        <w:t xml:space="preserve">Required documents:</w:t>
      </w:r>
    </w:p>
    <w:p w:rsidR="00000000" w:rsidDel="00000000" w:rsidP="00000000" w:rsidRDefault="00000000" w:rsidRPr="00000000" w14:paraId="000000AE">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Description of the company / consortium and background material within Form D or in a separate document</w:t>
      </w:r>
    </w:p>
    <w:p w:rsidR="00000000" w:rsidDel="00000000" w:rsidP="00000000" w:rsidRDefault="00000000" w:rsidRPr="00000000" w14:paraId="000000AF">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Copies of a minimum of one relevant contract (in the area of public policy and normative framework development at the local level). Bidders with more relevant contracts will be awarded with additional points in the technical evaluation of the proposal;</w:t>
      </w:r>
    </w:p>
    <w:p w:rsidR="00000000" w:rsidDel="00000000" w:rsidP="00000000" w:rsidRDefault="00000000" w:rsidRPr="00000000" w14:paraId="000000B0">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Proven experience in </w:t>
      </w:r>
      <w:r w:rsidDel="00000000" w:rsidR="00000000" w:rsidRPr="00000000">
        <w:rPr>
          <w:rtl w:val="0"/>
        </w:rPr>
        <w:t xml:space="preserve">implementing a minimum of one project related to the enhancement of eGovernment and or eGovernance o</w:t>
      </w:r>
      <w:r w:rsidDel="00000000" w:rsidR="00000000" w:rsidRPr="00000000">
        <w:rPr>
          <w:highlight w:val="white"/>
          <w:rtl w:val="0"/>
        </w:rPr>
        <w:t xml:space="preserve">ver the past seven years</w:t>
      </w:r>
      <w:r w:rsidDel="00000000" w:rsidR="00000000" w:rsidRPr="00000000">
        <w:rPr>
          <w:rtl w:val="0"/>
        </w:rPr>
        <w:t xml:space="preserve">. The bidder with experience in implementing more projects </w:t>
      </w:r>
      <w:r w:rsidDel="00000000" w:rsidR="00000000" w:rsidRPr="00000000">
        <w:rPr>
          <w:highlight w:val="white"/>
          <w:rtl w:val="0"/>
        </w:rPr>
        <w:t xml:space="preserve">will be awarded additional points in the technical evaluation of the proposal;</w:t>
      </w:r>
    </w:p>
    <w:p w:rsidR="00000000" w:rsidDel="00000000" w:rsidP="00000000" w:rsidRDefault="00000000" w:rsidRPr="00000000" w14:paraId="000000B1">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Proven experience in implementing a minimum of one project on on-the-job support and capacity building of public institutions. Bidder with more </w:t>
      </w:r>
      <w:r w:rsidDel="00000000" w:rsidR="00000000" w:rsidRPr="00000000">
        <w:rPr>
          <w:rtl w:val="0"/>
        </w:rPr>
        <w:t xml:space="preserve">projects </w:t>
      </w:r>
      <w:r w:rsidDel="00000000" w:rsidR="00000000" w:rsidRPr="00000000">
        <w:rPr>
          <w:highlight w:val="white"/>
          <w:rtl w:val="0"/>
        </w:rPr>
        <w:t xml:space="preserve">will be awarded with additional points in the technical evaluation of the proposal;</w:t>
      </w:r>
    </w:p>
    <w:p w:rsidR="00000000" w:rsidDel="00000000" w:rsidP="00000000" w:rsidRDefault="00000000" w:rsidRPr="00000000" w14:paraId="000000B2">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Proven experience in working with local self-governments (LSGs) in Serbia and particularly in the regions/municipalities where PRO Programme operates in, will be awarded with additional points in the technical evaluation of the proposal.</w:t>
      </w:r>
    </w:p>
    <w:p w:rsidR="00000000" w:rsidDel="00000000" w:rsidP="00000000" w:rsidRDefault="00000000" w:rsidRPr="00000000" w14:paraId="000000B3">
      <w:pPr>
        <w:widowControl w:val="0"/>
        <w:numPr>
          <w:ilvl w:val="0"/>
          <w:numId w:val="10"/>
        </w:numPr>
        <w:spacing w:after="0" w:line="240" w:lineRule="auto"/>
        <w:ind w:left="720" w:right="120" w:hanging="360"/>
        <w:jc w:val="both"/>
        <w:rPr>
          <w:highlight w:val="white"/>
        </w:rPr>
      </w:pPr>
      <w:r w:rsidDel="00000000" w:rsidR="00000000" w:rsidRPr="00000000">
        <w:rPr>
          <w:highlight w:val="white"/>
          <w:rtl w:val="0"/>
        </w:rPr>
        <w:t xml:space="preserve">Specific experience with the UN and international organisations and government bodies will be awarded with additional points in the technical evaluation of the proposal.</w:t>
      </w:r>
    </w:p>
    <w:p w:rsidR="00000000" w:rsidDel="00000000" w:rsidP="00000000" w:rsidRDefault="00000000" w:rsidRPr="00000000" w14:paraId="000000B4">
      <w:pPr>
        <w:widowControl w:val="0"/>
        <w:spacing w:after="0" w:line="240" w:lineRule="auto"/>
        <w:ind w:left="720" w:right="120" w:firstLine="0"/>
        <w:jc w:val="both"/>
        <w:rPr>
          <w:highlight w:val="white"/>
        </w:rPr>
      </w:pPr>
      <w:r w:rsidDel="00000000" w:rsidR="00000000" w:rsidRPr="00000000">
        <w:rPr>
          <w:rtl w:val="0"/>
        </w:rPr>
      </w:r>
    </w:p>
    <w:p w:rsidR="00000000" w:rsidDel="00000000" w:rsidP="00000000" w:rsidRDefault="00000000" w:rsidRPr="00000000" w14:paraId="000000B5">
      <w:pPr>
        <w:widowControl w:val="0"/>
        <w:spacing w:after="0" w:line="240" w:lineRule="auto"/>
        <w:ind w:right="120"/>
        <w:jc w:val="both"/>
        <w:rPr>
          <w:highlight w:val="white"/>
        </w:rPr>
      </w:pPr>
      <w:r w:rsidDel="00000000" w:rsidR="00000000" w:rsidRPr="00000000">
        <w:rPr>
          <w:b w:val="1"/>
          <w:highlight w:val="white"/>
          <w:rtl w:val="0"/>
        </w:rPr>
        <w:t xml:space="preserve">Note: </w:t>
      </w:r>
      <w:r w:rsidDel="00000000" w:rsidR="00000000" w:rsidRPr="00000000">
        <w:rPr>
          <w:highlight w:val="white"/>
          <w:rtl w:val="0"/>
        </w:rPr>
        <w:t xml:space="preserve">the same project can be used for multiple criteria</w:t>
      </w:r>
      <w:r w:rsidDel="00000000" w:rsidR="00000000" w:rsidRPr="00000000">
        <w:rPr>
          <w:b w:val="1"/>
          <w:highlight w:val="white"/>
          <w:rtl w:val="0"/>
        </w:rPr>
        <w:t xml:space="preserve"> </w:t>
      </w:r>
      <w:r w:rsidDel="00000000" w:rsidR="00000000" w:rsidRPr="00000000">
        <w:rPr>
          <w:highlight w:val="white"/>
          <w:rtl w:val="0"/>
        </w:rPr>
        <w:t xml:space="preserve">listed above</w:t>
      </w:r>
    </w:p>
    <w:p w:rsidR="00000000" w:rsidDel="00000000" w:rsidP="00000000" w:rsidRDefault="00000000" w:rsidRPr="00000000" w14:paraId="000000B6">
      <w:pPr>
        <w:widowControl w:val="0"/>
        <w:spacing w:after="0" w:line="240" w:lineRule="auto"/>
        <w:ind w:right="120"/>
        <w:jc w:val="both"/>
        <w:rPr>
          <w:b w:val="1"/>
          <w:highlight w:val="white"/>
        </w:rPr>
      </w:pPr>
      <w:r w:rsidDel="00000000" w:rsidR="00000000" w:rsidRPr="00000000">
        <w:rPr>
          <w:rtl w:val="0"/>
        </w:rPr>
      </w:r>
    </w:p>
    <w:p w:rsidR="00000000" w:rsidDel="00000000" w:rsidP="00000000" w:rsidRDefault="00000000" w:rsidRPr="00000000" w14:paraId="000000B7">
      <w:pPr>
        <w:widowControl w:val="0"/>
        <w:spacing w:after="0" w:line="240" w:lineRule="auto"/>
        <w:ind w:right="120"/>
        <w:jc w:val="both"/>
        <w:rPr>
          <w:highlight w:val="white"/>
        </w:rPr>
      </w:pPr>
      <w:r w:rsidDel="00000000" w:rsidR="00000000" w:rsidRPr="00000000">
        <w:rPr>
          <w:highlight w:val="white"/>
          <w:rtl w:val="0"/>
        </w:rPr>
        <w:t xml:space="preserve">The Bidder should also demonstrate their </w:t>
      </w:r>
      <w:r w:rsidDel="00000000" w:rsidR="00000000" w:rsidRPr="00000000">
        <w:rPr>
          <w:b w:val="1"/>
          <w:highlight w:val="white"/>
          <w:rtl w:val="0"/>
        </w:rPr>
        <w:t xml:space="preserve">organisational capacities</w:t>
      </w:r>
      <w:r w:rsidDel="00000000" w:rsidR="00000000" w:rsidRPr="00000000">
        <w:rPr>
          <w:highlight w:val="white"/>
          <w:rtl w:val="0"/>
        </w:rPr>
        <w:t xml:space="preserve"> for the provision of services:</w:t>
      </w:r>
    </w:p>
    <w:p w:rsidR="00000000" w:rsidDel="00000000" w:rsidP="00000000" w:rsidRDefault="00000000" w:rsidRPr="00000000" w14:paraId="000000B8">
      <w:pPr>
        <w:widowControl w:val="0"/>
        <w:spacing w:after="0" w:line="240" w:lineRule="auto"/>
        <w:ind w:right="120"/>
        <w:jc w:val="both"/>
        <w:rPr>
          <w:highlight w:val="white"/>
        </w:rPr>
      </w:pPr>
      <w:r w:rsidDel="00000000" w:rsidR="00000000" w:rsidRPr="00000000">
        <w:rPr>
          <w:rtl w:val="0"/>
        </w:rPr>
      </w:r>
    </w:p>
    <w:p w:rsidR="00000000" w:rsidDel="00000000" w:rsidP="00000000" w:rsidRDefault="00000000" w:rsidRPr="00000000" w14:paraId="000000B9">
      <w:pPr>
        <w:widowControl w:val="0"/>
        <w:spacing w:after="0" w:line="240" w:lineRule="auto"/>
        <w:ind w:right="120"/>
        <w:jc w:val="both"/>
        <w:rPr>
          <w:highlight w:val="white"/>
        </w:rPr>
      </w:pPr>
      <w:r w:rsidDel="00000000" w:rsidR="00000000" w:rsidRPr="00000000">
        <w:rPr>
          <w:b w:val="1"/>
          <w:highlight w:val="white"/>
          <w:rtl w:val="0"/>
        </w:rPr>
        <w:t xml:space="preserve">A Team Leader</w:t>
      </w:r>
      <w:r w:rsidDel="00000000" w:rsidR="00000000" w:rsidRPr="00000000">
        <w:rPr>
          <w:highlight w:val="white"/>
          <w:rtl w:val="0"/>
        </w:rPr>
        <w:t xml:space="preserve"> would be directly responsible for the delivery of the expected outcomes and activities defined by this ToR. </w:t>
      </w:r>
    </w:p>
    <w:p w:rsidR="00000000" w:rsidDel="00000000" w:rsidP="00000000" w:rsidRDefault="00000000" w:rsidRPr="00000000" w14:paraId="000000BA">
      <w:pPr>
        <w:widowControl w:val="0"/>
        <w:numPr>
          <w:ilvl w:val="0"/>
          <w:numId w:val="19"/>
        </w:numPr>
        <w:spacing w:after="0" w:line="240" w:lineRule="auto"/>
        <w:ind w:left="720" w:right="120" w:hanging="360"/>
        <w:jc w:val="both"/>
        <w:rPr>
          <w:rFonts w:ascii="Calibri" w:cs="Calibri" w:eastAsia="Calibri" w:hAnsi="Calibri"/>
          <w:highlight w:val="white"/>
        </w:rPr>
      </w:pPr>
      <w:r w:rsidDel="00000000" w:rsidR="00000000" w:rsidRPr="00000000">
        <w:rPr>
          <w:highlight w:val="white"/>
          <w:rtl w:val="0"/>
        </w:rPr>
        <w:t xml:space="preserve">The team leader must have a minimum of a bachelor's degree in an expertise discipline relevant to this ToR (such as social sciences, legal sciences, organisational sciences, political sciences, or similar) and at least seven (7) years of professional experience in providing technical assistance, consultancy services, project management, including overseeing project delivery, quality control of the delivered service, client orientation in a project of a similar size, nature and technical expertise as relevant for the respective assignment. Must be engaged on the project for at least 50% of his or her total working hours. More years of experience would be an asset.</w:t>
      </w:r>
    </w:p>
    <w:p w:rsidR="00000000" w:rsidDel="00000000" w:rsidP="00000000" w:rsidRDefault="00000000" w:rsidRPr="00000000" w14:paraId="000000BB">
      <w:pPr>
        <w:widowControl w:val="0"/>
        <w:numPr>
          <w:ilvl w:val="0"/>
          <w:numId w:val="19"/>
        </w:numPr>
        <w:spacing w:after="0" w:line="240" w:lineRule="auto"/>
        <w:ind w:left="720" w:right="120" w:hanging="360"/>
        <w:jc w:val="both"/>
        <w:rPr>
          <w:rFonts w:ascii="Calibri" w:cs="Calibri" w:eastAsia="Calibri" w:hAnsi="Calibri"/>
          <w:highlight w:val="white"/>
        </w:rPr>
      </w:pPr>
      <w:r w:rsidDel="00000000" w:rsidR="00000000" w:rsidRPr="00000000">
        <w:rPr>
          <w:highlight w:val="white"/>
          <w:rtl w:val="0"/>
        </w:rPr>
        <w:t xml:space="preserve">The Team Leader with experience in leading the team of experts (i.e in development of the public policy and normative frameworks development at the local level) would be an asset.</w:t>
      </w:r>
    </w:p>
    <w:p w:rsidR="00000000" w:rsidDel="00000000" w:rsidP="00000000" w:rsidRDefault="00000000" w:rsidRPr="00000000" w14:paraId="000000BC">
      <w:pPr>
        <w:widowControl w:val="0"/>
        <w:spacing w:after="0" w:line="240" w:lineRule="auto"/>
        <w:ind w:right="120"/>
        <w:jc w:val="both"/>
        <w:rPr>
          <w:highlight w:val="white"/>
        </w:rPr>
      </w:pPr>
      <w:r w:rsidDel="00000000" w:rsidR="00000000" w:rsidRPr="00000000">
        <w:rPr>
          <w:highlight w:val="white"/>
          <w:rtl w:val="0"/>
        </w:rPr>
        <w:t xml:space="preserve">Required documents:</w:t>
      </w:r>
    </w:p>
    <w:p w:rsidR="00000000" w:rsidDel="00000000" w:rsidP="00000000" w:rsidRDefault="00000000" w:rsidRPr="00000000" w14:paraId="000000BD">
      <w:pPr>
        <w:widowControl w:val="0"/>
        <w:numPr>
          <w:ilvl w:val="0"/>
          <w:numId w:val="12"/>
        </w:numPr>
        <w:spacing w:after="0" w:line="240" w:lineRule="auto"/>
        <w:ind w:left="720" w:right="120" w:hanging="360"/>
        <w:jc w:val="both"/>
        <w:rPr>
          <w:highlight w:val="white"/>
        </w:rPr>
      </w:pPr>
      <w:r w:rsidDel="00000000" w:rsidR="00000000" w:rsidRPr="00000000">
        <w:rPr>
          <w:highlight w:val="white"/>
          <w:rtl w:val="0"/>
        </w:rPr>
        <w:t xml:space="preserve">CV (Form F) of the Team Leader is required, demonstrating his or her engagement on at least two different projects similar to this ToR.</w:t>
      </w:r>
    </w:p>
    <w:p w:rsidR="00000000" w:rsidDel="00000000" w:rsidP="00000000" w:rsidRDefault="00000000" w:rsidRPr="00000000" w14:paraId="000000BE">
      <w:pPr>
        <w:widowControl w:val="0"/>
        <w:numPr>
          <w:ilvl w:val="0"/>
          <w:numId w:val="12"/>
        </w:numPr>
        <w:spacing w:after="0" w:line="240" w:lineRule="auto"/>
        <w:ind w:left="720" w:right="120" w:hanging="360"/>
        <w:jc w:val="both"/>
        <w:rPr>
          <w:highlight w:val="white"/>
        </w:rPr>
      </w:pPr>
      <w:r w:rsidDel="00000000" w:rsidR="00000000" w:rsidRPr="00000000">
        <w:rPr>
          <w:highlight w:val="white"/>
          <w:rtl w:val="0"/>
        </w:rPr>
        <w:t xml:space="preserve">In addition, reference letters OR the list indicating the names, titles and contact details of the persons which might be contacted as a reference for at least two different engagements of the Team Leader similar to this ToR must be submitted.</w:t>
      </w:r>
    </w:p>
    <w:p w:rsidR="00000000" w:rsidDel="00000000" w:rsidP="00000000" w:rsidRDefault="00000000" w:rsidRPr="00000000" w14:paraId="000000BF">
      <w:pPr>
        <w:widowControl w:val="0"/>
        <w:numPr>
          <w:ilvl w:val="0"/>
          <w:numId w:val="12"/>
        </w:numPr>
        <w:spacing w:after="0" w:line="240" w:lineRule="auto"/>
        <w:ind w:left="720" w:right="120" w:hanging="360"/>
        <w:jc w:val="both"/>
        <w:rPr>
          <w:highlight w:val="white"/>
        </w:rPr>
      </w:pPr>
      <w:r w:rsidDel="00000000" w:rsidR="00000000" w:rsidRPr="00000000">
        <w:rPr>
          <w:highlight w:val="white"/>
          <w:rtl w:val="0"/>
        </w:rPr>
        <w:t xml:space="preserve">Statement of Exclusivity and Availability (Form I) is also required.</w:t>
      </w:r>
    </w:p>
    <w:p w:rsidR="00000000" w:rsidDel="00000000" w:rsidP="00000000" w:rsidRDefault="00000000" w:rsidRPr="00000000" w14:paraId="000000C0">
      <w:pPr>
        <w:widowControl w:val="0"/>
        <w:spacing w:after="0" w:line="240" w:lineRule="auto"/>
        <w:ind w:left="812" w:right="120" w:firstLine="0"/>
        <w:jc w:val="both"/>
        <w:rPr>
          <w:highlight w:val="white"/>
        </w:rPr>
      </w:pPr>
      <w:r w:rsidDel="00000000" w:rsidR="00000000" w:rsidRPr="00000000">
        <w:rPr>
          <w:rtl w:val="0"/>
        </w:rPr>
      </w:r>
    </w:p>
    <w:p w:rsidR="00000000" w:rsidDel="00000000" w:rsidP="00000000" w:rsidRDefault="00000000" w:rsidRPr="00000000" w14:paraId="000000C1">
      <w:pPr>
        <w:widowControl w:val="0"/>
        <w:spacing w:after="0" w:line="240" w:lineRule="auto"/>
        <w:ind w:right="120"/>
        <w:jc w:val="both"/>
        <w:rPr>
          <w:highlight w:val="white"/>
        </w:rPr>
      </w:pPr>
      <w:r w:rsidDel="00000000" w:rsidR="00000000" w:rsidRPr="00000000">
        <w:rPr>
          <w:b w:val="1"/>
          <w:highlight w:val="white"/>
          <w:rtl w:val="0"/>
        </w:rPr>
        <w:t xml:space="preserve">Core Team Members </w:t>
      </w:r>
      <w:r w:rsidDel="00000000" w:rsidR="00000000" w:rsidRPr="00000000">
        <w:rPr>
          <w:highlight w:val="white"/>
          <w:rtl w:val="0"/>
        </w:rPr>
        <w:t xml:space="preserve">(at least three team members) can be permanently employed or be engaged as consultants with the Bidder.</w:t>
      </w:r>
    </w:p>
    <w:p w:rsidR="00000000" w:rsidDel="00000000" w:rsidP="00000000" w:rsidRDefault="00000000" w:rsidRPr="00000000" w14:paraId="000000C2">
      <w:pPr>
        <w:widowControl w:val="0"/>
        <w:numPr>
          <w:ilvl w:val="0"/>
          <w:numId w:val="1"/>
        </w:numPr>
        <w:spacing w:after="0" w:line="240" w:lineRule="auto"/>
        <w:ind w:left="720" w:right="120" w:hanging="360"/>
        <w:jc w:val="both"/>
        <w:rPr>
          <w:highlight w:val="white"/>
        </w:rPr>
      </w:pPr>
      <w:r w:rsidDel="00000000" w:rsidR="00000000" w:rsidRPr="00000000">
        <w:rPr>
          <w:highlight w:val="white"/>
          <w:rtl w:val="0"/>
        </w:rPr>
        <w:t xml:space="preserve">three team members with a minimum bachelor degree in a discipline relevant to required expertise and at least five (5) years of professional experience in projects relevant for the respective assignment. More years of experience would be an asset. They would be directly responsible for implementation of activities defined in this ToR </w:t>
      </w:r>
    </w:p>
    <w:p w:rsidR="00000000" w:rsidDel="00000000" w:rsidP="00000000" w:rsidRDefault="00000000" w:rsidRPr="00000000" w14:paraId="000000C3">
      <w:pPr>
        <w:widowControl w:val="0"/>
        <w:numPr>
          <w:ilvl w:val="0"/>
          <w:numId w:val="1"/>
        </w:numPr>
        <w:spacing w:after="0" w:line="240" w:lineRule="auto"/>
        <w:ind w:left="720" w:right="120" w:hanging="360"/>
        <w:jc w:val="both"/>
        <w:rPr>
          <w:highlight w:val="white"/>
        </w:rPr>
      </w:pPr>
      <w:r w:rsidDel="00000000" w:rsidR="00000000" w:rsidRPr="00000000">
        <w:rPr>
          <w:highlight w:val="white"/>
          <w:rtl w:val="0"/>
        </w:rPr>
        <w:t xml:space="preserve">at least two of the three core team members must have expertise on local governments or on public administration. </w:t>
      </w:r>
    </w:p>
    <w:p w:rsidR="00000000" w:rsidDel="00000000" w:rsidP="00000000" w:rsidRDefault="00000000" w:rsidRPr="00000000" w14:paraId="000000C4">
      <w:pPr>
        <w:widowControl w:val="0"/>
        <w:numPr>
          <w:ilvl w:val="0"/>
          <w:numId w:val="1"/>
        </w:numPr>
        <w:spacing w:after="0" w:line="240" w:lineRule="auto"/>
        <w:ind w:left="720" w:right="120" w:hanging="360"/>
        <w:jc w:val="both"/>
        <w:rPr>
          <w:highlight w:val="white"/>
        </w:rPr>
      </w:pPr>
      <w:r w:rsidDel="00000000" w:rsidR="00000000" w:rsidRPr="00000000">
        <w:rPr>
          <w:highlight w:val="white"/>
          <w:rtl w:val="0"/>
        </w:rPr>
        <w:t xml:space="preserve">participation in projects related to policy and normative frameworks development at the local level,  enhancement of eGovernment, eGovernance and/or eServices at the local level and/or providing on-the-job support and capacity building to public institutions will be an asset.</w:t>
      </w:r>
    </w:p>
    <w:p w:rsidR="00000000" w:rsidDel="00000000" w:rsidP="00000000" w:rsidRDefault="00000000" w:rsidRPr="00000000" w14:paraId="000000C5">
      <w:pPr>
        <w:widowControl w:val="0"/>
        <w:numPr>
          <w:ilvl w:val="0"/>
          <w:numId w:val="1"/>
        </w:numPr>
        <w:spacing w:after="0" w:line="240" w:lineRule="auto"/>
        <w:ind w:left="720" w:right="120" w:hanging="360"/>
        <w:jc w:val="both"/>
        <w:rPr>
          <w:highlight w:val="white"/>
        </w:rPr>
      </w:pPr>
      <w:r w:rsidDel="00000000" w:rsidR="00000000" w:rsidRPr="00000000">
        <w:rPr>
          <w:highlight w:val="white"/>
          <w:rtl w:val="0"/>
        </w:rPr>
        <w:t xml:space="preserve">a gender balanced team would be an asset</w:t>
      </w:r>
    </w:p>
    <w:p w:rsidR="00000000" w:rsidDel="00000000" w:rsidP="00000000" w:rsidRDefault="00000000" w:rsidRPr="00000000" w14:paraId="000000C6">
      <w:pPr>
        <w:widowControl w:val="0"/>
        <w:spacing w:after="0" w:line="240" w:lineRule="auto"/>
        <w:ind w:right="120"/>
        <w:jc w:val="both"/>
        <w:rPr>
          <w:highlight w:val="white"/>
        </w:rPr>
      </w:pPr>
      <w:r w:rsidDel="00000000" w:rsidR="00000000" w:rsidRPr="00000000">
        <w:rPr>
          <w:highlight w:val="white"/>
          <w:rtl w:val="0"/>
        </w:rPr>
        <w:t xml:space="preserve">Required documents:</w:t>
      </w:r>
    </w:p>
    <w:p w:rsidR="00000000" w:rsidDel="00000000" w:rsidP="00000000" w:rsidRDefault="00000000" w:rsidRPr="00000000" w14:paraId="000000C7">
      <w:pPr>
        <w:widowControl w:val="0"/>
        <w:numPr>
          <w:ilvl w:val="0"/>
          <w:numId w:val="7"/>
        </w:numPr>
        <w:spacing w:after="0" w:line="240" w:lineRule="auto"/>
        <w:ind w:left="720" w:right="120" w:hanging="360"/>
        <w:jc w:val="both"/>
        <w:rPr>
          <w:highlight w:val="white"/>
        </w:rPr>
      </w:pPr>
      <w:r w:rsidDel="00000000" w:rsidR="00000000" w:rsidRPr="00000000">
        <w:rPr>
          <w:highlight w:val="white"/>
          <w:rtl w:val="0"/>
        </w:rPr>
        <w:t xml:space="preserve">List of team members which would be engaged in providing services as per this tender, with description of roles/tasks;</w:t>
      </w:r>
    </w:p>
    <w:p w:rsidR="00000000" w:rsidDel="00000000" w:rsidP="00000000" w:rsidRDefault="00000000" w:rsidRPr="00000000" w14:paraId="000000C8">
      <w:pPr>
        <w:widowControl w:val="0"/>
        <w:numPr>
          <w:ilvl w:val="0"/>
          <w:numId w:val="7"/>
        </w:numPr>
        <w:spacing w:after="0" w:line="240" w:lineRule="auto"/>
        <w:ind w:left="720" w:right="120" w:hanging="360"/>
        <w:jc w:val="both"/>
        <w:rPr>
          <w:highlight w:val="white"/>
        </w:rPr>
      </w:pPr>
      <w:r w:rsidDel="00000000" w:rsidR="00000000" w:rsidRPr="00000000">
        <w:rPr>
          <w:highlight w:val="white"/>
          <w:rtl w:val="0"/>
        </w:rPr>
        <w:t xml:space="preserve">CV for each of the proposed Team members (Form F) demonstrating experience with local self-governments or with public administration for at least two team members, are required.</w:t>
      </w:r>
    </w:p>
    <w:p w:rsidR="00000000" w:rsidDel="00000000" w:rsidP="00000000" w:rsidRDefault="00000000" w:rsidRPr="00000000" w14:paraId="000000C9">
      <w:pPr>
        <w:widowControl w:val="0"/>
        <w:numPr>
          <w:ilvl w:val="0"/>
          <w:numId w:val="7"/>
        </w:numPr>
        <w:spacing w:after="0" w:line="240" w:lineRule="auto"/>
        <w:ind w:left="720" w:right="120" w:hanging="360"/>
        <w:jc w:val="both"/>
        <w:rPr>
          <w:highlight w:val="white"/>
        </w:rPr>
      </w:pPr>
      <w:r w:rsidDel="00000000" w:rsidR="00000000" w:rsidRPr="00000000">
        <w:rPr>
          <w:highlight w:val="white"/>
          <w:rtl w:val="0"/>
        </w:rPr>
        <w:t xml:space="preserve">In addition, reference letters OR the list indicating the names, titles and contact details of the persons which might be contacted as a reference for at least two different engagements similar to this ToR must be submitted per core Team Member.</w:t>
      </w:r>
    </w:p>
    <w:p w:rsidR="00000000" w:rsidDel="00000000" w:rsidP="00000000" w:rsidRDefault="00000000" w:rsidRPr="00000000" w14:paraId="000000CA">
      <w:pPr>
        <w:widowControl w:val="0"/>
        <w:numPr>
          <w:ilvl w:val="0"/>
          <w:numId w:val="7"/>
        </w:numPr>
        <w:spacing w:after="0" w:line="240" w:lineRule="auto"/>
        <w:ind w:left="720" w:right="120" w:hanging="360"/>
        <w:jc w:val="both"/>
        <w:rPr>
          <w:highlight w:val="white"/>
        </w:rPr>
      </w:pPr>
      <w:r w:rsidDel="00000000" w:rsidR="00000000" w:rsidRPr="00000000">
        <w:rPr>
          <w:highlight w:val="white"/>
          <w:rtl w:val="0"/>
        </w:rPr>
        <w:t xml:space="preserve">Statement of Exclusivity and Availability (Form I) for each Team Member is also required.</w:t>
      </w:r>
      <w:r w:rsidDel="00000000" w:rsidR="00000000" w:rsidRPr="00000000">
        <w:rPr>
          <w:rtl w:val="0"/>
        </w:rPr>
      </w:r>
    </w:p>
    <w:p w:rsidR="00000000" w:rsidDel="00000000" w:rsidP="00000000" w:rsidRDefault="00000000" w:rsidRPr="00000000" w14:paraId="000000CB">
      <w:pPr>
        <w:widowControl w:val="0"/>
        <w:spacing w:after="0" w:line="240" w:lineRule="auto"/>
        <w:ind w:right="120"/>
        <w:jc w:val="both"/>
        <w:rPr>
          <w:b w:val="1"/>
        </w:rPr>
      </w:pPr>
      <w:r w:rsidDel="00000000" w:rsidR="00000000" w:rsidRPr="00000000">
        <w:rPr>
          <w:rtl w:val="0"/>
        </w:rPr>
      </w:r>
    </w:p>
    <w:p w:rsidR="00000000" w:rsidDel="00000000" w:rsidP="00000000" w:rsidRDefault="00000000" w:rsidRPr="00000000" w14:paraId="000000CC">
      <w:pPr>
        <w:widowControl w:val="0"/>
        <w:spacing w:after="0" w:line="240" w:lineRule="auto"/>
        <w:ind w:left="812" w:right="120" w:firstLine="0"/>
        <w:jc w:val="both"/>
        <w:rPr>
          <w:b w:val="1"/>
        </w:rPr>
      </w:pPr>
      <w:r w:rsidDel="00000000" w:rsidR="00000000" w:rsidRPr="00000000">
        <w:rPr>
          <w:rtl w:val="0"/>
        </w:rPr>
      </w:r>
    </w:p>
    <w:p w:rsidR="00000000" w:rsidDel="00000000" w:rsidP="00000000" w:rsidRDefault="00000000" w:rsidRPr="00000000" w14:paraId="000000CD">
      <w:pPr>
        <w:widowControl w:val="0"/>
        <w:spacing w:after="0" w:line="240" w:lineRule="auto"/>
        <w:ind w:right="120"/>
        <w:jc w:val="both"/>
        <w:rPr>
          <w:b w:val="1"/>
        </w:rPr>
      </w:pPr>
      <w:r w:rsidDel="00000000" w:rsidR="00000000" w:rsidRPr="00000000">
        <w:rPr>
          <w:b w:val="1"/>
          <w:highlight w:val="white"/>
          <w:rtl w:val="0"/>
        </w:rPr>
        <w:t xml:space="preserve">Note: </w:t>
      </w:r>
      <w:r w:rsidDel="00000000" w:rsidR="00000000" w:rsidRPr="00000000">
        <w:rPr>
          <w:highlight w:val="white"/>
          <w:rtl w:val="0"/>
        </w:rPr>
        <w:t xml:space="preserve">the same project can be used for multiple criteria</w:t>
      </w:r>
      <w:r w:rsidDel="00000000" w:rsidR="00000000" w:rsidRPr="00000000">
        <w:rPr>
          <w:b w:val="1"/>
          <w:highlight w:val="white"/>
          <w:rtl w:val="0"/>
        </w:rPr>
        <w:t xml:space="preserve"> </w:t>
      </w:r>
      <w:r w:rsidDel="00000000" w:rsidR="00000000" w:rsidRPr="00000000">
        <w:rPr>
          <w:highlight w:val="white"/>
          <w:rtl w:val="0"/>
        </w:rPr>
        <w:t xml:space="preserve">listed above</w:t>
      </w:r>
      <w:r w:rsidDel="00000000" w:rsidR="00000000" w:rsidRPr="00000000">
        <w:rPr>
          <w:rtl w:val="0"/>
        </w:rPr>
      </w:r>
    </w:p>
    <w:p w:rsidR="00000000" w:rsidDel="00000000" w:rsidP="00000000" w:rsidRDefault="00000000" w:rsidRPr="00000000" w14:paraId="000000CE">
      <w:pPr>
        <w:widowControl w:val="0"/>
        <w:spacing w:after="0" w:line="240" w:lineRule="auto"/>
        <w:ind w:right="120"/>
        <w:jc w:val="both"/>
        <w:rPr>
          <w:b w:val="1"/>
          <w:shd w:fill="9fc5e8" w:val="clear"/>
        </w:rPr>
      </w:pPr>
      <w:r w:rsidDel="00000000" w:rsidR="00000000" w:rsidRPr="00000000">
        <w:rPr>
          <w:rtl w:val="0"/>
        </w:rPr>
      </w:r>
    </w:p>
    <w:p w:rsidR="00000000" w:rsidDel="00000000" w:rsidP="00000000" w:rsidRDefault="00000000" w:rsidRPr="00000000" w14:paraId="000000CF">
      <w:pPr>
        <w:widowControl w:val="0"/>
        <w:spacing w:after="0" w:line="240" w:lineRule="auto"/>
        <w:ind w:right="120"/>
        <w:jc w:val="both"/>
        <w:rPr>
          <w:b w:val="1"/>
          <w:shd w:fill="9fc5e8" w:val="clear"/>
        </w:rPr>
      </w:pPr>
      <w:r w:rsidDel="00000000" w:rsidR="00000000" w:rsidRPr="00000000">
        <w:rPr>
          <w:rtl w:val="0"/>
        </w:rPr>
      </w:r>
    </w:p>
    <w:p w:rsidR="00000000" w:rsidDel="00000000" w:rsidP="00000000" w:rsidRDefault="00000000" w:rsidRPr="00000000" w14:paraId="000000D0">
      <w:pPr>
        <w:widowControl w:val="0"/>
        <w:spacing w:after="0" w:line="240" w:lineRule="auto"/>
        <w:ind w:right="120"/>
        <w:jc w:val="both"/>
        <w:rPr>
          <w:b w:val="1"/>
        </w:rPr>
      </w:pPr>
      <w:r w:rsidDel="00000000" w:rsidR="00000000" w:rsidRPr="00000000">
        <w:rPr>
          <w:b w:val="1"/>
          <w:shd w:fill="9fc5e8" w:val="clear"/>
          <w:rtl w:val="0"/>
        </w:rPr>
        <w:t xml:space="preserve">Methodology of Evaluation</w:t>
      </w:r>
      <w:r w:rsidDel="00000000" w:rsidR="00000000" w:rsidRPr="00000000">
        <w:rPr>
          <w:rtl w:val="0"/>
        </w:rPr>
      </w:r>
    </w:p>
    <w:p w:rsidR="00000000" w:rsidDel="00000000" w:rsidP="00000000" w:rsidRDefault="00000000" w:rsidRPr="00000000" w14:paraId="000000D1">
      <w:pPr>
        <w:widowControl w:val="0"/>
        <w:spacing w:after="0" w:line="240" w:lineRule="auto"/>
        <w:ind w:right="120"/>
        <w:jc w:val="both"/>
        <w:rPr/>
      </w:pPr>
      <w:r w:rsidDel="00000000" w:rsidR="00000000" w:rsidRPr="00000000">
        <w:rPr>
          <w:rtl w:val="0"/>
        </w:rPr>
      </w:r>
    </w:p>
    <w:p w:rsidR="00000000" w:rsidDel="00000000" w:rsidP="00000000" w:rsidRDefault="00000000" w:rsidRPr="00000000" w14:paraId="000000D2">
      <w:pPr>
        <w:widowControl w:val="0"/>
        <w:spacing w:after="0" w:line="240" w:lineRule="auto"/>
        <w:ind w:right="120"/>
        <w:jc w:val="both"/>
        <w:rPr>
          <w:b w:val="1"/>
        </w:rPr>
      </w:pPr>
      <w:r w:rsidDel="00000000" w:rsidR="00000000" w:rsidRPr="00000000">
        <w:rPr>
          <w:b w:val="1"/>
          <w:rtl w:val="0"/>
        </w:rPr>
        <w:t xml:space="preserve">Evaluation against technical criteria</w:t>
      </w:r>
    </w:p>
    <w:p w:rsidR="00000000" w:rsidDel="00000000" w:rsidP="00000000" w:rsidRDefault="00000000" w:rsidRPr="00000000" w14:paraId="000000D3">
      <w:pPr>
        <w:widowControl w:val="0"/>
        <w:spacing w:after="0" w:line="240" w:lineRule="auto"/>
        <w:ind w:right="120"/>
        <w:jc w:val="both"/>
        <w:rPr/>
      </w:pPr>
      <w:r w:rsidDel="00000000" w:rsidR="00000000" w:rsidRPr="00000000">
        <w:rPr>
          <w:rtl w:val="0"/>
        </w:rPr>
        <w:t xml:space="preserve">Only proposals meeting or exceeding the eligibility, formal and qualification criteria shall be considered substantially compliant and will be evaluated against the technical criteria set out in the tender (section Technical criteria).</w:t>
      </w:r>
    </w:p>
    <w:p w:rsidR="00000000" w:rsidDel="00000000" w:rsidP="00000000" w:rsidRDefault="00000000" w:rsidRPr="00000000" w14:paraId="000000D4">
      <w:pPr>
        <w:widowControl w:val="0"/>
        <w:spacing w:after="0" w:line="240" w:lineRule="auto"/>
        <w:ind w:right="120"/>
        <w:jc w:val="both"/>
        <w:rPr/>
      </w:pPr>
      <w:r w:rsidDel="00000000" w:rsidR="00000000" w:rsidRPr="00000000">
        <w:rPr>
          <w:rtl w:val="0"/>
        </w:rPr>
      </w:r>
    </w:p>
    <w:p w:rsidR="00000000" w:rsidDel="00000000" w:rsidP="00000000" w:rsidRDefault="00000000" w:rsidRPr="00000000" w14:paraId="000000D5">
      <w:pPr>
        <w:widowControl w:val="0"/>
        <w:spacing w:after="0" w:line="240" w:lineRule="auto"/>
        <w:ind w:right="120"/>
        <w:jc w:val="both"/>
        <w:rPr/>
      </w:pPr>
      <w:r w:rsidDel="00000000" w:rsidR="00000000" w:rsidRPr="00000000">
        <w:rPr>
          <w:rtl w:val="0"/>
        </w:rPr>
        <w:t xml:space="preserve">The proposals will be rated by assigning numeric points, whereas only proposals that meet the minimum technical threshold of 49 points shall be deemed substantially compliant and shall proceed to the evaluation of financial proposals. Maximum number of points for Technical Proposal is 70.</w:t>
      </w:r>
    </w:p>
    <w:p w:rsidR="00000000" w:rsidDel="00000000" w:rsidP="00000000" w:rsidRDefault="00000000" w:rsidRPr="00000000" w14:paraId="000000D6">
      <w:pPr>
        <w:widowControl w:val="0"/>
        <w:spacing w:after="0" w:line="240" w:lineRule="auto"/>
        <w:ind w:right="120"/>
        <w:jc w:val="both"/>
        <w:rPr/>
      </w:pPr>
      <w:r w:rsidDel="00000000" w:rsidR="00000000" w:rsidRPr="00000000">
        <w:rPr>
          <w:rtl w:val="0"/>
        </w:rPr>
        <w:t xml:space="preserve">Technical criteria will be evaluated based on a cumulative analysis methodology.</w:t>
      </w:r>
    </w:p>
    <w:p w:rsidR="00000000" w:rsidDel="00000000" w:rsidP="00000000" w:rsidRDefault="00000000" w:rsidRPr="00000000" w14:paraId="000000D7">
      <w:pPr>
        <w:widowControl w:val="0"/>
        <w:spacing w:after="0" w:line="240" w:lineRule="auto"/>
        <w:ind w:right="120"/>
        <w:jc w:val="both"/>
        <w:rPr/>
      </w:pPr>
      <w:r w:rsidDel="00000000" w:rsidR="00000000" w:rsidRPr="00000000">
        <w:rPr>
          <w:rtl w:val="0"/>
        </w:rPr>
        <w:t xml:space="preserve">Evaluation will be conducted based on the cumulative analysis of Technical and Financial Proposals with a weighting of 70% -30% (Technical Proposal-Financial Proposal).</w:t>
      </w:r>
    </w:p>
    <w:p w:rsidR="00000000" w:rsidDel="00000000" w:rsidP="00000000" w:rsidRDefault="00000000" w:rsidRPr="00000000" w14:paraId="000000D8">
      <w:pPr>
        <w:widowControl w:val="0"/>
        <w:spacing w:after="0" w:line="240" w:lineRule="auto"/>
        <w:ind w:right="120"/>
        <w:jc w:val="both"/>
        <w:rPr/>
      </w:pPr>
      <w:r w:rsidDel="00000000" w:rsidR="00000000" w:rsidRPr="00000000">
        <w:rPr>
          <w:rtl w:val="0"/>
        </w:rPr>
        <w:t xml:space="preserve">The total number of points which an Offeror may obtain for its proposal is as follows:</w:t>
      </w:r>
    </w:p>
    <w:p w:rsidR="00000000" w:rsidDel="00000000" w:rsidP="00000000" w:rsidRDefault="00000000" w:rsidRPr="00000000" w14:paraId="000000D9">
      <w:pPr>
        <w:widowControl w:val="0"/>
        <w:numPr>
          <w:ilvl w:val="0"/>
          <w:numId w:val="25"/>
        </w:numPr>
        <w:spacing w:after="0" w:line="240" w:lineRule="auto"/>
        <w:ind w:left="720" w:right="120" w:hanging="360"/>
        <w:jc w:val="both"/>
      </w:pPr>
      <w:r w:rsidDel="00000000" w:rsidR="00000000" w:rsidRPr="00000000">
        <w:rPr>
          <w:rtl w:val="0"/>
        </w:rPr>
        <w:t xml:space="preserve">Technical Proposal = 70 points</w:t>
      </w:r>
    </w:p>
    <w:p w:rsidR="00000000" w:rsidDel="00000000" w:rsidP="00000000" w:rsidRDefault="00000000" w:rsidRPr="00000000" w14:paraId="000000DA">
      <w:pPr>
        <w:widowControl w:val="0"/>
        <w:numPr>
          <w:ilvl w:val="0"/>
          <w:numId w:val="25"/>
        </w:numPr>
        <w:spacing w:after="0" w:line="240" w:lineRule="auto"/>
        <w:ind w:left="720" w:right="120" w:hanging="360"/>
        <w:jc w:val="both"/>
      </w:pPr>
      <w:r w:rsidDel="00000000" w:rsidR="00000000" w:rsidRPr="00000000">
        <w:rPr>
          <w:rtl w:val="0"/>
        </w:rPr>
        <w:t xml:space="preserve">Financial Proposal = 30 points</w:t>
      </w:r>
    </w:p>
    <w:p w:rsidR="00000000" w:rsidDel="00000000" w:rsidP="00000000" w:rsidRDefault="00000000" w:rsidRPr="00000000" w14:paraId="000000DB">
      <w:pPr>
        <w:widowControl w:val="0"/>
        <w:spacing w:after="0" w:line="240" w:lineRule="auto"/>
        <w:ind w:right="120"/>
        <w:jc w:val="both"/>
        <w:rPr>
          <w:sz w:val="6"/>
          <w:szCs w:val="6"/>
        </w:rPr>
      </w:pPr>
      <w:r w:rsidDel="00000000" w:rsidR="00000000" w:rsidRPr="00000000">
        <w:rPr>
          <w:rtl w:val="0"/>
        </w:rPr>
      </w:r>
    </w:p>
    <w:p w:rsidR="00000000" w:rsidDel="00000000" w:rsidP="00000000" w:rsidRDefault="00000000" w:rsidRPr="00000000" w14:paraId="000000DC">
      <w:pPr>
        <w:widowControl w:val="0"/>
        <w:spacing w:after="0" w:line="240" w:lineRule="auto"/>
        <w:ind w:right="120"/>
        <w:jc w:val="both"/>
        <w:rPr/>
      </w:pPr>
      <w:r w:rsidDel="00000000" w:rsidR="00000000" w:rsidRPr="00000000">
        <w:rPr>
          <w:rtl w:val="0"/>
        </w:rPr>
        <w:t xml:space="preserve">The maximum number of technical points is detailed in the below Technical Proposal Evaluation sections.</w:t>
      </w:r>
    </w:p>
    <w:p w:rsidR="00000000" w:rsidDel="00000000" w:rsidP="00000000" w:rsidRDefault="00000000" w:rsidRPr="00000000" w14:paraId="000000DD">
      <w:pPr>
        <w:widowControl w:val="0"/>
        <w:spacing w:after="0" w:line="240" w:lineRule="auto"/>
        <w:ind w:right="120"/>
        <w:jc w:val="both"/>
        <w:rPr/>
      </w:pPr>
      <w:r w:rsidDel="00000000" w:rsidR="00000000" w:rsidRPr="00000000">
        <w:rPr>
          <w:rtl w:val="0"/>
        </w:rPr>
      </w:r>
    </w:p>
    <w:p w:rsidR="00000000" w:rsidDel="00000000" w:rsidP="00000000" w:rsidRDefault="00000000" w:rsidRPr="00000000" w14:paraId="000000DE">
      <w:pPr>
        <w:spacing w:after="0" w:line="240" w:lineRule="auto"/>
        <w:ind w:right="120"/>
        <w:rPr>
          <w:highlight w:val="lightGray"/>
        </w:rPr>
      </w:pPr>
      <w:r w:rsidDel="00000000" w:rsidR="00000000" w:rsidRPr="00000000">
        <w:rPr>
          <w:u w:val="single"/>
          <w:rtl w:val="0"/>
        </w:rPr>
        <w:t xml:space="preserve">Technical Proposal Evaluation sections</w:t>
      </w:r>
      <w:r w:rsidDel="00000000" w:rsidR="00000000" w:rsidRPr="00000000">
        <w:rPr>
          <w:rtl w:val="0"/>
        </w:rPr>
        <w:t xml:space="preserve">:</w:t>
      </w:r>
      <w:r w:rsidDel="00000000" w:rsidR="00000000" w:rsidRPr="00000000">
        <w:rPr>
          <w:highlight w:val="lightGray"/>
          <w:rtl w:val="0"/>
        </w:rPr>
        <w:t xml:space="preserve"> </w:t>
      </w:r>
    </w:p>
    <w:p w:rsidR="00000000" w:rsidDel="00000000" w:rsidP="00000000" w:rsidRDefault="00000000" w:rsidRPr="00000000" w14:paraId="000000DF">
      <w:pPr>
        <w:spacing w:after="0" w:line="240" w:lineRule="auto"/>
        <w:ind w:right="120"/>
        <w:rPr>
          <w:rFonts w:ascii="Arial" w:cs="Arial" w:eastAsia="Arial" w:hAnsi="Arial"/>
          <w:highlight w:val="lightGray"/>
        </w:rPr>
      </w:pPr>
      <w:r w:rsidDel="00000000" w:rsidR="00000000" w:rsidRPr="00000000">
        <w:rPr>
          <w:rtl w:val="0"/>
        </w:rPr>
      </w:r>
    </w:p>
    <w:tbl>
      <w:tblPr>
        <w:tblStyle w:val="Table1"/>
        <w:tblW w:w="9750.0" w:type="dxa"/>
        <w:jc w:val="left"/>
        <w:tblInd w:w="3.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75"/>
        <w:gridCol w:w="7725"/>
        <w:gridCol w:w="1350"/>
        <w:tblGridChange w:id="0">
          <w:tblGrid>
            <w:gridCol w:w="675"/>
            <w:gridCol w:w="7725"/>
            <w:gridCol w:w="1350"/>
          </w:tblGrid>
        </w:tblGridChange>
      </w:tblGrid>
      <w:tr>
        <w:trPr>
          <w:cantSplit w:val="0"/>
          <w:trHeight w:val="281" w:hRule="atLeast"/>
          <w:tblHeader w:val="0"/>
        </w:trPr>
        <w:tc>
          <w:tcPr>
            <w:gridSpan w:val="2"/>
            <w:vMerge w:val="restart"/>
            <w:shd w:fill="d9d9d9" w:val="clear"/>
            <w:vAlign w:val="center"/>
          </w:tcPr>
          <w:p w:rsidR="00000000" w:rsidDel="00000000" w:rsidP="00000000" w:rsidRDefault="00000000" w:rsidRPr="00000000" w14:paraId="000000E0">
            <w:pPr>
              <w:spacing w:after="0" w:line="240" w:lineRule="auto"/>
              <w:ind w:right="120"/>
              <w:rPr>
                <w:b w:val="1"/>
              </w:rPr>
            </w:pPr>
            <w:r w:rsidDel="00000000" w:rsidR="00000000" w:rsidRPr="00000000">
              <w:rPr>
                <w:b w:val="1"/>
                <w:rtl w:val="0"/>
              </w:rPr>
              <w:t xml:space="preserve">Section number/description</w:t>
            </w:r>
          </w:p>
        </w:tc>
        <w:tc>
          <w:tcPr>
            <w:vMerge w:val="restart"/>
            <w:shd w:fill="d9d9d9" w:val="clear"/>
            <w:vAlign w:val="center"/>
          </w:tcPr>
          <w:p w:rsidR="00000000" w:rsidDel="00000000" w:rsidP="00000000" w:rsidRDefault="00000000" w:rsidRPr="00000000" w14:paraId="000000E2">
            <w:pPr>
              <w:spacing w:after="0" w:line="240" w:lineRule="auto"/>
              <w:ind w:right="120"/>
              <w:jc w:val="center"/>
              <w:rPr>
                <w:b w:val="1"/>
              </w:rPr>
            </w:pPr>
            <w:r w:rsidDel="00000000" w:rsidR="00000000" w:rsidRPr="00000000">
              <w:rPr>
                <w:b w:val="1"/>
                <w:rtl w:val="0"/>
              </w:rPr>
              <w:t xml:space="preserve">Maximum </w:t>
            </w:r>
          </w:p>
          <w:p w:rsidR="00000000" w:rsidDel="00000000" w:rsidP="00000000" w:rsidRDefault="00000000" w:rsidRPr="00000000" w14:paraId="000000E3">
            <w:pPr>
              <w:spacing w:after="0" w:line="240" w:lineRule="auto"/>
              <w:ind w:right="120"/>
              <w:jc w:val="center"/>
              <w:rPr>
                <w:b w:val="1"/>
              </w:rPr>
            </w:pPr>
            <w:r w:rsidDel="00000000" w:rsidR="00000000" w:rsidRPr="00000000">
              <w:rPr>
                <w:b w:val="1"/>
                <w:rtl w:val="0"/>
              </w:rPr>
              <w:t xml:space="preserve">Points Obtainable</w:t>
            </w:r>
          </w:p>
        </w:tc>
      </w:tr>
      <w:tr>
        <w:trPr>
          <w:cantSplit w:val="0"/>
          <w:trHeight w:val="230" w:hRule="atLeast"/>
          <w:tblHeader w:val="0"/>
        </w:trPr>
        <w:tc>
          <w:tcPr>
            <w:gridSpan w:val="2"/>
            <w:vMerge w:val="continue"/>
            <w:shd w:fill="d9d9d9" w:val="clear"/>
            <w:vAlign w:val="center"/>
          </w:tcPr>
          <w:p w:rsidR="00000000" w:rsidDel="00000000" w:rsidP="00000000" w:rsidRDefault="00000000" w:rsidRPr="00000000" w14:paraId="000000E4">
            <w:pPr>
              <w:widowControl w:val="0"/>
              <w:spacing w:after="0"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E6">
            <w:pPr>
              <w:widowControl w:val="0"/>
              <w:spacing w:after="0" w:line="276" w:lineRule="auto"/>
              <w:rPr>
                <w:b w:val="1"/>
              </w:rPr>
            </w:pPr>
            <w:r w:rsidDel="00000000" w:rsidR="00000000" w:rsidRPr="00000000">
              <w:rPr>
                <w:rtl w:val="0"/>
              </w:rPr>
            </w:r>
          </w:p>
        </w:tc>
      </w:tr>
      <w:tr>
        <w:trPr>
          <w:cantSplit w:val="0"/>
          <w:trHeight w:val="1140" w:hRule="atLeast"/>
          <w:tblHeader w:val="0"/>
        </w:trPr>
        <w:tc>
          <w:tcPr/>
          <w:p w:rsidR="00000000" w:rsidDel="00000000" w:rsidP="00000000" w:rsidRDefault="00000000" w:rsidRPr="00000000" w14:paraId="000000E7">
            <w:pPr>
              <w:spacing w:after="0" w:line="240" w:lineRule="auto"/>
              <w:ind w:right="120"/>
              <w:jc w:val="center"/>
              <w:rPr/>
            </w:pPr>
            <w:r w:rsidDel="00000000" w:rsidR="00000000" w:rsidRPr="00000000">
              <w:rPr>
                <w:rtl w:val="0"/>
              </w:rPr>
              <w:t xml:space="preserve">1.</w:t>
            </w:r>
          </w:p>
        </w:tc>
        <w:tc>
          <w:tcPr>
            <w:vAlign w:val="center"/>
          </w:tcPr>
          <w:p w:rsidR="00000000" w:rsidDel="00000000" w:rsidP="00000000" w:rsidRDefault="00000000" w:rsidRPr="00000000" w14:paraId="000000E8">
            <w:pPr>
              <w:spacing w:after="0" w:line="240" w:lineRule="auto"/>
              <w:ind w:right="120"/>
              <w:rPr/>
            </w:pPr>
            <w:r w:rsidDel="00000000" w:rsidR="00000000" w:rsidRPr="00000000">
              <w:rPr>
                <w:rtl w:val="0"/>
              </w:rPr>
              <w:t xml:space="preserve"> Bidder’s capacity, proven experience and specialised knowledge</w:t>
            </w:r>
          </w:p>
          <w:p w:rsidR="00000000" w:rsidDel="00000000" w:rsidP="00000000" w:rsidRDefault="00000000" w:rsidRPr="00000000" w14:paraId="000000E9">
            <w:pPr>
              <w:numPr>
                <w:ilvl w:val="0"/>
                <w:numId w:val="27"/>
              </w:numPr>
              <w:spacing w:after="0" w:line="240" w:lineRule="auto"/>
              <w:ind w:left="720" w:right="120" w:hanging="360"/>
            </w:pPr>
            <w:r w:rsidDel="00000000" w:rsidR="00000000" w:rsidRPr="00000000">
              <w:rPr>
                <w:rtl w:val="0"/>
              </w:rPr>
              <w:t xml:space="preserve">General professional experience, types of activities undertaken </w:t>
            </w:r>
          </w:p>
          <w:p w:rsidR="00000000" w:rsidDel="00000000" w:rsidP="00000000" w:rsidRDefault="00000000" w:rsidRPr="00000000" w14:paraId="000000EA">
            <w:pPr>
              <w:numPr>
                <w:ilvl w:val="0"/>
                <w:numId w:val="27"/>
              </w:numPr>
              <w:spacing w:after="0" w:line="240" w:lineRule="auto"/>
              <w:ind w:left="720" w:right="120" w:hanging="360"/>
            </w:pPr>
            <w:r w:rsidDel="00000000" w:rsidR="00000000" w:rsidRPr="00000000">
              <w:rPr>
                <w:rtl w:val="0"/>
              </w:rPr>
              <w:t xml:space="preserve">Specialised knowledge, proven expertise</w:t>
            </w:r>
          </w:p>
        </w:tc>
        <w:tc>
          <w:tcPr>
            <w:shd w:fill="d9ead3" w:val="clear"/>
            <w:vAlign w:val="center"/>
          </w:tcPr>
          <w:p w:rsidR="00000000" w:rsidDel="00000000" w:rsidP="00000000" w:rsidRDefault="00000000" w:rsidRPr="00000000" w14:paraId="000000EB">
            <w:pPr>
              <w:spacing w:after="0" w:line="240" w:lineRule="auto"/>
              <w:ind w:right="120"/>
              <w:jc w:val="center"/>
              <w:rPr>
                <w:b w:val="1"/>
              </w:rPr>
            </w:pPr>
            <w:r w:rsidDel="00000000" w:rsidR="00000000" w:rsidRPr="00000000">
              <w:rPr>
                <w:b w:val="1"/>
                <w:rtl w:val="0"/>
              </w:rPr>
              <w:t xml:space="preserve">20</w:t>
            </w:r>
          </w:p>
        </w:tc>
      </w:tr>
      <w:tr>
        <w:trPr>
          <w:cantSplit w:val="0"/>
          <w:trHeight w:val="1020" w:hRule="atLeast"/>
          <w:tblHeader w:val="0"/>
        </w:trPr>
        <w:tc>
          <w:tcPr/>
          <w:p w:rsidR="00000000" w:rsidDel="00000000" w:rsidP="00000000" w:rsidRDefault="00000000" w:rsidRPr="00000000" w14:paraId="000000EC">
            <w:pPr>
              <w:spacing w:after="0" w:line="240" w:lineRule="auto"/>
              <w:ind w:right="120"/>
              <w:jc w:val="center"/>
              <w:rPr/>
            </w:pPr>
            <w:r w:rsidDel="00000000" w:rsidR="00000000" w:rsidRPr="00000000">
              <w:rPr>
                <w:rtl w:val="0"/>
              </w:rPr>
              <w:t xml:space="preserve">2.</w:t>
            </w:r>
          </w:p>
        </w:tc>
        <w:tc>
          <w:tcPr>
            <w:vAlign w:val="center"/>
          </w:tcPr>
          <w:p w:rsidR="00000000" w:rsidDel="00000000" w:rsidP="00000000" w:rsidRDefault="00000000" w:rsidRPr="00000000" w14:paraId="000000ED">
            <w:pPr>
              <w:spacing w:after="0" w:line="240" w:lineRule="auto"/>
              <w:ind w:right="120"/>
              <w:rPr/>
            </w:pPr>
            <w:r w:rsidDel="00000000" w:rsidR="00000000" w:rsidRPr="00000000">
              <w:rPr>
                <w:rtl w:val="0"/>
              </w:rPr>
              <w:t xml:space="preserve">Proposed Methodology, Approach and Work Plan</w:t>
            </w:r>
          </w:p>
          <w:p w:rsidR="00000000" w:rsidDel="00000000" w:rsidP="00000000" w:rsidRDefault="00000000" w:rsidRPr="00000000" w14:paraId="000000EE">
            <w:pPr>
              <w:numPr>
                <w:ilvl w:val="0"/>
                <w:numId w:val="5"/>
              </w:numPr>
              <w:spacing w:after="0" w:line="240" w:lineRule="auto"/>
              <w:ind w:left="714" w:right="120" w:hanging="357"/>
            </w:pPr>
            <w:r w:rsidDel="00000000" w:rsidR="00000000" w:rsidRPr="00000000">
              <w:rPr>
                <w:rtl w:val="0"/>
              </w:rPr>
              <w:t xml:space="preserve">Expected outcomes</w:t>
            </w:r>
          </w:p>
          <w:p w:rsidR="00000000" w:rsidDel="00000000" w:rsidP="00000000" w:rsidRDefault="00000000" w:rsidRPr="00000000" w14:paraId="000000EF">
            <w:pPr>
              <w:numPr>
                <w:ilvl w:val="0"/>
                <w:numId w:val="5"/>
              </w:numPr>
              <w:spacing w:after="0" w:line="240" w:lineRule="auto"/>
              <w:ind w:left="714" w:right="120" w:hanging="357"/>
            </w:pPr>
            <w:r w:rsidDel="00000000" w:rsidR="00000000" w:rsidRPr="00000000">
              <w:rPr>
                <w:rtl w:val="0"/>
              </w:rPr>
              <w:t xml:space="preserve">Methodology</w:t>
            </w:r>
          </w:p>
          <w:p w:rsidR="00000000" w:rsidDel="00000000" w:rsidP="00000000" w:rsidRDefault="00000000" w:rsidRPr="00000000" w14:paraId="000000F0">
            <w:pPr>
              <w:numPr>
                <w:ilvl w:val="0"/>
                <w:numId w:val="5"/>
              </w:numPr>
              <w:spacing w:after="0" w:line="240" w:lineRule="auto"/>
              <w:ind w:left="720" w:right="120" w:hanging="360"/>
              <w:jc w:val="both"/>
            </w:pPr>
            <w:r w:rsidDel="00000000" w:rsidR="00000000" w:rsidRPr="00000000">
              <w:rPr>
                <w:highlight w:val="white"/>
                <w:rtl w:val="0"/>
              </w:rPr>
              <w:t xml:space="preserve">Resources </w:t>
            </w:r>
            <w:r w:rsidDel="00000000" w:rsidR="00000000" w:rsidRPr="00000000">
              <w:rPr>
                <w:rtl w:val="0"/>
              </w:rPr>
            </w:r>
          </w:p>
        </w:tc>
        <w:tc>
          <w:tcPr>
            <w:shd w:fill="d9ead3" w:val="clear"/>
            <w:vAlign w:val="center"/>
          </w:tcPr>
          <w:p w:rsidR="00000000" w:rsidDel="00000000" w:rsidP="00000000" w:rsidRDefault="00000000" w:rsidRPr="00000000" w14:paraId="000000F1">
            <w:pPr>
              <w:spacing w:after="0" w:line="240" w:lineRule="auto"/>
              <w:ind w:right="120"/>
              <w:jc w:val="center"/>
              <w:rPr>
                <w:b w:val="1"/>
              </w:rPr>
            </w:pPr>
            <w:r w:rsidDel="00000000" w:rsidR="00000000" w:rsidRPr="00000000">
              <w:rPr>
                <w:b w:val="1"/>
                <w:rtl w:val="0"/>
              </w:rPr>
              <w:t xml:space="preserve">30</w:t>
            </w:r>
          </w:p>
        </w:tc>
      </w:tr>
      <w:tr>
        <w:trPr>
          <w:cantSplit w:val="0"/>
          <w:trHeight w:val="880.6640625" w:hRule="atLeast"/>
          <w:tblHeader w:val="0"/>
        </w:trPr>
        <w:tc>
          <w:tcPr>
            <w:tcBorders>
              <w:bottom w:color="000000" w:space="0" w:sz="8" w:val="single"/>
            </w:tcBorders>
          </w:tcPr>
          <w:p w:rsidR="00000000" w:rsidDel="00000000" w:rsidP="00000000" w:rsidRDefault="00000000" w:rsidRPr="00000000" w14:paraId="000000F2">
            <w:pPr>
              <w:spacing w:after="0" w:line="240" w:lineRule="auto"/>
              <w:ind w:right="120"/>
              <w:jc w:val="center"/>
              <w:rPr/>
            </w:pPr>
            <w:r w:rsidDel="00000000" w:rsidR="00000000" w:rsidRPr="00000000">
              <w:rPr>
                <w:rtl w:val="0"/>
              </w:rPr>
              <w:t xml:space="preserve">3.</w:t>
            </w:r>
          </w:p>
        </w:tc>
        <w:tc>
          <w:tcPr>
            <w:tcBorders>
              <w:bottom w:color="000000" w:space="0" w:sz="8" w:val="single"/>
            </w:tcBorders>
            <w:vAlign w:val="center"/>
          </w:tcPr>
          <w:p w:rsidR="00000000" w:rsidDel="00000000" w:rsidP="00000000" w:rsidRDefault="00000000" w:rsidRPr="00000000" w14:paraId="000000F3">
            <w:pPr>
              <w:tabs>
                <w:tab w:val="left" w:leader="none" w:pos="-1440"/>
              </w:tabs>
              <w:spacing w:after="0" w:line="240" w:lineRule="auto"/>
              <w:ind w:left="55" w:right="120" w:firstLine="0"/>
              <w:rPr/>
            </w:pPr>
            <w:r w:rsidDel="00000000" w:rsidR="00000000" w:rsidRPr="00000000">
              <w:rPr>
                <w:rtl w:val="0"/>
              </w:rPr>
              <w:t xml:space="preserve">Key Personnel proposed </w:t>
            </w:r>
          </w:p>
          <w:p w:rsidR="00000000" w:rsidDel="00000000" w:rsidP="00000000" w:rsidRDefault="00000000" w:rsidRPr="00000000" w14:paraId="000000F4">
            <w:pPr>
              <w:numPr>
                <w:ilvl w:val="0"/>
                <w:numId w:val="5"/>
              </w:numPr>
              <w:spacing w:after="0" w:line="240" w:lineRule="auto"/>
              <w:ind w:left="720" w:right="120" w:hanging="360"/>
            </w:pPr>
            <w:r w:rsidDel="00000000" w:rsidR="00000000" w:rsidRPr="00000000">
              <w:rPr>
                <w:rtl w:val="0"/>
              </w:rPr>
              <w:t xml:space="preserve">Team Leader qualifications and experience </w:t>
            </w:r>
          </w:p>
          <w:p w:rsidR="00000000" w:rsidDel="00000000" w:rsidP="00000000" w:rsidRDefault="00000000" w:rsidRPr="00000000" w14:paraId="000000F5">
            <w:pPr>
              <w:numPr>
                <w:ilvl w:val="0"/>
                <w:numId w:val="5"/>
              </w:numPr>
              <w:spacing w:after="0" w:line="240" w:lineRule="auto"/>
              <w:ind w:left="720" w:right="120" w:hanging="360"/>
            </w:pPr>
            <w:r w:rsidDel="00000000" w:rsidR="00000000" w:rsidRPr="00000000">
              <w:rPr>
                <w:rtl w:val="0"/>
              </w:rPr>
              <w:t xml:space="preserve">Proposed team members qualifications and experience </w:t>
            </w:r>
          </w:p>
        </w:tc>
        <w:tc>
          <w:tcPr>
            <w:tcBorders>
              <w:bottom w:color="000000" w:space="0" w:sz="8" w:val="single"/>
            </w:tcBorders>
            <w:shd w:fill="d9ead3" w:val="clear"/>
            <w:vAlign w:val="center"/>
          </w:tcPr>
          <w:p w:rsidR="00000000" w:rsidDel="00000000" w:rsidP="00000000" w:rsidRDefault="00000000" w:rsidRPr="00000000" w14:paraId="000000F6">
            <w:pPr>
              <w:spacing w:after="0" w:line="240" w:lineRule="auto"/>
              <w:ind w:right="120"/>
              <w:jc w:val="center"/>
              <w:rPr>
                <w:b w:val="1"/>
              </w:rPr>
            </w:pPr>
            <w:r w:rsidDel="00000000" w:rsidR="00000000" w:rsidRPr="00000000">
              <w:rPr>
                <w:b w:val="1"/>
                <w:rtl w:val="0"/>
              </w:rPr>
              <w:t xml:space="preserve">20</w:t>
            </w:r>
          </w:p>
        </w:tc>
      </w:tr>
      <w:tr>
        <w:trPr>
          <w:cantSplit w:val="0"/>
          <w:trHeight w:val="405" w:hRule="atLeast"/>
          <w:tblHeader w:val="0"/>
        </w:trPr>
        <w:tc>
          <w:tcPr>
            <w:gridSpan w:val="2"/>
            <w:tcBorders>
              <w:top w:color="000000" w:space="0" w:sz="8" w:val="single"/>
              <w:left w:color="000000" w:space="0" w:sz="8" w:val="single"/>
              <w:bottom w:color="000000" w:space="0" w:sz="8" w:val="single"/>
              <w:right w:color="000000" w:space="0" w:sz="8" w:val="single"/>
            </w:tcBorders>
            <w:shd w:fill="b6d7a8" w:val="clear"/>
            <w:vAlign w:val="center"/>
          </w:tcPr>
          <w:p w:rsidR="00000000" w:rsidDel="00000000" w:rsidP="00000000" w:rsidRDefault="00000000" w:rsidRPr="00000000" w14:paraId="000000F7">
            <w:pPr>
              <w:spacing w:after="0" w:line="240" w:lineRule="auto"/>
              <w:ind w:right="120"/>
              <w:rPr>
                <w:b w:val="1"/>
              </w:rPr>
            </w:pPr>
            <w:r w:rsidDel="00000000" w:rsidR="00000000" w:rsidRPr="00000000">
              <w:rPr>
                <w:b w:val="1"/>
                <w:rtl w:val="0"/>
              </w:rPr>
              <w:t xml:space="preserve">Total Technical Proposal points</w:t>
            </w:r>
          </w:p>
        </w:tc>
        <w:tc>
          <w:tcPr>
            <w:tcBorders>
              <w:top w:color="000000" w:space="0" w:sz="8" w:val="single"/>
              <w:left w:color="000000" w:space="0" w:sz="8" w:val="single"/>
              <w:bottom w:color="000000" w:space="0" w:sz="8" w:val="single"/>
              <w:right w:color="000000" w:space="0" w:sz="8" w:val="single"/>
            </w:tcBorders>
            <w:shd w:fill="b6d7a8" w:val="clear"/>
            <w:vAlign w:val="center"/>
          </w:tcPr>
          <w:p w:rsidR="00000000" w:rsidDel="00000000" w:rsidP="00000000" w:rsidRDefault="00000000" w:rsidRPr="00000000" w14:paraId="000000F9">
            <w:pPr>
              <w:spacing w:after="0" w:line="240" w:lineRule="auto"/>
              <w:ind w:right="120"/>
              <w:jc w:val="center"/>
              <w:rPr>
                <w:b w:val="1"/>
                <w:sz w:val="24"/>
                <w:szCs w:val="24"/>
              </w:rPr>
            </w:pPr>
            <w:r w:rsidDel="00000000" w:rsidR="00000000" w:rsidRPr="00000000">
              <w:rPr>
                <w:b w:val="1"/>
                <w:sz w:val="24"/>
                <w:szCs w:val="24"/>
                <w:rtl w:val="0"/>
              </w:rPr>
              <w:t xml:space="preserve">70</w:t>
            </w:r>
          </w:p>
        </w:tc>
      </w:tr>
    </w:tbl>
    <w:p w:rsidR="00000000" w:rsidDel="00000000" w:rsidP="00000000" w:rsidRDefault="00000000" w:rsidRPr="00000000" w14:paraId="000000FA">
      <w:pPr>
        <w:spacing w:after="0" w:line="240" w:lineRule="auto"/>
        <w:ind w:right="120"/>
        <w:rPr>
          <w:sz w:val="2"/>
          <w:szCs w:val="2"/>
        </w:rPr>
      </w:pPr>
      <w:r w:rsidDel="00000000" w:rsidR="00000000" w:rsidRPr="00000000">
        <w:rPr>
          <w:rtl w:val="0"/>
        </w:rPr>
      </w:r>
    </w:p>
    <w:p w:rsidR="00000000" w:rsidDel="00000000" w:rsidP="00000000" w:rsidRDefault="00000000" w:rsidRPr="00000000" w14:paraId="000000FB">
      <w:pPr>
        <w:spacing w:after="0" w:line="240" w:lineRule="auto"/>
        <w:ind w:right="12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FC">
      <w:pPr>
        <w:spacing w:after="0" w:line="240" w:lineRule="auto"/>
        <w:ind w:right="120"/>
        <w:rPr>
          <w:rFonts w:ascii="Arial" w:cs="Arial" w:eastAsia="Arial" w:hAnsi="Arial"/>
          <w:b w:val="1"/>
          <w:sz w:val="20"/>
          <w:szCs w:val="20"/>
        </w:rPr>
      </w:pPr>
      <w:r w:rsidDel="00000000" w:rsidR="00000000" w:rsidRPr="00000000">
        <w:rPr>
          <w:rtl w:val="0"/>
        </w:rPr>
      </w:r>
    </w:p>
    <w:tbl>
      <w:tblPr>
        <w:tblStyle w:val="Table2"/>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7755"/>
        <w:gridCol w:w="1350"/>
        <w:tblGridChange w:id="0">
          <w:tblGrid>
            <w:gridCol w:w="645"/>
            <w:gridCol w:w="7755"/>
            <w:gridCol w:w="1350"/>
          </w:tblGrid>
        </w:tblGridChange>
      </w:tblGrid>
      <w:tr>
        <w:trPr>
          <w:cantSplit w:val="0"/>
          <w:trHeight w:val="835.664062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D">
            <w:pPr>
              <w:spacing w:after="0" w:line="240" w:lineRule="auto"/>
              <w:ind w:right="120"/>
              <w:rPr>
                <w:b w:val="1"/>
              </w:rPr>
            </w:pPr>
            <w:r w:rsidDel="00000000" w:rsidR="00000000" w:rsidRPr="00000000">
              <w:rPr>
                <w:b w:val="1"/>
                <w:rtl w:val="0"/>
              </w:rPr>
              <w:t xml:space="preserve">Section 1: Bidder’s capacity, specialised knowledge and proven experience</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F">
            <w:pPr>
              <w:spacing w:after="0" w:line="240" w:lineRule="auto"/>
              <w:ind w:right="120"/>
              <w:jc w:val="center"/>
              <w:rPr>
                <w:b w:val="1"/>
              </w:rPr>
            </w:pPr>
            <w:r w:rsidDel="00000000" w:rsidR="00000000" w:rsidRPr="00000000">
              <w:rPr>
                <w:b w:val="1"/>
                <w:rtl w:val="0"/>
              </w:rPr>
              <w:t xml:space="preserve">Maximum Points Obtainable</w:t>
            </w:r>
          </w:p>
        </w:tc>
      </w:tr>
      <w:tr>
        <w:trPr>
          <w:cantSplit w:val="1"/>
          <w:trHeight w:val="172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spacing w:after="0" w:line="240" w:lineRule="auto"/>
              <w:ind w:right="12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240" w:lineRule="auto"/>
              <w:ind w:right="120"/>
              <w:rPr/>
            </w:pPr>
            <w:r w:rsidDel="00000000" w:rsidR="00000000" w:rsidRPr="00000000">
              <w:rPr>
                <w:rtl w:val="0"/>
              </w:rPr>
              <w:t xml:space="preserve">1.1. General capability of the bidder to implement the project  (general professional experience, types of activities undertaken)</w:t>
            </w:r>
          </w:p>
          <w:p w:rsidR="00000000" w:rsidDel="00000000" w:rsidP="00000000" w:rsidRDefault="00000000" w:rsidRPr="00000000" w14:paraId="00000102">
            <w:pPr>
              <w:numPr>
                <w:ilvl w:val="0"/>
                <w:numId w:val="18"/>
              </w:numPr>
              <w:spacing w:after="0" w:line="240" w:lineRule="auto"/>
              <w:ind w:left="720" w:right="120" w:hanging="360"/>
            </w:pPr>
            <w:r w:rsidDel="00000000" w:rsidR="00000000" w:rsidRPr="00000000">
              <w:rPr>
                <w:rtl w:val="0"/>
              </w:rPr>
              <w:t xml:space="preserve">Bidder with 3 years of general professional experience - mandatory requirement - </w:t>
            </w:r>
            <w:r w:rsidDel="00000000" w:rsidR="00000000" w:rsidRPr="00000000">
              <w:rPr>
                <w:b w:val="1"/>
                <w:rtl w:val="0"/>
              </w:rPr>
              <w:t xml:space="preserve">1 point</w:t>
            </w:r>
          </w:p>
          <w:p w:rsidR="00000000" w:rsidDel="00000000" w:rsidP="00000000" w:rsidRDefault="00000000" w:rsidRPr="00000000" w14:paraId="00000103">
            <w:pPr>
              <w:numPr>
                <w:ilvl w:val="0"/>
                <w:numId w:val="18"/>
              </w:numPr>
              <w:spacing w:after="0" w:line="240" w:lineRule="auto"/>
              <w:ind w:left="720" w:right="120" w:hanging="360"/>
            </w:pPr>
            <w:r w:rsidDel="00000000" w:rsidR="00000000" w:rsidRPr="00000000">
              <w:rPr>
                <w:rtl w:val="0"/>
              </w:rPr>
              <w:t xml:space="preserve">Bidder with 4 - 7  years of general professional experience - additional  </w:t>
            </w:r>
            <w:r w:rsidDel="00000000" w:rsidR="00000000" w:rsidRPr="00000000">
              <w:rPr>
                <w:b w:val="1"/>
                <w:rtl w:val="0"/>
              </w:rPr>
              <w:t xml:space="preserve">1 point</w:t>
            </w:r>
          </w:p>
          <w:p w:rsidR="00000000" w:rsidDel="00000000" w:rsidP="00000000" w:rsidRDefault="00000000" w:rsidRPr="00000000" w14:paraId="00000104">
            <w:pPr>
              <w:numPr>
                <w:ilvl w:val="0"/>
                <w:numId w:val="18"/>
              </w:numPr>
              <w:spacing w:after="0" w:line="240" w:lineRule="auto"/>
              <w:ind w:left="720" w:right="120" w:hanging="360"/>
              <w:rPr>
                <w:b w:val="1"/>
              </w:rPr>
            </w:pPr>
            <w:r w:rsidDel="00000000" w:rsidR="00000000" w:rsidRPr="00000000">
              <w:rPr>
                <w:rtl w:val="0"/>
              </w:rPr>
              <w:t xml:space="preserve">Bidder with 8+  years of general professional experience - additional  </w:t>
            </w:r>
            <w:r w:rsidDel="00000000" w:rsidR="00000000" w:rsidRPr="00000000">
              <w:rPr>
                <w:b w:val="1"/>
                <w:rtl w:val="0"/>
              </w:rPr>
              <w:t xml:space="preserve">1 point</w:t>
              <w:tab/>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0" w:line="240" w:lineRule="auto"/>
              <w:ind w:right="120"/>
              <w:jc w:val="center"/>
              <w:rPr/>
            </w:pPr>
            <w:r w:rsidDel="00000000" w:rsidR="00000000" w:rsidRPr="00000000">
              <w:rPr>
                <w:rtl w:val="0"/>
              </w:rPr>
              <w:t xml:space="preserve">3</w:t>
            </w:r>
          </w:p>
        </w:tc>
      </w:tr>
      <w:tr>
        <w:trPr>
          <w:cantSplit w:val="0"/>
          <w:trHeight w:val="3027.6562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widowControl w:val="0"/>
              <w:spacing w:after="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spacing w:after="0" w:line="240" w:lineRule="auto"/>
              <w:ind w:right="120"/>
              <w:rPr/>
            </w:pPr>
            <w:r w:rsidDel="00000000" w:rsidR="00000000" w:rsidRPr="00000000">
              <w:rPr>
                <w:rtl w:val="0"/>
              </w:rPr>
              <w:t xml:space="preserve">1.2. Specialised knowledge, proven expertise in Serbia, in the area of public policy and normative framework development at the local level, relevant to this ToR in the last 7 years:</w:t>
            </w:r>
          </w:p>
          <w:p w:rsidR="00000000" w:rsidDel="00000000" w:rsidP="00000000" w:rsidRDefault="00000000" w:rsidRPr="00000000" w14:paraId="00000108">
            <w:pPr>
              <w:spacing w:after="0" w:line="240" w:lineRule="auto"/>
              <w:ind w:right="120"/>
              <w:rPr/>
            </w:pPr>
            <w:r w:rsidDel="00000000" w:rsidR="00000000" w:rsidRPr="00000000">
              <w:rPr>
                <w:rtl w:val="0"/>
              </w:rPr>
              <w:t xml:space="preserve">1.2.1</w:t>
            </w:r>
          </w:p>
          <w:p w:rsidR="00000000" w:rsidDel="00000000" w:rsidP="00000000" w:rsidRDefault="00000000" w:rsidRPr="00000000" w14:paraId="00000109">
            <w:pPr>
              <w:numPr>
                <w:ilvl w:val="0"/>
                <w:numId w:val="9"/>
              </w:numPr>
              <w:spacing w:after="0" w:line="240" w:lineRule="auto"/>
              <w:ind w:left="720" w:right="120" w:hanging="360"/>
            </w:pPr>
            <w:r w:rsidDel="00000000" w:rsidR="00000000" w:rsidRPr="00000000">
              <w:rPr>
                <w:rtl w:val="0"/>
              </w:rPr>
              <w:t xml:space="preserve">Bidder with one successfully finalised contract in the relevant areas of the ToR (public policy and normative framework development at the local level) - mandatory requirement  - </w:t>
            </w:r>
            <w:r w:rsidDel="00000000" w:rsidR="00000000" w:rsidRPr="00000000">
              <w:rPr>
                <w:b w:val="1"/>
                <w:rtl w:val="0"/>
              </w:rPr>
              <w:t xml:space="preserve">2 points</w:t>
            </w:r>
          </w:p>
          <w:p w:rsidR="00000000" w:rsidDel="00000000" w:rsidP="00000000" w:rsidRDefault="00000000" w:rsidRPr="00000000" w14:paraId="0000010A">
            <w:pPr>
              <w:numPr>
                <w:ilvl w:val="0"/>
                <w:numId w:val="9"/>
              </w:numPr>
              <w:spacing w:after="0" w:line="240" w:lineRule="auto"/>
              <w:ind w:left="720" w:right="120" w:hanging="360"/>
              <w:rPr>
                <w:b w:val="1"/>
              </w:rPr>
            </w:pPr>
            <w:r w:rsidDel="00000000" w:rsidR="00000000" w:rsidRPr="00000000">
              <w:rPr>
                <w:rtl w:val="0"/>
              </w:rPr>
              <w:t xml:space="preserve">Bidder with 2+ successfully finalised contracts in the relevant areas of the ToR (public policy and normative framework development at the local level) - additional 1 point per additional project, up to a maximum of </w:t>
            </w:r>
            <w:r w:rsidDel="00000000" w:rsidR="00000000" w:rsidRPr="00000000">
              <w:rPr>
                <w:b w:val="1"/>
                <w:rtl w:val="0"/>
              </w:rPr>
              <w:t xml:space="preserve">2 points</w:t>
            </w:r>
          </w:p>
          <w:p w:rsidR="00000000" w:rsidDel="00000000" w:rsidP="00000000" w:rsidRDefault="00000000" w:rsidRPr="00000000" w14:paraId="0000010B">
            <w:pPr>
              <w:spacing w:after="0" w:line="240" w:lineRule="auto"/>
              <w:ind w:right="120"/>
              <w:rPr/>
            </w:pPr>
            <w:r w:rsidDel="00000000" w:rsidR="00000000" w:rsidRPr="00000000">
              <w:rPr>
                <w:rtl w:val="0"/>
              </w:rPr>
              <w:t xml:space="preserve">1.2.2</w:t>
            </w:r>
          </w:p>
          <w:p w:rsidR="00000000" w:rsidDel="00000000" w:rsidP="00000000" w:rsidRDefault="00000000" w:rsidRPr="00000000" w14:paraId="0000010C">
            <w:pPr>
              <w:numPr>
                <w:ilvl w:val="0"/>
                <w:numId w:val="9"/>
              </w:numPr>
              <w:spacing w:after="0" w:line="240" w:lineRule="auto"/>
              <w:ind w:left="720" w:right="120" w:hanging="360"/>
            </w:pPr>
            <w:r w:rsidDel="00000000" w:rsidR="00000000" w:rsidRPr="00000000">
              <w:rPr>
                <w:rtl w:val="0"/>
              </w:rPr>
              <w:t xml:space="preserve">Bidder implemented at least one project related to enhancement of eGovernment and or eGovernance over the past seven years - mandatory requirement - </w:t>
            </w:r>
            <w:r w:rsidDel="00000000" w:rsidR="00000000" w:rsidRPr="00000000">
              <w:rPr>
                <w:b w:val="1"/>
                <w:rtl w:val="0"/>
              </w:rPr>
              <w:t xml:space="preserve">2 points</w:t>
            </w:r>
          </w:p>
          <w:p w:rsidR="00000000" w:rsidDel="00000000" w:rsidP="00000000" w:rsidRDefault="00000000" w:rsidRPr="00000000" w14:paraId="0000010D">
            <w:pPr>
              <w:numPr>
                <w:ilvl w:val="0"/>
                <w:numId w:val="9"/>
              </w:numPr>
              <w:spacing w:after="0" w:line="240" w:lineRule="auto"/>
              <w:ind w:left="720" w:right="120" w:hanging="360"/>
              <w:rPr>
                <w:b w:val="1"/>
              </w:rPr>
            </w:pPr>
            <w:r w:rsidDel="00000000" w:rsidR="00000000" w:rsidRPr="00000000">
              <w:rPr>
                <w:rtl w:val="0"/>
              </w:rPr>
              <w:t xml:space="preserve">Bidder implemented projects related to enhancement of eGovernment and or eGovernance over </w:t>
            </w:r>
            <w:r w:rsidDel="00000000" w:rsidR="00000000" w:rsidRPr="00000000">
              <w:rPr>
                <w:highlight w:val="white"/>
                <w:rtl w:val="0"/>
              </w:rPr>
              <w:t xml:space="preserve">the past seven years </w:t>
            </w:r>
            <w:r w:rsidDel="00000000" w:rsidR="00000000" w:rsidRPr="00000000">
              <w:rPr>
                <w:rtl w:val="0"/>
              </w:rPr>
              <w:t xml:space="preserve">- additional 1 point per additional project up to a maximum of </w:t>
            </w:r>
            <w:r w:rsidDel="00000000" w:rsidR="00000000" w:rsidRPr="00000000">
              <w:rPr>
                <w:b w:val="1"/>
                <w:rtl w:val="0"/>
              </w:rPr>
              <w:t xml:space="preserve">2</w:t>
            </w:r>
            <w:r w:rsidDel="00000000" w:rsidR="00000000" w:rsidRPr="00000000">
              <w:rPr>
                <w:rtl w:val="0"/>
              </w:rPr>
              <w:t xml:space="preserve"> </w:t>
            </w:r>
            <w:r w:rsidDel="00000000" w:rsidR="00000000" w:rsidRPr="00000000">
              <w:rPr>
                <w:b w:val="1"/>
                <w:rtl w:val="0"/>
              </w:rPr>
              <w:t xml:space="preserve">points</w:t>
            </w:r>
          </w:p>
          <w:p w:rsidR="00000000" w:rsidDel="00000000" w:rsidP="00000000" w:rsidRDefault="00000000" w:rsidRPr="00000000" w14:paraId="0000010E">
            <w:pPr>
              <w:spacing w:after="0" w:line="240" w:lineRule="auto"/>
              <w:ind w:right="120"/>
              <w:rPr/>
            </w:pPr>
            <w:r w:rsidDel="00000000" w:rsidR="00000000" w:rsidRPr="00000000">
              <w:rPr>
                <w:rtl w:val="0"/>
              </w:rPr>
              <w:t xml:space="preserve">1.2.3</w:t>
            </w:r>
          </w:p>
          <w:p w:rsidR="00000000" w:rsidDel="00000000" w:rsidP="00000000" w:rsidRDefault="00000000" w:rsidRPr="00000000" w14:paraId="0000010F">
            <w:pPr>
              <w:numPr>
                <w:ilvl w:val="0"/>
                <w:numId w:val="9"/>
              </w:numPr>
              <w:spacing w:after="0" w:line="240" w:lineRule="auto"/>
              <w:ind w:left="720" w:right="120" w:hanging="360"/>
              <w:rPr>
                <w:b w:val="1"/>
              </w:rPr>
            </w:pPr>
            <w:r w:rsidDel="00000000" w:rsidR="00000000" w:rsidRPr="00000000">
              <w:rPr>
                <w:highlight w:val="white"/>
                <w:rtl w:val="0"/>
              </w:rPr>
              <w:t xml:space="preserve">Bidder implemented at least one project in providing on-the-job support and capacity building to public institutions - mandatory requirement - </w:t>
            </w:r>
            <w:r w:rsidDel="00000000" w:rsidR="00000000" w:rsidRPr="00000000">
              <w:rPr>
                <w:b w:val="1"/>
                <w:highlight w:val="white"/>
                <w:rtl w:val="0"/>
              </w:rPr>
              <w:t xml:space="preserve">2 points</w:t>
            </w:r>
          </w:p>
          <w:p w:rsidR="00000000" w:rsidDel="00000000" w:rsidP="00000000" w:rsidRDefault="00000000" w:rsidRPr="00000000" w14:paraId="00000110">
            <w:pPr>
              <w:numPr>
                <w:ilvl w:val="0"/>
                <w:numId w:val="9"/>
              </w:numPr>
              <w:spacing w:after="0" w:line="240" w:lineRule="auto"/>
              <w:ind w:left="720" w:right="120" w:hanging="360"/>
              <w:rPr>
                <w:b w:val="1"/>
                <w:highlight w:val="white"/>
              </w:rPr>
            </w:pPr>
            <w:r w:rsidDel="00000000" w:rsidR="00000000" w:rsidRPr="00000000">
              <w:rPr>
                <w:highlight w:val="white"/>
                <w:rtl w:val="0"/>
              </w:rPr>
              <w:t xml:space="preserve">Bidder implemented 2+ projects in providing on-the-job support and capacity building to public institutions - additional 1 point per additional project up to a maximum of - </w:t>
            </w:r>
            <w:r w:rsidDel="00000000" w:rsidR="00000000" w:rsidRPr="00000000">
              <w:rPr>
                <w:b w:val="1"/>
                <w:highlight w:val="white"/>
                <w:rtl w:val="0"/>
              </w:rPr>
              <w:t xml:space="preserve">2 points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after="0" w:line="240" w:lineRule="auto"/>
              <w:ind w:right="120"/>
              <w:jc w:val="center"/>
              <w:rPr/>
            </w:pPr>
            <w:r w:rsidDel="00000000" w:rsidR="00000000" w:rsidRPr="00000000">
              <w:rPr>
                <w:rtl w:val="0"/>
              </w:rPr>
              <w:t xml:space="preserve">12</w:t>
            </w:r>
          </w:p>
        </w:tc>
      </w:tr>
      <w:tr>
        <w:trPr>
          <w:cantSplit w:val="0"/>
          <w:trHeight w:val="198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widowControl w:val="0"/>
              <w:spacing w:after="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spacing w:after="0" w:line="240" w:lineRule="auto"/>
              <w:ind w:right="120"/>
              <w:jc w:val="both"/>
              <w:rPr/>
            </w:pPr>
            <w:r w:rsidDel="00000000" w:rsidR="00000000" w:rsidRPr="00000000">
              <w:rPr>
                <w:rtl w:val="0"/>
              </w:rPr>
              <w:t xml:space="preserve">1.3. Proven experience in working with local self-governments (LSGs) in Serbia and particular in the regions/municipalities where the PRO Programme operates in, as well as specific experience with government bodies and UN:</w:t>
            </w:r>
          </w:p>
          <w:p w:rsidR="00000000" w:rsidDel="00000000" w:rsidP="00000000" w:rsidRDefault="00000000" w:rsidRPr="00000000" w14:paraId="00000114">
            <w:pPr>
              <w:numPr>
                <w:ilvl w:val="0"/>
                <w:numId w:val="8"/>
              </w:numPr>
              <w:spacing w:after="0" w:line="240" w:lineRule="auto"/>
              <w:ind w:left="720" w:right="120" w:hanging="360"/>
            </w:pPr>
            <w:r w:rsidDel="00000000" w:rsidR="00000000" w:rsidRPr="00000000">
              <w:rPr>
                <w:rtl w:val="0"/>
              </w:rPr>
              <w:t xml:space="preserve">Experience in working with LSGs in Serbia with at least two implemented projects – mandatory requirement -</w:t>
            </w:r>
            <w:r w:rsidDel="00000000" w:rsidR="00000000" w:rsidRPr="00000000">
              <w:rPr>
                <w:b w:val="1"/>
                <w:rtl w:val="0"/>
              </w:rPr>
              <w:t xml:space="preserve"> 2 points</w:t>
            </w:r>
          </w:p>
          <w:p w:rsidR="00000000" w:rsidDel="00000000" w:rsidP="00000000" w:rsidRDefault="00000000" w:rsidRPr="00000000" w14:paraId="00000115">
            <w:pPr>
              <w:numPr>
                <w:ilvl w:val="0"/>
                <w:numId w:val="8"/>
              </w:numPr>
              <w:spacing w:after="0" w:line="240" w:lineRule="auto"/>
              <w:ind w:left="720" w:right="120" w:hanging="360"/>
              <w:rPr>
                <w:b w:val="1"/>
              </w:rPr>
            </w:pPr>
            <w:r w:rsidDel="00000000" w:rsidR="00000000" w:rsidRPr="00000000">
              <w:rPr>
                <w:rtl w:val="0"/>
              </w:rPr>
              <w:t xml:space="preserve">Experience in working with LSGs in Serbia with 2+ projects - </w:t>
            </w:r>
            <w:r w:rsidDel="00000000" w:rsidR="00000000" w:rsidRPr="00000000">
              <w:rPr>
                <w:b w:val="1"/>
                <w:rtl w:val="0"/>
              </w:rPr>
              <w:t xml:space="preserve">additional 1 point</w:t>
            </w:r>
          </w:p>
          <w:p w:rsidR="00000000" w:rsidDel="00000000" w:rsidP="00000000" w:rsidRDefault="00000000" w:rsidRPr="00000000" w14:paraId="00000116">
            <w:pPr>
              <w:numPr>
                <w:ilvl w:val="0"/>
                <w:numId w:val="8"/>
              </w:numPr>
              <w:spacing w:after="0" w:line="240" w:lineRule="auto"/>
              <w:ind w:left="720" w:right="120" w:hanging="360"/>
            </w:pPr>
            <w:r w:rsidDel="00000000" w:rsidR="00000000" w:rsidRPr="00000000">
              <w:rPr>
                <w:rtl w:val="0"/>
              </w:rPr>
              <w:t xml:space="preserve">Experience in working with relevant national institutions (government bodies, agencies, ministries…) – </w:t>
            </w:r>
            <w:r w:rsidDel="00000000" w:rsidR="00000000" w:rsidRPr="00000000">
              <w:rPr>
                <w:b w:val="1"/>
                <w:rtl w:val="0"/>
              </w:rPr>
              <w:t xml:space="preserve">additional 1 point</w:t>
            </w:r>
            <w:r w:rsidDel="00000000" w:rsidR="00000000" w:rsidRPr="00000000">
              <w:rPr>
                <w:rtl w:val="0"/>
              </w:rPr>
            </w:r>
          </w:p>
          <w:p w:rsidR="00000000" w:rsidDel="00000000" w:rsidP="00000000" w:rsidRDefault="00000000" w:rsidRPr="00000000" w14:paraId="00000117">
            <w:pPr>
              <w:numPr>
                <w:ilvl w:val="0"/>
                <w:numId w:val="8"/>
              </w:numPr>
              <w:spacing w:after="0" w:line="240" w:lineRule="auto"/>
              <w:ind w:left="720" w:right="120" w:hanging="360"/>
            </w:pPr>
            <w:r w:rsidDel="00000000" w:rsidR="00000000" w:rsidRPr="00000000">
              <w:rPr>
                <w:rtl w:val="0"/>
              </w:rPr>
              <w:t xml:space="preserve">Experience in projects funded by the UN system and/or other international organisations in Serbia – </w:t>
            </w:r>
            <w:r w:rsidDel="00000000" w:rsidR="00000000" w:rsidRPr="00000000">
              <w:rPr>
                <w:b w:val="1"/>
                <w:rtl w:val="0"/>
              </w:rPr>
              <w:t xml:space="preserve">additional 1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40" w:lineRule="auto"/>
              <w:ind w:right="120"/>
              <w:jc w:val="center"/>
              <w:rPr/>
            </w:pPr>
            <w:r w:rsidDel="00000000" w:rsidR="00000000" w:rsidRPr="00000000">
              <w:rPr>
                <w:rtl w:val="0"/>
              </w:rPr>
              <w:t xml:space="preserve">5</w:t>
            </w:r>
          </w:p>
        </w:tc>
      </w:tr>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19">
            <w:pPr>
              <w:spacing w:after="0"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1B">
            <w:pPr>
              <w:spacing w:after="0" w:line="240" w:lineRule="auto"/>
              <w:ind w:right="120"/>
              <w:jc w:val="center"/>
              <w:rPr>
                <w:b w:val="1"/>
              </w:rPr>
            </w:pPr>
            <w:r w:rsidDel="00000000" w:rsidR="00000000" w:rsidRPr="00000000">
              <w:rPr>
                <w:b w:val="1"/>
                <w:rtl w:val="0"/>
              </w:rPr>
              <w:t xml:space="preserve">20</w:t>
            </w:r>
          </w:p>
        </w:tc>
      </w:tr>
    </w:tbl>
    <w:p w:rsidR="00000000" w:rsidDel="00000000" w:rsidP="00000000" w:rsidRDefault="00000000" w:rsidRPr="00000000" w14:paraId="0000011C">
      <w:pPr>
        <w:spacing w:after="0" w:line="240" w:lineRule="auto"/>
        <w:ind w:right="120"/>
        <w:rPr>
          <w:rFonts w:ascii="Arial" w:cs="Arial" w:eastAsia="Arial" w:hAnsi="Arial"/>
          <w:b w:val="1"/>
          <w:sz w:val="30"/>
          <w:szCs w:val="30"/>
        </w:rPr>
      </w:pPr>
      <w:r w:rsidDel="00000000" w:rsidR="00000000" w:rsidRPr="00000000">
        <w:rPr>
          <w:rtl w:val="0"/>
        </w:rPr>
      </w:r>
    </w:p>
    <w:p w:rsidR="00000000" w:rsidDel="00000000" w:rsidP="00000000" w:rsidRDefault="00000000" w:rsidRPr="00000000" w14:paraId="0000011D">
      <w:pPr>
        <w:spacing w:after="0" w:line="240" w:lineRule="auto"/>
        <w:ind w:right="120"/>
        <w:rPr>
          <w:rFonts w:ascii="Arial" w:cs="Arial" w:eastAsia="Arial" w:hAnsi="Arial"/>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11E">
      <w:pPr>
        <w:spacing w:after="0" w:line="240" w:lineRule="auto"/>
        <w:ind w:right="120"/>
        <w:rPr>
          <w:rFonts w:ascii="Arial" w:cs="Arial" w:eastAsia="Arial" w:hAnsi="Arial"/>
          <w:b w:val="1"/>
          <w:sz w:val="30"/>
          <w:szCs w:val="30"/>
        </w:rPr>
      </w:pPr>
      <w:r w:rsidDel="00000000" w:rsidR="00000000" w:rsidRPr="00000000">
        <w:rPr>
          <w:rtl w:val="0"/>
        </w:rPr>
      </w:r>
    </w:p>
    <w:tbl>
      <w:tblPr>
        <w:tblStyle w:val="Table3"/>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7830"/>
        <w:gridCol w:w="1350"/>
        <w:tblGridChange w:id="0">
          <w:tblGrid>
            <w:gridCol w:w="570"/>
            <w:gridCol w:w="7830"/>
            <w:gridCol w:w="1350"/>
          </w:tblGrid>
        </w:tblGridChange>
      </w:tblGrid>
      <w:tr>
        <w:trPr>
          <w:cantSplit w:val="0"/>
          <w:trHeight w:val="63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F">
            <w:pPr>
              <w:spacing w:after="0" w:line="240" w:lineRule="auto"/>
              <w:ind w:right="120"/>
              <w:rPr>
                <w:b w:val="1"/>
              </w:rPr>
            </w:pPr>
            <w:r w:rsidDel="00000000" w:rsidR="00000000" w:rsidRPr="00000000">
              <w:rPr>
                <w:b w:val="1"/>
                <w:rtl w:val="0"/>
              </w:rPr>
              <w:t xml:space="preserve">Section 2: Proposed Methodology, Approach and Implementation Plan</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1">
            <w:pPr>
              <w:spacing w:after="0" w:line="240" w:lineRule="auto"/>
              <w:ind w:right="120"/>
              <w:jc w:val="center"/>
              <w:rPr>
                <w:b w:val="1"/>
              </w:rPr>
            </w:pPr>
            <w:r w:rsidDel="00000000" w:rsidR="00000000" w:rsidRPr="00000000">
              <w:rPr>
                <w:b w:val="1"/>
                <w:rtl w:val="0"/>
              </w:rPr>
              <w:t xml:space="preserve">Maximum Points Obtainable</w:t>
            </w:r>
          </w:p>
        </w:tc>
      </w:tr>
      <w:tr>
        <w:trPr>
          <w:cantSplit w:val="0"/>
          <w:trHeight w:val="10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spacing w:after="0" w:line="240" w:lineRule="auto"/>
              <w:ind w:right="12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240" w:lineRule="auto"/>
              <w:ind w:right="120"/>
              <w:jc w:val="both"/>
              <w:rPr>
                <w:highlight w:val="white"/>
              </w:rPr>
            </w:pPr>
            <w:r w:rsidDel="00000000" w:rsidR="00000000" w:rsidRPr="00000000">
              <w:rPr>
                <w:highlight w:val="white"/>
                <w:rtl w:val="0"/>
              </w:rPr>
              <w:t xml:space="preserve">2.1 Expected outputs and outcomes are well described within the proposal and they are realistic, achievable, and contribute to desired objectives.</w:t>
            </w:r>
          </w:p>
          <w:p w:rsidR="00000000" w:rsidDel="00000000" w:rsidP="00000000" w:rsidRDefault="00000000" w:rsidRPr="00000000" w14:paraId="00000124">
            <w:pPr>
              <w:spacing w:after="0" w:line="240" w:lineRule="auto"/>
              <w:ind w:right="120"/>
              <w:jc w:val="both"/>
              <w:rPr>
                <w:b w:val="1"/>
              </w:rPr>
            </w:pPr>
            <w:r w:rsidDel="00000000" w:rsidR="00000000" w:rsidRPr="00000000">
              <w:rPr>
                <w:b w:val="1"/>
                <w:highlight w:val="white"/>
                <w:rtl w:val="0"/>
              </w:rPr>
              <w:t xml:space="preserve">(maximum 8 points)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0" w:line="240" w:lineRule="auto"/>
              <w:ind w:right="120"/>
              <w:jc w:val="center"/>
              <w:rPr/>
            </w:pPr>
            <w:r w:rsidDel="00000000" w:rsidR="00000000" w:rsidRPr="00000000">
              <w:rPr>
                <w:rtl w:val="0"/>
              </w:rPr>
              <w:t xml:space="preserve">8</w:t>
            </w:r>
          </w:p>
        </w:tc>
      </w:tr>
      <w:tr>
        <w:trPr>
          <w:cantSplit w:val="0"/>
          <w:trHeight w:val="100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widowControl w:val="0"/>
              <w:spacing w:after="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240" w:lineRule="auto"/>
              <w:ind w:right="120"/>
              <w:jc w:val="both"/>
              <w:rPr>
                <w:highlight w:val="white"/>
              </w:rPr>
            </w:pPr>
            <w:r w:rsidDel="00000000" w:rsidR="00000000" w:rsidRPr="00000000">
              <w:rPr>
                <w:highlight w:val="white"/>
                <w:rtl w:val="0"/>
              </w:rPr>
              <w:t xml:space="preserve">2.2 Proposed methodology/approach is appropriate, realistic, feasible, effective and promises efficient implementation of the activities.  </w:t>
            </w:r>
          </w:p>
          <w:p w:rsidR="00000000" w:rsidDel="00000000" w:rsidP="00000000" w:rsidRDefault="00000000" w:rsidRPr="00000000" w14:paraId="00000128">
            <w:pPr>
              <w:spacing w:after="0" w:line="240" w:lineRule="auto"/>
              <w:ind w:right="120"/>
              <w:jc w:val="both"/>
              <w:rPr>
                <w:b w:val="1"/>
              </w:rPr>
            </w:pPr>
            <w:r w:rsidDel="00000000" w:rsidR="00000000" w:rsidRPr="00000000">
              <w:rPr>
                <w:b w:val="1"/>
                <w:highlight w:val="white"/>
                <w:rtl w:val="0"/>
              </w:rPr>
              <w:t xml:space="preserve">(maximum 10 points)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after="0" w:line="240" w:lineRule="auto"/>
              <w:ind w:right="120"/>
              <w:jc w:val="center"/>
              <w:rPr/>
            </w:pPr>
            <w:r w:rsidDel="00000000" w:rsidR="00000000" w:rsidRPr="00000000">
              <w:rPr>
                <w:rtl w:val="0"/>
              </w:rPr>
              <w:t xml:space="preserve">10</w:t>
            </w:r>
          </w:p>
        </w:tc>
      </w:tr>
      <w:tr>
        <w:trPr>
          <w:cantSplit w:val="0"/>
          <w:trHeight w:val="941.5136718750001"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widowControl w:val="0"/>
              <w:spacing w:after="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240" w:lineRule="auto"/>
              <w:ind w:right="120"/>
              <w:jc w:val="both"/>
              <w:rPr>
                <w:highlight w:val="white"/>
              </w:rPr>
            </w:pPr>
            <w:r w:rsidDel="00000000" w:rsidR="00000000" w:rsidRPr="00000000">
              <w:rPr>
                <w:highlight w:val="white"/>
                <w:rtl w:val="0"/>
              </w:rPr>
              <w:t xml:space="preserve">2.3 Resources estimates are realistic, appropriate, and presented in a clear and understandable manner.</w:t>
            </w:r>
          </w:p>
          <w:p w:rsidR="00000000" w:rsidDel="00000000" w:rsidP="00000000" w:rsidRDefault="00000000" w:rsidRPr="00000000" w14:paraId="0000012C">
            <w:pPr>
              <w:spacing w:after="0" w:line="240" w:lineRule="auto"/>
              <w:ind w:right="120"/>
              <w:jc w:val="both"/>
              <w:rPr>
                <w:b w:val="1"/>
                <w:highlight w:val="white"/>
              </w:rPr>
            </w:pPr>
            <w:r w:rsidDel="00000000" w:rsidR="00000000" w:rsidRPr="00000000">
              <w:rPr>
                <w:b w:val="1"/>
                <w:highlight w:val="white"/>
                <w:rtl w:val="0"/>
              </w:rPr>
              <w:t xml:space="preserve">(maximum 7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0" w:line="240" w:lineRule="auto"/>
              <w:ind w:right="120"/>
              <w:jc w:val="center"/>
              <w:rPr/>
            </w:pPr>
            <w:r w:rsidDel="00000000" w:rsidR="00000000" w:rsidRPr="00000000">
              <w:rPr>
                <w:rtl w:val="0"/>
              </w:rPr>
              <w:t xml:space="preserve">7</w:t>
            </w:r>
          </w:p>
        </w:tc>
      </w:tr>
      <w:tr>
        <w:trPr>
          <w:cantSplit w:val="0"/>
          <w:trHeight w:val="941.51367187500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widowControl w:val="0"/>
              <w:spacing w:after="0"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240" w:lineRule="auto"/>
              <w:ind w:right="120"/>
              <w:jc w:val="both"/>
              <w:rPr>
                <w:highlight w:val="white"/>
              </w:rPr>
            </w:pPr>
            <w:r w:rsidDel="00000000" w:rsidR="00000000" w:rsidRPr="00000000">
              <w:rPr>
                <w:highlight w:val="white"/>
                <w:rtl w:val="0"/>
              </w:rPr>
              <w:t xml:space="preserve">2.4 Sequence of suggested activities within the Work Plan is logical and realistic and contributes to efficient implementation of the project.</w:t>
            </w:r>
          </w:p>
          <w:p w:rsidR="00000000" w:rsidDel="00000000" w:rsidP="00000000" w:rsidRDefault="00000000" w:rsidRPr="00000000" w14:paraId="00000130">
            <w:pPr>
              <w:spacing w:after="0" w:line="240" w:lineRule="auto"/>
              <w:ind w:right="120"/>
              <w:jc w:val="both"/>
              <w:rPr>
                <w:b w:val="1"/>
                <w:highlight w:val="white"/>
              </w:rPr>
            </w:pPr>
            <w:r w:rsidDel="00000000" w:rsidR="00000000" w:rsidRPr="00000000">
              <w:rPr>
                <w:b w:val="1"/>
                <w:highlight w:val="white"/>
                <w:rtl w:val="0"/>
              </w:rPr>
              <w:t xml:space="preserve">(maximum 5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240" w:lineRule="auto"/>
              <w:ind w:right="120"/>
              <w:jc w:val="center"/>
              <w:rPr/>
            </w:pPr>
            <w:r w:rsidDel="00000000" w:rsidR="00000000" w:rsidRPr="00000000">
              <w:rPr>
                <w:rtl w:val="0"/>
              </w:rPr>
              <w:t xml:space="preserve">5</w:t>
            </w:r>
          </w:p>
        </w:tc>
      </w:tr>
      <w:tr>
        <w:trPr>
          <w:cantSplit w:val="0"/>
          <w:trHeight w:val="315"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32">
            <w:pPr>
              <w:spacing w:after="0"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34">
            <w:pPr>
              <w:spacing w:after="0" w:line="240" w:lineRule="auto"/>
              <w:ind w:right="120"/>
              <w:jc w:val="center"/>
              <w:rPr>
                <w:b w:val="1"/>
              </w:rPr>
            </w:pPr>
            <w:r w:rsidDel="00000000" w:rsidR="00000000" w:rsidRPr="00000000">
              <w:rPr>
                <w:b w:val="1"/>
                <w:rtl w:val="0"/>
              </w:rPr>
              <w:t xml:space="preserve">30</w:t>
            </w:r>
          </w:p>
        </w:tc>
      </w:tr>
    </w:tbl>
    <w:p w:rsidR="00000000" w:rsidDel="00000000" w:rsidP="00000000" w:rsidRDefault="00000000" w:rsidRPr="00000000" w14:paraId="00000135">
      <w:pPr>
        <w:spacing w:after="0" w:line="240" w:lineRule="auto"/>
        <w:ind w:right="120"/>
        <w:rPr>
          <w:b w:val="1"/>
        </w:rPr>
      </w:pPr>
      <w:r w:rsidDel="00000000" w:rsidR="00000000" w:rsidRPr="00000000">
        <w:rPr>
          <w:rtl w:val="0"/>
        </w:rPr>
      </w:r>
    </w:p>
    <w:p w:rsidR="00000000" w:rsidDel="00000000" w:rsidP="00000000" w:rsidRDefault="00000000" w:rsidRPr="00000000" w14:paraId="00000136">
      <w:pPr>
        <w:spacing w:after="0" w:line="240" w:lineRule="auto"/>
        <w:ind w:right="120"/>
        <w:rPr>
          <w:b w:val="1"/>
        </w:rPr>
      </w:pPr>
      <w:r w:rsidDel="00000000" w:rsidR="00000000" w:rsidRPr="00000000">
        <w:rPr>
          <w:rtl w:val="0"/>
        </w:rPr>
      </w:r>
    </w:p>
    <w:p w:rsidR="00000000" w:rsidDel="00000000" w:rsidP="00000000" w:rsidRDefault="00000000" w:rsidRPr="00000000" w14:paraId="00000137">
      <w:pPr>
        <w:spacing w:after="0" w:line="240" w:lineRule="auto"/>
        <w:ind w:left="720" w:right="120" w:firstLine="0"/>
        <w:rPr>
          <w:rFonts w:ascii="Arial" w:cs="Arial" w:eastAsia="Arial" w:hAnsi="Arial"/>
          <w:b w:val="1"/>
          <w:sz w:val="2"/>
          <w:szCs w:val="2"/>
        </w:rPr>
      </w:pPr>
      <w:r w:rsidDel="00000000" w:rsidR="00000000" w:rsidRPr="00000000">
        <w:rPr>
          <w:rtl w:val="0"/>
        </w:rPr>
      </w:r>
    </w:p>
    <w:tbl>
      <w:tblPr>
        <w:tblStyle w:val="Table4"/>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7755"/>
        <w:gridCol w:w="1350"/>
        <w:tblGridChange w:id="0">
          <w:tblGrid>
            <w:gridCol w:w="645"/>
            <w:gridCol w:w="7755"/>
            <w:gridCol w:w="1350"/>
          </w:tblGrid>
        </w:tblGridChange>
      </w:tblGrid>
      <w:tr>
        <w:trPr>
          <w:cantSplit w:val="0"/>
          <w:trHeight w:val="52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8">
            <w:pPr>
              <w:spacing w:after="0" w:line="240" w:lineRule="auto"/>
              <w:ind w:right="120"/>
              <w:rPr>
                <w:b w:val="1"/>
              </w:rPr>
            </w:pPr>
            <w:r w:rsidDel="00000000" w:rsidR="00000000" w:rsidRPr="00000000">
              <w:rPr>
                <w:b w:val="1"/>
                <w:rtl w:val="0"/>
              </w:rPr>
              <w:t xml:space="preserve">Section 3: Key personnel proposed</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A">
            <w:pPr>
              <w:spacing w:after="0" w:line="240" w:lineRule="auto"/>
              <w:ind w:right="120"/>
              <w:jc w:val="center"/>
              <w:rPr>
                <w:b w:val="1"/>
              </w:rPr>
            </w:pPr>
            <w:r w:rsidDel="00000000" w:rsidR="00000000" w:rsidRPr="00000000">
              <w:rPr>
                <w:b w:val="1"/>
                <w:rtl w:val="0"/>
              </w:rPr>
              <w:t xml:space="preserve">Maximum Points Obtainable</w:t>
            </w:r>
          </w:p>
        </w:tc>
      </w:tr>
      <w:tr>
        <w:trPr>
          <w:cantSplit w:val="0"/>
          <w:trHeight w:val="28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spacing w:after="0" w:line="240" w:lineRule="auto"/>
              <w:ind w:right="12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240" w:lineRule="auto"/>
              <w:ind w:right="120"/>
              <w:jc w:val="both"/>
              <w:rPr>
                <w:b w:val="1"/>
                <w:highlight w:val="white"/>
              </w:rPr>
            </w:pPr>
            <w:r w:rsidDel="00000000" w:rsidR="00000000" w:rsidRPr="00000000">
              <w:rPr>
                <w:b w:val="1"/>
                <w:highlight w:val="white"/>
                <w:rtl w:val="0"/>
              </w:rPr>
              <w:t xml:space="preserve">Team Leader</w:t>
            </w:r>
          </w:p>
          <w:p w:rsidR="00000000" w:rsidDel="00000000" w:rsidP="00000000" w:rsidRDefault="00000000" w:rsidRPr="00000000" w14:paraId="0000013D">
            <w:pPr>
              <w:spacing w:after="0" w:line="240" w:lineRule="auto"/>
              <w:ind w:right="120"/>
              <w:jc w:val="both"/>
              <w:rPr/>
            </w:pPr>
            <w:r w:rsidDel="00000000" w:rsidR="00000000" w:rsidRPr="00000000">
              <w:rPr>
                <w:rtl w:val="0"/>
              </w:rPr>
              <w:t xml:space="preserve">The team leader must have a minimum of a bachelor's degree in an expertise discipline relevant to this ToR (such as social sciences, legal sciences, organisational sciences, political sciences, or similar) and at least seven (7) years of professional experience in providing technical assistance, consultancy services, project management, including overseeing project delivery, quality control of the delivered service, client orientation in a project of a similar size, nature and technical expertise as relevant for the respective assignment. Must be engaged on the project for at least 50% of his or her total working hours. </w:t>
            </w:r>
            <w:r w:rsidDel="00000000" w:rsidR="00000000" w:rsidRPr="00000000">
              <w:rPr>
                <w:b w:val="1"/>
                <w:rtl w:val="0"/>
              </w:rPr>
              <w:t xml:space="preserve">This will carry 5 points</w:t>
            </w:r>
            <w:r w:rsidDel="00000000" w:rsidR="00000000" w:rsidRPr="00000000">
              <w:rPr>
                <w:rtl w:val="0"/>
              </w:rPr>
              <w:t xml:space="preserve">.</w:t>
            </w:r>
          </w:p>
          <w:p w:rsidR="00000000" w:rsidDel="00000000" w:rsidP="00000000" w:rsidRDefault="00000000" w:rsidRPr="00000000" w14:paraId="0000013E">
            <w:pPr>
              <w:spacing w:after="0" w:line="240" w:lineRule="auto"/>
              <w:ind w:right="120"/>
              <w:jc w:val="both"/>
              <w:rPr/>
            </w:pPr>
            <w:r w:rsidDel="00000000" w:rsidR="00000000" w:rsidRPr="00000000">
              <w:rPr>
                <w:rtl w:val="0"/>
              </w:rPr>
            </w:r>
          </w:p>
          <w:p w:rsidR="00000000" w:rsidDel="00000000" w:rsidP="00000000" w:rsidRDefault="00000000" w:rsidRPr="00000000" w14:paraId="0000013F">
            <w:pPr>
              <w:widowControl w:val="0"/>
              <w:numPr>
                <w:ilvl w:val="0"/>
                <w:numId w:val="30"/>
              </w:numPr>
              <w:spacing w:after="0" w:line="240" w:lineRule="auto"/>
              <w:ind w:left="720" w:right="120" w:hanging="360"/>
              <w:jc w:val="both"/>
              <w:rPr>
                <w:highlight w:val="white"/>
              </w:rPr>
            </w:pPr>
            <w:r w:rsidDel="00000000" w:rsidR="00000000" w:rsidRPr="00000000">
              <w:rPr>
                <w:highlight w:val="white"/>
                <w:rtl w:val="0"/>
              </w:rPr>
              <w:t xml:space="preserve">Above 8 years of relevant professional experience will carry </w:t>
            </w:r>
            <w:r w:rsidDel="00000000" w:rsidR="00000000" w:rsidRPr="00000000">
              <w:rPr>
                <w:b w:val="1"/>
                <w:highlight w:val="white"/>
                <w:rtl w:val="0"/>
              </w:rPr>
              <w:t xml:space="preserve">1 additional point</w:t>
            </w:r>
            <w:r w:rsidDel="00000000" w:rsidR="00000000" w:rsidRPr="00000000">
              <w:rPr>
                <w:rtl w:val="0"/>
              </w:rPr>
            </w:r>
          </w:p>
          <w:p w:rsidR="00000000" w:rsidDel="00000000" w:rsidP="00000000" w:rsidRDefault="00000000" w:rsidRPr="00000000" w14:paraId="00000140">
            <w:pPr>
              <w:widowControl w:val="0"/>
              <w:numPr>
                <w:ilvl w:val="0"/>
                <w:numId w:val="30"/>
              </w:numPr>
              <w:spacing w:after="0" w:line="240" w:lineRule="auto"/>
              <w:ind w:left="720" w:right="120" w:hanging="360"/>
              <w:jc w:val="both"/>
              <w:rPr>
                <w:highlight w:val="white"/>
              </w:rPr>
            </w:pPr>
            <w:r w:rsidDel="00000000" w:rsidR="00000000" w:rsidRPr="00000000">
              <w:rPr>
                <w:highlight w:val="white"/>
                <w:rtl w:val="0"/>
              </w:rPr>
              <w:t xml:space="preserve">Proven experience in managing projects of a similar size and complexity, related to the local policy and normative frameworks development will carry an </w:t>
            </w:r>
            <w:r w:rsidDel="00000000" w:rsidR="00000000" w:rsidRPr="00000000">
              <w:rPr>
                <w:b w:val="1"/>
                <w:highlight w:val="white"/>
                <w:rtl w:val="0"/>
              </w:rPr>
              <w:t xml:space="preserve">additional 1 point per project (up to 2 points)</w:t>
            </w:r>
            <w:r w:rsidDel="00000000" w:rsidR="00000000" w:rsidRPr="00000000">
              <w:rPr>
                <w:rtl w:val="0"/>
              </w:rPr>
            </w:r>
          </w:p>
          <w:p w:rsidR="00000000" w:rsidDel="00000000" w:rsidP="00000000" w:rsidRDefault="00000000" w:rsidRPr="00000000" w14:paraId="00000141">
            <w:pPr>
              <w:widowControl w:val="0"/>
              <w:numPr>
                <w:ilvl w:val="0"/>
                <w:numId w:val="30"/>
              </w:numPr>
              <w:spacing w:after="0" w:line="240" w:lineRule="auto"/>
              <w:ind w:left="720" w:right="120" w:hanging="360"/>
              <w:jc w:val="both"/>
              <w:rPr>
                <w:highlight w:val="white"/>
              </w:rPr>
            </w:pPr>
            <w:r w:rsidDel="00000000" w:rsidR="00000000" w:rsidRPr="00000000">
              <w:rPr>
                <w:highlight w:val="white"/>
                <w:rtl w:val="0"/>
              </w:rPr>
              <w:t xml:space="preserve">Participation in projects related to improving/development of eGovernment, eGovernance and/or eServices at the local level will carry additional </w:t>
            </w:r>
            <w:r w:rsidDel="00000000" w:rsidR="00000000" w:rsidRPr="00000000">
              <w:rPr>
                <w:b w:val="1"/>
                <w:highlight w:val="white"/>
                <w:rtl w:val="0"/>
              </w:rPr>
              <w:t xml:space="preserve">1 point per project (up to 2 points)</w:t>
            </w:r>
            <w:r w:rsidDel="00000000" w:rsidR="00000000" w:rsidRPr="00000000">
              <w:rPr>
                <w:rtl w:val="0"/>
              </w:rPr>
            </w:r>
          </w:p>
          <w:p w:rsidR="00000000" w:rsidDel="00000000" w:rsidP="00000000" w:rsidRDefault="00000000" w:rsidRPr="00000000" w14:paraId="00000142">
            <w:pPr>
              <w:widowControl w:val="0"/>
              <w:spacing w:after="0" w:line="240" w:lineRule="auto"/>
              <w:ind w:left="720" w:right="120" w:firstLine="0"/>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after="0" w:line="240" w:lineRule="auto"/>
              <w:ind w:right="120"/>
              <w:jc w:val="center"/>
              <w:rPr/>
            </w:pPr>
            <w:r w:rsidDel="00000000" w:rsidR="00000000" w:rsidRPr="00000000">
              <w:rPr>
                <w:rtl w:val="0"/>
              </w:rPr>
              <w:t xml:space="preserve">10</w:t>
            </w:r>
          </w:p>
        </w:tc>
      </w:tr>
      <w:tr>
        <w:trPr>
          <w:cantSplit w:val="0"/>
          <w:trHeight w:val="276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spacing w:after="0" w:line="240" w:lineRule="auto"/>
              <w:ind w:right="12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spacing w:after="0" w:line="240" w:lineRule="auto"/>
              <w:ind w:right="120"/>
              <w:jc w:val="both"/>
              <w:rPr>
                <w:b w:val="1"/>
              </w:rPr>
            </w:pPr>
            <w:r w:rsidDel="00000000" w:rsidR="00000000" w:rsidRPr="00000000">
              <w:rPr>
                <w:b w:val="1"/>
                <w:rtl w:val="0"/>
              </w:rPr>
              <w:t xml:space="preserve">Team Members</w:t>
            </w:r>
          </w:p>
          <w:p w:rsidR="00000000" w:rsidDel="00000000" w:rsidP="00000000" w:rsidRDefault="00000000" w:rsidRPr="00000000" w14:paraId="00000146">
            <w:pPr>
              <w:spacing w:after="0" w:line="240" w:lineRule="auto"/>
              <w:ind w:right="120"/>
              <w:jc w:val="both"/>
              <w:rPr>
                <w:b w:val="1"/>
                <w:highlight w:val="white"/>
              </w:rPr>
            </w:pPr>
            <w:r w:rsidDel="00000000" w:rsidR="00000000" w:rsidRPr="00000000">
              <w:rPr>
                <w:rtl w:val="0"/>
              </w:rPr>
              <w:t xml:space="preserve">The team must consist of at least three team members - experts. Each team member must have </w:t>
            </w:r>
            <w:r w:rsidDel="00000000" w:rsidR="00000000" w:rsidRPr="00000000">
              <w:rPr>
                <w:highlight w:val="white"/>
                <w:rtl w:val="0"/>
              </w:rPr>
              <w:t xml:space="preserve">a minimum bachelor degree in a discipline relevant to required expertise and at least five (5) years of professional experience in projects relevant for the respective assignment. They would be directly responsible for implementation of activities defined in this ToR. At least two of the three core team members must have experience with local self-governments or with public administration. </w:t>
            </w:r>
            <w:r w:rsidDel="00000000" w:rsidR="00000000" w:rsidRPr="00000000">
              <w:rPr>
                <w:b w:val="1"/>
                <w:highlight w:val="white"/>
                <w:rtl w:val="0"/>
              </w:rPr>
              <w:t xml:space="preserve">This will carry 5 points.</w:t>
            </w:r>
          </w:p>
          <w:p w:rsidR="00000000" w:rsidDel="00000000" w:rsidP="00000000" w:rsidRDefault="00000000" w:rsidRPr="00000000" w14:paraId="00000147">
            <w:pPr>
              <w:numPr>
                <w:ilvl w:val="0"/>
                <w:numId w:val="21"/>
              </w:numPr>
              <w:spacing w:after="0" w:line="240" w:lineRule="auto"/>
              <w:ind w:left="720" w:right="120" w:hanging="360"/>
              <w:jc w:val="both"/>
              <w:rPr>
                <w:highlight w:val="white"/>
              </w:rPr>
            </w:pPr>
            <w:r w:rsidDel="00000000" w:rsidR="00000000" w:rsidRPr="00000000">
              <w:rPr>
                <w:highlight w:val="white"/>
                <w:rtl w:val="0"/>
              </w:rPr>
              <w:t xml:space="preserve">More than 5 years of relevant professional experience of at least one team member will carry </w:t>
            </w:r>
            <w:r w:rsidDel="00000000" w:rsidR="00000000" w:rsidRPr="00000000">
              <w:rPr>
                <w:b w:val="1"/>
                <w:highlight w:val="white"/>
                <w:rtl w:val="0"/>
              </w:rPr>
              <w:t xml:space="preserve">additional 1 point</w:t>
            </w:r>
            <w:r w:rsidDel="00000000" w:rsidR="00000000" w:rsidRPr="00000000">
              <w:rPr>
                <w:rtl w:val="0"/>
              </w:rPr>
            </w:r>
          </w:p>
          <w:p w:rsidR="00000000" w:rsidDel="00000000" w:rsidP="00000000" w:rsidRDefault="00000000" w:rsidRPr="00000000" w14:paraId="00000148">
            <w:pPr>
              <w:numPr>
                <w:ilvl w:val="0"/>
                <w:numId w:val="21"/>
              </w:numPr>
              <w:spacing w:after="0" w:line="240" w:lineRule="auto"/>
              <w:ind w:left="720" w:right="120" w:hanging="360"/>
              <w:jc w:val="both"/>
              <w:rPr>
                <w:highlight w:val="white"/>
              </w:rPr>
            </w:pPr>
            <w:r w:rsidDel="00000000" w:rsidR="00000000" w:rsidRPr="00000000">
              <w:rPr>
                <w:highlight w:val="white"/>
                <w:rtl w:val="0"/>
              </w:rPr>
              <w:t xml:space="preserve">Participation of at least one team member in projects related to policy and normative frameworks development at the local level will carry </w:t>
            </w:r>
            <w:r w:rsidDel="00000000" w:rsidR="00000000" w:rsidRPr="00000000">
              <w:rPr>
                <w:b w:val="1"/>
                <w:highlight w:val="white"/>
                <w:rtl w:val="0"/>
              </w:rPr>
              <w:t xml:space="preserve">additional 1 point</w:t>
            </w:r>
            <w:r w:rsidDel="00000000" w:rsidR="00000000" w:rsidRPr="00000000">
              <w:rPr>
                <w:rtl w:val="0"/>
              </w:rPr>
            </w:r>
          </w:p>
          <w:p w:rsidR="00000000" w:rsidDel="00000000" w:rsidP="00000000" w:rsidRDefault="00000000" w:rsidRPr="00000000" w14:paraId="00000149">
            <w:pPr>
              <w:numPr>
                <w:ilvl w:val="0"/>
                <w:numId w:val="21"/>
              </w:numPr>
              <w:spacing w:after="0" w:line="240" w:lineRule="auto"/>
              <w:ind w:left="720" w:right="120" w:hanging="360"/>
              <w:jc w:val="both"/>
              <w:rPr>
                <w:highlight w:val="white"/>
              </w:rPr>
            </w:pPr>
            <w:r w:rsidDel="00000000" w:rsidR="00000000" w:rsidRPr="00000000">
              <w:rPr>
                <w:highlight w:val="white"/>
                <w:rtl w:val="0"/>
              </w:rPr>
              <w:t xml:space="preserve">Participation of at least one team member in projects related to enhancement of eGovernment, eGovernance and/or eServices at the local level will carry </w:t>
            </w:r>
            <w:r w:rsidDel="00000000" w:rsidR="00000000" w:rsidRPr="00000000">
              <w:rPr>
                <w:b w:val="1"/>
                <w:highlight w:val="white"/>
                <w:rtl w:val="0"/>
              </w:rPr>
              <w:t xml:space="preserve">additional 1 point</w:t>
            </w:r>
            <w:r w:rsidDel="00000000" w:rsidR="00000000" w:rsidRPr="00000000">
              <w:rPr>
                <w:highlight w:val="white"/>
                <w:rtl w:val="0"/>
              </w:rPr>
              <w:t xml:space="preserve"> </w:t>
            </w:r>
          </w:p>
          <w:p w:rsidR="00000000" w:rsidDel="00000000" w:rsidP="00000000" w:rsidRDefault="00000000" w:rsidRPr="00000000" w14:paraId="0000014A">
            <w:pPr>
              <w:numPr>
                <w:ilvl w:val="0"/>
                <w:numId w:val="21"/>
              </w:numPr>
              <w:spacing w:after="0" w:line="240" w:lineRule="auto"/>
              <w:ind w:left="720" w:right="120" w:hanging="360"/>
              <w:jc w:val="both"/>
              <w:rPr>
                <w:highlight w:val="white"/>
              </w:rPr>
            </w:pPr>
            <w:r w:rsidDel="00000000" w:rsidR="00000000" w:rsidRPr="00000000">
              <w:rPr>
                <w:highlight w:val="white"/>
                <w:rtl w:val="0"/>
              </w:rPr>
              <w:t xml:space="preserve">Participation of at least one team member in projects related to providing on-the-job support and capacity building to public institutions will carry </w:t>
            </w:r>
            <w:r w:rsidDel="00000000" w:rsidR="00000000" w:rsidRPr="00000000">
              <w:rPr>
                <w:b w:val="1"/>
                <w:highlight w:val="white"/>
                <w:rtl w:val="0"/>
              </w:rPr>
              <w:t xml:space="preserve">additional 1 point</w:t>
            </w:r>
            <w:r w:rsidDel="00000000" w:rsidR="00000000" w:rsidRPr="00000000">
              <w:rPr>
                <w:highlight w:val="whit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240" w:lineRule="auto"/>
              <w:ind w:right="120"/>
              <w:jc w:val="center"/>
              <w:rPr/>
            </w:pPr>
            <w:r w:rsidDel="00000000" w:rsidR="00000000" w:rsidRPr="00000000">
              <w:rPr>
                <w:rtl w:val="0"/>
              </w:rPr>
              <w:t xml:space="preserve">9</w:t>
            </w:r>
          </w:p>
        </w:tc>
      </w:tr>
      <w:tr>
        <w:trPr>
          <w:cantSplit w:val="0"/>
          <w:trHeight w:val="10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widowControl w:val="0"/>
              <w:spacing w:after="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0" w:line="240" w:lineRule="auto"/>
              <w:ind w:right="120"/>
              <w:jc w:val="both"/>
              <w:rPr>
                <w:b w:val="1"/>
                <w:highlight w:val="white"/>
              </w:rPr>
            </w:pPr>
            <w:r w:rsidDel="00000000" w:rsidR="00000000" w:rsidRPr="00000000">
              <w:rPr>
                <w:rtl w:val="0"/>
              </w:rPr>
              <w:t xml:space="preserve">3.2</w:t>
            </w:r>
            <w:r w:rsidDel="00000000" w:rsidR="00000000" w:rsidRPr="00000000">
              <w:rPr>
                <w:highlight w:val="white"/>
                <w:rtl w:val="0"/>
              </w:rPr>
              <w:t xml:space="preserve">.1. Gender balanced team </w:t>
            </w:r>
            <w:r w:rsidDel="00000000" w:rsidR="00000000" w:rsidRPr="00000000">
              <w:rPr>
                <w:rtl w:val="0"/>
              </w:rPr>
            </w:r>
          </w:p>
          <w:p w:rsidR="00000000" w:rsidDel="00000000" w:rsidP="00000000" w:rsidRDefault="00000000" w:rsidRPr="00000000" w14:paraId="0000014E">
            <w:pPr>
              <w:spacing w:after="0" w:line="240" w:lineRule="auto"/>
              <w:ind w:right="120"/>
              <w:jc w:val="both"/>
              <w:rPr>
                <w:b w:val="1"/>
                <w:highlight w:val="white"/>
              </w:rPr>
            </w:pPr>
            <w:r w:rsidDel="00000000" w:rsidR="00000000" w:rsidRPr="00000000">
              <w:rPr>
                <w:highlight w:val="white"/>
                <w:rtl w:val="0"/>
              </w:rPr>
              <w:t xml:space="preserve">Implementation team including Team Leader with equal representation of male and female team members - </w:t>
            </w:r>
            <w:r w:rsidDel="00000000" w:rsidR="00000000" w:rsidRPr="00000000">
              <w:rPr>
                <w:b w:val="1"/>
                <w:highlight w:val="white"/>
                <w:rtl w:val="0"/>
              </w:rPr>
              <w:t xml:space="preserve">additional 1 point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F">
            <w:pPr>
              <w:spacing w:after="0" w:line="240" w:lineRule="auto"/>
              <w:ind w:right="120"/>
              <w:jc w:val="center"/>
              <w:rPr/>
            </w:pPr>
            <w:r w:rsidDel="00000000" w:rsidR="00000000" w:rsidRPr="00000000">
              <w:rPr>
                <w:rtl w:val="0"/>
              </w:rPr>
              <w:t xml:space="preserve">1</w:t>
            </w:r>
          </w:p>
        </w:tc>
      </w:tr>
      <w:tr>
        <w:trPr>
          <w:cantSplit w:val="0"/>
          <w:trHeight w:val="345"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50">
            <w:pPr>
              <w:spacing w:after="0"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52">
            <w:pPr>
              <w:spacing w:after="0" w:line="240" w:lineRule="auto"/>
              <w:ind w:right="120"/>
              <w:jc w:val="center"/>
              <w:rPr>
                <w:b w:val="1"/>
                <w:shd w:fill="d9ead3" w:val="clear"/>
              </w:rPr>
            </w:pPr>
            <w:r w:rsidDel="00000000" w:rsidR="00000000" w:rsidRPr="00000000">
              <w:rPr>
                <w:b w:val="1"/>
                <w:rtl w:val="0"/>
              </w:rPr>
              <w:t xml:space="preserve">20</w:t>
            </w:r>
            <w:r w:rsidDel="00000000" w:rsidR="00000000" w:rsidRPr="00000000">
              <w:rPr>
                <w:rtl w:val="0"/>
              </w:rPr>
            </w:r>
          </w:p>
        </w:tc>
      </w:tr>
    </w:tbl>
    <w:p w:rsidR="00000000" w:rsidDel="00000000" w:rsidP="00000000" w:rsidRDefault="00000000" w:rsidRPr="00000000" w14:paraId="00000153">
      <w:pPr>
        <w:widowControl w:val="0"/>
        <w:tabs>
          <w:tab w:val="left" w:leader="none" w:pos="-2340"/>
          <w:tab w:val="left" w:leader="none" w:pos="-720"/>
        </w:tabs>
        <w:spacing w:after="0" w:line="240" w:lineRule="auto"/>
        <w:ind w:right="120"/>
        <w:jc w:val="both"/>
        <w:rPr>
          <w:b w:val="1"/>
          <w:shd w:fill="9fc5e8" w:val="clear"/>
        </w:rPr>
      </w:pPr>
      <w:r w:rsidDel="00000000" w:rsidR="00000000" w:rsidRPr="00000000">
        <w:rPr>
          <w:rtl w:val="0"/>
        </w:rPr>
      </w:r>
    </w:p>
    <w:p w:rsidR="00000000" w:rsidDel="00000000" w:rsidP="00000000" w:rsidRDefault="00000000" w:rsidRPr="00000000" w14:paraId="00000154">
      <w:pPr>
        <w:tabs>
          <w:tab w:val="left" w:leader="none" w:pos="-2340"/>
          <w:tab w:val="left" w:leader="none" w:pos="-720"/>
        </w:tabs>
        <w:spacing w:after="0" w:lineRule="auto"/>
        <w:jc w:val="both"/>
        <w:rPr>
          <w:rFonts w:ascii="Open Sans" w:cs="Open Sans" w:eastAsia="Open Sans" w:hAnsi="Open Sans"/>
          <w:b w:val="1"/>
          <w:color w:val="0095d1"/>
          <w:sz w:val="20"/>
          <w:szCs w:val="20"/>
        </w:rPr>
      </w:pPr>
      <w:r w:rsidDel="00000000" w:rsidR="00000000" w:rsidRPr="00000000">
        <w:rPr>
          <w:rtl w:val="0"/>
        </w:rPr>
      </w:r>
    </w:p>
    <w:sectPr>
      <w:footerReference r:id="rId23" w:type="default"/>
      <w:pgSz w:h="16840"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57">
      <w:pPr>
        <w:spacing w:after="0" w:line="240" w:lineRule="auto"/>
        <w:rPr>
          <w:sz w:val="16"/>
          <w:szCs w:val="16"/>
        </w:rPr>
      </w:pPr>
      <w:r w:rsidDel="00000000" w:rsidR="00000000" w:rsidRPr="00000000">
        <w:rPr>
          <w:rStyle w:val="FootnoteReference"/>
          <w:vertAlign w:val="superscript"/>
        </w:rPr>
        <w:footnoteRef/>
      </w:r>
      <w:hyperlink r:id="rId1">
        <w:r w:rsidDel="00000000" w:rsidR="00000000" w:rsidRPr="00000000">
          <w:rPr>
            <w:color w:val="1155cc"/>
            <w:sz w:val="16"/>
            <w:szCs w:val="16"/>
            <w:u w:val="single"/>
            <w:rtl w:val="0"/>
          </w:rPr>
          <w:t xml:space="preserve"> Strategy of Public Administration Reform in the Republic of Serbia</w:t>
        </w:r>
      </w:hyperlink>
      <w:r w:rsidDel="00000000" w:rsidR="00000000" w:rsidRPr="00000000">
        <w:rPr>
          <w:rtl w:val="0"/>
        </w:rPr>
      </w:r>
    </w:p>
  </w:footnote>
  <w:footnote w:id="1">
    <w:p w:rsidR="00000000" w:rsidDel="00000000" w:rsidP="00000000" w:rsidRDefault="00000000" w:rsidRPr="00000000" w14:paraId="00000158">
      <w:pPr>
        <w:spacing w:after="0" w:line="240" w:lineRule="auto"/>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Dimitrovgrad, Ivanjica, Kladovo, Knić, Majdanpek, Prijepolje, Žitorađa, Babušnica, Batočina, Blace, Ćuprija, Čačak,  Lapovo, Leskovac, Ljubovija, Loznica, Nova Varoš, Tutin, Ražanj, Raška, Sjenica, S. Palanka, Sokobanja, Topola, Trstenik, Valjevo, Veliko Gradište, Vladimirci, Vlasotince, and Žabari.</w:t>
      </w:r>
    </w:p>
  </w:footnote>
  <w:footnote w:id="2">
    <w:p w:rsidR="00000000" w:rsidDel="00000000" w:rsidP="00000000" w:rsidRDefault="00000000" w:rsidRPr="00000000" w14:paraId="00000159">
      <w:pPr>
        <w:spacing w:after="0"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Aleksandrovac, Aleksinac, Aranđelovac, Arilje, Bajina Bašta, Bela Palanka, Blace, Bojnik, Boljevac, Bosilegrad, Bujanovac, Čačak, Ćićevac, Crna Trava, Ćuprija, Doljevac, Gadžin Han, Golubac, Jagodina, Knić, Kraljevo, Krupanj, Kruševac, Kučevo, Kuršumlija, Lajkovac, Lebane, Ljig, Ljubovija, Loznica, Lučani, Mali Zvornik, Merošina, Mionica, Negotin, Osečina, Požega, Preševo, Priboj, Prijepolje, Prokuplje, Raška, Rekovac, Sjenica, Smederevska Palanka, Sokobanja, Surdulica, Svilajnac, Svrljig, Topola, Trgovište, Tutin, Valjevo, Vladičin Han, Vlasotince, Vranje, Žabari, Žagubica, Zaječar, Žitorađa</w:t>
      </w:r>
    </w:p>
    <w:p w:rsidR="00000000" w:rsidDel="00000000" w:rsidP="00000000" w:rsidRDefault="00000000" w:rsidRPr="00000000" w14:paraId="0000015A">
      <w:pPr>
        <w:spacing w:after="0" w:line="240" w:lineRule="auto"/>
        <w:rPr>
          <w:sz w:val="18"/>
          <w:szCs w:val="18"/>
        </w:rPr>
      </w:pPr>
      <w:r w:rsidDel="00000000" w:rsidR="00000000" w:rsidRPr="00000000">
        <w:rPr>
          <w:sz w:val="18"/>
          <w:szCs w:val="18"/>
          <w:rtl w:val="0"/>
        </w:rPr>
        <w:t xml:space="preserve">Please note that 16 LSGs from the group of activities described under I, will also appear in this group of 60 LSGs.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2" w:hanging="360"/>
      </w:pPr>
      <w:rPr>
        <w:rFonts w:ascii="Courier New" w:cs="Courier New" w:eastAsia="Courier New" w:hAnsi="Courier New"/>
      </w:rPr>
    </w:lvl>
    <w:lvl w:ilvl="2">
      <w:start w:val="1"/>
      <w:numFmt w:val="bullet"/>
      <w:lvlText w:val="▪"/>
      <w:lvlJc w:val="left"/>
      <w:pPr>
        <w:ind w:left="2252" w:hanging="360"/>
      </w:pPr>
      <w:rPr>
        <w:rFonts w:ascii="Noto Sans Symbols" w:cs="Noto Sans Symbols" w:eastAsia="Noto Sans Symbols" w:hAnsi="Noto Sans Symbols"/>
      </w:rPr>
    </w:lvl>
    <w:lvl w:ilvl="3">
      <w:start w:val="1"/>
      <w:numFmt w:val="bullet"/>
      <w:lvlText w:val="●"/>
      <w:lvlJc w:val="left"/>
      <w:pPr>
        <w:ind w:left="2972" w:hanging="360"/>
      </w:pPr>
      <w:rPr>
        <w:rFonts w:ascii="Noto Sans Symbols" w:cs="Noto Sans Symbols" w:eastAsia="Noto Sans Symbols" w:hAnsi="Noto Sans Symbols"/>
      </w:rPr>
    </w:lvl>
    <w:lvl w:ilvl="4">
      <w:start w:val="1"/>
      <w:numFmt w:val="bullet"/>
      <w:lvlText w:val="o"/>
      <w:lvlJc w:val="left"/>
      <w:pPr>
        <w:ind w:left="3692" w:hanging="360"/>
      </w:pPr>
      <w:rPr>
        <w:rFonts w:ascii="Courier New" w:cs="Courier New" w:eastAsia="Courier New" w:hAnsi="Courier New"/>
      </w:rPr>
    </w:lvl>
    <w:lvl w:ilvl="5">
      <w:start w:val="1"/>
      <w:numFmt w:val="bullet"/>
      <w:lvlText w:val="▪"/>
      <w:lvlJc w:val="left"/>
      <w:pPr>
        <w:ind w:left="4412" w:hanging="360"/>
      </w:pPr>
      <w:rPr>
        <w:rFonts w:ascii="Noto Sans Symbols" w:cs="Noto Sans Symbols" w:eastAsia="Noto Sans Symbols" w:hAnsi="Noto Sans Symbols"/>
      </w:rPr>
    </w:lvl>
    <w:lvl w:ilvl="6">
      <w:start w:val="1"/>
      <w:numFmt w:val="bullet"/>
      <w:lvlText w:val="●"/>
      <w:lvlJc w:val="left"/>
      <w:pPr>
        <w:ind w:left="5132" w:hanging="360"/>
      </w:pPr>
      <w:rPr>
        <w:rFonts w:ascii="Noto Sans Symbols" w:cs="Noto Sans Symbols" w:eastAsia="Noto Sans Symbols" w:hAnsi="Noto Sans Symbols"/>
      </w:rPr>
    </w:lvl>
    <w:lvl w:ilvl="7">
      <w:start w:val="1"/>
      <w:numFmt w:val="bullet"/>
      <w:lvlText w:val="o"/>
      <w:lvlJc w:val="left"/>
      <w:pPr>
        <w:ind w:left="5852" w:hanging="360"/>
      </w:pPr>
      <w:rPr>
        <w:rFonts w:ascii="Courier New" w:cs="Courier New" w:eastAsia="Courier New" w:hAnsi="Courier New"/>
      </w:rPr>
    </w:lvl>
    <w:lvl w:ilvl="8">
      <w:start w:val="1"/>
      <w:numFmt w:val="bullet"/>
      <w:lvlText w:val="▪"/>
      <w:lvlJc w:val="left"/>
      <w:pPr>
        <w:ind w:left="6572" w:hanging="360"/>
      </w:pPr>
      <w:rPr>
        <w:rFonts w:ascii="Noto Sans Symbols" w:cs="Noto Sans Symbols" w:eastAsia="Noto Sans Symbols" w:hAnsi="Noto Sans Symbols"/>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1800" w:hanging="360"/>
      </w:pPr>
      <w:rPr>
        <w:rFonts w:ascii="Noto Sans Symbols" w:cs="Noto Sans Symbols" w:eastAsia="Noto Sans Symbols" w:hAnsi="Noto Sans Symbols"/>
        <w:sz w:val="20"/>
        <w:szCs w:val="20"/>
      </w:rPr>
    </w:lvl>
    <w:lvl w:ilvl="1">
      <w:start w:val="1"/>
      <w:numFmt w:val="bullet"/>
      <w:lvlText w:val="o"/>
      <w:lvlJc w:val="left"/>
      <w:pPr>
        <w:ind w:left="-1080" w:hanging="360"/>
      </w:pPr>
      <w:rPr>
        <w:rFonts w:ascii="Courier New" w:cs="Courier New" w:eastAsia="Courier New" w:hAnsi="Courier New"/>
        <w:sz w:val="20"/>
        <w:szCs w:val="20"/>
      </w:rPr>
    </w:lvl>
    <w:lvl w:ilvl="2">
      <w:start w:val="1"/>
      <w:numFmt w:val="bullet"/>
      <w:lvlText w:val="▪"/>
      <w:lvlJc w:val="left"/>
      <w:pPr>
        <w:ind w:left="-360" w:hanging="360"/>
      </w:pPr>
      <w:rPr>
        <w:rFonts w:ascii="Noto Sans Symbols" w:cs="Noto Sans Symbols" w:eastAsia="Noto Sans Symbols" w:hAnsi="Noto Sans Symbols"/>
        <w:sz w:val="20"/>
        <w:szCs w:val="20"/>
      </w:rPr>
    </w:lvl>
    <w:lvl w:ilvl="3">
      <w:start w:val="1"/>
      <w:numFmt w:val="bullet"/>
      <w:lvlText w:val="▪"/>
      <w:lvlJc w:val="left"/>
      <w:pPr>
        <w:ind w:left="360" w:hanging="360"/>
      </w:pPr>
      <w:rPr>
        <w:rFonts w:ascii="Noto Sans Symbols" w:cs="Noto Sans Symbols" w:eastAsia="Noto Sans Symbols" w:hAnsi="Noto Sans Symbols"/>
        <w:sz w:val="20"/>
        <w:szCs w:val="20"/>
      </w:rPr>
    </w:lvl>
    <w:lvl w:ilvl="4">
      <w:start w:val="1"/>
      <w:numFmt w:val="bullet"/>
      <w:lvlText w:val="▪"/>
      <w:lvlJc w:val="left"/>
      <w:pPr>
        <w:ind w:left="1080" w:hanging="360"/>
      </w:pPr>
      <w:rPr>
        <w:rFonts w:ascii="Noto Sans Symbols" w:cs="Noto Sans Symbols" w:eastAsia="Noto Sans Symbols" w:hAnsi="Noto Sans Symbols"/>
        <w:sz w:val="20"/>
        <w:szCs w:val="20"/>
      </w:rPr>
    </w:lvl>
    <w:lvl w:ilvl="5">
      <w:start w:val="1"/>
      <w:numFmt w:val="bullet"/>
      <w:lvlText w:val="▪"/>
      <w:lvlJc w:val="left"/>
      <w:pPr>
        <w:ind w:left="1800" w:hanging="360"/>
      </w:pPr>
      <w:rPr>
        <w:rFonts w:ascii="Noto Sans Symbols" w:cs="Noto Sans Symbols" w:eastAsia="Noto Sans Symbols" w:hAnsi="Noto Sans Symbols"/>
        <w:sz w:val="20"/>
        <w:szCs w:val="20"/>
      </w:rPr>
    </w:lvl>
    <w:lvl w:ilvl="6">
      <w:start w:val="1"/>
      <w:numFmt w:val="bullet"/>
      <w:lvlText w:val="▪"/>
      <w:lvlJc w:val="left"/>
      <w:pPr>
        <w:ind w:left="2520" w:hanging="360"/>
      </w:pPr>
      <w:rPr>
        <w:rFonts w:ascii="Noto Sans Symbols" w:cs="Noto Sans Symbols" w:eastAsia="Noto Sans Symbols" w:hAnsi="Noto Sans Symbols"/>
        <w:sz w:val="20"/>
        <w:szCs w:val="20"/>
      </w:rPr>
    </w:lvl>
    <w:lvl w:ilvl="7">
      <w:start w:val="1"/>
      <w:numFmt w:val="bullet"/>
      <w:lvlText w:val="▪"/>
      <w:lvlJc w:val="left"/>
      <w:pPr>
        <w:ind w:left="3240" w:hanging="360"/>
      </w:pPr>
      <w:rPr>
        <w:rFonts w:ascii="Noto Sans Symbols" w:cs="Noto Sans Symbols" w:eastAsia="Noto Sans Symbols" w:hAnsi="Noto Sans Symbols"/>
        <w:sz w:val="20"/>
        <w:szCs w:val="20"/>
      </w:rPr>
    </w:lvl>
    <w:lvl w:ilvl="8">
      <w:start w:val="1"/>
      <w:numFmt w:val="bullet"/>
      <w:lvlText w:val="▪"/>
      <w:lvlJc w:val="left"/>
      <w:pPr>
        <w:ind w:left="396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1800" w:hanging="360"/>
      </w:pPr>
      <w:rPr>
        <w:rFonts w:ascii="Noto Sans Symbols" w:cs="Noto Sans Symbols" w:eastAsia="Noto Sans Symbols" w:hAnsi="Noto Sans Symbols"/>
        <w:sz w:val="20"/>
        <w:szCs w:val="20"/>
      </w:rPr>
    </w:lvl>
    <w:lvl w:ilvl="1">
      <w:start w:val="1"/>
      <w:numFmt w:val="bullet"/>
      <w:lvlText w:val="o"/>
      <w:lvlJc w:val="left"/>
      <w:pPr>
        <w:ind w:left="-1080" w:hanging="360"/>
      </w:pPr>
      <w:rPr>
        <w:rFonts w:ascii="Courier New" w:cs="Courier New" w:eastAsia="Courier New" w:hAnsi="Courier New"/>
        <w:sz w:val="20"/>
        <w:szCs w:val="20"/>
      </w:rPr>
    </w:lvl>
    <w:lvl w:ilvl="2">
      <w:start w:val="1"/>
      <w:numFmt w:val="bullet"/>
      <w:lvlText w:val="▪"/>
      <w:lvlJc w:val="left"/>
      <w:pPr>
        <w:ind w:left="-360" w:hanging="360"/>
      </w:pPr>
      <w:rPr>
        <w:rFonts w:ascii="Noto Sans Symbols" w:cs="Noto Sans Symbols" w:eastAsia="Noto Sans Symbols" w:hAnsi="Noto Sans Symbols"/>
        <w:sz w:val="20"/>
        <w:szCs w:val="20"/>
      </w:rPr>
    </w:lvl>
    <w:lvl w:ilvl="3">
      <w:start w:val="1"/>
      <w:numFmt w:val="bullet"/>
      <w:lvlText w:val="▪"/>
      <w:lvlJc w:val="left"/>
      <w:pPr>
        <w:ind w:left="360" w:hanging="360"/>
      </w:pPr>
      <w:rPr>
        <w:rFonts w:ascii="Noto Sans Symbols" w:cs="Noto Sans Symbols" w:eastAsia="Noto Sans Symbols" w:hAnsi="Noto Sans Symbols"/>
        <w:sz w:val="20"/>
        <w:szCs w:val="20"/>
      </w:rPr>
    </w:lvl>
    <w:lvl w:ilvl="4">
      <w:start w:val="1"/>
      <w:numFmt w:val="bullet"/>
      <w:lvlText w:val="▪"/>
      <w:lvlJc w:val="left"/>
      <w:pPr>
        <w:ind w:left="1080" w:hanging="360"/>
      </w:pPr>
      <w:rPr>
        <w:rFonts w:ascii="Noto Sans Symbols" w:cs="Noto Sans Symbols" w:eastAsia="Noto Sans Symbols" w:hAnsi="Noto Sans Symbols"/>
        <w:sz w:val="20"/>
        <w:szCs w:val="20"/>
      </w:rPr>
    </w:lvl>
    <w:lvl w:ilvl="5">
      <w:start w:val="1"/>
      <w:numFmt w:val="bullet"/>
      <w:lvlText w:val="▪"/>
      <w:lvlJc w:val="left"/>
      <w:pPr>
        <w:ind w:left="1800" w:hanging="360"/>
      </w:pPr>
      <w:rPr>
        <w:rFonts w:ascii="Noto Sans Symbols" w:cs="Noto Sans Symbols" w:eastAsia="Noto Sans Symbols" w:hAnsi="Noto Sans Symbols"/>
        <w:sz w:val="20"/>
        <w:szCs w:val="20"/>
      </w:rPr>
    </w:lvl>
    <w:lvl w:ilvl="6">
      <w:start w:val="1"/>
      <w:numFmt w:val="bullet"/>
      <w:lvlText w:val="▪"/>
      <w:lvlJc w:val="left"/>
      <w:pPr>
        <w:ind w:left="2520" w:hanging="360"/>
      </w:pPr>
      <w:rPr>
        <w:rFonts w:ascii="Noto Sans Symbols" w:cs="Noto Sans Symbols" w:eastAsia="Noto Sans Symbols" w:hAnsi="Noto Sans Symbols"/>
        <w:sz w:val="20"/>
        <w:szCs w:val="20"/>
      </w:rPr>
    </w:lvl>
    <w:lvl w:ilvl="7">
      <w:start w:val="1"/>
      <w:numFmt w:val="bullet"/>
      <w:lvlText w:val="▪"/>
      <w:lvlJc w:val="left"/>
      <w:pPr>
        <w:ind w:left="3240" w:hanging="360"/>
      </w:pPr>
      <w:rPr>
        <w:rFonts w:ascii="Noto Sans Symbols" w:cs="Noto Sans Symbols" w:eastAsia="Noto Sans Symbols" w:hAnsi="Noto Sans Symbols"/>
        <w:sz w:val="20"/>
        <w:szCs w:val="20"/>
      </w:rPr>
    </w:lvl>
    <w:lvl w:ilvl="8">
      <w:start w:val="1"/>
      <w:numFmt w:val="bullet"/>
      <w:lvlText w:val="▪"/>
      <w:lvlJc w:val="left"/>
      <w:pPr>
        <w:ind w:left="396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rFonts w:ascii="Open Sans" w:cs="Open Sans" w:eastAsia="Open Sans" w:hAnsi="Open Sans"/>
      <w:b w:val="1"/>
      <w:color w:val="548dd4"/>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14581"/>
    <w:pPr>
      <w:spacing w:after="200" w:line="276" w:lineRule="auto"/>
    </w:pPr>
  </w:style>
  <w:style w:type="paragraph" w:styleId="Heading1">
    <w:name w:val="heading 1"/>
    <w:basedOn w:val="Normal"/>
    <w:next w:val="Normal"/>
    <w:link w:val="Heading1Char"/>
    <w:rsid w:val="00DA6269"/>
    <w:pPr>
      <w:keepNext w:val="1"/>
      <w:keepLines w:val="1"/>
      <w:spacing w:after="120"/>
      <w:jc w:val="both"/>
      <w:outlineLvl w:val="0"/>
    </w:pPr>
    <w:rPr>
      <w:rFonts w:ascii="Open Sans" w:cs="Open Sans" w:eastAsia="Open Sans" w:hAnsi="Open Sans"/>
      <w:b w:val="1"/>
      <w:color w:val="548dd4"/>
      <w:sz w:val="28"/>
      <w:szCs w:val="28"/>
      <w:lang w:val="en-GB"/>
    </w:rPr>
  </w:style>
  <w:style w:type="paragraph" w:styleId="Heading2">
    <w:name w:val="heading 2"/>
    <w:basedOn w:val="Normal"/>
    <w:next w:val="Normal"/>
    <w:link w:val="Heading2Char"/>
    <w:uiPriority w:val="9"/>
    <w:semiHidden w:val="1"/>
    <w:unhideWhenUsed w:val="1"/>
    <w:qFormat w:val="1"/>
    <w:rsid w:val="00936E79"/>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C2427"/>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Main numbered paragraph,Numbered List Paragraph,List Paragraph (numbered (a)),Use Case List Paragraph,123 List Paragraph,Numbered Paragraph,References,Bullets,List Paragraph nowy,Liste 1,List_Paragraph,Multilevel para_II,List Paragraph1"/>
    <w:basedOn w:val="Normal"/>
    <w:link w:val="ListParagraphChar"/>
    <w:uiPriority w:val="34"/>
    <w:qFormat w:val="1"/>
    <w:rsid w:val="00814581"/>
    <w:pPr>
      <w:ind w:left="720"/>
      <w:contextualSpacing w:val="1"/>
    </w:pPr>
  </w:style>
  <w:style w:type="table" w:styleId="TableGrid">
    <w:name w:val="Table Grid"/>
    <w:basedOn w:val="TableNormal"/>
    <w:uiPriority w:val="59"/>
    <w:rsid w:val="00814581"/>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CommentReference">
    <w:name w:val="annotation reference"/>
    <w:basedOn w:val="DefaultParagraphFont"/>
    <w:uiPriority w:val="99"/>
    <w:unhideWhenUsed w:val="1"/>
    <w:rsid w:val="00336A6B"/>
    <w:rPr>
      <w:sz w:val="16"/>
      <w:szCs w:val="16"/>
    </w:rPr>
  </w:style>
  <w:style w:type="paragraph" w:styleId="CommentText">
    <w:name w:val="annotation text"/>
    <w:basedOn w:val="Normal"/>
    <w:link w:val="CommentTextChar"/>
    <w:uiPriority w:val="99"/>
    <w:unhideWhenUsed w:val="1"/>
    <w:rsid w:val="00336A6B"/>
    <w:pPr>
      <w:spacing w:line="240" w:lineRule="auto"/>
    </w:pPr>
    <w:rPr>
      <w:sz w:val="20"/>
      <w:szCs w:val="20"/>
    </w:rPr>
  </w:style>
  <w:style w:type="character" w:styleId="CommentTextChar" w:customStyle="1">
    <w:name w:val="Comment Text Char"/>
    <w:basedOn w:val="DefaultParagraphFont"/>
    <w:link w:val="CommentText"/>
    <w:uiPriority w:val="99"/>
    <w:rsid w:val="00336A6B"/>
    <w:rPr>
      <w:sz w:val="20"/>
      <w:szCs w:val="20"/>
    </w:rPr>
  </w:style>
  <w:style w:type="paragraph" w:styleId="CommentSubject">
    <w:name w:val="annotation subject"/>
    <w:basedOn w:val="CommentText"/>
    <w:next w:val="CommentText"/>
    <w:link w:val="CommentSubjectChar"/>
    <w:uiPriority w:val="99"/>
    <w:semiHidden w:val="1"/>
    <w:unhideWhenUsed w:val="1"/>
    <w:rsid w:val="00336A6B"/>
    <w:rPr>
      <w:b w:val="1"/>
      <w:bCs w:val="1"/>
    </w:rPr>
  </w:style>
  <w:style w:type="character" w:styleId="CommentSubjectChar" w:customStyle="1">
    <w:name w:val="Comment Subject Char"/>
    <w:basedOn w:val="CommentTextChar"/>
    <w:link w:val="CommentSubject"/>
    <w:uiPriority w:val="99"/>
    <w:semiHidden w:val="1"/>
    <w:rsid w:val="00336A6B"/>
    <w:rPr>
      <w:b w:val="1"/>
      <w:bCs w:val="1"/>
      <w:sz w:val="20"/>
      <w:szCs w:val="20"/>
    </w:rPr>
  </w:style>
  <w:style w:type="paragraph" w:styleId="BalloonText">
    <w:name w:val="Balloon Text"/>
    <w:basedOn w:val="Normal"/>
    <w:link w:val="BalloonTextChar"/>
    <w:uiPriority w:val="99"/>
    <w:semiHidden w:val="1"/>
    <w:unhideWhenUsed w:val="1"/>
    <w:rsid w:val="00336A6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36A6B"/>
    <w:rPr>
      <w:rFonts w:ascii="Segoe UI" w:cs="Segoe UI" w:hAnsi="Segoe UI"/>
      <w:sz w:val="18"/>
      <w:szCs w:val="18"/>
    </w:rPr>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unhideWhenUsed w:val="1"/>
    <w:qFormat w:val="1"/>
    <w:rsid w:val="00220995"/>
    <w:pPr>
      <w:spacing w:after="0" w:line="240" w:lineRule="auto"/>
    </w:pPr>
    <w:rPr>
      <w:sz w:val="20"/>
      <w:szCs w:val="20"/>
    </w:rPr>
  </w:style>
  <w:style w:type="character" w:styleId="FootnoteTextChar" w:customStyle="1">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220995"/>
    <w:rPr>
      <w:sz w:val="20"/>
      <w:szCs w:val="20"/>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unhideWhenUsed w:val="1"/>
    <w:qFormat w:val="1"/>
    <w:rsid w:val="00220995"/>
    <w:rPr>
      <w:vertAlign w:val="superscript"/>
    </w:rPr>
  </w:style>
  <w:style w:type="paragraph" w:styleId="Par-equal" w:customStyle="1">
    <w:name w:val="Par-equal"/>
    <w:basedOn w:val="Normal"/>
    <w:next w:val="Normal"/>
    <w:rsid w:val="00220995"/>
    <w:pPr>
      <w:widowControl w:val="0"/>
      <w:numPr>
        <w:numId w:val="2"/>
      </w:numPr>
      <w:spacing w:after="0" w:line="360" w:lineRule="auto"/>
    </w:pPr>
    <w:rPr>
      <w:rFonts w:ascii="Times New Roman" w:cs="Times New Roman" w:eastAsia="Times New Roman" w:hAnsi="Times New Roman"/>
      <w:sz w:val="24"/>
      <w:szCs w:val="20"/>
      <w:lang w:eastAsia="fr-BE" w:val="en-GB"/>
    </w:rPr>
  </w:style>
  <w:style w:type="paragraph" w:styleId="TOC1">
    <w:name w:val="toc 1"/>
    <w:basedOn w:val="Normal"/>
    <w:next w:val="Normal"/>
    <w:uiPriority w:val="39"/>
    <w:rsid w:val="00220995"/>
    <w:pPr>
      <w:widowControl w:val="0"/>
      <w:numPr>
        <w:numId w:val="1"/>
      </w:numPr>
      <w:tabs>
        <w:tab w:val="right" w:leader="dot" w:pos="9639"/>
      </w:tabs>
      <w:spacing w:after="0" w:line="360" w:lineRule="auto"/>
      <w:ind w:right="567"/>
    </w:pPr>
    <w:rPr>
      <w:rFonts w:ascii="Times New Roman" w:cs="Times New Roman" w:eastAsia="Times New Roman" w:hAnsi="Times New Roman"/>
      <w:sz w:val="24"/>
      <w:szCs w:val="20"/>
      <w:lang w:eastAsia="fr-BE" w:val="en-GB"/>
    </w:rPr>
  </w:style>
  <w:style w:type="paragraph" w:styleId="EntRefer" w:customStyle="1">
    <w:name w:val="EntRefer"/>
    <w:basedOn w:val="Normal"/>
    <w:rsid w:val="00220995"/>
    <w:pPr>
      <w:widowControl w:val="0"/>
      <w:spacing w:after="0" w:line="240" w:lineRule="auto"/>
    </w:pPr>
    <w:rPr>
      <w:rFonts w:ascii="Times New Roman" w:cs="Times New Roman" w:eastAsia="Times New Roman" w:hAnsi="Times New Roman"/>
      <w:b w:val="1"/>
      <w:sz w:val="24"/>
      <w:szCs w:val="20"/>
      <w:lang w:eastAsia="fr-BE" w:val="en-GB"/>
    </w:rPr>
  </w:style>
  <w:style w:type="character" w:styleId="Heading1Char" w:customStyle="1">
    <w:name w:val="Heading 1 Char"/>
    <w:basedOn w:val="DefaultParagraphFont"/>
    <w:link w:val="Heading1"/>
    <w:rsid w:val="00DA6269"/>
    <w:rPr>
      <w:rFonts w:ascii="Open Sans" w:cs="Open Sans" w:eastAsia="Open Sans" w:hAnsi="Open Sans"/>
      <w:b w:val="1"/>
      <w:color w:val="548dd4"/>
      <w:sz w:val="28"/>
      <w:szCs w:val="28"/>
      <w:lang w:val="en-GB"/>
    </w:rPr>
  </w:style>
  <w:style w:type="character" w:styleId="Hyperlink">
    <w:name w:val="Hyperlink"/>
    <w:basedOn w:val="DefaultParagraphFont"/>
    <w:uiPriority w:val="99"/>
    <w:unhideWhenUsed w:val="1"/>
    <w:rsid w:val="00DA6269"/>
    <w:rPr>
      <w:color w:val="0563c1" w:themeColor="hyperlink"/>
      <w:u w:val="single"/>
    </w:rPr>
  </w:style>
  <w:style w:type="character" w:styleId="Heading2Char" w:customStyle="1">
    <w:name w:val="Heading 2 Char"/>
    <w:basedOn w:val="DefaultParagraphFont"/>
    <w:link w:val="Heading2"/>
    <w:uiPriority w:val="9"/>
    <w:semiHidden w:val="1"/>
    <w:rsid w:val="00936E79"/>
    <w:rPr>
      <w:rFonts w:asciiTheme="majorHAnsi" w:cstheme="majorBidi" w:eastAsiaTheme="majorEastAsia" w:hAnsiTheme="majorHAnsi"/>
      <w:color w:val="2e74b5" w:themeColor="accent1" w:themeShade="0000BF"/>
      <w:sz w:val="26"/>
      <w:szCs w:val="26"/>
    </w:rPr>
  </w:style>
  <w:style w:type="paragraph" w:styleId="Normal-Optional1leadtext" w:customStyle="1">
    <w:name w:val="Normal - Optional 1 leadtext"/>
    <w:basedOn w:val="Normal"/>
    <w:uiPriority w:val="99"/>
    <w:semiHidden w:val="1"/>
    <w:rsid w:val="00936E79"/>
    <w:pPr>
      <w:spacing w:after="0" w:line="260" w:lineRule="atLeast"/>
    </w:pPr>
    <w:rPr>
      <w:rFonts w:ascii="Verdana" w:cs="Times New Roman" w:eastAsia="Times New Roman" w:hAnsi="Verdana"/>
      <w:sz w:val="14"/>
      <w:szCs w:val="18"/>
      <w:lang w:eastAsia="da-DK" w:val="en-GB"/>
    </w:rPr>
  </w:style>
  <w:style w:type="paragraph" w:styleId="Ref" w:customStyle="1">
    <w:name w:val="Ref"/>
    <w:aliases w:val="Footnotes refs"/>
    <w:basedOn w:val="Normal"/>
    <w:link w:val="FootnoteReference"/>
    <w:uiPriority w:val="99"/>
    <w:qFormat w:val="1"/>
    <w:rsid w:val="00693D3A"/>
    <w:pPr>
      <w:spacing w:after="160" w:line="240" w:lineRule="exact"/>
    </w:pPr>
    <w:rPr>
      <w:vertAlign w:val="superscript"/>
    </w:rPr>
  </w:style>
  <w:style w:type="character" w:styleId="ListParagraphChar" w:customStyle="1">
    <w:name w:val="List Paragraph Char"/>
    <w:aliases w:val="Main numbered paragraph Char,Numbered List Paragraph Char,List Paragraph (numbered (a)) Char,Use Case List Paragraph Char,123 List Paragraph Char,Numbered Paragraph Char,References Char,Bullets Char,List Paragraph nowy Char"/>
    <w:basedOn w:val="DefaultParagraphFont"/>
    <w:link w:val="ListParagraph"/>
    <w:uiPriority w:val="34"/>
    <w:qFormat w:val="1"/>
    <w:locked w:val="1"/>
    <w:rsid w:val="00693D3A"/>
  </w:style>
  <w:style w:type="paragraph" w:styleId="NormalWeb">
    <w:name w:val="Normal (Web)"/>
    <w:basedOn w:val="Normal"/>
    <w:uiPriority w:val="99"/>
    <w:semiHidden w:val="1"/>
    <w:unhideWhenUsed w:val="1"/>
    <w:rsid w:val="00A60397"/>
    <w:pPr>
      <w:spacing w:after="0" w:line="240" w:lineRule="auto"/>
    </w:pPr>
    <w:rPr>
      <w:rFonts w:ascii="Times New Roman" w:cs="Times New Roman" w:hAnsi="Times New Roman"/>
      <w:sz w:val="24"/>
      <w:szCs w:val="24"/>
    </w:rPr>
  </w:style>
  <w:style w:type="paragraph" w:styleId="Header">
    <w:name w:val="header"/>
    <w:basedOn w:val="Normal"/>
    <w:link w:val="HeaderChar"/>
    <w:uiPriority w:val="99"/>
    <w:unhideWhenUsed w:val="1"/>
    <w:rsid w:val="00A603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0397"/>
  </w:style>
  <w:style w:type="paragraph" w:styleId="Footer">
    <w:name w:val="footer"/>
    <w:basedOn w:val="Normal"/>
    <w:link w:val="FooterChar"/>
    <w:uiPriority w:val="99"/>
    <w:unhideWhenUsed w:val="1"/>
    <w:rsid w:val="00A603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0397"/>
  </w:style>
  <w:style w:type="numbering" w:styleId="ImportedStyle3" w:customStyle="1">
    <w:name w:val="Imported Style 3"/>
    <w:rsid w:val="007977DE"/>
    <w:pPr>
      <w:numPr>
        <w:numId w:val="3"/>
      </w:numPr>
    </w:pPr>
  </w:style>
  <w:style w:type="numbering" w:styleId="ImportedStyle4" w:customStyle="1">
    <w:name w:val="Imported Style 4"/>
    <w:rsid w:val="007977DE"/>
    <w:pPr>
      <w:numPr>
        <w:numId w:val="4"/>
      </w:numPr>
    </w:pPr>
  </w:style>
  <w:style w:type="character" w:styleId="FollowedHyperlink">
    <w:name w:val="FollowedHyperlink"/>
    <w:basedOn w:val="DefaultParagraphFont"/>
    <w:uiPriority w:val="99"/>
    <w:semiHidden w:val="1"/>
    <w:unhideWhenUsed w:val="1"/>
    <w:rsid w:val="00F73CB8"/>
    <w:rPr>
      <w:color w:val="954f72" w:themeColor="followedHyperlink"/>
      <w:u w:val="single"/>
    </w:rPr>
  </w:style>
  <w:style w:type="character" w:styleId="Heading3Char" w:customStyle="1">
    <w:name w:val="Heading 3 Char"/>
    <w:basedOn w:val="DefaultParagraphFont"/>
    <w:link w:val="Heading3"/>
    <w:uiPriority w:val="9"/>
    <w:rsid w:val="005C2427"/>
    <w:rPr>
      <w:rFonts w:asciiTheme="majorHAnsi" w:cstheme="majorBidi" w:eastAsiaTheme="majorEastAsia" w:hAnsiTheme="majorHAnsi"/>
      <w:color w:val="1f4d78" w:themeColor="accent1" w:themeShade="00007F"/>
      <w:sz w:val="24"/>
      <w:szCs w:val="24"/>
    </w:rPr>
  </w:style>
  <w:style w:type="paragraph" w:styleId="NoSpacing1" w:customStyle="1">
    <w:name w:val="No Spacing1"/>
    <w:qFormat w:val="1"/>
    <w:rsid w:val="00F8593E"/>
    <w:pPr>
      <w:spacing w:after="0" w:line="240" w:lineRule="auto"/>
    </w:pPr>
    <w:rPr>
      <w:rFonts w:ascii="Arial" w:cs="Calibri" w:eastAsia="Times New Roman" w:hAnsi="Arial"/>
      <w:sz w:val="16"/>
      <w:lang w:val="nl-NL"/>
    </w:rPr>
  </w:style>
  <w:style w:type="table" w:styleId="GridTable1Light-Accent31" w:customStyle="1">
    <w:name w:val="Grid Table 1 Light - Accent 31"/>
    <w:basedOn w:val="TableNormal"/>
    <w:uiPriority w:val="46"/>
    <w:rsid w:val="00F8593E"/>
    <w:pPr>
      <w:spacing w:after="0" w:line="240" w:lineRule="auto"/>
    </w:pPr>
    <w:rPr>
      <w:rFonts w:eastAsiaTheme="minorEastAsia"/>
      <w:sz w:val="21"/>
      <w:szCs w:val="21"/>
    </w:rPr>
    <w:tblPr>
      <w:tblStyleRowBandSize w:val="1"/>
      <w:tblStyleColBandSize w:val="1"/>
      <w:tblInd w:w="0.0" w:type="dxa"/>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CellMar>
        <w:top w:w="0.0" w:type="dxa"/>
        <w:left w:w="108.0" w:type="dxa"/>
        <w:bottom w:w="0.0" w:type="dxa"/>
        <w:right w:w="108.0" w:type="dxa"/>
      </w:tblCellMar>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1"/>
      <w:szCs w:val="21"/>
    </w:r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c9c9c9" w:space="0" w:sz="12" w:val="single"/>
        </w:tcBorders>
      </w:tcPr>
    </w:tblStylePr>
    <w:tblStylePr w:type="lastCol">
      <w:rPr>
        <w:b w:val="1"/>
      </w:rPr>
    </w:tblStylePr>
    <w:tblStylePr w:type="lastRow">
      <w:rPr>
        <w:b w:val="1"/>
      </w:rPr>
      <w:tcPr>
        <w:tcBorders>
          <w:top w:color="c9c9c9" w:space="0" w:sz="4" w:val="single"/>
        </w:tcBorders>
      </w:tcPr>
    </w:tblStyle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sz w:val="21"/>
      <w:szCs w:val="21"/>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naled.rs/en/lokalni-indeks-euprave" TargetMode="External"/><Relationship Id="rId11" Type="http://schemas.openxmlformats.org/officeDocument/2006/relationships/hyperlink" Target="https://desapublications.un.org/sites/default/files/publications/2022-09/Web%20version%20E-Government%202022.pdf" TargetMode="External"/><Relationship Id="rId22" Type="http://schemas.openxmlformats.org/officeDocument/2006/relationships/hyperlink" Target="https://pro.org.rs/" TargetMode="External"/><Relationship Id="rId10" Type="http://schemas.openxmlformats.org/officeDocument/2006/relationships/hyperlink" Target="https://desapublications.un.org/sites/default/files/publications/2022-09/Web%20version%20E-Government%202022.pdf" TargetMode="External"/><Relationship Id="rId21" Type="http://schemas.openxmlformats.org/officeDocument/2006/relationships/hyperlink" Target="https://pro.org.rs/" TargetMode="External"/><Relationship Id="rId13" Type="http://schemas.openxmlformats.org/officeDocument/2006/relationships/hyperlink" Target="https://publicadministration.un.org/egovkb/en-us/Data-Center" TargetMode="External"/><Relationship Id="rId12" Type="http://schemas.openxmlformats.org/officeDocument/2006/relationships/hyperlink" Target="https://publicadministration.un.org/egovkb/en-us/Data-Center"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neighbourhood-enlargement.ec.europa.eu/system/files/2023-11/SWD_2023_695_Serbia.pdf" TargetMode="External"/><Relationship Id="rId15" Type="http://schemas.openxmlformats.org/officeDocument/2006/relationships/hyperlink" Target="http://mduls.gov.rs/wp-content/uploads/Predlog-programa-razvoja-e-uprave-2023-25.-u-RS-sa-Akcionim-planom-za-njegovo-sprodjenje.docx" TargetMode="External"/><Relationship Id="rId14" Type="http://schemas.openxmlformats.org/officeDocument/2006/relationships/hyperlink" Target="https://publicadministration.un.org/egovkb/en-us/Data-Center" TargetMode="External"/><Relationship Id="rId17" Type="http://schemas.openxmlformats.org/officeDocument/2006/relationships/hyperlink" Target="https://swisspro.org.rs/" TargetMode="External"/><Relationship Id="rId16" Type="http://schemas.openxmlformats.org/officeDocument/2006/relationships/hyperlink" Target="http://mduls.gov.rs/wp-content/uploads/Predlog-programa-razvoja-e-uprave-2023-25.-u-RS-sa-Akcionim-planom-za-njegovo-sprodjenje.docx" TargetMode="External"/><Relationship Id="rId5" Type="http://schemas.openxmlformats.org/officeDocument/2006/relationships/numbering" Target="numbering.xml"/><Relationship Id="rId19" Type="http://schemas.openxmlformats.org/officeDocument/2006/relationships/hyperlink" Target="https://naled.rs/en/lokalni-indeks-euprave" TargetMode="External"/><Relationship Id="rId6" Type="http://schemas.openxmlformats.org/officeDocument/2006/relationships/styles" Target="styles.xml"/><Relationship Id="rId18" Type="http://schemas.openxmlformats.org/officeDocument/2006/relationships/hyperlink" Target="https://swisspro.org.rs/" TargetMode="External"/><Relationship Id="rId7" Type="http://schemas.openxmlformats.org/officeDocument/2006/relationships/customXml" Target="../customXML/item1.xml"/><Relationship Id="rId8" Type="http://schemas.openxmlformats.org/officeDocument/2006/relationships/hyperlink" Target="https://neighbourhood-enlargement.ec.europa.eu/system/files/2023-11/SWD_2023_695_Serbia.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pravno-informacioni-sistem.rs/SlGlasnikPortal/eli/rep/sgrs/skupstina/zakon/2018/27/4/r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2tWEn4v41XMdtYC3WckMQn/7yg==">CgMxLjAyCGguZ2pkZ3hzOAByITFRUnprN1R3M1I4THFBbU5mUkRVWUJCNWNnX05PNG0zRQ==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2021-06-18T10:58:00Z</dcterms:created>
  <dc:creator>mistanja@outlook.com</dc:creator>
</cp:coreProperties>
</file>