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3C0DA" w14:textId="0D7E7606" w:rsidR="007C5762" w:rsidRPr="009E678A" w:rsidRDefault="007C5762" w:rsidP="00891B0D">
      <w:pPr>
        <w:jc w:val="both"/>
        <w:rPr>
          <w:rFonts w:ascii="Arial" w:hAnsi="Arial" w:cs="Arial"/>
          <w:sz w:val="24"/>
          <w:szCs w:val="24"/>
        </w:rPr>
      </w:pPr>
    </w:p>
    <w:p w14:paraId="73E18380" w14:textId="50982E61" w:rsidR="0003100A" w:rsidRPr="009E678A" w:rsidRDefault="0003100A" w:rsidP="00891B0D">
      <w:pPr>
        <w:tabs>
          <w:tab w:val="left" w:pos="567"/>
          <w:tab w:val="left" w:pos="6237"/>
        </w:tabs>
        <w:spacing w:after="120" w:line="280" w:lineRule="atLeast"/>
        <w:jc w:val="both"/>
        <w:rPr>
          <w:rFonts w:ascii="Arial" w:hAnsi="Arial" w:cs="Arial"/>
          <w:b/>
          <w:sz w:val="24"/>
          <w:szCs w:val="24"/>
          <w:u w:val="single"/>
        </w:rPr>
      </w:pPr>
      <w:r w:rsidRPr="009E678A">
        <w:rPr>
          <w:rFonts w:ascii="Arial" w:hAnsi="Arial" w:cs="Arial"/>
          <w:b/>
          <w:sz w:val="24"/>
          <w:szCs w:val="24"/>
          <w:u w:val="single"/>
        </w:rPr>
        <w:t>MINUTES OF PRE-BID MEETING ON TENDER, FOR LOCAL FA, FOR THE SUPPLY OF GENERATOR SPARE</w:t>
      </w:r>
      <w:r w:rsidR="009567BA">
        <w:rPr>
          <w:rFonts w:ascii="Arial" w:hAnsi="Arial" w:cs="Arial"/>
          <w:b/>
          <w:sz w:val="24"/>
          <w:szCs w:val="24"/>
          <w:u w:val="single"/>
        </w:rPr>
        <w:t xml:space="preserve"> </w:t>
      </w:r>
      <w:r w:rsidRPr="009E678A">
        <w:rPr>
          <w:rFonts w:ascii="Arial" w:hAnsi="Arial" w:cs="Arial"/>
          <w:b/>
          <w:sz w:val="24"/>
          <w:szCs w:val="24"/>
          <w:u w:val="single"/>
        </w:rPr>
        <w:t>PARTS AND PERIODIC PREVENTIVE MAINTENANCE FOR GEN</w:t>
      </w:r>
      <w:r w:rsidR="009567BA">
        <w:rPr>
          <w:rFonts w:ascii="Arial" w:hAnsi="Arial" w:cs="Arial"/>
          <w:b/>
          <w:sz w:val="24"/>
          <w:szCs w:val="24"/>
          <w:u w:val="single"/>
        </w:rPr>
        <w:t>E</w:t>
      </w:r>
      <w:r w:rsidRPr="009E678A">
        <w:rPr>
          <w:rFonts w:ascii="Arial" w:hAnsi="Arial" w:cs="Arial"/>
          <w:b/>
          <w:sz w:val="24"/>
          <w:szCs w:val="24"/>
          <w:u w:val="single"/>
        </w:rPr>
        <w:t>RATOR RFP/SC/NIGMA/2024/002</w:t>
      </w:r>
    </w:p>
    <w:p w14:paraId="090730A3" w14:textId="77777777" w:rsidR="0003100A" w:rsidRPr="009E678A" w:rsidRDefault="0003100A" w:rsidP="00891B0D">
      <w:pPr>
        <w:jc w:val="both"/>
        <w:rPr>
          <w:rFonts w:ascii="Arial" w:hAnsi="Arial" w:cs="Arial"/>
          <w:sz w:val="24"/>
          <w:szCs w:val="24"/>
        </w:rPr>
      </w:pPr>
    </w:p>
    <w:p w14:paraId="1B3DFC4E" w14:textId="77777777" w:rsidR="0003100A" w:rsidRPr="009E678A" w:rsidRDefault="0003100A" w:rsidP="00891B0D">
      <w:pPr>
        <w:tabs>
          <w:tab w:val="left" w:pos="567"/>
          <w:tab w:val="left" w:pos="6237"/>
        </w:tabs>
        <w:spacing w:after="120" w:line="280" w:lineRule="atLeast"/>
        <w:jc w:val="both"/>
        <w:rPr>
          <w:rFonts w:ascii="Arial" w:hAnsi="Arial" w:cs="Arial"/>
          <w:b/>
          <w:sz w:val="24"/>
          <w:szCs w:val="24"/>
          <w:u w:val="single"/>
        </w:rPr>
      </w:pPr>
      <w:r w:rsidRPr="009E678A">
        <w:rPr>
          <w:rFonts w:ascii="Arial" w:hAnsi="Arial" w:cs="Arial"/>
          <w:b/>
          <w:sz w:val="24"/>
          <w:szCs w:val="24"/>
          <w:u w:val="single"/>
        </w:rPr>
        <w:t>FACILITATORS:</w:t>
      </w:r>
    </w:p>
    <w:p w14:paraId="416D9FA8" w14:textId="1C20A55F" w:rsidR="0003100A" w:rsidRPr="009E678A" w:rsidRDefault="0003100A" w:rsidP="00891B0D">
      <w:pPr>
        <w:jc w:val="both"/>
        <w:rPr>
          <w:rFonts w:ascii="Arial" w:hAnsi="Arial" w:cs="Arial"/>
          <w:sz w:val="24"/>
          <w:szCs w:val="24"/>
        </w:rPr>
      </w:pPr>
      <w:r w:rsidRPr="009E678A">
        <w:rPr>
          <w:rFonts w:ascii="Arial" w:hAnsi="Arial" w:cs="Arial"/>
          <w:sz w:val="24"/>
          <w:szCs w:val="24"/>
        </w:rPr>
        <w:t>Olusegun Bamidele Bernard – Supply Associate</w:t>
      </w:r>
    </w:p>
    <w:p w14:paraId="726802BD" w14:textId="0C6608D6" w:rsidR="0003100A" w:rsidRDefault="0003100A" w:rsidP="00891B0D">
      <w:pPr>
        <w:jc w:val="both"/>
        <w:rPr>
          <w:rFonts w:ascii="Arial" w:hAnsi="Arial" w:cs="Arial"/>
          <w:sz w:val="24"/>
          <w:szCs w:val="24"/>
        </w:rPr>
      </w:pPr>
      <w:r w:rsidRPr="009E678A">
        <w:rPr>
          <w:rFonts w:ascii="Arial" w:hAnsi="Arial" w:cs="Arial"/>
          <w:sz w:val="24"/>
          <w:szCs w:val="24"/>
        </w:rPr>
        <w:t>Hadiza Nana Suleiman- Snr Supply Assistant procurement</w:t>
      </w:r>
    </w:p>
    <w:p w14:paraId="782D1AB6" w14:textId="77777777" w:rsidR="009E678A" w:rsidRDefault="009E678A" w:rsidP="00891B0D">
      <w:pPr>
        <w:jc w:val="both"/>
        <w:rPr>
          <w:rFonts w:ascii="Arial" w:hAnsi="Arial" w:cs="Arial"/>
          <w:sz w:val="24"/>
          <w:szCs w:val="24"/>
        </w:rPr>
      </w:pPr>
    </w:p>
    <w:p w14:paraId="47BF0C53" w14:textId="77777777" w:rsidR="009E678A" w:rsidRDefault="009E678A" w:rsidP="00891B0D">
      <w:pPr>
        <w:jc w:val="both"/>
        <w:rPr>
          <w:rFonts w:ascii="Arial" w:hAnsi="Arial" w:cs="Arial"/>
          <w:sz w:val="24"/>
          <w:szCs w:val="24"/>
        </w:rPr>
      </w:pPr>
      <w:r w:rsidRPr="009E678A">
        <w:rPr>
          <w:rFonts w:ascii="Arial" w:hAnsi="Arial" w:cs="Arial"/>
          <w:sz w:val="24"/>
          <w:szCs w:val="24"/>
        </w:rPr>
        <w:t>List of suppliers’ who were in attendance:</w:t>
      </w:r>
    </w:p>
    <w:p w14:paraId="74708CB6" w14:textId="3E316026" w:rsidR="00891B0D" w:rsidRDefault="00891B0D" w:rsidP="00891B0D">
      <w:pPr>
        <w:jc w:val="both"/>
        <w:rPr>
          <w:rFonts w:ascii="Arial" w:hAnsi="Arial" w:cs="Arial"/>
          <w:sz w:val="24"/>
          <w:szCs w:val="24"/>
        </w:rPr>
      </w:pPr>
      <w:r>
        <w:rPr>
          <w:rFonts w:ascii="Arial" w:hAnsi="Arial" w:cs="Arial"/>
          <w:sz w:val="24"/>
          <w:szCs w:val="24"/>
        </w:rPr>
        <w:t>Biohenry Generators limited.</w:t>
      </w:r>
    </w:p>
    <w:p w14:paraId="526C656A" w14:textId="7BC883E3" w:rsidR="00891B0D" w:rsidRDefault="00891B0D" w:rsidP="00891B0D">
      <w:pPr>
        <w:jc w:val="both"/>
        <w:rPr>
          <w:rFonts w:ascii="Arial" w:hAnsi="Arial" w:cs="Arial"/>
          <w:sz w:val="24"/>
          <w:szCs w:val="24"/>
        </w:rPr>
      </w:pPr>
      <w:r>
        <w:rPr>
          <w:rFonts w:ascii="Arial" w:hAnsi="Arial" w:cs="Arial"/>
          <w:sz w:val="24"/>
          <w:szCs w:val="24"/>
        </w:rPr>
        <w:t>JMG Generators</w:t>
      </w:r>
    </w:p>
    <w:p w14:paraId="6AE1ED7C" w14:textId="53E7F15D" w:rsidR="00891B0D" w:rsidRDefault="00891B0D" w:rsidP="00891B0D">
      <w:pPr>
        <w:jc w:val="both"/>
        <w:rPr>
          <w:rFonts w:ascii="Arial" w:hAnsi="Arial" w:cs="Arial"/>
          <w:sz w:val="24"/>
          <w:szCs w:val="24"/>
        </w:rPr>
      </w:pPr>
      <w:proofErr w:type="spellStart"/>
      <w:r>
        <w:rPr>
          <w:rFonts w:ascii="Arial" w:hAnsi="Arial" w:cs="Arial"/>
          <w:sz w:val="24"/>
          <w:szCs w:val="24"/>
        </w:rPr>
        <w:t>Al-amin</w:t>
      </w:r>
      <w:proofErr w:type="spellEnd"/>
      <w:r>
        <w:rPr>
          <w:rFonts w:ascii="Arial" w:hAnsi="Arial" w:cs="Arial"/>
          <w:sz w:val="24"/>
          <w:szCs w:val="24"/>
        </w:rPr>
        <w:t xml:space="preserve"> supplies</w:t>
      </w:r>
    </w:p>
    <w:p w14:paraId="401002C0" w14:textId="77777777" w:rsidR="0003100A" w:rsidRPr="009E678A" w:rsidRDefault="0003100A" w:rsidP="00891B0D">
      <w:pPr>
        <w:jc w:val="both"/>
        <w:rPr>
          <w:rFonts w:ascii="Arial" w:hAnsi="Arial" w:cs="Arial"/>
          <w:sz w:val="24"/>
          <w:szCs w:val="24"/>
        </w:rPr>
      </w:pPr>
    </w:p>
    <w:p w14:paraId="44FE6F79" w14:textId="07B93389" w:rsidR="0003100A" w:rsidRPr="009E678A" w:rsidRDefault="0003100A" w:rsidP="00891B0D">
      <w:pPr>
        <w:jc w:val="both"/>
        <w:rPr>
          <w:rFonts w:ascii="Arial" w:hAnsi="Arial" w:cs="Arial"/>
          <w:b/>
          <w:bCs/>
          <w:sz w:val="24"/>
          <w:szCs w:val="24"/>
        </w:rPr>
      </w:pPr>
      <w:r w:rsidRPr="009E678A">
        <w:rPr>
          <w:rFonts w:ascii="Arial" w:hAnsi="Arial" w:cs="Arial"/>
          <w:b/>
          <w:bCs/>
          <w:sz w:val="24"/>
          <w:szCs w:val="24"/>
        </w:rPr>
        <w:t>OVERVIEW:</w:t>
      </w:r>
    </w:p>
    <w:p w14:paraId="5D41B662" w14:textId="77B75E18" w:rsidR="00682215" w:rsidRDefault="00682215" w:rsidP="00891B0D">
      <w:pPr>
        <w:jc w:val="both"/>
        <w:rPr>
          <w:rFonts w:ascii="Arial" w:hAnsi="Arial" w:cs="Arial"/>
          <w:sz w:val="24"/>
          <w:szCs w:val="24"/>
        </w:rPr>
      </w:pPr>
      <w:r w:rsidRPr="009E678A">
        <w:rPr>
          <w:rFonts w:ascii="Arial" w:hAnsi="Arial" w:cs="Arial"/>
          <w:sz w:val="24"/>
          <w:szCs w:val="24"/>
        </w:rPr>
        <w:t xml:space="preserve">The session was facilitated by the UNHCR Sub office, Maiduguri Supply unit on 9 May 2024 at 3:00pm to 4:00Pm. The main purpose of the meeting was to provide detailed explanation to potential suppliers on what is expected in their submission. The meeting is also required to allow potential bidders make enquires on the </w:t>
      </w:r>
      <w:r w:rsidR="009E678A" w:rsidRPr="009E678A">
        <w:rPr>
          <w:rFonts w:ascii="Arial" w:hAnsi="Arial" w:cs="Arial"/>
          <w:sz w:val="24"/>
          <w:szCs w:val="24"/>
        </w:rPr>
        <w:t xml:space="preserve">criteria set in the tender. </w:t>
      </w:r>
      <w:r w:rsidRPr="009E678A">
        <w:rPr>
          <w:rFonts w:ascii="Arial" w:hAnsi="Arial" w:cs="Arial"/>
          <w:sz w:val="24"/>
          <w:szCs w:val="24"/>
        </w:rPr>
        <w:t xml:space="preserve"> As it is an RFP their </w:t>
      </w:r>
      <w:r w:rsidR="009E678A" w:rsidRPr="009E678A">
        <w:rPr>
          <w:rFonts w:ascii="Arial" w:hAnsi="Arial" w:cs="Arial"/>
          <w:sz w:val="24"/>
          <w:szCs w:val="24"/>
        </w:rPr>
        <w:t>contribution</w:t>
      </w:r>
      <w:r w:rsidRPr="009E678A">
        <w:rPr>
          <w:rFonts w:ascii="Arial" w:hAnsi="Arial" w:cs="Arial"/>
          <w:sz w:val="24"/>
          <w:szCs w:val="24"/>
        </w:rPr>
        <w:t xml:space="preserve"> to the tender is very important to ensure a successful outcome is achieved.  The supply team used the opportunity of the pre-bid session to highlight key requirements in the bid document (RFP)</w:t>
      </w:r>
      <w:r w:rsidR="009E678A" w:rsidRPr="009E678A">
        <w:rPr>
          <w:rFonts w:ascii="Arial" w:hAnsi="Arial" w:cs="Arial"/>
          <w:sz w:val="24"/>
          <w:szCs w:val="24"/>
        </w:rPr>
        <w:t>.</w:t>
      </w:r>
    </w:p>
    <w:p w14:paraId="634E8128" w14:textId="77777777" w:rsidR="009E678A" w:rsidRDefault="009E678A" w:rsidP="00891B0D">
      <w:pPr>
        <w:jc w:val="both"/>
        <w:rPr>
          <w:rFonts w:ascii="Arial" w:hAnsi="Arial" w:cs="Arial"/>
          <w:sz w:val="24"/>
          <w:szCs w:val="24"/>
        </w:rPr>
      </w:pPr>
    </w:p>
    <w:p w14:paraId="5C71A782" w14:textId="638DD21B" w:rsidR="00AF3BB9" w:rsidRDefault="009E678A" w:rsidP="00891B0D">
      <w:pPr>
        <w:jc w:val="both"/>
        <w:rPr>
          <w:rFonts w:ascii="Arial" w:hAnsi="Arial" w:cs="Arial"/>
          <w:sz w:val="24"/>
          <w:szCs w:val="24"/>
        </w:rPr>
      </w:pPr>
      <w:r>
        <w:rPr>
          <w:rFonts w:ascii="Arial" w:hAnsi="Arial" w:cs="Arial"/>
          <w:sz w:val="24"/>
          <w:szCs w:val="24"/>
        </w:rPr>
        <w:t xml:space="preserve">DISCUSSION: </w:t>
      </w:r>
      <w:r w:rsidR="004A2A32">
        <w:rPr>
          <w:rFonts w:ascii="Arial" w:hAnsi="Arial" w:cs="Arial"/>
          <w:sz w:val="24"/>
          <w:szCs w:val="24"/>
        </w:rPr>
        <w:t xml:space="preserve">Supply unit presented the tender documents and annexes to the potential bidders. The technical requirements were </w:t>
      </w:r>
      <w:r w:rsidR="00E10034">
        <w:rPr>
          <w:rFonts w:ascii="Arial" w:hAnsi="Arial" w:cs="Arial"/>
          <w:sz w:val="24"/>
          <w:szCs w:val="24"/>
        </w:rPr>
        <w:t>discussed as</w:t>
      </w:r>
      <w:r w:rsidR="004A2A32">
        <w:rPr>
          <w:rFonts w:ascii="Arial" w:hAnsi="Arial" w:cs="Arial"/>
          <w:sz w:val="24"/>
          <w:szCs w:val="24"/>
        </w:rPr>
        <w:t xml:space="preserve"> well as the submission process. The Potential</w:t>
      </w:r>
      <w:r w:rsidR="009567BA">
        <w:rPr>
          <w:rFonts w:ascii="Arial" w:hAnsi="Arial" w:cs="Arial"/>
          <w:sz w:val="24"/>
          <w:szCs w:val="24"/>
        </w:rPr>
        <w:t xml:space="preserve"> bidders</w:t>
      </w:r>
      <w:r w:rsidR="004A2A32">
        <w:rPr>
          <w:rFonts w:ascii="Arial" w:hAnsi="Arial" w:cs="Arial"/>
          <w:sz w:val="24"/>
          <w:szCs w:val="24"/>
        </w:rPr>
        <w:t xml:space="preserve"> were informed that, the tender is going to be evaluated on 60:40% basis.  They were also told to either bid </w:t>
      </w:r>
      <w:r w:rsidR="00E10034">
        <w:rPr>
          <w:rFonts w:ascii="Arial" w:hAnsi="Arial" w:cs="Arial"/>
          <w:sz w:val="24"/>
          <w:szCs w:val="24"/>
        </w:rPr>
        <w:t>for all lots or one lot.</w:t>
      </w:r>
      <w:r w:rsidR="00AF3BB9">
        <w:rPr>
          <w:rFonts w:ascii="Arial" w:hAnsi="Arial" w:cs="Arial"/>
          <w:sz w:val="24"/>
          <w:szCs w:val="24"/>
        </w:rPr>
        <w:t xml:space="preserve"> The potential bidders were informed of the need to provide all technical documents requested per lots. See below questions asked by the bidders and responses provided by the UNHCR </w:t>
      </w:r>
      <w:r w:rsidR="009567BA">
        <w:rPr>
          <w:rFonts w:ascii="Arial" w:hAnsi="Arial" w:cs="Arial"/>
          <w:sz w:val="24"/>
          <w:szCs w:val="24"/>
        </w:rPr>
        <w:t xml:space="preserve">Supply Unit </w:t>
      </w:r>
      <w:r w:rsidR="00AF3BB9">
        <w:rPr>
          <w:rFonts w:ascii="Arial" w:hAnsi="Arial" w:cs="Arial"/>
          <w:sz w:val="24"/>
          <w:szCs w:val="24"/>
        </w:rPr>
        <w:t>colleagues.</w:t>
      </w:r>
    </w:p>
    <w:p w14:paraId="1E042C61" w14:textId="77777777" w:rsidR="00AF3BB9" w:rsidRDefault="00AF3BB9" w:rsidP="00891B0D">
      <w:pPr>
        <w:jc w:val="both"/>
        <w:rPr>
          <w:rFonts w:ascii="Arial" w:hAnsi="Arial" w:cs="Arial"/>
          <w:sz w:val="24"/>
          <w:szCs w:val="24"/>
        </w:rPr>
      </w:pPr>
    </w:p>
    <w:tbl>
      <w:tblPr>
        <w:tblStyle w:val="TableGrid"/>
        <w:tblW w:w="0" w:type="auto"/>
        <w:tblLook w:val="04A0" w:firstRow="1" w:lastRow="0" w:firstColumn="1" w:lastColumn="0" w:noHBand="0" w:noVBand="1"/>
      </w:tblPr>
      <w:tblGrid>
        <w:gridCol w:w="1417"/>
        <w:gridCol w:w="3476"/>
        <w:gridCol w:w="4123"/>
      </w:tblGrid>
      <w:tr w:rsidR="00AF3BB9" w14:paraId="64BADAD4" w14:textId="77777777" w:rsidTr="008402BE">
        <w:tc>
          <w:tcPr>
            <w:tcW w:w="617" w:type="dxa"/>
          </w:tcPr>
          <w:p w14:paraId="0D0CD113" w14:textId="267246B7" w:rsidR="00AF3BB9" w:rsidRPr="00AF3BB9" w:rsidRDefault="00435B31" w:rsidP="00891B0D">
            <w:pPr>
              <w:jc w:val="both"/>
              <w:rPr>
                <w:rFonts w:ascii="Arial" w:hAnsi="Arial" w:cs="Arial"/>
                <w:b/>
                <w:bCs/>
                <w:sz w:val="24"/>
                <w:szCs w:val="24"/>
              </w:rPr>
            </w:pPr>
            <w:r>
              <w:rPr>
                <w:rFonts w:ascii="Arial" w:hAnsi="Arial" w:cs="Arial"/>
                <w:b/>
                <w:bCs/>
                <w:sz w:val="24"/>
                <w:szCs w:val="24"/>
              </w:rPr>
              <w:t>S/N</w:t>
            </w:r>
          </w:p>
        </w:tc>
        <w:tc>
          <w:tcPr>
            <w:tcW w:w="3773" w:type="dxa"/>
          </w:tcPr>
          <w:p w14:paraId="19084F3E" w14:textId="5AED2321" w:rsidR="00AF3BB9" w:rsidRPr="00AF3BB9" w:rsidRDefault="00AF3BB9" w:rsidP="00891B0D">
            <w:pPr>
              <w:jc w:val="both"/>
              <w:rPr>
                <w:rFonts w:ascii="Arial" w:hAnsi="Arial" w:cs="Arial"/>
                <w:b/>
                <w:bCs/>
                <w:sz w:val="24"/>
                <w:szCs w:val="24"/>
              </w:rPr>
            </w:pPr>
            <w:r w:rsidRPr="00AF3BB9">
              <w:rPr>
                <w:rFonts w:ascii="Arial" w:hAnsi="Arial" w:cs="Arial"/>
                <w:b/>
                <w:bCs/>
                <w:sz w:val="24"/>
                <w:szCs w:val="24"/>
              </w:rPr>
              <w:t>Questions</w:t>
            </w:r>
          </w:p>
        </w:tc>
        <w:tc>
          <w:tcPr>
            <w:tcW w:w="4626" w:type="dxa"/>
          </w:tcPr>
          <w:p w14:paraId="3FBD8597" w14:textId="03EF93DE" w:rsidR="00AF3BB9" w:rsidRPr="00AF3BB9" w:rsidRDefault="00AF3BB9" w:rsidP="00891B0D">
            <w:pPr>
              <w:jc w:val="both"/>
              <w:rPr>
                <w:rFonts w:ascii="Arial" w:hAnsi="Arial" w:cs="Arial"/>
                <w:b/>
                <w:bCs/>
                <w:sz w:val="24"/>
                <w:szCs w:val="24"/>
              </w:rPr>
            </w:pPr>
            <w:r w:rsidRPr="00AF3BB9">
              <w:rPr>
                <w:rFonts w:ascii="Arial" w:hAnsi="Arial" w:cs="Arial"/>
                <w:b/>
                <w:bCs/>
                <w:sz w:val="24"/>
                <w:szCs w:val="24"/>
              </w:rPr>
              <w:t>Responses</w:t>
            </w:r>
          </w:p>
        </w:tc>
      </w:tr>
      <w:tr w:rsidR="00AF3BB9" w14:paraId="34EF92C7" w14:textId="77777777" w:rsidTr="008402BE">
        <w:tc>
          <w:tcPr>
            <w:tcW w:w="617" w:type="dxa"/>
          </w:tcPr>
          <w:p w14:paraId="5E1E1AD7" w14:textId="116B776E" w:rsidR="00AF3BB9" w:rsidRDefault="00435B31" w:rsidP="00891B0D">
            <w:pPr>
              <w:jc w:val="both"/>
              <w:rPr>
                <w:rFonts w:ascii="Arial" w:hAnsi="Arial" w:cs="Arial"/>
                <w:sz w:val="24"/>
                <w:szCs w:val="24"/>
              </w:rPr>
            </w:pPr>
            <w:r>
              <w:rPr>
                <w:rFonts w:ascii="Arial" w:hAnsi="Arial" w:cs="Arial"/>
                <w:sz w:val="24"/>
                <w:szCs w:val="24"/>
              </w:rPr>
              <w:t>1.</w:t>
            </w:r>
          </w:p>
        </w:tc>
        <w:tc>
          <w:tcPr>
            <w:tcW w:w="3773" w:type="dxa"/>
          </w:tcPr>
          <w:p w14:paraId="72322C2D" w14:textId="47717F51" w:rsidR="00AF3BB9" w:rsidRDefault="00FB708A" w:rsidP="00891B0D">
            <w:pPr>
              <w:jc w:val="both"/>
              <w:rPr>
                <w:rFonts w:ascii="Arial" w:hAnsi="Arial" w:cs="Arial"/>
                <w:sz w:val="24"/>
                <w:szCs w:val="24"/>
              </w:rPr>
            </w:pPr>
            <w:r>
              <w:rPr>
                <w:rFonts w:ascii="Arial" w:hAnsi="Arial" w:cs="Arial"/>
                <w:sz w:val="24"/>
                <w:szCs w:val="24"/>
              </w:rPr>
              <w:t>Biohenry</w:t>
            </w:r>
            <w:r w:rsidR="006F37AE">
              <w:rPr>
                <w:rFonts w:ascii="Arial" w:hAnsi="Arial" w:cs="Arial"/>
                <w:sz w:val="24"/>
                <w:szCs w:val="24"/>
              </w:rPr>
              <w:t xml:space="preserve">: </w:t>
            </w:r>
            <w:r w:rsidR="005B2AF3">
              <w:rPr>
                <w:rFonts w:ascii="Arial" w:hAnsi="Arial" w:cs="Arial"/>
                <w:sz w:val="24"/>
                <w:szCs w:val="24"/>
              </w:rPr>
              <w:t>I want to know the actual warranty? Is it for two years or three years, because we pay for insurance. I want to know the minimum warranty.</w:t>
            </w:r>
          </w:p>
        </w:tc>
        <w:tc>
          <w:tcPr>
            <w:tcW w:w="4626" w:type="dxa"/>
          </w:tcPr>
          <w:p w14:paraId="43F8A570" w14:textId="79382F54" w:rsidR="00AF3BB9" w:rsidRDefault="00BA7944" w:rsidP="00891B0D">
            <w:pPr>
              <w:jc w:val="both"/>
              <w:rPr>
                <w:rFonts w:ascii="Arial" w:hAnsi="Arial" w:cs="Arial"/>
                <w:sz w:val="24"/>
                <w:szCs w:val="24"/>
              </w:rPr>
            </w:pPr>
            <w:r>
              <w:rPr>
                <w:rFonts w:ascii="Arial" w:hAnsi="Arial" w:cs="Arial"/>
                <w:sz w:val="24"/>
                <w:szCs w:val="24"/>
              </w:rPr>
              <w:t>The warranty is requested to ascertain the genuineness of the spare parts.</w:t>
            </w:r>
            <w:r w:rsidR="009567BA">
              <w:rPr>
                <w:rFonts w:ascii="Arial" w:hAnsi="Arial" w:cs="Arial"/>
                <w:sz w:val="24"/>
                <w:szCs w:val="24"/>
              </w:rPr>
              <w:t xml:space="preserve"> </w:t>
            </w:r>
            <w:proofErr w:type="gramStart"/>
            <w:r>
              <w:rPr>
                <w:rFonts w:ascii="Arial" w:hAnsi="Arial" w:cs="Arial"/>
                <w:sz w:val="24"/>
                <w:szCs w:val="24"/>
              </w:rPr>
              <w:t>A</w:t>
            </w:r>
            <w:proofErr w:type="gramEnd"/>
            <w:r>
              <w:rPr>
                <w:rFonts w:ascii="Arial" w:hAnsi="Arial" w:cs="Arial"/>
                <w:sz w:val="24"/>
                <w:szCs w:val="24"/>
              </w:rPr>
              <w:t xml:space="preserve"> list of all parts with warranties can be shared irrespective of the number of years.</w:t>
            </w:r>
          </w:p>
        </w:tc>
      </w:tr>
      <w:tr w:rsidR="00AF3BB9" w14:paraId="14012F41" w14:textId="77777777" w:rsidTr="008402BE">
        <w:tc>
          <w:tcPr>
            <w:tcW w:w="617" w:type="dxa"/>
          </w:tcPr>
          <w:p w14:paraId="08420FED" w14:textId="371AA84C" w:rsidR="00AF3BB9" w:rsidRDefault="00BA7944" w:rsidP="00891B0D">
            <w:pPr>
              <w:jc w:val="both"/>
              <w:rPr>
                <w:rFonts w:ascii="Arial" w:hAnsi="Arial" w:cs="Arial"/>
                <w:sz w:val="24"/>
                <w:szCs w:val="24"/>
              </w:rPr>
            </w:pPr>
            <w:r>
              <w:rPr>
                <w:rFonts w:ascii="Arial" w:hAnsi="Arial" w:cs="Arial"/>
                <w:sz w:val="24"/>
                <w:szCs w:val="24"/>
              </w:rPr>
              <w:t>2.</w:t>
            </w:r>
          </w:p>
        </w:tc>
        <w:tc>
          <w:tcPr>
            <w:tcW w:w="3773" w:type="dxa"/>
          </w:tcPr>
          <w:p w14:paraId="65405D8A" w14:textId="4D645E66" w:rsidR="00AF3BB9" w:rsidRDefault="00BA7944" w:rsidP="00891B0D">
            <w:pPr>
              <w:jc w:val="both"/>
              <w:rPr>
                <w:rFonts w:ascii="Arial" w:hAnsi="Arial" w:cs="Arial"/>
                <w:sz w:val="24"/>
                <w:szCs w:val="24"/>
              </w:rPr>
            </w:pPr>
            <w:r>
              <w:rPr>
                <w:rFonts w:ascii="Arial" w:hAnsi="Arial" w:cs="Arial"/>
                <w:sz w:val="24"/>
                <w:szCs w:val="24"/>
              </w:rPr>
              <w:t>Biohenry: Request to have a list of running hours of each generator to enable us to provide the right quotes for maintenance.</w:t>
            </w:r>
          </w:p>
        </w:tc>
        <w:tc>
          <w:tcPr>
            <w:tcW w:w="4626" w:type="dxa"/>
          </w:tcPr>
          <w:p w14:paraId="69699EE2" w14:textId="0AD18326" w:rsidR="00AF3BB9" w:rsidRDefault="00BA7944" w:rsidP="00891B0D">
            <w:pPr>
              <w:jc w:val="both"/>
              <w:rPr>
                <w:rFonts w:ascii="Arial" w:hAnsi="Arial" w:cs="Arial"/>
                <w:sz w:val="24"/>
                <w:szCs w:val="24"/>
              </w:rPr>
            </w:pPr>
            <w:r>
              <w:rPr>
                <w:rFonts w:ascii="Arial" w:hAnsi="Arial" w:cs="Arial"/>
                <w:sz w:val="24"/>
                <w:szCs w:val="24"/>
              </w:rPr>
              <w:t>The running hours will be provided.</w:t>
            </w:r>
          </w:p>
        </w:tc>
      </w:tr>
      <w:tr w:rsidR="00AF3BB9" w14:paraId="26365A9E" w14:textId="77777777" w:rsidTr="008402BE">
        <w:tc>
          <w:tcPr>
            <w:tcW w:w="617" w:type="dxa"/>
          </w:tcPr>
          <w:p w14:paraId="1378E861" w14:textId="29FE7CD3" w:rsidR="00AF3BB9" w:rsidRDefault="00932917" w:rsidP="00891B0D">
            <w:pPr>
              <w:jc w:val="both"/>
              <w:rPr>
                <w:rFonts w:ascii="Arial" w:hAnsi="Arial" w:cs="Arial"/>
                <w:sz w:val="24"/>
                <w:szCs w:val="24"/>
              </w:rPr>
            </w:pPr>
            <w:r>
              <w:rPr>
                <w:rFonts w:ascii="Arial" w:hAnsi="Arial" w:cs="Arial"/>
                <w:sz w:val="24"/>
                <w:szCs w:val="24"/>
              </w:rPr>
              <w:t>3.</w:t>
            </w:r>
          </w:p>
        </w:tc>
        <w:tc>
          <w:tcPr>
            <w:tcW w:w="3773" w:type="dxa"/>
          </w:tcPr>
          <w:p w14:paraId="5AF1EBB8" w14:textId="0A293980" w:rsidR="00AF3BB9" w:rsidRDefault="00932917" w:rsidP="00891B0D">
            <w:pPr>
              <w:jc w:val="both"/>
              <w:rPr>
                <w:rFonts w:ascii="Arial" w:hAnsi="Arial" w:cs="Arial"/>
                <w:sz w:val="24"/>
                <w:szCs w:val="24"/>
              </w:rPr>
            </w:pPr>
            <w:r>
              <w:rPr>
                <w:rFonts w:ascii="Arial" w:hAnsi="Arial" w:cs="Arial"/>
                <w:sz w:val="24"/>
                <w:szCs w:val="24"/>
              </w:rPr>
              <w:t>JMG Generators: Can you please share the technical document again.</w:t>
            </w:r>
          </w:p>
        </w:tc>
        <w:tc>
          <w:tcPr>
            <w:tcW w:w="4626" w:type="dxa"/>
          </w:tcPr>
          <w:p w14:paraId="2077925A" w14:textId="329CD0B8" w:rsidR="00AF3BB9" w:rsidRDefault="00932917" w:rsidP="00891B0D">
            <w:pPr>
              <w:jc w:val="both"/>
              <w:rPr>
                <w:rFonts w:ascii="Arial" w:hAnsi="Arial" w:cs="Arial"/>
                <w:sz w:val="24"/>
                <w:szCs w:val="24"/>
              </w:rPr>
            </w:pPr>
            <w:r>
              <w:rPr>
                <w:rFonts w:ascii="Arial" w:hAnsi="Arial" w:cs="Arial"/>
                <w:sz w:val="24"/>
                <w:szCs w:val="24"/>
              </w:rPr>
              <w:t>This will be shared by mail. Try to ensure the file size is not more than 20MB</w:t>
            </w:r>
          </w:p>
        </w:tc>
      </w:tr>
      <w:tr w:rsidR="00AF3BB9" w14:paraId="4FDA02B8" w14:textId="77777777" w:rsidTr="008402BE">
        <w:tc>
          <w:tcPr>
            <w:tcW w:w="617" w:type="dxa"/>
          </w:tcPr>
          <w:p w14:paraId="3B274A3A" w14:textId="2C932B7B" w:rsidR="00AF3BB9" w:rsidRDefault="00932917" w:rsidP="00891B0D">
            <w:pPr>
              <w:jc w:val="both"/>
              <w:rPr>
                <w:rFonts w:ascii="Arial" w:hAnsi="Arial" w:cs="Arial"/>
                <w:sz w:val="24"/>
                <w:szCs w:val="24"/>
              </w:rPr>
            </w:pPr>
            <w:r>
              <w:rPr>
                <w:rFonts w:ascii="Arial" w:hAnsi="Arial" w:cs="Arial"/>
                <w:sz w:val="24"/>
                <w:szCs w:val="24"/>
              </w:rPr>
              <w:t>4.</w:t>
            </w:r>
          </w:p>
        </w:tc>
        <w:tc>
          <w:tcPr>
            <w:tcW w:w="3773" w:type="dxa"/>
          </w:tcPr>
          <w:p w14:paraId="50CD448E" w14:textId="68D666A2" w:rsidR="00AF3BB9" w:rsidRDefault="00932917" w:rsidP="00891B0D">
            <w:pPr>
              <w:jc w:val="both"/>
              <w:rPr>
                <w:rFonts w:ascii="Arial" w:hAnsi="Arial" w:cs="Arial"/>
                <w:sz w:val="24"/>
                <w:szCs w:val="24"/>
              </w:rPr>
            </w:pPr>
            <w:r>
              <w:rPr>
                <w:rFonts w:ascii="Arial" w:hAnsi="Arial" w:cs="Arial"/>
                <w:sz w:val="24"/>
                <w:szCs w:val="24"/>
              </w:rPr>
              <w:t xml:space="preserve">Who takes the responsibility of a broken/Damaged spare part in case if it not same vendor that is awarded the </w:t>
            </w:r>
            <w:r>
              <w:rPr>
                <w:rFonts w:ascii="Arial" w:hAnsi="Arial" w:cs="Arial"/>
                <w:sz w:val="24"/>
                <w:szCs w:val="24"/>
              </w:rPr>
              <w:lastRenderedPageBreak/>
              <w:t>maintenance and the spare parts.</w:t>
            </w:r>
          </w:p>
        </w:tc>
        <w:tc>
          <w:tcPr>
            <w:tcW w:w="4626" w:type="dxa"/>
          </w:tcPr>
          <w:p w14:paraId="6D57796B" w14:textId="7268145B" w:rsidR="00AF3BB9" w:rsidRDefault="00932917" w:rsidP="00891B0D">
            <w:pPr>
              <w:jc w:val="both"/>
              <w:rPr>
                <w:rFonts w:ascii="Arial" w:hAnsi="Arial" w:cs="Arial"/>
                <w:sz w:val="24"/>
                <w:szCs w:val="24"/>
              </w:rPr>
            </w:pPr>
            <w:r>
              <w:rPr>
                <w:rFonts w:ascii="Arial" w:hAnsi="Arial" w:cs="Arial"/>
                <w:sz w:val="24"/>
                <w:szCs w:val="24"/>
              </w:rPr>
              <w:lastRenderedPageBreak/>
              <w:t xml:space="preserve">The spare part </w:t>
            </w:r>
            <w:r w:rsidR="008402BE">
              <w:rPr>
                <w:rFonts w:ascii="Arial" w:hAnsi="Arial" w:cs="Arial"/>
                <w:sz w:val="24"/>
                <w:szCs w:val="24"/>
              </w:rPr>
              <w:t>is</w:t>
            </w:r>
            <w:r>
              <w:rPr>
                <w:rFonts w:ascii="Arial" w:hAnsi="Arial" w:cs="Arial"/>
                <w:sz w:val="24"/>
                <w:szCs w:val="24"/>
              </w:rPr>
              <w:t xml:space="preserve"> under warranty</w:t>
            </w:r>
            <w:r w:rsidR="008402BE">
              <w:rPr>
                <w:rFonts w:ascii="Arial" w:hAnsi="Arial" w:cs="Arial"/>
                <w:sz w:val="24"/>
                <w:szCs w:val="24"/>
              </w:rPr>
              <w:t xml:space="preserve">, before accepting any spare part there should be some sort of quality </w:t>
            </w:r>
            <w:r w:rsidR="008402BE">
              <w:rPr>
                <w:rFonts w:ascii="Arial" w:hAnsi="Arial" w:cs="Arial"/>
                <w:sz w:val="24"/>
                <w:szCs w:val="24"/>
              </w:rPr>
              <w:lastRenderedPageBreak/>
              <w:t>assurance of the person conducting the maintenance.</w:t>
            </w:r>
          </w:p>
        </w:tc>
      </w:tr>
      <w:tr w:rsidR="00AF3BB9" w14:paraId="699A8359" w14:textId="77777777" w:rsidTr="008402BE">
        <w:tc>
          <w:tcPr>
            <w:tcW w:w="617" w:type="dxa"/>
          </w:tcPr>
          <w:p w14:paraId="74112C29" w14:textId="57F84137" w:rsidR="00AF3BB9" w:rsidRDefault="008402BE" w:rsidP="00891B0D">
            <w:pPr>
              <w:jc w:val="both"/>
              <w:rPr>
                <w:rFonts w:ascii="Arial" w:hAnsi="Arial" w:cs="Arial"/>
                <w:sz w:val="24"/>
                <w:szCs w:val="24"/>
              </w:rPr>
            </w:pPr>
            <w:r>
              <w:rPr>
                <w:rFonts w:ascii="Arial" w:hAnsi="Arial" w:cs="Arial"/>
                <w:sz w:val="24"/>
                <w:szCs w:val="24"/>
              </w:rPr>
              <w:lastRenderedPageBreak/>
              <w:t>5.JMG Generators</w:t>
            </w:r>
          </w:p>
        </w:tc>
        <w:tc>
          <w:tcPr>
            <w:tcW w:w="3773" w:type="dxa"/>
          </w:tcPr>
          <w:p w14:paraId="4148B6F1" w14:textId="2D867730" w:rsidR="00AF3BB9" w:rsidRDefault="008402BE" w:rsidP="00891B0D">
            <w:pPr>
              <w:jc w:val="both"/>
              <w:rPr>
                <w:rFonts w:ascii="Arial" w:hAnsi="Arial" w:cs="Arial"/>
                <w:sz w:val="24"/>
                <w:szCs w:val="24"/>
              </w:rPr>
            </w:pPr>
            <w:r>
              <w:rPr>
                <w:rFonts w:ascii="Arial" w:hAnsi="Arial" w:cs="Arial"/>
                <w:sz w:val="24"/>
                <w:szCs w:val="24"/>
              </w:rPr>
              <w:t>How do we maintain price for the next two years, seeing the rate of inflation in the country?</w:t>
            </w:r>
          </w:p>
        </w:tc>
        <w:tc>
          <w:tcPr>
            <w:tcW w:w="4626" w:type="dxa"/>
          </w:tcPr>
          <w:p w14:paraId="51D81495" w14:textId="2D6C2E4F" w:rsidR="00AF3BB9" w:rsidRDefault="00891B0D" w:rsidP="00891B0D">
            <w:pPr>
              <w:jc w:val="both"/>
              <w:rPr>
                <w:rFonts w:ascii="Arial" w:hAnsi="Arial" w:cs="Arial"/>
                <w:sz w:val="24"/>
                <w:szCs w:val="24"/>
              </w:rPr>
            </w:pPr>
            <w:r>
              <w:rPr>
                <w:rFonts w:ascii="Arial" w:hAnsi="Arial" w:cs="Arial"/>
                <w:sz w:val="24"/>
                <w:szCs w:val="24"/>
              </w:rPr>
              <w:t>It is a long time FA all prices should be provided to accommodate the fluctuations in the market.</w:t>
            </w:r>
          </w:p>
        </w:tc>
      </w:tr>
    </w:tbl>
    <w:p w14:paraId="2713BCFA" w14:textId="7234536E" w:rsidR="004A2A32" w:rsidRPr="009E678A" w:rsidRDefault="00AF3BB9" w:rsidP="00891B0D">
      <w:pPr>
        <w:jc w:val="both"/>
        <w:rPr>
          <w:rFonts w:ascii="Arial" w:hAnsi="Arial" w:cs="Arial"/>
          <w:b/>
          <w:bCs/>
          <w:sz w:val="24"/>
          <w:szCs w:val="24"/>
        </w:rPr>
      </w:pPr>
      <w:r>
        <w:rPr>
          <w:rFonts w:ascii="Arial" w:hAnsi="Arial" w:cs="Arial"/>
          <w:sz w:val="24"/>
          <w:szCs w:val="24"/>
        </w:rPr>
        <w:t xml:space="preserve">  </w:t>
      </w:r>
    </w:p>
    <w:p w14:paraId="3B5D7BE0" w14:textId="5DEBED8B" w:rsidR="0003100A" w:rsidRPr="00891B0D" w:rsidRDefault="00891B0D" w:rsidP="00891B0D">
      <w:pPr>
        <w:jc w:val="both"/>
        <w:rPr>
          <w:rFonts w:ascii="Arial" w:hAnsi="Arial" w:cs="Arial"/>
          <w:sz w:val="24"/>
          <w:szCs w:val="24"/>
        </w:rPr>
      </w:pPr>
      <w:r w:rsidRPr="00891B0D">
        <w:rPr>
          <w:rFonts w:ascii="Arial" w:hAnsi="Arial" w:cs="Arial"/>
          <w:b/>
          <w:bCs/>
          <w:sz w:val="24"/>
          <w:szCs w:val="24"/>
        </w:rPr>
        <w:t>CONCLUSION</w:t>
      </w:r>
      <w:r>
        <w:rPr>
          <w:rFonts w:ascii="Arial" w:hAnsi="Arial" w:cs="Arial"/>
          <w:b/>
          <w:bCs/>
          <w:sz w:val="24"/>
          <w:szCs w:val="24"/>
        </w:rPr>
        <w:t xml:space="preserve">. </w:t>
      </w:r>
      <w:r w:rsidRPr="00891B0D">
        <w:rPr>
          <w:rFonts w:ascii="Arial" w:hAnsi="Arial" w:cs="Arial"/>
          <w:sz w:val="24"/>
          <w:szCs w:val="24"/>
        </w:rPr>
        <w:t>The meeting ended at 4:00pm and vendors were reminded to submit on or before the deadline.</w:t>
      </w:r>
      <w:r>
        <w:rPr>
          <w:rFonts w:ascii="Arial" w:hAnsi="Arial" w:cs="Arial"/>
          <w:sz w:val="24"/>
          <w:szCs w:val="24"/>
        </w:rPr>
        <w:t xml:space="preserve"> They were also </w:t>
      </w:r>
      <w:r w:rsidR="00B32AE3">
        <w:rPr>
          <w:rFonts w:ascii="Arial" w:hAnsi="Arial" w:cs="Arial"/>
          <w:sz w:val="24"/>
          <w:szCs w:val="24"/>
        </w:rPr>
        <w:t>encouraged</w:t>
      </w:r>
      <w:r>
        <w:rPr>
          <w:rFonts w:ascii="Arial" w:hAnsi="Arial" w:cs="Arial"/>
          <w:sz w:val="24"/>
          <w:szCs w:val="24"/>
        </w:rPr>
        <w:t xml:space="preserve"> to share additional information that can support the one provided by UNHCR</w:t>
      </w:r>
      <w:r w:rsidR="0031081C">
        <w:rPr>
          <w:rFonts w:ascii="Arial" w:hAnsi="Arial" w:cs="Arial"/>
          <w:sz w:val="24"/>
          <w:szCs w:val="24"/>
        </w:rPr>
        <w:t>.</w:t>
      </w:r>
    </w:p>
    <w:sectPr w:rsidR="0003100A" w:rsidRPr="00891B0D">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662184" w14:textId="77777777" w:rsidR="0084684D" w:rsidRDefault="0084684D" w:rsidP="0003100A">
      <w:r>
        <w:separator/>
      </w:r>
    </w:p>
  </w:endnote>
  <w:endnote w:type="continuationSeparator" w:id="0">
    <w:p w14:paraId="646CA167" w14:textId="77777777" w:rsidR="0084684D" w:rsidRDefault="0084684D" w:rsidP="000310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85412A" w14:textId="77777777" w:rsidR="0084684D" w:rsidRDefault="0084684D" w:rsidP="0003100A">
      <w:r>
        <w:separator/>
      </w:r>
    </w:p>
  </w:footnote>
  <w:footnote w:type="continuationSeparator" w:id="0">
    <w:p w14:paraId="75E17BA3" w14:textId="77777777" w:rsidR="0084684D" w:rsidRDefault="0084684D" w:rsidP="000310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C412F" w14:textId="6A850E32" w:rsidR="0003100A" w:rsidRDefault="0003100A">
    <w:pPr>
      <w:pStyle w:val="Header"/>
    </w:pPr>
  </w:p>
  <w:p w14:paraId="6A8577D7" w14:textId="3D2C24D5" w:rsidR="0003100A" w:rsidRDefault="0003100A">
    <w:pPr>
      <w:pStyle w:val="Header"/>
    </w:pPr>
    <w:r>
      <w:rPr>
        <w:noProof/>
      </w:rPr>
      <w:drawing>
        <wp:anchor distT="0" distB="0" distL="114300" distR="114300" simplePos="0" relativeHeight="251659264" behindDoc="0" locked="0" layoutInCell="1" allowOverlap="1" wp14:anchorId="618DD9E4" wp14:editId="3D8FE89C">
          <wp:simplePos x="0" y="0"/>
          <wp:positionH relativeFrom="column">
            <wp:posOffset>-701040</wp:posOffset>
          </wp:positionH>
          <wp:positionV relativeFrom="paragraph">
            <wp:posOffset>-473075</wp:posOffset>
          </wp:positionV>
          <wp:extent cx="2819400" cy="6731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19400" cy="67310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00A"/>
    <w:rsid w:val="0003100A"/>
    <w:rsid w:val="0031081C"/>
    <w:rsid w:val="00435B31"/>
    <w:rsid w:val="004A2A32"/>
    <w:rsid w:val="005B2AF3"/>
    <w:rsid w:val="00682215"/>
    <w:rsid w:val="006F37AE"/>
    <w:rsid w:val="007C5762"/>
    <w:rsid w:val="008402BE"/>
    <w:rsid w:val="0084684D"/>
    <w:rsid w:val="00891B0D"/>
    <w:rsid w:val="00932917"/>
    <w:rsid w:val="009567BA"/>
    <w:rsid w:val="009E678A"/>
    <w:rsid w:val="00AF3BB9"/>
    <w:rsid w:val="00B32AE3"/>
    <w:rsid w:val="00BA7944"/>
    <w:rsid w:val="00E10034"/>
    <w:rsid w:val="00E95027"/>
    <w:rsid w:val="00FB708A"/>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2B72D"/>
  <w15:chartTrackingRefBased/>
  <w15:docId w15:val="{C1DBC9F9-8859-4BFE-8AC3-130F72959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100A"/>
    <w:pPr>
      <w:spacing w:after="0" w:line="240" w:lineRule="auto"/>
    </w:pPr>
    <w:rPr>
      <w:rFonts w:ascii="Times New Roman" w:eastAsia="Times New Roman" w:hAnsi="Times New Roman" w:cs="Times New Roman"/>
      <w:kern w:val="0"/>
      <w:sz w:val="20"/>
      <w:szCs w:val="20"/>
      <w:lang w:val="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100A"/>
    <w:pPr>
      <w:tabs>
        <w:tab w:val="center" w:pos="4513"/>
        <w:tab w:val="right" w:pos="9026"/>
      </w:tabs>
    </w:pPr>
    <w:rPr>
      <w:rFonts w:asciiTheme="minorHAnsi" w:eastAsiaTheme="minorHAnsi" w:hAnsiTheme="minorHAnsi" w:cstheme="minorBidi"/>
      <w:kern w:val="2"/>
      <w:sz w:val="22"/>
      <w:szCs w:val="22"/>
      <w:lang/>
      <w14:ligatures w14:val="standardContextual"/>
    </w:rPr>
  </w:style>
  <w:style w:type="character" w:customStyle="1" w:styleId="HeaderChar">
    <w:name w:val="Header Char"/>
    <w:basedOn w:val="DefaultParagraphFont"/>
    <w:link w:val="Header"/>
    <w:uiPriority w:val="99"/>
    <w:rsid w:val="0003100A"/>
  </w:style>
  <w:style w:type="paragraph" w:styleId="Footer">
    <w:name w:val="footer"/>
    <w:basedOn w:val="Normal"/>
    <w:link w:val="FooterChar"/>
    <w:uiPriority w:val="99"/>
    <w:unhideWhenUsed/>
    <w:rsid w:val="0003100A"/>
    <w:pPr>
      <w:tabs>
        <w:tab w:val="center" w:pos="4513"/>
        <w:tab w:val="right" w:pos="9026"/>
      </w:tabs>
    </w:pPr>
    <w:rPr>
      <w:rFonts w:asciiTheme="minorHAnsi" w:eastAsiaTheme="minorHAnsi" w:hAnsiTheme="minorHAnsi" w:cstheme="minorBidi"/>
      <w:kern w:val="2"/>
      <w:sz w:val="22"/>
      <w:szCs w:val="22"/>
      <w:lang/>
      <w14:ligatures w14:val="standardContextual"/>
    </w:rPr>
  </w:style>
  <w:style w:type="character" w:customStyle="1" w:styleId="FooterChar">
    <w:name w:val="Footer Char"/>
    <w:basedOn w:val="DefaultParagraphFont"/>
    <w:link w:val="Footer"/>
    <w:uiPriority w:val="99"/>
    <w:rsid w:val="0003100A"/>
  </w:style>
  <w:style w:type="table" w:styleId="TableGrid">
    <w:name w:val="Table Grid"/>
    <w:basedOn w:val="TableNormal"/>
    <w:uiPriority w:val="39"/>
    <w:rsid w:val="00AF3B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429</Words>
  <Characters>2451</Characters>
  <Application>Microsoft Office Word</Application>
  <DocSecurity>4</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Hadiza Suleiman</dc:creator>
  <cp:keywords/>
  <dc:description/>
  <cp:lastModifiedBy>Olusegun Bernard Bamidele</cp:lastModifiedBy>
  <cp:revision>2</cp:revision>
  <dcterms:created xsi:type="dcterms:W3CDTF">2024-05-15T07:35:00Z</dcterms:created>
  <dcterms:modified xsi:type="dcterms:W3CDTF">2024-05-15T07:35:00Z</dcterms:modified>
</cp:coreProperties>
</file>