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color w:val="0095d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RFP/2024/51469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: UNOPS sample contract for 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highlight w:val="white"/>
          <w:rtl w:val="0"/>
        </w:rPr>
        <w:t xml:space="preserve">Contract for Professional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  <w:highlight w:val="white"/>
        </w:rPr>
      </w:pPr>
      <w:r w:rsidDel="00000000" w:rsidR="00000000" w:rsidRPr="00000000">
        <w:rPr>
          <w:rFonts w:ascii="Open Sans" w:cs="Open Sans" w:eastAsia="Open Sans" w:hAnsi="Open Sans"/>
          <w:highlight w:val="white"/>
          <w:rtl w:val="0"/>
        </w:rPr>
        <w:t xml:space="preserve">The sample 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Qw/6Vs6XsKncw7PA9MJm9MTOw==">CgMxLjAyCGguZ2pkZ3hzOAByITEtZE9oa1JUYkw2eFBpc3p6bFhNNW5nZGQ3anZsVW1nbQ==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