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spacing w:line="240" w:lineRule="auto"/>
        <w:jc w:val="center"/>
        <w:rPr>
          <w:rFonts w:ascii="Calibri" w:cs="Calibri" w:eastAsia="Calibri" w:hAnsi="Calibri"/>
          <w:b w:val="1"/>
          <w:sz w:val="48"/>
          <w:szCs w:val="48"/>
          <w:u w:val="single"/>
        </w:rPr>
      </w:pPr>
      <w:r w:rsidDel="00000000" w:rsidR="00000000" w:rsidRPr="00000000">
        <w:rPr>
          <w:rtl w:val="0"/>
        </w:rPr>
      </w:r>
    </w:p>
    <w:p w:rsidR="00000000" w:rsidDel="00000000" w:rsidP="00000000" w:rsidRDefault="00000000" w:rsidRPr="00000000" w14:paraId="00000002">
      <w:pPr>
        <w:keepNext w:val="1"/>
        <w:spacing w:line="240" w:lineRule="auto"/>
        <w:jc w:val="center"/>
        <w:rPr>
          <w:rFonts w:ascii="Calibri" w:cs="Calibri" w:eastAsia="Calibri" w:hAnsi="Calibri"/>
          <w:b w:val="1"/>
          <w:sz w:val="48"/>
          <w:szCs w:val="48"/>
          <w:u w:val="single"/>
        </w:rPr>
      </w:pPr>
      <w:r w:rsidDel="00000000" w:rsidR="00000000" w:rsidRPr="00000000">
        <w:rPr>
          <w:rtl w:val="0"/>
        </w:rPr>
      </w:r>
    </w:p>
    <w:p w:rsidR="00000000" w:rsidDel="00000000" w:rsidP="00000000" w:rsidRDefault="00000000" w:rsidRPr="00000000" w14:paraId="00000003">
      <w:pPr>
        <w:keepNext w:val="1"/>
        <w:spacing w:line="240" w:lineRule="auto"/>
        <w:jc w:val="center"/>
        <w:rPr>
          <w:rFonts w:ascii="Calibri" w:cs="Calibri" w:eastAsia="Calibri" w:hAnsi="Calibri"/>
          <w:b w:val="1"/>
          <w:sz w:val="48"/>
          <w:szCs w:val="48"/>
          <w:u w:val="single"/>
        </w:rPr>
      </w:pPr>
      <w:r w:rsidDel="00000000" w:rsidR="00000000" w:rsidRPr="00000000">
        <w:rPr>
          <w:rtl w:val="0"/>
        </w:rPr>
      </w:r>
    </w:p>
    <w:p w:rsidR="00000000" w:rsidDel="00000000" w:rsidP="00000000" w:rsidRDefault="00000000" w:rsidRPr="00000000" w14:paraId="00000004">
      <w:pPr>
        <w:keepNext w:val="1"/>
        <w:spacing w:line="240" w:lineRule="auto"/>
        <w:jc w:val="center"/>
        <w:rPr>
          <w:rFonts w:ascii="Calibri" w:cs="Calibri" w:eastAsia="Calibri" w:hAnsi="Calibri"/>
          <w:b w:val="1"/>
          <w:color w:val="4f81bd"/>
          <w:sz w:val="48"/>
          <w:szCs w:val="48"/>
        </w:rPr>
      </w:pPr>
      <w:r w:rsidDel="00000000" w:rsidR="00000000" w:rsidRPr="00000000">
        <w:rPr>
          <w:rFonts w:ascii="Calibri" w:cs="Calibri" w:eastAsia="Calibri" w:hAnsi="Calibri"/>
          <w:b w:val="1"/>
          <w:color w:val="4f81bd"/>
          <w:sz w:val="48"/>
          <w:szCs w:val="48"/>
          <w:rtl w:val="0"/>
        </w:rPr>
        <w:t xml:space="preserve">Smernice za sprovođenje </w:t>
      </w:r>
    </w:p>
    <w:p w:rsidR="00000000" w:rsidDel="00000000" w:rsidP="00000000" w:rsidRDefault="00000000" w:rsidRPr="00000000" w14:paraId="00000005">
      <w:pPr>
        <w:keepNext w:val="1"/>
        <w:spacing w:line="240" w:lineRule="auto"/>
        <w:jc w:val="center"/>
        <w:rPr>
          <w:rFonts w:ascii="Calibri" w:cs="Calibri" w:eastAsia="Calibri" w:hAnsi="Calibri"/>
          <w:b w:val="1"/>
          <w:color w:val="4f81bd"/>
          <w:sz w:val="48"/>
          <w:szCs w:val="48"/>
        </w:rPr>
      </w:pPr>
      <w:r w:rsidDel="00000000" w:rsidR="00000000" w:rsidRPr="00000000">
        <w:rPr>
          <w:rtl w:val="0"/>
        </w:rPr>
      </w:r>
    </w:p>
    <w:p w:rsidR="00000000" w:rsidDel="00000000" w:rsidP="00000000" w:rsidRDefault="00000000" w:rsidRPr="00000000" w14:paraId="00000006">
      <w:pPr>
        <w:keepNext w:val="1"/>
        <w:spacing w:line="240" w:lineRule="auto"/>
        <w:jc w:val="center"/>
        <w:rPr>
          <w:rFonts w:ascii="Calibri" w:cs="Calibri" w:eastAsia="Calibri" w:hAnsi="Calibri"/>
          <w:b w:val="1"/>
          <w:color w:val="4f81bd"/>
          <w:sz w:val="48"/>
          <w:szCs w:val="48"/>
        </w:rPr>
      </w:pPr>
      <w:r w:rsidDel="00000000" w:rsidR="00000000" w:rsidRPr="00000000">
        <w:rPr>
          <w:rFonts w:ascii="Calibri" w:cs="Calibri" w:eastAsia="Calibri" w:hAnsi="Calibri"/>
          <w:b w:val="1"/>
          <w:color w:val="4f81bd"/>
          <w:sz w:val="48"/>
          <w:szCs w:val="48"/>
          <w:rtl w:val="0"/>
        </w:rPr>
        <w:t xml:space="preserve">obuke na radnom mestu</w:t>
      </w:r>
    </w:p>
    <w:p w:rsidR="00000000" w:rsidDel="00000000" w:rsidP="00000000" w:rsidRDefault="00000000" w:rsidRPr="00000000" w14:paraId="00000007">
      <w:pPr>
        <w:keepNext w:val="1"/>
        <w:spacing w:line="240" w:lineRule="auto"/>
        <w:jc w:val="center"/>
        <w:rPr>
          <w:rFonts w:ascii="Calibri" w:cs="Calibri" w:eastAsia="Calibri" w:hAnsi="Calibri"/>
          <w:b w:val="1"/>
          <w:color w:val="4f81bd"/>
          <w:sz w:val="48"/>
          <w:szCs w:val="48"/>
        </w:rPr>
      </w:pPr>
      <w:r w:rsidDel="00000000" w:rsidR="00000000" w:rsidRPr="00000000">
        <w:rPr>
          <w:rFonts w:ascii="Calibri" w:cs="Calibri" w:eastAsia="Calibri" w:hAnsi="Calibri"/>
          <w:b w:val="1"/>
          <w:color w:val="4f81bd"/>
          <w:sz w:val="48"/>
          <w:szCs w:val="48"/>
          <w:rtl w:val="0"/>
        </w:rPr>
        <w:t xml:space="preserve">  </w:t>
      </w:r>
    </w:p>
    <w:p w:rsidR="00000000" w:rsidDel="00000000" w:rsidP="00000000" w:rsidRDefault="00000000" w:rsidRPr="00000000" w14:paraId="00000008">
      <w:pPr>
        <w:keepNext w:val="1"/>
        <w:spacing w:line="240" w:lineRule="auto"/>
        <w:jc w:val="center"/>
        <w:rPr>
          <w:rFonts w:ascii="Calibri" w:cs="Calibri" w:eastAsia="Calibri" w:hAnsi="Calibri"/>
          <w:b w:val="1"/>
          <w:sz w:val="48"/>
          <w:szCs w:val="48"/>
          <w:u w:val="single"/>
        </w:rPr>
      </w:pPr>
      <w:r w:rsidDel="00000000" w:rsidR="00000000" w:rsidRPr="00000000">
        <w:rPr>
          <w:rtl w:val="0"/>
        </w:rPr>
      </w:r>
    </w:p>
    <w:p w:rsidR="00000000" w:rsidDel="00000000" w:rsidP="00000000" w:rsidRDefault="00000000" w:rsidRPr="00000000" w14:paraId="00000009">
      <w:pPr>
        <w:keepNext w:val="1"/>
        <w:spacing w:line="240" w:lineRule="auto"/>
        <w:jc w:val="center"/>
        <w:rPr>
          <w:rFonts w:ascii="Calibri" w:cs="Calibri" w:eastAsia="Calibri" w:hAnsi="Calibri"/>
          <w:b w:val="1"/>
          <w:sz w:val="48"/>
          <w:szCs w:val="48"/>
          <w:u w:val="single"/>
        </w:rPr>
      </w:pPr>
      <w:r w:rsidDel="00000000" w:rsidR="00000000" w:rsidRPr="00000000">
        <w:rPr>
          <w:rtl w:val="0"/>
        </w:rPr>
      </w:r>
    </w:p>
    <w:p w:rsidR="00000000" w:rsidDel="00000000" w:rsidP="00000000" w:rsidRDefault="00000000" w:rsidRPr="00000000" w14:paraId="0000000A">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B">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C">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D">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E">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F">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0">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1">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2">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3">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4">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5">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6">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7">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8">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9">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A">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B">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C">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D">
      <w:pPr>
        <w:keepNext w:val="1"/>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r 2024. </w:t>
      </w:r>
    </w:p>
    <w:p w:rsidR="00000000" w:rsidDel="00000000" w:rsidP="00000000" w:rsidRDefault="00000000" w:rsidRPr="00000000" w14:paraId="0000001E">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F">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20">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21">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22">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23">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24">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25">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26">
      <w:pPr>
        <w:keepNext w:val="1"/>
        <w:keepLines w:val="1"/>
        <w:numPr>
          <w:ilvl w:val="0"/>
          <w:numId w:val="2"/>
        </w:numPr>
        <w:spacing w:before="200" w:lineRule="auto"/>
        <w:ind w:left="720" w:hanging="360"/>
        <w:rPr>
          <w:rFonts w:ascii="Calibri" w:cs="Calibri" w:eastAsia="Calibri" w:hAnsi="Calibri"/>
          <w:b w:val="1"/>
          <w:color w:val="4f81bd"/>
          <w:sz w:val="28"/>
          <w:szCs w:val="28"/>
          <w:u w:val="none"/>
        </w:rPr>
      </w:pPr>
      <w:r w:rsidDel="00000000" w:rsidR="00000000" w:rsidRPr="00000000">
        <w:rPr>
          <w:rFonts w:ascii="Calibri" w:cs="Calibri" w:eastAsia="Calibri" w:hAnsi="Calibri"/>
          <w:b w:val="1"/>
          <w:color w:val="4f81bd"/>
          <w:sz w:val="28"/>
          <w:szCs w:val="28"/>
          <w:rtl w:val="0"/>
        </w:rPr>
        <w:t xml:space="preserve">Uvod</w:t>
      </w:r>
      <w:r w:rsidDel="00000000" w:rsidR="00000000" w:rsidRPr="00000000">
        <w:rPr>
          <w:rtl w:val="0"/>
        </w:rPr>
      </w:r>
    </w:p>
    <w:p w:rsidR="00000000" w:rsidDel="00000000" w:rsidP="00000000" w:rsidRDefault="00000000" w:rsidRPr="00000000" w14:paraId="00000027">
      <w:pPr>
        <w:keepNext w:val="1"/>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28">
      <w:pPr>
        <w:keepNext w:val="1"/>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Cilj Smernica za sprovođenje obuke na radnom mestu (u daljem tekstu: Smernice) je pružanje podrške angažovanom pravnom licu za sprovođenje obuke na radnom mestu u okviru PRO Programa (u daljem tekstu: Program) kao načina promovisanja zapošljavanja neformalnih sakupljača otpada. U cilju povećanja njihove zapošljivosti, potrebno je rešiti niz problema sa kojima se suočavaju na tržištu rada kao što su nizak stepen obrazovanja, nedostatak radnog iskustva i potreba za dodatnom obukom.</w:t>
      </w:r>
    </w:p>
    <w:p w:rsidR="00000000" w:rsidDel="00000000" w:rsidP="00000000" w:rsidRDefault="00000000" w:rsidRPr="00000000" w14:paraId="00000029">
      <w:pPr>
        <w:keepNext w:val="1"/>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2A">
      <w:pPr>
        <w:keepNext w:val="1"/>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Obuka na radnom mestu uključuje učešće privrednih subjekata (preduzeća/preduzetnika) kao nosioca obuke za nezaposlene neformalne sakupljače otpada kako bi stekli znanja i veštine neophodne za obavljanje delatnosti na određenom radnom mestu i lakšeg ulaska na tržište rada. Obuka na radnom mestu prvenstveno je usmerena na neformalne sakupljače otpada, najčešće romske nacionalnosti, nižeg stepena kvalifikacije.</w:t>
      </w:r>
    </w:p>
    <w:p w:rsidR="00000000" w:rsidDel="00000000" w:rsidP="00000000" w:rsidRDefault="00000000" w:rsidRPr="00000000" w14:paraId="0000002B">
      <w:pPr>
        <w:keepNext w:val="1"/>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2C">
      <w:pPr>
        <w:keepNext w:val="1"/>
        <w:keepLines w:val="1"/>
        <w:numPr>
          <w:ilvl w:val="0"/>
          <w:numId w:val="2"/>
        </w:numPr>
        <w:spacing w:before="200" w:lineRule="auto"/>
        <w:ind w:left="720" w:hanging="360"/>
        <w:rPr>
          <w:rFonts w:ascii="Calibri" w:cs="Calibri" w:eastAsia="Calibri" w:hAnsi="Calibri"/>
          <w:b w:val="1"/>
          <w:color w:val="4f81bd"/>
          <w:sz w:val="28"/>
          <w:szCs w:val="28"/>
          <w:u w:val="none"/>
        </w:rPr>
      </w:pPr>
      <w:r w:rsidDel="00000000" w:rsidR="00000000" w:rsidRPr="00000000">
        <w:rPr>
          <w:rFonts w:ascii="Calibri" w:cs="Calibri" w:eastAsia="Calibri" w:hAnsi="Calibri"/>
          <w:b w:val="1"/>
          <w:color w:val="4f81bd"/>
          <w:sz w:val="28"/>
          <w:szCs w:val="28"/>
          <w:rtl w:val="0"/>
        </w:rPr>
        <w:t xml:space="preserve">Obuka na radnom mestu</w:t>
      </w:r>
      <w:r w:rsidDel="00000000" w:rsidR="00000000" w:rsidRPr="00000000">
        <w:rPr>
          <w:rtl w:val="0"/>
        </w:rPr>
      </w:r>
    </w:p>
    <w:p w:rsidR="00000000" w:rsidDel="00000000" w:rsidP="00000000" w:rsidRDefault="00000000" w:rsidRPr="00000000" w14:paraId="0000002D">
      <w:pPr>
        <w:keepNext w:val="1"/>
        <w:keepLines w:val="1"/>
        <w:spacing w:before="200" w:lineRule="auto"/>
        <w:rPr>
          <w:rFonts w:ascii="Calibri" w:cs="Calibri" w:eastAsia="Calibri" w:hAnsi="Calibri"/>
          <w:b w:val="1"/>
          <w:color w:val="4f81bd"/>
        </w:rPr>
      </w:pPr>
      <w:r w:rsidDel="00000000" w:rsidR="00000000" w:rsidRPr="00000000">
        <w:rPr>
          <w:rFonts w:ascii="Calibri" w:cs="Calibri" w:eastAsia="Calibri" w:hAnsi="Calibri"/>
          <w:b w:val="1"/>
          <w:color w:val="4f81bd"/>
          <w:sz w:val="24"/>
          <w:szCs w:val="24"/>
          <w:rtl w:val="0"/>
        </w:rPr>
        <w:t xml:space="preserve">2.1.</w:t>
      </w:r>
      <w:r w:rsidDel="00000000" w:rsidR="00000000" w:rsidRPr="00000000">
        <w:rPr>
          <w:rFonts w:ascii="Calibri" w:cs="Calibri" w:eastAsia="Calibri" w:hAnsi="Calibri"/>
          <w:b w:val="1"/>
          <w:color w:val="4f81bd"/>
          <w:rtl w:val="0"/>
        </w:rPr>
        <w:t xml:space="preserve"> </w:t>
      </w:r>
      <w:r w:rsidDel="00000000" w:rsidR="00000000" w:rsidRPr="00000000">
        <w:rPr>
          <w:rFonts w:ascii="Calibri" w:cs="Calibri" w:eastAsia="Calibri" w:hAnsi="Calibri"/>
          <w:b w:val="1"/>
          <w:color w:val="4f81bd"/>
          <w:sz w:val="24"/>
          <w:szCs w:val="24"/>
          <w:rtl w:val="0"/>
        </w:rPr>
        <w:t xml:space="preserve">Uslovi za učešće privrednih subjekata kao izvođača obuke</w:t>
      </w:r>
      <w:r w:rsidDel="00000000" w:rsidR="00000000" w:rsidRPr="00000000">
        <w:rPr>
          <w:rFonts w:ascii="Calibri" w:cs="Calibri" w:eastAsia="Calibri" w:hAnsi="Calibri"/>
          <w:b w:val="1"/>
          <w:color w:val="4f81bd"/>
          <w:rtl w:val="0"/>
        </w:rPr>
        <w:t xml:space="preserve"> </w:t>
      </w:r>
    </w:p>
    <w:p w:rsidR="00000000" w:rsidDel="00000000" w:rsidP="00000000" w:rsidRDefault="00000000" w:rsidRPr="00000000" w14:paraId="0000002E">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2F">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Privredni subjekti mogu učestvovati kao izvođači obuka ukoliko ispunjavaju sledeće uslove: </w:t>
      </w:r>
    </w:p>
    <w:p w:rsidR="00000000" w:rsidDel="00000000" w:rsidP="00000000" w:rsidRDefault="00000000" w:rsidRPr="00000000" w14:paraId="00000030">
      <w:pPr>
        <w:numPr>
          <w:ilvl w:val="0"/>
          <w:numId w:val="4"/>
        </w:numPr>
        <w:tabs>
          <w:tab w:val="left" w:leader="none" w:pos="720"/>
        </w:tabs>
        <w:spacing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Profitni privredni subjekti u privatnom i državnom vlasništvu, (osim državnih organa) u svim privrednim sektorima (osim porodičnih poljoprivrednih gazdinstava) koji su registrovani najmanje tri godine pre datuma prijavljivanja za učešće u programskom Pozivu za podnošenje prijava;</w:t>
      </w:r>
    </w:p>
    <w:p w:rsidR="00000000" w:rsidDel="00000000" w:rsidP="00000000" w:rsidRDefault="00000000" w:rsidRPr="00000000" w14:paraId="00000031">
      <w:pPr>
        <w:numPr>
          <w:ilvl w:val="0"/>
          <w:numId w:val="4"/>
        </w:numPr>
        <w:tabs>
          <w:tab w:val="left" w:leader="none" w:pos="720"/>
        </w:tabs>
        <w:spacing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Uredno izmirene obaveze po osnovu poreza i doprinosa za obavezno socijalno osiguranje</w:t>
      </w:r>
    </w:p>
    <w:p w:rsidR="00000000" w:rsidDel="00000000" w:rsidP="00000000" w:rsidRDefault="00000000" w:rsidRPr="00000000" w14:paraId="00000032">
      <w:pPr>
        <w:numPr>
          <w:ilvl w:val="0"/>
          <w:numId w:val="4"/>
        </w:numPr>
        <w:tabs>
          <w:tab w:val="left" w:leader="none" w:pos="720"/>
        </w:tabs>
        <w:spacing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Postojanje računa u banci koji u poslednjih šest meseci nije u blokadi duže od 15 dana</w:t>
      </w:r>
    </w:p>
    <w:p w:rsidR="00000000" w:rsidDel="00000000" w:rsidP="00000000" w:rsidRDefault="00000000" w:rsidRPr="00000000" w14:paraId="00000033">
      <w:pPr>
        <w:numPr>
          <w:ilvl w:val="0"/>
          <w:numId w:val="4"/>
        </w:numPr>
        <w:tabs>
          <w:tab w:val="left" w:leader="none" w:pos="720"/>
        </w:tabs>
        <w:spacing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Minimalni broj od tri zaposlena;</w:t>
      </w:r>
    </w:p>
    <w:p w:rsidR="00000000" w:rsidDel="00000000" w:rsidP="00000000" w:rsidRDefault="00000000" w:rsidRPr="00000000" w14:paraId="00000034">
      <w:pPr>
        <w:numPr>
          <w:ilvl w:val="0"/>
          <w:numId w:val="4"/>
        </w:numPr>
        <w:tabs>
          <w:tab w:val="left" w:leader="none" w:pos="720"/>
        </w:tabs>
        <w:spacing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Postojanje kadrovskog kapaciteta za realizaciju obuke odnosno zaposlenog koji ima odgovarajuću stručnu kvalifikaciju i najmanje dve godine radnog iskustva na poslovima za koje se lice obučava i koji će biti mentor nezaposlenim licima;</w:t>
      </w:r>
    </w:p>
    <w:p w:rsidR="00000000" w:rsidDel="00000000" w:rsidP="00000000" w:rsidRDefault="00000000" w:rsidRPr="00000000" w14:paraId="00000035">
      <w:pPr>
        <w:numPr>
          <w:ilvl w:val="0"/>
          <w:numId w:val="4"/>
        </w:numPr>
        <w:tabs>
          <w:tab w:val="left" w:leader="none" w:pos="720"/>
        </w:tabs>
        <w:spacing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Postojanje tehničkih, prostornih i drugih kapaciteta za realizaciju programa obuke odnosno da radni prostor, tehnička sredstva i oprema po funkcionalnosti odgovaraju broju lica koji se obučavaju i u skladu su sa standardima posla za koja se lica obučavaju (bezbednost objekta i uslovi rada).</w:t>
      </w:r>
    </w:p>
    <w:p w:rsidR="00000000" w:rsidDel="00000000" w:rsidP="00000000" w:rsidRDefault="00000000" w:rsidRPr="00000000" w14:paraId="00000036">
      <w:pPr>
        <w:tabs>
          <w:tab w:val="left" w:leader="none" w:pos="720"/>
        </w:tabs>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37">
      <w:pPr>
        <w:tabs>
          <w:tab w:val="left" w:leader="none" w:pos="720"/>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Javni poziv će sadržati kriterijume za odabir preduzeća, uključujući dokazanu evidenciju o aktivnom angažovanju sa lokalnom zajednicom, uključujući ranjive grupe, posebno neformalne sakupljače otpada, koji pokazuju spremnost da ulažu u razvoj zajednice ili dokazano učešće u sličnim aktivnostima uz uspešan završetak i zadržavanje obučenih lica kao zaposlene.</w:t>
      </w:r>
    </w:p>
    <w:p w:rsidR="00000000" w:rsidDel="00000000" w:rsidP="00000000" w:rsidRDefault="00000000" w:rsidRPr="00000000" w14:paraId="00000038">
      <w:pPr>
        <w:tabs>
          <w:tab w:val="left" w:leader="none" w:pos="720"/>
        </w:tabs>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39">
      <w:pPr>
        <w:tabs>
          <w:tab w:val="left" w:leader="none" w:pos="720"/>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Pružalac usluga u bliskoj saradnji sa Programom ima diskreciono pravo da daje prednost privrednim granama ili zanimanjima na osnovu utvrđenog profila korisnika kao i potražnje na tržištu rada.</w:t>
      </w:r>
    </w:p>
    <w:p w:rsidR="00000000" w:rsidDel="00000000" w:rsidP="00000000" w:rsidRDefault="00000000" w:rsidRPr="00000000" w14:paraId="0000003A">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3B">
      <w:pPr>
        <w:keepNext w:val="1"/>
        <w:keepLines w:val="1"/>
        <w:spacing w:before="200" w:lineRule="auto"/>
        <w:rPr>
          <w:rFonts w:ascii="Calibri" w:cs="Calibri" w:eastAsia="Calibri" w:hAnsi="Calibri"/>
          <w:b w:val="1"/>
          <w:color w:val="4f81bd"/>
        </w:rPr>
      </w:pPr>
      <w:r w:rsidDel="00000000" w:rsidR="00000000" w:rsidRPr="00000000">
        <w:rPr>
          <w:rFonts w:ascii="Calibri" w:cs="Calibri" w:eastAsia="Calibri" w:hAnsi="Calibri"/>
          <w:b w:val="1"/>
          <w:color w:val="4f81bd"/>
          <w:sz w:val="24"/>
          <w:szCs w:val="24"/>
          <w:rtl w:val="0"/>
        </w:rPr>
        <w:t xml:space="preserve">2.2. Proces izbora privrednih subjekata kao izvođača obuke</w:t>
      </w:r>
      <w:r w:rsidDel="00000000" w:rsidR="00000000" w:rsidRPr="00000000">
        <w:rPr>
          <w:rtl w:val="0"/>
        </w:rPr>
      </w:r>
    </w:p>
    <w:p w:rsidR="00000000" w:rsidDel="00000000" w:rsidP="00000000" w:rsidRDefault="00000000" w:rsidRPr="00000000" w14:paraId="0000003C">
      <w:pPr>
        <w:spacing w:line="240" w:lineRule="auto"/>
        <w:ind w:right="44"/>
        <w:jc w:val="both"/>
        <w:rPr>
          <w:rFonts w:ascii="Calibri" w:cs="Calibri" w:eastAsia="Calibri" w:hAnsi="Calibri"/>
        </w:rPr>
      </w:pPr>
      <w:r w:rsidDel="00000000" w:rsidR="00000000" w:rsidRPr="00000000">
        <w:rPr>
          <w:rtl w:val="0"/>
        </w:rPr>
      </w:r>
    </w:p>
    <w:p w:rsidR="00000000" w:rsidDel="00000000" w:rsidP="00000000" w:rsidRDefault="00000000" w:rsidRPr="00000000" w14:paraId="0000003D">
      <w:pPr>
        <w:spacing w:line="240" w:lineRule="auto"/>
        <w:ind w:right="44"/>
        <w:jc w:val="both"/>
        <w:rPr>
          <w:rFonts w:ascii="Calibri" w:cs="Calibri" w:eastAsia="Calibri" w:hAnsi="Calibri"/>
        </w:rPr>
      </w:pPr>
      <w:r w:rsidDel="00000000" w:rsidR="00000000" w:rsidRPr="00000000">
        <w:rPr>
          <w:rFonts w:ascii="Calibri" w:cs="Calibri" w:eastAsia="Calibri" w:hAnsi="Calibri"/>
          <w:rtl w:val="0"/>
        </w:rPr>
        <w:t xml:space="preserve">Privredni subjekti prijavljuju se za učešće u projektu po osnovu </w:t>
      </w:r>
      <w:r w:rsidDel="00000000" w:rsidR="00000000" w:rsidRPr="00000000">
        <w:rPr>
          <w:rFonts w:ascii="Calibri" w:cs="Calibri" w:eastAsia="Calibri" w:hAnsi="Calibri"/>
          <w:i w:val="1"/>
          <w:rtl w:val="0"/>
        </w:rPr>
        <w:t xml:space="preserve">Poziva za podnošenje prijava</w:t>
      </w:r>
      <w:r w:rsidDel="00000000" w:rsidR="00000000" w:rsidRPr="00000000">
        <w:rPr>
          <w:rFonts w:ascii="Calibri" w:cs="Calibri" w:eastAsia="Calibri" w:hAnsi="Calibri"/>
          <w:rtl w:val="0"/>
        </w:rPr>
        <w:t xml:space="preserve"> koji se objavljuje na internet prezentaciji Programa. Ispunjavanje uslova za učešće privrednih subjekata i predlog obuke zasnovanih na veštinama potrebnim za odabrano zanimanje, predstavljaju osnovu za izbor privrednih subjekata kao izvođača obuke. </w:t>
      </w:r>
    </w:p>
    <w:p w:rsidR="00000000" w:rsidDel="00000000" w:rsidP="00000000" w:rsidRDefault="00000000" w:rsidRPr="00000000" w14:paraId="0000003E">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3F">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U cilju utvrđivanja podobnosti privrednih subjekata za učešće u projektu, obavlja se i drugi nivo provere u vidu poseta privrednih subjekata kako bi utvrdili njihovi tehnički, prostorni i ljudski resursi, uključujući standarde bezbednosti i zaštite na radu.</w:t>
      </w:r>
    </w:p>
    <w:p w:rsidR="00000000" w:rsidDel="00000000" w:rsidP="00000000" w:rsidRDefault="00000000" w:rsidRPr="00000000" w14:paraId="00000040">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41">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Posete privrednim subjektima su posebno važne za sticanje dodatnih informacija o zahtevima konkretnih zanimanja, veštinama, radnom vremenu i drugim uslovima rada. Ove informacije će se koristiti za povezivanje karakteristika prijavljenih nezaposlenih kao budućih učesnika obuke sa pružaocima usluga obuke. Sastavlja se službena beleška o posetama. </w:t>
      </w:r>
    </w:p>
    <w:p w:rsidR="00000000" w:rsidDel="00000000" w:rsidP="00000000" w:rsidRDefault="00000000" w:rsidRPr="00000000" w14:paraId="00000042">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43">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Konačno, ovaj proces je važan i za kreiranje baze podataka o pružaocima usluga koji su dokazali da ispunjavaju uslove za sprovođenje obuke na radnom mestu.</w:t>
      </w:r>
    </w:p>
    <w:p w:rsidR="00000000" w:rsidDel="00000000" w:rsidP="00000000" w:rsidRDefault="00000000" w:rsidRPr="00000000" w14:paraId="00000044">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5">
      <w:pPr>
        <w:spacing w:line="240" w:lineRule="auto"/>
        <w:jc w:val="both"/>
        <w:rPr>
          <w:rFonts w:ascii="Calibri" w:cs="Calibri" w:eastAsia="Calibri" w:hAnsi="Calibri"/>
          <w:b w:val="1"/>
          <w:color w:val="4f81bd"/>
          <w:sz w:val="24"/>
          <w:szCs w:val="24"/>
        </w:rPr>
      </w:pPr>
      <w:r w:rsidDel="00000000" w:rsidR="00000000" w:rsidRPr="00000000">
        <w:rPr>
          <w:rFonts w:ascii="Calibri" w:cs="Calibri" w:eastAsia="Calibri" w:hAnsi="Calibri"/>
          <w:b w:val="1"/>
          <w:color w:val="4f81bd"/>
          <w:sz w:val="24"/>
          <w:szCs w:val="24"/>
          <w:rtl w:val="0"/>
        </w:rPr>
        <w:t xml:space="preserve">2.3. Uslovi za učešće nezaposlenih sakupljača otpada</w:t>
      </w:r>
    </w:p>
    <w:p w:rsidR="00000000" w:rsidDel="00000000" w:rsidP="00000000" w:rsidRDefault="00000000" w:rsidRPr="00000000" w14:paraId="00000046">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47">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Program obuke na radnom mestu namenjen je sledećim nezaposlenim sakupljačima otpada:</w:t>
      </w:r>
    </w:p>
    <w:p w:rsidR="00000000" w:rsidDel="00000000" w:rsidP="00000000" w:rsidRDefault="00000000" w:rsidRPr="00000000" w14:paraId="00000048">
      <w:pPr>
        <w:numPr>
          <w:ilvl w:val="0"/>
          <w:numId w:val="8"/>
        </w:numPr>
        <w:spacing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osobe od 15 do 45 godina</w:t>
      </w:r>
    </w:p>
    <w:p w:rsidR="00000000" w:rsidDel="00000000" w:rsidP="00000000" w:rsidRDefault="00000000" w:rsidRPr="00000000" w14:paraId="00000049">
      <w:pPr>
        <w:numPr>
          <w:ilvl w:val="0"/>
          <w:numId w:val="8"/>
        </w:numPr>
        <w:spacing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osobe sa I, II i III stepenom stručne spreme</w:t>
      </w:r>
    </w:p>
    <w:p w:rsidR="00000000" w:rsidDel="00000000" w:rsidP="00000000" w:rsidRDefault="00000000" w:rsidRPr="00000000" w14:paraId="0000004A">
      <w:pPr>
        <w:numPr>
          <w:ilvl w:val="0"/>
          <w:numId w:val="8"/>
        </w:numPr>
        <w:spacing w:line="240" w:lineRule="auto"/>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prebivalište na teritoriji jedne od 42 lokalne samouprave</w:t>
      </w:r>
      <w:r w:rsidDel="00000000" w:rsidR="00000000" w:rsidRPr="00000000">
        <w:rPr>
          <w:rFonts w:ascii="Calibri" w:cs="Calibri" w:eastAsia="Calibri" w:hAnsi="Calibri"/>
          <w:vertAlign w:val="superscript"/>
        </w:rPr>
        <w:footnoteReference w:customMarkFollows="0" w:id="0"/>
      </w:r>
      <w:r w:rsidDel="00000000" w:rsidR="00000000" w:rsidRPr="00000000">
        <w:rPr>
          <w:rFonts w:ascii="Calibri" w:cs="Calibri" w:eastAsia="Calibri" w:hAnsi="Calibri"/>
          <w:rtl w:val="0"/>
        </w:rPr>
        <w:t xml:space="preserve"> koje ulaze u intervenciju Programa namenjenu za održivo obnavljanje prihoda neformalnih sakupljača otpada</w:t>
      </w:r>
      <w:r w:rsidDel="00000000" w:rsidR="00000000" w:rsidRPr="00000000">
        <w:rPr>
          <w:rtl w:val="0"/>
        </w:rPr>
      </w:r>
    </w:p>
    <w:p w:rsidR="00000000" w:rsidDel="00000000" w:rsidP="00000000" w:rsidRDefault="00000000" w:rsidRPr="00000000" w14:paraId="0000004B">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4C">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Prioritet će imati:</w:t>
      </w:r>
    </w:p>
    <w:p w:rsidR="00000000" w:rsidDel="00000000" w:rsidP="00000000" w:rsidRDefault="00000000" w:rsidRPr="00000000" w14:paraId="0000004D">
      <w:pPr>
        <w:numPr>
          <w:ilvl w:val="0"/>
          <w:numId w:val="10"/>
        </w:numPr>
        <w:spacing w:line="240" w:lineRule="auto"/>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lica iz prioritetne grupe programske intervencije sa prebivalištem na teritoriji 12 lokalnih samouprava</w:t>
      </w:r>
      <w:r w:rsidDel="00000000" w:rsidR="00000000" w:rsidRPr="00000000">
        <w:rPr>
          <w:rFonts w:ascii="Calibri" w:cs="Calibri" w:eastAsia="Calibri" w:hAnsi="Calibri"/>
          <w:vertAlign w:val="superscript"/>
        </w:rPr>
        <w:footnoteReference w:customMarkFollows="0" w:id="1"/>
      </w:r>
      <w:r w:rsidDel="00000000" w:rsidR="00000000" w:rsidRPr="00000000">
        <w:rPr>
          <w:rFonts w:ascii="Calibri" w:cs="Calibri" w:eastAsia="Calibri" w:hAnsi="Calibri"/>
          <w:rtl w:val="0"/>
        </w:rPr>
        <w:t xml:space="preserve"> (lista korisnika će biti dostavljena od strane Programa i biće strogo poverljiva u smislu korišćenja ličnih podataka)</w:t>
      </w:r>
      <w:r w:rsidDel="00000000" w:rsidR="00000000" w:rsidRPr="00000000">
        <w:rPr>
          <w:rtl w:val="0"/>
        </w:rPr>
      </w:r>
    </w:p>
    <w:p w:rsidR="00000000" w:rsidDel="00000000" w:rsidP="00000000" w:rsidRDefault="00000000" w:rsidRPr="00000000" w14:paraId="0000004E">
      <w:pPr>
        <w:numPr>
          <w:ilvl w:val="0"/>
          <w:numId w:val="10"/>
        </w:numPr>
        <w:spacing w:line="240" w:lineRule="auto"/>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dugoročno nezaposleni</w:t>
      </w:r>
      <w:r w:rsidDel="00000000" w:rsidR="00000000" w:rsidRPr="00000000">
        <w:rPr>
          <w:rtl w:val="0"/>
        </w:rPr>
      </w:r>
    </w:p>
    <w:p w:rsidR="00000000" w:rsidDel="00000000" w:rsidP="00000000" w:rsidRDefault="00000000" w:rsidRPr="00000000" w14:paraId="0000004F">
      <w:pPr>
        <w:numPr>
          <w:ilvl w:val="0"/>
          <w:numId w:val="10"/>
        </w:numPr>
        <w:spacing w:line="240" w:lineRule="auto"/>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lica bez prethodnog radnog iskustva</w:t>
      </w:r>
      <w:r w:rsidDel="00000000" w:rsidR="00000000" w:rsidRPr="00000000">
        <w:rPr>
          <w:rtl w:val="0"/>
        </w:rPr>
      </w:r>
    </w:p>
    <w:p w:rsidR="00000000" w:rsidDel="00000000" w:rsidP="00000000" w:rsidRDefault="00000000" w:rsidRPr="00000000" w14:paraId="00000050">
      <w:pPr>
        <w:numPr>
          <w:ilvl w:val="0"/>
          <w:numId w:val="10"/>
        </w:numPr>
        <w:spacing w:line="240" w:lineRule="auto"/>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korisnici usluga Centra za socijalni rad</w:t>
      </w:r>
      <w:r w:rsidDel="00000000" w:rsidR="00000000" w:rsidRPr="00000000">
        <w:rPr>
          <w:rtl w:val="0"/>
        </w:rPr>
      </w:r>
    </w:p>
    <w:p w:rsidR="00000000" w:rsidDel="00000000" w:rsidP="00000000" w:rsidRDefault="00000000" w:rsidRPr="00000000" w14:paraId="00000051">
      <w:pPr>
        <w:numPr>
          <w:ilvl w:val="0"/>
          <w:numId w:val="10"/>
        </w:numPr>
        <w:spacing w:line="240" w:lineRule="auto"/>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osobe sa dodatnim poteškoćama (samohrani roditelj, osobe sa invaliditetom, žrtva porodičnog nasilja, i sl.).</w:t>
      </w:r>
      <w:r w:rsidDel="00000000" w:rsidR="00000000" w:rsidRPr="00000000">
        <w:rPr>
          <w:rtl w:val="0"/>
        </w:rPr>
      </w:r>
    </w:p>
    <w:p w:rsidR="00000000" w:rsidDel="00000000" w:rsidP="00000000" w:rsidRDefault="00000000" w:rsidRPr="00000000" w14:paraId="00000052">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53">
      <w:pPr>
        <w:keepNext w:val="1"/>
        <w:keepLines w:val="1"/>
        <w:spacing w:before="200" w:lineRule="auto"/>
        <w:rPr>
          <w:rFonts w:ascii="Calibri" w:cs="Calibri" w:eastAsia="Calibri" w:hAnsi="Calibri"/>
          <w:b w:val="1"/>
          <w:color w:val="4f81bd"/>
          <w:sz w:val="24"/>
          <w:szCs w:val="24"/>
        </w:rPr>
      </w:pPr>
      <w:r w:rsidDel="00000000" w:rsidR="00000000" w:rsidRPr="00000000">
        <w:rPr>
          <w:rFonts w:ascii="Calibri" w:cs="Calibri" w:eastAsia="Calibri" w:hAnsi="Calibri"/>
          <w:b w:val="1"/>
          <w:color w:val="4f81bd"/>
          <w:sz w:val="24"/>
          <w:szCs w:val="24"/>
          <w:rtl w:val="0"/>
        </w:rPr>
        <w:t xml:space="preserve">2.4 Proces odabira nezaposlenih sakupljača otpada kao potencijalnih polaznika obuke</w:t>
      </w:r>
    </w:p>
    <w:p w:rsidR="00000000" w:rsidDel="00000000" w:rsidP="00000000" w:rsidRDefault="00000000" w:rsidRPr="00000000" w14:paraId="00000054">
      <w:pP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5">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Individualni polaznici prolaze kroz intenzivno savetovanje u formi individualnih intervjua/razgovora. Tokom individualne sesije sa nezaposlenim licem, potrebno je utvrdi sledeće:</w:t>
      </w:r>
    </w:p>
    <w:p w:rsidR="00000000" w:rsidDel="00000000" w:rsidP="00000000" w:rsidRDefault="00000000" w:rsidRPr="00000000" w14:paraId="00000056">
      <w:pPr>
        <w:numPr>
          <w:ilvl w:val="0"/>
          <w:numId w:val="7"/>
        </w:numPr>
        <w:spacing w:line="240" w:lineRule="auto"/>
        <w:ind w:left="720" w:hanging="360"/>
        <w:jc w:val="both"/>
        <w:rPr>
          <w:rFonts w:ascii="Calibri" w:cs="Calibri" w:eastAsia="Calibri" w:hAnsi="Calibri"/>
          <w:u w:val="none"/>
        </w:rPr>
      </w:pPr>
      <w:r w:rsidDel="00000000" w:rsidR="00000000" w:rsidRPr="00000000">
        <w:rPr>
          <w:rFonts w:ascii="Calibri" w:cs="Calibri" w:eastAsia="Calibri" w:hAnsi="Calibri"/>
          <w:b w:val="1"/>
          <w:rtl w:val="0"/>
        </w:rPr>
        <w:t xml:space="preserve">Dostupni podaci o kandidatu</w:t>
      </w:r>
      <w:r w:rsidDel="00000000" w:rsidR="00000000" w:rsidRPr="00000000">
        <w:rPr>
          <w:rFonts w:ascii="Calibri" w:cs="Calibri" w:eastAsia="Calibri" w:hAnsi="Calibri"/>
          <w:rtl w:val="0"/>
        </w:rPr>
        <w:t xml:space="preserve"> – stepen obrazovanja, veštine stečene u formalnom ili neformalnom okruženju, prethodno radno iskustvo i lična interesovanja. Ove konsultacije je potrebno iskoristiti i za dobijanje informacija o domaćinstvu (sastav porodice i radni status njegovih članova; novčana pomoć), kao i o preprekama koje bi mogle uticati na obavljanje određenog posla (na primer, alergije na određene supstance, problemi sa ravnoteža, fizičko oštećenje udova ili slično).</w:t>
      </w:r>
      <w:r w:rsidDel="00000000" w:rsidR="00000000" w:rsidRPr="00000000">
        <w:rPr>
          <w:rtl w:val="0"/>
        </w:rPr>
      </w:r>
    </w:p>
    <w:p w:rsidR="00000000" w:rsidDel="00000000" w:rsidP="00000000" w:rsidRDefault="00000000" w:rsidRPr="00000000" w14:paraId="00000057">
      <w:pPr>
        <w:numPr>
          <w:ilvl w:val="0"/>
          <w:numId w:val="9"/>
        </w:numPr>
        <w:tabs>
          <w:tab w:val="left" w:leader="none" w:pos="720"/>
        </w:tabs>
        <w:spacing w:line="240" w:lineRule="auto"/>
        <w:ind w:left="720" w:hanging="360"/>
        <w:jc w:val="both"/>
        <w:rPr>
          <w:rFonts w:ascii="Calibri" w:cs="Calibri" w:eastAsia="Calibri" w:hAnsi="Calibri"/>
        </w:rPr>
      </w:pPr>
      <w:r w:rsidDel="00000000" w:rsidR="00000000" w:rsidRPr="00000000">
        <w:rPr>
          <w:rFonts w:ascii="Calibri" w:cs="Calibri" w:eastAsia="Calibri" w:hAnsi="Calibri"/>
          <w:b w:val="1"/>
          <w:rtl w:val="0"/>
        </w:rPr>
        <w:t xml:space="preserve">Interesovanje nezaposlenog lica za rad</w:t>
      </w:r>
      <w:r w:rsidDel="00000000" w:rsidR="00000000" w:rsidRPr="00000000">
        <w:rPr>
          <w:rFonts w:ascii="Calibri" w:cs="Calibri" w:eastAsia="Calibri" w:hAnsi="Calibri"/>
          <w:rtl w:val="0"/>
        </w:rPr>
        <w:t xml:space="preserve">, uključujući očekivanja po pitanju zaposlenja, prihvatljivo radno vreme, spremnost da se prihvati obuku na određenoj udaljenosti od mesta stanovanja, itd.</w:t>
      </w:r>
    </w:p>
    <w:p w:rsidR="00000000" w:rsidDel="00000000" w:rsidP="00000000" w:rsidRDefault="00000000" w:rsidRPr="00000000" w14:paraId="00000058">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59">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Tokom ovog perioda savetovanja, procenjuje se da li kod nezaposlenog lica postoji potreba za obukom na radnom mestu i za kojim veštinama.</w:t>
      </w:r>
    </w:p>
    <w:p w:rsidR="00000000" w:rsidDel="00000000" w:rsidP="00000000" w:rsidRDefault="00000000" w:rsidRPr="00000000" w14:paraId="0000005A">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5B">
      <w:pPr>
        <w:spacing w:line="240" w:lineRule="auto"/>
        <w:jc w:val="both"/>
        <w:rPr>
          <w:rFonts w:ascii="Calibri" w:cs="Calibri" w:eastAsia="Calibri" w:hAnsi="Calibri"/>
          <w:b w:val="1"/>
          <w:color w:val="4f81bd"/>
          <w:sz w:val="24"/>
          <w:szCs w:val="24"/>
        </w:rPr>
      </w:pPr>
      <w:r w:rsidDel="00000000" w:rsidR="00000000" w:rsidRPr="00000000">
        <w:rPr>
          <w:rFonts w:ascii="Calibri" w:cs="Calibri" w:eastAsia="Calibri" w:hAnsi="Calibri"/>
          <w:b w:val="1"/>
          <w:color w:val="4f81bd"/>
          <w:sz w:val="24"/>
          <w:szCs w:val="24"/>
          <w:rtl w:val="0"/>
        </w:rPr>
        <w:t xml:space="preserve">2.5. Povezivanje individualnih potreba sa dostupnom obukom i zahtevima tržišta rada</w:t>
      </w:r>
    </w:p>
    <w:p w:rsidR="00000000" w:rsidDel="00000000" w:rsidP="00000000" w:rsidRDefault="00000000" w:rsidRPr="00000000" w14:paraId="0000005C">
      <w:pPr>
        <w:spacing w:line="240" w:lineRule="auto"/>
        <w:jc w:val="both"/>
        <w:rPr>
          <w:rFonts w:ascii="Calibri" w:cs="Calibri" w:eastAsia="Calibri" w:hAnsi="Calibri"/>
          <w:b w:val="1"/>
          <w:color w:val="4f81bd"/>
          <w:sz w:val="24"/>
          <w:szCs w:val="24"/>
        </w:rPr>
      </w:pPr>
      <w:r w:rsidDel="00000000" w:rsidR="00000000" w:rsidRPr="00000000">
        <w:rPr>
          <w:rtl w:val="0"/>
        </w:rPr>
      </w:r>
    </w:p>
    <w:p w:rsidR="00000000" w:rsidDel="00000000" w:rsidP="00000000" w:rsidRDefault="00000000" w:rsidRPr="00000000" w14:paraId="0000005D">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Za svakog potencijalnog kandidata biće pripremljen </w:t>
      </w:r>
      <w:r w:rsidDel="00000000" w:rsidR="00000000" w:rsidRPr="00000000">
        <w:rPr>
          <w:rFonts w:ascii="Calibri" w:cs="Calibri" w:eastAsia="Calibri" w:hAnsi="Calibri"/>
          <w:b w:val="1"/>
          <w:rtl w:val="0"/>
        </w:rPr>
        <w:t xml:space="preserve">Individualni plan</w:t>
      </w:r>
      <w:r w:rsidDel="00000000" w:rsidR="00000000" w:rsidRPr="00000000">
        <w:rPr>
          <w:rFonts w:ascii="Calibri" w:cs="Calibri" w:eastAsia="Calibri" w:hAnsi="Calibri"/>
          <w:rtl w:val="0"/>
        </w:rPr>
        <w:t xml:space="preserve"> sa sledećim podacima:</w:t>
      </w:r>
    </w:p>
    <w:p w:rsidR="00000000" w:rsidDel="00000000" w:rsidP="00000000" w:rsidRDefault="00000000" w:rsidRPr="00000000" w14:paraId="0000005E">
      <w:pPr>
        <w:numPr>
          <w:ilvl w:val="0"/>
          <w:numId w:val="6"/>
        </w:numPr>
        <w:spacing w:line="240" w:lineRule="auto"/>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Njegov/njen izbor zanimanja</w:t>
      </w:r>
      <w:r w:rsidDel="00000000" w:rsidR="00000000" w:rsidRPr="00000000">
        <w:rPr>
          <w:rtl w:val="0"/>
        </w:rPr>
      </w:r>
    </w:p>
    <w:p w:rsidR="00000000" w:rsidDel="00000000" w:rsidP="00000000" w:rsidRDefault="00000000" w:rsidRPr="00000000" w14:paraId="0000005F">
      <w:pPr>
        <w:numPr>
          <w:ilvl w:val="0"/>
          <w:numId w:val="6"/>
        </w:numPr>
        <w:spacing w:line="240" w:lineRule="auto"/>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Cilj zapošljavanja</w:t>
      </w:r>
      <w:r w:rsidDel="00000000" w:rsidR="00000000" w:rsidRPr="00000000">
        <w:rPr>
          <w:rtl w:val="0"/>
        </w:rPr>
      </w:r>
    </w:p>
    <w:p w:rsidR="00000000" w:rsidDel="00000000" w:rsidP="00000000" w:rsidRDefault="00000000" w:rsidRPr="00000000" w14:paraId="00000060">
      <w:pPr>
        <w:numPr>
          <w:ilvl w:val="0"/>
          <w:numId w:val="6"/>
        </w:numPr>
        <w:spacing w:line="240" w:lineRule="auto"/>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Vrsta obuke koja će se održati, datum početka obuke i planirano trajanje</w:t>
      </w:r>
      <w:r w:rsidDel="00000000" w:rsidR="00000000" w:rsidRPr="00000000">
        <w:rPr>
          <w:rtl w:val="0"/>
        </w:rPr>
      </w:r>
    </w:p>
    <w:p w:rsidR="00000000" w:rsidDel="00000000" w:rsidP="00000000" w:rsidRDefault="00000000" w:rsidRPr="00000000" w14:paraId="00000061">
      <w:pPr>
        <w:numPr>
          <w:ilvl w:val="0"/>
          <w:numId w:val="6"/>
        </w:numPr>
        <w:spacing w:line="240" w:lineRule="auto"/>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Identifikacija preduzeća/pružaoca obuke koji će učestvovati u programu (rezultat procesa uparivanja)</w:t>
      </w:r>
      <w:r w:rsidDel="00000000" w:rsidR="00000000" w:rsidRPr="00000000">
        <w:rPr>
          <w:rtl w:val="0"/>
        </w:rPr>
      </w:r>
    </w:p>
    <w:p w:rsidR="00000000" w:rsidDel="00000000" w:rsidP="00000000" w:rsidRDefault="00000000" w:rsidRPr="00000000" w14:paraId="00000062">
      <w:pPr>
        <w:numPr>
          <w:ilvl w:val="0"/>
          <w:numId w:val="6"/>
        </w:numPr>
        <w:spacing w:line="240" w:lineRule="auto"/>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Indikatori napretka ka ciljevima zapošljavanja</w:t>
      </w:r>
      <w:r w:rsidDel="00000000" w:rsidR="00000000" w:rsidRPr="00000000">
        <w:rPr>
          <w:rtl w:val="0"/>
        </w:rPr>
      </w:r>
    </w:p>
    <w:p w:rsidR="00000000" w:rsidDel="00000000" w:rsidP="00000000" w:rsidRDefault="00000000" w:rsidRPr="00000000" w14:paraId="00000063">
      <w:pPr>
        <w:numPr>
          <w:ilvl w:val="0"/>
          <w:numId w:val="6"/>
        </w:numPr>
        <w:spacing w:line="240" w:lineRule="auto"/>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Prava i obaveze korisnika tokom učešća u obuci</w:t>
      </w:r>
      <w:r w:rsidDel="00000000" w:rsidR="00000000" w:rsidRPr="00000000">
        <w:rPr>
          <w:rtl w:val="0"/>
        </w:rPr>
      </w:r>
    </w:p>
    <w:p w:rsidR="00000000" w:rsidDel="00000000" w:rsidP="00000000" w:rsidRDefault="00000000" w:rsidRPr="00000000" w14:paraId="00000064">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65">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Odabir specifične obuke na radnom mestu vršiće se kroz proces uparivanja, odnosno ponude (spremnost i potrebe nezaposlenog lica) naspram potražnje (dostupni poslovi na tražištu rada) što znači da će se karakteristike potencijalnih polaznika obuke povezivati sa karakteristikama dostupne obuke za određena zanimanja.</w:t>
      </w:r>
    </w:p>
    <w:p w:rsidR="00000000" w:rsidDel="00000000" w:rsidP="00000000" w:rsidRDefault="00000000" w:rsidRPr="00000000" w14:paraId="00000066">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67">
      <w:pPr>
        <w:spacing w:line="240" w:lineRule="auto"/>
        <w:jc w:val="both"/>
        <w:rPr>
          <w:rFonts w:ascii="Calibri" w:cs="Calibri" w:eastAsia="Calibri" w:hAnsi="Calibri"/>
          <w:b w:val="1"/>
          <w:color w:val="4f81bd"/>
          <w:sz w:val="24"/>
          <w:szCs w:val="24"/>
        </w:rPr>
      </w:pPr>
      <w:r w:rsidDel="00000000" w:rsidR="00000000" w:rsidRPr="00000000">
        <w:rPr>
          <w:rFonts w:ascii="Calibri" w:cs="Calibri" w:eastAsia="Calibri" w:hAnsi="Calibri"/>
          <w:b w:val="1"/>
          <w:color w:val="4f81bd"/>
          <w:sz w:val="24"/>
          <w:szCs w:val="24"/>
          <w:rtl w:val="0"/>
        </w:rPr>
        <w:t xml:space="preserve">2.6. Praćenje sprovođenja obuke kroz konsultacije i posete</w:t>
      </w:r>
    </w:p>
    <w:p w:rsidR="00000000" w:rsidDel="00000000" w:rsidP="00000000" w:rsidRDefault="00000000" w:rsidRPr="00000000" w14:paraId="00000068">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69">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Tokom učešća na obuci biće održano više konsultacija sa kandidatom kako bi se utvrdio njihov napredak, potencijalna pitanja i stepen zadovoljstva obukom. Tokom maksimalnog trajanja obuke od tri meseca, trebalo bi da se održe najmanje dve konsultacije.</w:t>
      </w:r>
    </w:p>
    <w:p w:rsidR="00000000" w:rsidDel="00000000" w:rsidP="00000000" w:rsidRDefault="00000000" w:rsidRPr="00000000" w14:paraId="0000006A">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6B">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Biće obavljene najmanje dve posete za praćenje privrednih subjekata/pružaoca obuke tokom perioda obuke (na početku i na kraju obuke). Ove posete imaju za cilj da utvrde sledeće:</w:t>
      </w:r>
    </w:p>
    <w:p w:rsidR="00000000" w:rsidDel="00000000" w:rsidP="00000000" w:rsidRDefault="00000000" w:rsidRPr="00000000" w14:paraId="0000006C">
      <w:pPr>
        <w:numPr>
          <w:ilvl w:val="0"/>
          <w:numId w:val="5"/>
        </w:numPr>
        <w:spacing w:line="240" w:lineRule="auto"/>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napredak pojedinaca i zadovoljstvo privrednog subjekta/pružaoca obuke sa kandidatima</w:t>
      </w:r>
      <w:r w:rsidDel="00000000" w:rsidR="00000000" w:rsidRPr="00000000">
        <w:rPr>
          <w:rtl w:val="0"/>
        </w:rPr>
      </w:r>
    </w:p>
    <w:p w:rsidR="00000000" w:rsidDel="00000000" w:rsidP="00000000" w:rsidRDefault="00000000" w:rsidRPr="00000000" w14:paraId="0000006D">
      <w:pPr>
        <w:numPr>
          <w:ilvl w:val="0"/>
          <w:numId w:val="5"/>
        </w:numPr>
        <w:spacing w:line="240" w:lineRule="auto"/>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da li nosilac obuke postupa u skladu sa svojim obavezama obuke</w:t>
      </w:r>
      <w:r w:rsidDel="00000000" w:rsidR="00000000" w:rsidRPr="00000000">
        <w:rPr>
          <w:rtl w:val="0"/>
        </w:rPr>
      </w:r>
    </w:p>
    <w:p w:rsidR="00000000" w:rsidDel="00000000" w:rsidP="00000000" w:rsidRDefault="00000000" w:rsidRPr="00000000" w14:paraId="0000006E">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6F">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Odgovorni pojedinci u preduzećima – menadžeri i mentori treba da daju informacije o učinku polaznika obuke, kao i da potvrde njegovo prisustvo na obuci. Posete treba najaviti; međutim, ako se tokom pojedinačnih konsultacija ili poseta otkrije potencijalni rizik, mogu se izvršiti ad hoc kontrole (nenajavljene posete).</w:t>
      </w:r>
    </w:p>
    <w:p w:rsidR="00000000" w:rsidDel="00000000" w:rsidP="00000000" w:rsidRDefault="00000000" w:rsidRPr="00000000" w14:paraId="00000070">
      <w:pPr>
        <w:keepNext w:val="1"/>
        <w:keepLines w:val="1"/>
        <w:spacing w:before="200" w:lineRule="auto"/>
        <w:rPr>
          <w:rFonts w:ascii="Calibri" w:cs="Calibri" w:eastAsia="Calibri" w:hAnsi="Calibri"/>
          <w:b w:val="1"/>
          <w:color w:val="4f81bd"/>
          <w:sz w:val="24"/>
          <w:szCs w:val="24"/>
        </w:rPr>
      </w:pPr>
      <w:r w:rsidDel="00000000" w:rsidR="00000000" w:rsidRPr="00000000">
        <w:rPr>
          <w:rFonts w:ascii="Calibri" w:cs="Calibri" w:eastAsia="Calibri" w:hAnsi="Calibri"/>
          <w:b w:val="1"/>
          <w:color w:val="4f81bd"/>
          <w:sz w:val="24"/>
          <w:szCs w:val="24"/>
          <w:rtl w:val="0"/>
        </w:rPr>
        <w:t xml:space="preserve">2.7 Ugovorne obaveze obuke na radno mestu</w:t>
      </w:r>
    </w:p>
    <w:p w:rsidR="00000000" w:rsidDel="00000000" w:rsidP="00000000" w:rsidRDefault="00000000" w:rsidRPr="00000000" w14:paraId="00000071">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72">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Ugovor o obuci na radnom mestu sa privrednim subjektom kao pružaocem obuke uključuje:</w:t>
      </w:r>
    </w:p>
    <w:p w:rsidR="00000000" w:rsidDel="00000000" w:rsidP="00000000" w:rsidRDefault="00000000" w:rsidRPr="00000000" w14:paraId="00000073">
      <w:pPr>
        <w:numPr>
          <w:ilvl w:val="0"/>
          <w:numId w:val="1"/>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Ukupan broj učesnika obuke</w:t>
      </w:r>
    </w:p>
    <w:p w:rsidR="00000000" w:rsidDel="00000000" w:rsidP="00000000" w:rsidRDefault="00000000" w:rsidRPr="00000000" w14:paraId="00000074">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Ukupan broj polaznika koji mogu da budu upućeni istom privrednom subjektu zavisiće od veličine istog, kao i njegove mogućnosti da adekvatno priprema i nadzire više polaznika u svakom trenutku. Odnos broja zaposlenih i broja polaznika obuke ne sme biti manji od 3:1, što znači da preduzeća sa tri zaposlena mogu da obučavaju jedno lice, preduzeća sa šest zaposlenih – dve osobe i tako dalje. Privredni subjekat kao nosilac obuke ima obavezu da zaposli najmanje 50% od ukupno dva ili više primljenih polaznika ili da zaposli jednog polaznika u slučaju primanja samo jednog polaznika na obuku, koji će biti u radnom odnosu najmanje dva puta duže od perioda trajanja obuke.</w:t>
      </w:r>
    </w:p>
    <w:p w:rsidR="00000000" w:rsidDel="00000000" w:rsidP="00000000" w:rsidRDefault="00000000" w:rsidRPr="00000000" w14:paraId="00000075">
      <w:pPr>
        <w:numPr>
          <w:ilvl w:val="0"/>
          <w:numId w:val="1"/>
        </w:numPr>
        <w:spacing w:line="240" w:lineRule="auto"/>
        <w:ind w:left="720" w:hanging="360"/>
        <w:jc w:val="both"/>
        <w:rPr>
          <w:rFonts w:ascii="Calibri" w:cs="Calibri" w:eastAsia="Calibri" w:hAnsi="Calibri"/>
          <w:u w:val="none"/>
        </w:rPr>
      </w:pPr>
      <w:r w:rsidDel="00000000" w:rsidR="00000000" w:rsidRPr="00000000">
        <w:rPr>
          <w:rFonts w:ascii="Calibri" w:cs="Calibri" w:eastAsia="Calibri" w:hAnsi="Calibri"/>
          <w:b w:val="1"/>
          <w:rtl w:val="0"/>
        </w:rPr>
        <w:t xml:space="preserve">Trajanje obuke sa datumom početka</w:t>
      </w:r>
      <w:r w:rsidDel="00000000" w:rsidR="00000000" w:rsidRPr="00000000">
        <w:rPr>
          <w:rFonts w:ascii="Calibri" w:cs="Calibri" w:eastAsia="Calibri" w:hAnsi="Calibri"/>
          <w:rtl w:val="0"/>
        </w:rPr>
        <w:t xml:space="preserve"> - najmanje mesec dana, a maksimalno tri meseca (u zavisnosti od potreba za datim zanimanjem i brzine učenja polaznika obuke), sa minimalno 100 časova u periodu od mesec dana.</w:t>
      </w:r>
      <w:r w:rsidDel="00000000" w:rsidR="00000000" w:rsidRPr="00000000">
        <w:rPr>
          <w:rtl w:val="0"/>
        </w:rPr>
      </w:r>
    </w:p>
    <w:p w:rsidR="00000000" w:rsidDel="00000000" w:rsidP="00000000" w:rsidRDefault="00000000" w:rsidRPr="00000000" w14:paraId="00000076">
      <w:pPr>
        <w:numPr>
          <w:ilvl w:val="0"/>
          <w:numId w:val="1"/>
        </w:numPr>
        <w:spacing w:line="240" w:lineRule="auto"/>
        <w:ind w:left="720" w:hanging="360"/>
        <w:jc w:val="both"/>
        <w:rPr>
          <w:rFonts w:ascii="Calibri" w:cs="Calibri" w:eastAsia="Calibri" w:hAnsi="Calibri"/>
          <w:u w:val="none"/>
        </w:rPr>
      </w:pPr>
      <w:r w:rsidDel="00000000" w:rsidR="00000000" w:rsidRPr="00000000">
        <w:rPr>
          <w:rFonts w:ascii="Calibri" w:cs="Calibri" w:eastAsia="Calibri" w:hAnsi="Calibri"/>
          <w:b w:val="1"/>
          <w:rtl w:val="0"/>
        </w:rPr>
        <w:t xml:space="preserve">Visina i dinamika finansijske subvencije</w:t>
      </w:r>
      <w:r w:rsidDel="00000000" w:rsidR="00000000" w:rsidRPr="00000000">
        <w:rPr>
          <w:rFonts w:ascii="Calibri" w:cs="Calibri" w:eastAsia="Calibri" w:hAnsi="Calibri"/>
          <w:rtl w:val="0"/>
        </w:rPr>
        <w:t xml:space="preserve"> – privredni subjekat će imati pravo na novčanu naknadu za obuku po polazniku, koja će se kretati od minimalno 40.000 dinara za obuku u trajanju od jednog meseca, do 120.000 dinara za obuku u trajanju od 3 meseca (minimum 100 časova obuke mesečno). Na početku obuke biće uplaćen avans od 50% ukupne finansijske subvencije, dok će poslednja uplata biti uslovljena procenom veština polaznika na završnom ispitu.</w:t>
      </w:r>
      <w:r w:rsidDel="00000000" w:rsidR="00000000" w:rsidRPr="00000000">
        <w:rPr>
          <w:rtl w:val="0"/>
        </w:rPr>
      </w:r>
    </w:p>
    <w:p w:rsidR="00000000" w:rsidDel="00000000" w:rsidP="00000000" w:rsidRDefault="00000000" w:rsidRPr="00000000" w14:paraId="00000077">
      <w:pPr>
        <w:numPr>
          <w:ilvl w:val="0"/>
          <w:numId w:val="1"/>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Ostala prava i obaveze svake strane relevantne za sprovođenje obuke na radnom mestu</w:t>
      </w:r>
    </w:p>
    <w:p w:rsidR="00000000" w:rsidDel="00000000" w:rsidP="00000000" w:rsidRDefault="00000000" w:rsidRPr="00000000" w14:paraId="00000078">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79">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Privredni subjekat kao pružalac obuke ima obavezu da obučava polaznike u skladu sa dogovorenim sadržajem obuke u toku dogovorenog broja sati kako bi polaznici stekli kompetencije za određeno zanimanje.</w:t>
      </w:r>
    </w:p>
    <w:p w:rsidR="00000000" w:rsidDel="00000000" w:rsidP="00000000" w:rsidRDefault="00000000" w:rsidRPr="00000000" w14:paraId="0000007A">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Pružalac usluge, angažovan od strane programa, ima obavezu da sprovodi redovno praćenje, organizuje evaluaciju usvojenih veština i vrši isplatu subvencija za obuku pružaocu obuke.</w:t>
      </w:r>
    </w:p>
    <w:p w:rsidR="00000000" w:rsidDel="00000000" w:rsidP="00000000" w:rsidRDefault="00000000" w:rsidRPr="00000000" w14:paraId="0000007B">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7C">
      <w:pPr>
        <w:spacing w:line="240" w:lineRule="auto"/>
        <w:jc w:val="both"/>
        <w:rPr>
          <w:rFonts w:ascii="Calibri" w:cs="Calibri" w:eastAsia="Calibri" w:hAnsi="Calibri"/>
        </w:rPr>
      </w:pPr>
      <w:r w:rsidDel="00000000" w:rsidR="00000000" w:rsidRPr="00000000">
        <w:rPr>
          <w:rFonts w:ascii="Calibri" w:cs="Calibri" w:eastAsia="Calibri" w:hAnsi="Calibri"/>
          <w:b w:val="1"/>
          <w:rtl w:val="0"/>
        </w:rPr>
        <w:t xml:space="preserve">Nastavni plan i program obuke</w:t>
      </w:r>
      <w:r w:rsidDel="00000000" w:rsidR="00000000" w:rsidRPr="00000000">
        <w:rPr>
          <w:rFonts w:ascii="Calibri" w:cs="Calibri" w:eastAsia="Calibri" w:hAnsi="Calibri"/>
          <w:rtl w:val="0"/>
        </w:rPr>
        <w:t xml:space="preserve"> je sastavni deo Ugovora.</w:t>
      </w:r>
    </w:p>
    <w:p w:rsidR="00000000" w:rsidDel="00000000" w:rsidP="00000000" w:rsidRDefault="00000000" w:rsidRPr="00000000" w14:paraId="0000007D">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7E">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Ugovor o obuci na radnom mestu sa nezaposlenim polaznikom obuhvata:</w:t>
      </w:r>
    </w:p>
    <w:p w:rsidR="00000000" w:rsidDel="00000000" w:rsidP="00000000" w:rsidRDefault="00000000" w:rsidRPr="00000000" w14:paraId="0000007F">
      <w:pPr>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Naziv nosioca obuke i vrsta zanimanja za koje se obučava</w:t>
      </w:r>
    </w:p>
    <w:p w:rsidR="00000000" w:rsidDel="00000000" w:rsidP="00000000" w:rsidRDefault="00000000" w:rsidRPr="00000000" w14:paraId="00000080">
      <w:pPr>
        <w:numPr>
          <w:ilvl w:val="0"/>
          <w:numId w:val="3"/>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Trajanje obuke sa datumom početka</w:t>
      </w:r>
    </w:p>
    <w:p w:rsidR="00000000" w:rsidDel="00000000" w:rsidP="00000000" w:rsidRDefault="00000000" w:rsidRPr="00000000" w14:paraId="00000081">
      <w:pPr>
        <w:numPr>
          <w:ilvl w:val="0"/>
          <w:numId w:val="3"/>
        </w:numPr>
        <w:spacing w:line="240" w:lineRule="auto"/>
        <w:ind w:left="720" w:hanging="360"/>
        <w:jc w:val="both"/>
        <w:rPr>
          <w:rFonts w:ascii="Calibri" w:cs="Calibri" w:eastAsia="Calibri" w:hAnsi="Calibri"/>
          <w:u w:val="none"/>
        </w:rPr>
      </w:pPr>
      <w:r w:rsidDel="00000000" w:rsidR="00000000" w:rsidRPr="00000000">
        <w:rPr>
          <w:rFonts w:ascii="Calibri" w:cs="Calibri" w:eastAsia="Calibri" w:hAnsi="Calibri"/>
          <w:b w:val="1"/>
          <w:rtl w:val="0"/>
        </w:rPr>
        <w:t xml:space="preserve">Visina i dinamika novčane naknade</w:t>
      </w:r>
      <w:r w:rsidDel="00000000" w:rsidR="00000000" w:rsidRPr="00000000">
        <w:rPr>
          <w:rFonts w:ascii="Calibri" w:cs="Calibri" w:eastAsia="Calibri" w:hAnsi="Calibri"/>
          <w:rtl w:val="0"/>
        </w:rPr>
        <w:t xml:space="preserve"> – Polaznik obuke ima pravo na novčanu naknadu u iznosu od 50 odsto minimalne neto zarade koja je bila na snazi u januaru 2024. godine (tj. 24.932 dinara mesečno), dok će Programom biti obuhvaćeno osiguranje za slučaj povrede na radu i profesionalnog oboljenja u skladu sa članom 47. Zakon o doprinosima za obavezno socijalno osiguranje (što iznosi 2% novčane naknade). Ukoliko postoje troškovi obaveznog lekarskog pregleda za učešće u obuci za određeno zanimanje, ove troškove može snositi samo privredni subjekat kao pružalac obuke.</w:t>
      </w:r>
      <w:r w:rsidDel="00000000" w:rsidR="00000000" w:rsidRPr="00000000">
        <w:rPr>
          <w:rtl w:val="0"/>
        </w:rPr>
      </w:r>
    </w:p>
    <w:p w:rsidR="00000000" w:rsidDel="00000000" w:rsidP="00000000" w:rsidRDefault="00000000" w:rsidRPr="00000000" w14:paraId="00000082">
      <w:pPr>
        <w:numPr>
          <w:ilvl w:val="0"/>
          <w:numId w:val="3"/>
        </w:numPr>
        <w:spacing w:line="240" w:lineRule="auto"/>
        <w:ind w:left="720" w:hanging="360"/>
        <w:jc w:val="both"/>
        <w:rPr>
          <w:rFonts w:ascii="Calibri" w:cs="Calibri" w:eastAsia="Calibri" w:hAnsi="Calibri"/>
          <w:u w:val="none"/>
        </w:rPr>
      </w:pPr>
      <w:r w:rsidDel="00000000" w:rsidR="00000000" w:rsidRPr="00000000">
        <w:rPr>
          <w:rFonts w:ascii="Calibri" w:cs="Calibri" w:eastAsia="Calibri" w:hAnsi="Calibri"/>
          <w:b w:val="1"/>
          <w:rtl w:val="0"/>
        </w:rPr>
        <w:t xml:space="preserve">Ostala prava i obaveze svake strane relevantne za sprovođenje obuke na radnom mestu</w:t>
      </w:r>
      <w:r w:rsidDel="00000000" w:rsidR="00000000" w:rsidRPr="00000000">
        <w:rPr>
          <w:rFonts w:ascii="Calibri" w:cs="Calibri" w:eastAsia="Calibri" w:hAnsi="Calibri"/>
          <w:rtl w:val="0"/>
        </w:rPr>
        <w:t xml:space="preserve"> - redovno pohađanje, blagovremeno obaveštavanje o promenjenim okolnostima od značaja za sprovođenje obuke i sl. Zamena odgovarajućim polaznikom u slučaju odustajanja od obuke moguća je samo u toku prvog meseca obuke.</w:t>
      </w:r>
      <w:r w:rsidDel="00000000" w:rsidR="00000000" w:rsidRPr="00000000">
        <w:rPr>
          <w:rtl w:val="0"/>
        </w:rPr>
      </w:r>
    </w:p>
    <w:p w:rsidR="00000000" w:rsidDel="00000000" w:rsidP="00000000" w:rsidRDefault="00000000" w:rsidRPr="00000000" w14:paraId="00000083">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84">
      <w:pPr>
        <w:tabs>
          <w:tab w:val="left" w:leader="none" w:pos="3690"/>
        </w:tabs>
        <w:rPr>
          <w:rFonts w:ascii="Calibri" w:cs="Calibri" w:eastAsia="Calibri" w:hAnsi="Calibri"/>
        </w:rPr>
      </w:pPr>
      <w:r w:rsidDel="00000000" w:rsidR="00000000" w:rsidRPr="00000000">
        <w:rPr>
          <w:rtl w:val="0"/>
        </w:rPr>
      </w:r>
    </w:p>
    <w:sectPr>
      <w:headerReference r:id="rId8" w:type="default"/>
      <w:headerReference r:id="rId9" w:type="first"/>
      <w:footerReference r:id="rId10" w:type="default"/>
      <w:footerReference r:id="rId11" w:type="first"/>
      <w:pgSz w:h="16834" w:w="11909" w:orient="portrait"/>
      <w:pgMar w:bottom="1588" w:top="2211" w:left="1077" w:right="1077" w:header="0" w:footer="17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A">
    <w:pPr>
      <w:ind w:hanging="1275"/>
      <w:rPr/>
    </w:pPr>
    <w:r w:rsidDel="00000000" w:rsidR="00000000" w:rsidRPr="00000000">
      <w:rPr>
        <w:rtl w:val="0"/>
      </w:rPr>
      <w:t xml:space="preserve">         </w:t>
    </w:r>
  </w:p>
  <w:p w:rsidR="00000000" w:rsidDel="00000000" w:rsidP="00000000" w:rsidRDefault="00000000" w:rsidRPr="00000000" w14:paraId="0000008B">
    <w:pPr>
      <w:ind w:hanging="1275"/>
      <w:rPr/>
    </w:pPr>
    <w:r w:rsidDel="00000000" w:rsidR="00000000" w:rsidRPr="00000000">
      <w:rPr>
        <w:rtl w:val="0"/>
      </w:rPr>
    </w:r>
  </w:p>
  <w:p w:rsidR="00000000" w:rsidDel="00000000" w:rsidP="00000000" w:rsidRDefault="00000000" w:rsidRPr="00000000" w14:paraId="0000008C">
    <w:pPr>
      <w:ind w:hanging="1275"/>
      <w:rPr/>
    </w:pPr>
    <w:r w:rsidDel="00000000" w:rsidR="00000000" w:rsidRPr="00000000">
      <w:rPr>
        <w:rtl w:val="0"/>
      </w:rPr>
    </w:r>
  </w:p>
  <w:p w:rsidR="00000000" w:rsidDel="00000000" w:rsidP="00000000" w:rsidRDefault="00000000" w:rsidRPr="00000000" w14:paraId="0000008D">
    <w:pPr>
      <w:ind w:hanging="1275"/>
      <w:rPr/>
    </w:pPr>
    <w:r w:rsidDel="00000000" w:rsidR="00000000" w:rsidRPr="00000000">
      <w:rPr>
        <w:rtl w:val="0"/>
      </w:rPr>
      <w:t xml:space="preserve">              </w:t>
      <w:br w:type="textWrapp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ind w:left="-1275" w:firstLine="0"/>
      <w:jc w:val="right"/>
      <w:rPr>
        <w:rFonts w:ascii="Open Sans" w:cs="Open Sans" w:eastAsia="Open Sans" w:hAnsi="Open Sans"/>
        <w:sz w:val="16"/>
        <w:szCs w:val="16"/>
      </w:rPr>
    </w:pPr>
    <w:r w:rsidDel="00000000" w:rsidR="00000000" w:rsidRPr="00000000">
      <w:rPr>
        <w:rFonts w:ascii="Open Sans" w:cs="Open Sans" w:eastAsia="Open Sans" w:hAnsi="Open Sans"/>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F">
    <w:pPr>
      <w:ind w:left="-1275" w:firstLine="0"/>
      <w:jc w:val="right"/>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90">
    <w:pPr>
      <w:ind w:left="-1275" w:firstLine="0"/>
      <w:jc w:val="right"/>
      <w:rPr>
        <w:rFonts w:ascii="Open Sans" w:cs="Open Sans" w:eastAsia="Open Sans" w:hAnsi="Open Sans"/>
        <w:sz w:val="18"/>
        <w:szCs w:val="18"/>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85">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Calibri" w:cs="Calibri" w:eastAsia="Calibri" w:hAnsi="Calibri"/>
          <w:sz w:val="16"/>
          <w:szCs w:val="16"/>
          <w:rtl w:val="0"/>
        </w:rPr>
        <w:t xml:space="preserve">Sjenica, Priboj, Prijepolje, Nova Varoš, Obrenovac, Ub, Vladimirci, Valjevo, Lajkovac, Ljig, Mionica, Osečina, Koceljeva, Barajevo, Lazarevac, Mali Zvornik, Loznica, Krupanj, Ljubovija, Sombor, Apatin, Odžaci, Kula, Bač, Sremska Mitrovica, Šid, Bogatić, Šabac, Ruma, Užice, Čačak, Bajina Bašta, Požega, Arilje, Čajetina, Kosjerić, Lučani, Ivanjica, Pirot, Babušnica, Dimitrovgrad i Bela Palanka </w:t>
      </w:r>
      <w:r w:rsidDel="00000000" w:rsidR="00000000" w:rsidRPr="00000000">
        <w:rPr>
          <w:rtl w:val="0"/>
        </w:rPr>
      </w:r>
    </w:p>
  </w:footnote>
  <w:footnote w:id="1">
    <w:p w:rsidR="00000000" w:rsidDel="00000000" w:rsidP="00000000" w:rsidRDefault="00000000" w:rsidRPr="00000000" w14:paraId="00000086">
      <w:pPr>
        <w:spacing w:line="240" w:lineRule="auto"/>
        <w:rPr>
          <w:rFonts w:ascii="Calibri" w:cs="Calibri" w:eastAsia="Calibri" w:hAnsi="Calibri"/>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Calibri" w:cs="Calibri" w:eastAsia="Calibri" w:hAnsi="Calibri"/>
          <w:sz w:val="16"/>
          <w:szCs w:val="16"/>
          <w:rtl w:val="0"/>
        </w:rPr>
        <w:t xml:space="preserve">Apatin, Bač, Valjevo, Kula, Loznica, Obrenovac, Odžaci, Prijepolje, Ruma, Sremska Mitrovica, Ub i  Šid.</w:t>
      </w:r>
    </w:p>
    <w:p w:rsidR="00000000" w:rsidDel="00000000" w:rsidP="00000000" w:rsidRDefault="00000000" w:rsidRPr="00000000" w14:paraId="00000087">
      <w:pPr>
        <w:spacing w:line="240" w:lineRule="auto"/>
        <w:rPr>
          <w:sz w:val="20"/>
          <w:szCs w:val="20"/>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8">
    <w:pPr>
      <w:ind w:left="-1275" w:firstLine="0"/>
      <w:rPr/>
    </w:pPr>
    <w:r w:rsidDel="00000000" w:rsidR="00000000" w:rsidRPr="00000000">
      <w:rPr/>
      <w:drawing>
        <wp:anchor allowOverlap="1" behindDoc="0" distB="0" distT="0" distL="114300" distR="114300" hidden="0" layoutInCell="1" locked="0" relativeHeight="0" simplePos="0">
          <wp:simplePos x="0" y="0"/>
          <wp:positionH relativeFrom="page">
            <wp:posOffset>550545</wp:posOffset>
          </wp:positionH>
          <wp:positionV relativeFrom="page">
            <wp:posOffset>457200</wp:posOffset>
          </wp:positionV>
          <wp:extent cx="4572000" cy="508635"/>
          <wp:effectExtent b="0" l="0" r="0" t="0"/>
          <wp:wrapTopAndBottom distB="0" distT="0"/>
          <wp:docPr id="166125847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572000" cy="508635"/>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9">
    <w:pPr>
      <w:tabs>
        <w:tab w:val="left" w:leader="none" w:pos="1710"/>
        <w:tab w:val="left" w:leader="none" w:pos="3255"/>
        <w:tab w:val="right" w:leader="none" w:pos="9755"/>
      </w:tabs>
      <w:spacing w:before="1400" w:line="240" w:lineRule="auto"/>
      <w:jc w:val="right"/>
      <w:rPr/>
    </w:pPr>
    <w:r w:rsidDel="00000000" w:rsidR="00000000" w:rsidRPr="00000000">
      <w:rPr>
        <w:rFonts w:ascii="Open Sans" w:cs="Open Sans" w:eastAsia="Open Sans" w:hAnsi="Open Sans"/>
        <w:sz w:val="12"/>
        <w:szCs w:val="12"/>
        <w:rtl w:val="0"/>
      </w:rPr>
      <w:t xml:space="preserve">Smernice za obuku na random mestu</w: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-114548</wp:posOffset>
          </wp:positionH>
          <wp:positionV relativeFrom="paragraph">
            <wp:posOffset>715992</wp:posOffset>
          </wp:positionV>
          <wp:extent cx="3075812" cy="342899"/>
          <wp:effectExtent b="0" l="0" r="0" t="0"/>
          <wp:wrapNone/>
          <wp:docPr id="166125847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075812" cy="342899"/>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h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hd w:fill="ffffff" w:val="clear"/>
      <w:spacing w:after="220" w:lineRule="auto"/>
    </w:pPr>
    <w:rPr>
      <w:rFonts w:ascii="Open Sans" w:cs="Open Sans" w:eastAsia="Open Sans" w:hAnsi="Open Sans"/>
      <w:b w:val="1"/>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hd w:fill="ffffff" w:val="clear"/>
      <w:spacing w:after="220" w:lineRule="auto"/>
    </w:pPr>
    <w:rPr>
      <w:rFonts w:ascii="Open Sans" w:cs="Open Sans" w:eastAsia="Open Sans" w:hAnsi="Open Sans"/>
      <w:b w:val="1"/>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hd w:fill="ffffff" w:val="clear"/>
      <w:spacing w:after="220" w:lineRule="auto"/>
    </w:pPr>
    <w:rPr>
      <w:rFonts w:ascii="Open Sans" w:cs="Open Sans" w:eastAsia="Open Sans" w:hAnsi="Open Sans"/>
      <w:b w:val="1"/>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unhideWhenUsed w:val="1"/>
    <w:qFormat w:val="1"/>
    <w:rsid w:val="002007CF"/>
    <w:pPr>
      <w:keepNext w:val="1"/>
      <w:keepLines w:val="1"/>
      <w:shd w:color="auto" w:fill="ffffff" w:val="clear"/>
      <w:spacing w:after="220"/>
      <w:outlineLvl w:val="2"/>
    </w:pPr>
    <w:rPr>
      <w:rFonts w:ascii="Open Sans" w:cs="Open Sans" w:eastAsia="Open Sans" w:hAnsi="Open Sans"/>
      <w:b w:val="1"/>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Header">
    <w:name w:val="header"/>
    <w:basedOn w:val="Normal"/>
    <w:link w:val="HeaderChar"/>
    <w:pPr>
      <w:tabs>
        <w:tab w:val="center" w:pos="4680"/>
        <w:tab w:val="right" w:pos="9360"/>
      </w:tabs>
      <w:spacing w:line="240" w:lineRule="auto"/>
    </w:pPr>
  </w:style>
  <w:style w:type="paragraph" w:styleId="Footer">
    <w:name w:val="footer"/>
    <w:basedOn w:val="Normal"/>
    <w:link w:val="FooterChar"/>
    <w:pPr>
      <w:tabs>
        <w:tab w:val="center" w:pos="4680"/>
        <w:tab w:val="right" w:pos="9360"/>
      </w:tabs>
      <w:spacing w:line="240" w:lineRule="auto"/>
    </w:pPr>
  </w:style>
  <w:style w:type="paragraph" w:styleId="FootnoteText">
    <w:name w:val="footnote text"/>
    <w:link w:val="FootnoteTextChar"/>
    <w:semiHidden w:val="1"/>
    <w:pPr>
      <w:spacing w:line="240" w:lineRule="auto"/>
    </w:pPr>
    <w:rPr>
      <w:sz w:val="20"/>
      <w:szCs w:val="20"/>
    </w:rPr>
  </w:style>
  <w:style w:type="paragraph" w:styleId="EndnoteText">
    <w:name w:val="endnote text"/>
    <w:link w:val="EndnoteTextChar"/>
    <w:semiHidden w:val="1"/>
    <w:pPr>
      <w:spacing w:line="240" w:lineRule="auto"/>
    </w:pPr>
    <w:rPr>
      <w:sz w:val="20"/>
      <w:szCs w:val="20"/>
    </w:rPr>
  </w:style>
  <w:style w:type="character" w:styleId="LineNumber">
    <w:name w:val="line number"/>
    <w:basedOn w:val="DefaultParagraphFont"/>
    <w:semiHidden w:val="1"/>
  </w:style>
  <w:style w:type="character" w:styleId="Hyperlink">
    <w:name w:val="Hyperlink"/>
    <w:rPr>
      <w:color w:val="0000ff"/>
      <w:u w:val="single"/>
    </w:rPr>
  </w:style>
  <w:style w:type="character" w:styleId="HeaderChar" w:customStyle="1">
    <w:name w:val="Header Char"/>
    <w:basedOn w:val="DefaultParagraphFont"/>
    <w:link w:val="Header"/>
  </w:style>
  <w:style w:type="character" w:styleId="FooterChar" w:customStyle="1">
    <w:name w:val="Footer Char"/>
    <w:basedOn w:val="DefaultParagraphFont"/>
    <w:link w:val="Footer"/>
  </w:style>
  <w:style w:type="character" w:styleId="FootnoteReference">
    <w:name w:val="footnote reference"/>
    <w:semiHidden w:val="1"/>
    <w:rPr>
      <w:vertAlign w:val="superscript"/>
    </w:rPr>
  </w:style>
  <w:style w:type="character" w:styleId="FootnoteTextChar" w:customStyle="1">
    <w:name w:val="Footnote Text Char"/>
    <w:link w:val="FootnoteText"/>
    <w:semiHidden w:val="1"/>
    <w:rPr>
      <w:sz w:val="20"/>
      <w:szCs w:val="20"/>
    </w:rPr>
  </w:style>
  <w:style w:type="character" w:styleId="EndnoteReference">
    <w:name w:val="endnote reference"/>
    <w:semiHidden w:val="1"/>
    <w:rPr>
      <w:vertAlign w:val="superscript"/>
    </w:rPr>
  </w:style>
  <w:style w:type="character" w:styleId="EndnoteTextChar" w:customStyle="1">
    <w:name w:val="Endnote Text Char"/>
    <w:link w:val="EndnoteText"/>
    <w:semiHidden w:val="1"/>
    <w:rPr>
      <w:sz w:val="20"/>
      <w:szCs w:val="20"/>
    </w:rPr>
  </w:style>
  <w:style w:type="table" w:styleId="TableSimple1">
    <w:name w:val="Table Simple 1"/>
    <w:basedOn w:val="TableNormal"/>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sej0/HHe3tJ5nME3mRkCrE/CDA==">CgMxLjA4AHIhMTZ4TmxkRnRNUFRmRldQQnVXOU13dEFLdWRnb1otOUdi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2023-09-29T10:42:00Z</dcterms:created>
  <dc:creator>Korisnik</dc:creator>
</cp:coreProperties>
</file>