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Consultancy Services for Voluntary Renewable Energy Market, Philippines</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RFP/2024/51307</w:t>
      </w:r>
      <w:r w:rsidDel="00000000" w:rsidR="00000000" w:rsidRPr="00000000">
        <w:rPr>
          <w:rtl w:val="0"/>
        </w:rPr>
      </w:r>
    </w:p>
    <w:p w:rsidR="00000000" w:rsidDel="00000000" w:rsidP="00000000" w:rsidRDefault="00000000" w:rsidRPr="00000000" w14:paraId="00000005">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1">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2">
      <w:pPr>
        <w:ind w:left="720" w:hanging="720"/>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8">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C">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E">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4">
      <w:pPr>
        <w:spacing w:line="240" w:lineRule="auto"/>
        <w:jc w:val="both"/>
        <w:rPr/>
      </w:pPr>
      <w:r w:rsidDel="00000000" w:rsidR="00000000" w:rsidRPr="00000000">
        <w:rPr>
          <w:rtl w:val="0"/>
        </w:rPr>
      </w:r>
    </w:p>
    <w:p w:rsidR="00000000" w:rsidDel="00000000" w:rsidP="00000000" w:rsidRDefault="00000000" w:rsidRPr="00000000" w14:paraId="00000025">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7">
      <w:pPr>
        <w:rPr>
          <w:rFonts w:ascii="Cambria" w:cs="Cambria" w:eastAsia="Cambria" w:hAnsi="Cambria"/>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9">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jc w:val="both"/>
        <w:rPr>
          <w:b w:val="1"/>
          <w:color w:val="000000"/>
        </w:rPr>
      </w:pPr>
      <w:r w:rsidDel="00000000" w:rsidR="00000000" w:rsidRPr="00000000">
        <w:rPr>
          <w:b w:val="1"/>
          <w:color w:val="000000"/>
          <w:rtl w:val="0"/>
        </w:rPr>
        <w:t xml:space="preserve">Subject: Proposal for the supply of Consultancy Services for Voluntary Renewable Energy Market, </w:t>
      </w:r>
    </w:p>
    <w:p w:rsidR="00000000" w:rsidDel="00000000" w:rsidP="00000000" w:rsidRDefault="00000000" w:rsidRPr="00000000" w14:paraId="00000040">
      <w:pPr>
        <w:jc w:val="both"/>
        <w:rPr>
          <w:b w:val="1"/>
          <w:i w:val="0"/>
        </w:rPr>
      </w:pPr>
      <w:r w:rsidDel="00000000" w:rsidR="00000000" w:rsidRPr="00000000">
        <w:rPr>
          <w:color w:val="000000"/>
          <w:rtl w:val="0"/>
        </w:rPr>
        <w:t xml:space="preserve"> </w:t>
      </w:r>
      <w:r w:rsidDel="00000000" w:rsidR="00000000" w:rsidRPr="00000000">
        <w:rPr>
          <w:b w:val="1"/>
          <w:rtl w:val="0"/>
        </w:rPr>
        <w:t xml:space="preserve">in the Philippines</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RFP/2024/51307</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A">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B">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Bidders partnering up with Philippines-based entities to provide for the strategic consultation, translations as well as the communications expertise is considered a valuable asset.</w:t>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2"/>
              </w:numPr>
              <w:ind w:left="720" w:hanging="360"/>
              <w:rPr>
                <w:i w:val="1"/>
                <w:color w:val="0000ff"/>
              </w:rPr>
            </w:pPr>
            <w:r w:rsidDel="00000000" w:rsidR="00000000" w:rsidRPr="00000000">
              <w:rPr>
                <w:rFonts w:ascii="Open Sans" w:cs="Open Sans" w:eastAsia="Open Sans" w:hAnsi="Open Sans"/>
                <w:color w:val="0000ff"/>
                <w:sz w:val="18"/>
                <w:szCs w:val="18"/>
                <w:rtl w:val="0"/>
              </w:rPr>
              <w:t xml:space="preserve">Experience in providing services in projects of comparable size, type, complexity, and technical specialty </w:t>
            </w:r>
            <w:r w:rsidDel="00000000" w:rsidR="00000000" w:rsidRPr="00000000">
              <w:rPr>
                <w:i w:val="1"/>
                <w:color w:val="0000ff"/>
                <w:rtl w:val="0"/>
              </w:rPr>
              <w:t xml:space="preserve"> (5)</w:t>
            </w:r>
          </w:p>
          <w:p w:rsidR="00000000" w:rsidDel="00000000" w:rsidP="00000000" w:rsidRDefault="00000000" w:rsidRPr="00000000" w14:paraId="00000070">
            <w:pPr>
              <w:numPr>
                <w:ilvl w:val="0"/>
                <w:numId w:val="2"/>
              </w:numPr>
              <w:ind w:left="720" w:hanging="360"/>
              <w:rPr>
                <w:i w:val="1"/>
                <w:color w:val="0000ff"/>
                <w:u w:val="none"/>
              </w:rPr>
            </w:pPr>
            <w:r w:rsidDel="00000000" w:rsidR="00000000" w:rsidRPr="00000000">
              <w:rPr>
                <w:i w:val="1"/>
                <w:color w:val="0000ff"/>
                <w:rtl w:val="0"/>
              </w:rPr>
              <w:t xml:space="preserve">Demonstrates an understanding of the local context with regards to key stakeholders, legal, regulatory and policy landscape (5)</w:t>
            </w:r>
            <w:r w:rsidDel="00000000" w:rsidR="00000000" w:rsidRPr="00000000">
              <w:rPr>
                <w:rtl w:val="0"/>
              </w:rPr>
            </w:r>
          </w:p>
          <w:p w:rsidR="00000000" w:rsidDel="00000000" w:rsidP="00000000" w:rsidRDefault="00000000" w:rsidRPr="00000000" w14:paraId="00000071">
            <w:pPr>
              <w:numPr>
                <w:ilvl w:val="0"/>
                <w:numId w:val="2"/>
              </w:numPr>
              <w:ind w:left="720" w:hanging="360"/>
              <w:rPr>
                <w:i w:val="1"/>
                <w:color w:val="0000ff"/>
                <w:u w:val="none"/>
              </w:rPr>
            </w:pPr>
            <w:r w:rsidDel="00000000" w:rsidR="00000000" w:rsidRPr="00000000">
              <w:rPr>
                <w:rFonts w:ascii="Open Sans" w:cs="Open Sans" w:eastAsia="Open Sans" w:hAnsi="Open Sans"/>
                <w:color w:val="0000ff"/>
                <w:sz w:val="18"/>
                <w:szCs w:val="18"/>
                <w:rtl w:val="0"/>
              </w:rPr>
              <w:t xml:space="preserve">Demonstrates and ability to engage locally for stakeholders engagement, information gathering and information dissemination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2">
            <w:pPr>
              <w:rPr>
                <w:i w:val="1"/>
                <w:color w:val="0000ff"/>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6">
            <w:pPr>
              <w:rPr>
                <w:highlight w:val="cyan"/>
              </w:rPr>
            </w:pPr>
            <w:r w:rsidDel="00000000" w:rsidR="00000000" w:rsidRPr="00000000">
              <w:rPr>
                <w:rtl w:val="0"/>
              </w:rPr>
            </w:r>
          </w:p>
          <w:p w:rsidR="00000000" w:rsidDel="00000000" w:rsidP="00000000" w:rsidRDefault="00000000" w:rsidRPr="00000000" w14:paraId="00000077">
            <w:pPr>
              <w:rPr>
                <w:highlight w:val="cyan"/>
              </w:rPr>
            </w:pPr>
            <w:r w:rsidDel="00000000" w:rsidR="00000000" w:rsidRPr="00000000">
              <w:rPr>
                <w:rtl w:val="0"/>
              </w:rPr>
            </w:r>
          </w:p>
          <w:p w:rsidR="00000000" w:rsidDel="00000000" w:rsidP="00000000" w:rsidRDefault="00000000" w:rsidRPr="00000000" w14:paraId="00000078">
            <w:pPr>
              <w:rPr>
                <w:highlight w:val="cyan"/>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spacing w:line="276"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organizational capability which is likely to affect implementation: management structure, and project management controls.  </w:t>
            </w:r>
            <w:r w:rsidDel="00000000" w:rsidR="00000000" w:rsidRPr="00000000">
              <w:rPr>
                <w:i w:val="1"/>
                <w:color w:val="0000ff"/>
                <w:rtl w:val="0"/>
              </w:rPr>
              <w:t xml:space="preserve">In case of JV, there should be a clear splitting of responsibilities among the JV members</w:t>
            </w:r>
            <w:r w:rsidDel="00000000" w:rsidR="00000000" w:rsidRPr="00000000">
              <w:rPr>
                <w:rtl w:val="0"/>
              </w:rPr>
            </w:r>
          </w:p>
          <w:p w:rsidR="00000000" w:rsidDel="00000000" w:rsidP="00000000" w:rsidRDefault="00000000" w:rsidRPr="00000000" w14:paraId="0000007D">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0">
            <w:pPr>
              <w:rPr>
                <w:i w:val="1"/>
                <w:color w:val="0000ff"/>
              </w:rPr>
            </w:pPr>
            <w:r w:rsidDel="00000000" w:rsidR="00000000" w:rsidRPr="00000000">
              <w:rPr>
                <w:rtl w:val="0"/>
              </w:rPr>
            </w:r>
          </w:p>
          <w:p w:rsidR="00000000" w:rsidDel="00000000" w:rsidP="00000000" w:rsidRDefault="00000000" w:rsidRPr="00000000" w14:paraId="00000081">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In case of JV, there is clear designation of roles and responsibilities between JV members. (5)</w:t>
            </w:r>
          </w:p>
          <w:p w:rsidR="00000000" w:rsidDel="00000000" w:rsidP="00000000" w:rsidRDefault="00000000" w:rsidRPr="00000000" w14:paraId="00000082">
            <w:pPr>
              <w:ind w:left="720" w:firstLine="0"/>
              <w:rPr>
                <w:i w:val="1"/>
                <w:color w:val="0000ff"/>
              </w:rPr>
            </w:pPr>
            <w:r w:rsidDel="00000000" w:rsidR="00000000" w:rsidRPr="00000000">
              <w:rPr>
                <w:rtl w:val="0"/>
              </w:rPr>
            </w:r>
          </w:p>
          <w:p w:rsidR="00000000" w:rsidDel="00000000" w:rsidP="00000000" w:rsidRDefault="00000000" w:rsidRPr="00000000" w14:paraId="00000083">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highlight w:val="magenta"/>
              </w:rPr>
            </w:pPr>
            <w:r w:rsidDel="00000000" w:rsidR="00000000" w:rsidRPr="00000000">
              <w:rPr>
                <w:rtl w:val="0"/>
              </w:rPr>
            </w:r>
          </w:p>
        </w:tc>
      </w:tr>
    </w:tbl>
    <w:p w:rsidR="00000000" w:rsidDel="00000000" w:rsidP="00000000" w:rsidRDefault="00000000" w:rsidRPr="00000000" w14:paraId="00000089">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90">
            <w:pPr>
              <w:rPr>
                <w:i w:val="1"/>
                <w:color w:val="0000ff"/>
              </w:rPr>
            </w:pPr>
            <w:r w:rsidDel="00000000" w:rsidR="00000000" w:rsidRPr="00000000">
              <w:rPr>
                <w:rtl w:val="0"/>
              </w:rPr>
            </w:r>
          </w:p>
          <w:p w:rsidR="00000000" w:rsidDel="00000000" w:rsidP="00000000" w:rsidRDefault="00000000" w:rsidRPr="00000000" w14:paraId="00000091">
            <w:pPr>
              <w:numPr>
                <w:ilvl w:val="0"/>
                <w:numId w:val="5"/>
              </w:numPr>
              <w:spacing w:line="276" w:lineRule="auto"/>
              <w:ind w:left="720" w:hanging="360"/>
              <w:rPr>
                <w:i w:val="1"/>
              </w:rPr>
            </w:pPr>
            <w:r w:rsidDel="00000000" w:rsidR="00000000" w:rsidRPr="00000000">
              <w:rPr>
                <w:i w:val="1"/>
                <w:color w:val="0000ff"/>
                <w:rtl w:val="0"/>
              </w:rPr>
              <w:t xml:space="preserve">Description of the offeror’s approach to performing the supply and demand analysis for establishing a VREM and strategies for collecting data (10)</w:t>
            </w:r>
            <w:r w:rsidDel="00000000" w:rsidR="00000000" w:rsidRPr="00000000">
              <w:rPr>
                <w:rtl w:val="0"/>
              </w:rPr>
            </w:r>
          </w:p>
          <w:p w:rsidR="00000000" w:rsidDel="00000000" w:rsidP="00000000" w:rsidRDefault="00000000" w:rsidRPr="00000000" w14:paraId="00000092">
            <w:pPr>
              <w:numPr>
                <w:ilvl w:val="0"/>
                <w:numId w:val="5"/>
              </w:numPr>
              <w:spacing w:line="276" w:lineRule="auto"/>
              <w:ind w:left="720" w:hanging="360"/>
              <w:jc w:val="both"/>
              <w:rPr>
                <w:i w:val="1"/>
              </w:rPr>
            </w:pPr>
            <w:r w:rsidDel="00000000" w:rsidR="00000000" w:rsidRPr="00000000">
              <w:rPr>
                <w:i w:val="1"/>
                <w:color w:val="0000ff"/>
                <w:rtl w:val="0"/>
              </w:rPr>
              <w:t xml:space="preserve">Description of the offeror’s approach to studying international experience on REC trading (5)</w:t>
            </w:r>
            <w:r w:rsidDel="00000000" w:rsidR="00000000" w:rsidRPr="00000000">
              <w:rPr>
                <w:rtl w:val="0"/>
              </w:rPr>
            </w:r>
          </w:p>
          <w:p w:rsidR="00000000" w:rsidDel="00000000" w:rsidP="00000000" w:rsidRDefault="00000000" w:rsidRPr="00000000" w14:paraId="00000093">
            <w:pPr>
              <w:numPr>
                <w:ilvl w:val="0"/>
                <w:numId w:val="5"/>
              </w:numPr>
              <w:spacing w:line="276" w:lineRule="auto"/>
              <w:ind w:left="720" w:hanging="360"/>
              <w:rPr>
                <w:i w:val="1"/>
              </w:rPr>
            </w:pPr>
            <w:r w:rsidDel="00000000" w:rsidR="00000000" w:rsidRPr="00000000">
              <w:rPr>
                <w:i w:val="1"/>
                <w:color w:val="0000ff"/>
                <w:rtl w:val="0"/>
              </w:rPr>
              <w:t xml:space="preserve">Description of the offeror’s approach to the development of the policy report on VREM and on the analysis of implementation framework options. (10)</w:t>
            </w:r>
            <w:r w:rsidDel="00000000" w:rsidR="00000000" w:rsidRPr="00000000">
              <w:rPr>
                <w:rtl w:val="0"/>
              </w:rPr>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A Quality Assurance plan should include discussions on risk assessment and its mitigation plan. (5)</w:t>
            </w:r>
          </w:p>
          <w:p w:rsidR="00000000" w:rsidDel="00000000" w:rsidP="00000000" w:rsidRDefault="00000000" w:rsidRPr="00000000" w14:paraId="000000A1">
            <w:pPr>
              <w:rPr>
                <w:i w:val="1"/>
                <w:color w:val="0000ff"/>
              </w:rPr>
            </w:pPr>
            <w:r w:rsidDel="00000000" w:rsidR="00000000" w:rsidRPr="00000000">
              <w:rPr>
                <w:rtl w:val="0"/>
              </w:rPr>
            </w:r>
          </w:p>
          <w:p w:rsidR="00000000" w:rsidDel="00000000" w:rsidP="00000000" w:rsidRDefault="00000000" w:rsidRPr="00000000" w14:paraId="000000A2">
            <w:pPr>
              <w:rPr>
                <w:i w:val="1"/>
                <w:color w:val="0000ff"/>
              </w:rPr>
            </w:pPr>
            <w:r w:rsidDel="00000000" w:rsidR="00000000" w:rsidRPr="00000000">
              <w:rPr>
                <w:rtl w:val="0"/>
              </w:rPr>
            </w:r>
          </w:p>
          <w:p w:rsidR="00000000" w:rsidDel="00000000" w:rsidP="00000000" w:rsidRDefault="00000000" w:rsidRPr="00000000" w14:paraId="000000A3">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A7">
            <w:pPr>
              <w:rPr>
                <w:highlight w:val="cyan"/>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E">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based on the TOR the requirement implementation period of 8 months. (5)</w:t>
            </w:r>
          </w:p>
          <w:p w:rsidR="00000000" w:rsidDel="00000000" w:rsidP="00000000" w:rsidRDefault="00000000" w:rsidRPr="00000000" w14:paraId="000000AF">
            <w:pPr>
              <w:rPr>
                <w:i w:val="1"/>
                <w:color w:val="0000ff"/>
              </w:rPr>
            </w:pPr>
            <w:r w:rsidDel="00000000" w:rsidR="00000000" w:rsidRPr="00000000">
              <w:rPr>
                <w:rtl w:val="0"/>
              </w:rPr>
            </w:r>
          </w:p>
          <w:p w:rsidR="00000000" w:rsidDel="00000000" w:rsidP="00000000" w:rsidRDefault="00000000" w:rsidRPr="00000000" w14:paraId="000000B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1">
            <w:pPr>
              <w:rPr>
                <w:i w:val="1"/>
                <w:color w:val="0000ff"/>
              </w:rPr>
            </w:pPr>
            <w:r w:rsidDel="00000000" w:rsidR="00000000" w:rsidRPr="00000000">
              <w:rPr>
                <w:rtl w:val="0"/>
              </w:rPr>
            </w:r>
          </w:p>
          <w:p w:rsidR="00000000" w:rsidDel="00000000" w:rsidP="00000000" w:rsidRDefault="00000000" w:rsidRPr="00000000" w14:paraId="000000B2">
            <w:pPr>
              <w:rPr>
                <w:i w:val="1"/>
                <w:color w:val="0000ff"/>
              </w:rPr>
            </w:pPr>
            <w:r w:rsidDel="00000000" w:rsidR="00000000" w:rsidRPr="00000000">
              <w:rPr>
                <w:rtl w:val="0"/>
              </w:rPr>
            </w:r>
          </w:p>
          <w:p w:rsidR="00000000" w:rsidDel="00000000" w:rsidP="00000000" w:rsidRDefault="00000000" w:rsidRPr="00000000" w14:paraId="000000B3">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highlight w:val="lightGray"/>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A">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rPr>
                <w:b w:val="1"/>
              </w:rPr>
            </w:pPr>
            <w:r w:rsidDel="00000000" w:rsidR="00000000" w:rsidRPr="00000000">
              <w:rPr>
                <w:rtl w:val="0"/>
              </w:rPr>
            </w:r>
          </w:p>
          <w:p w:rsidR="00000000" w:rsidDel="00000000" w:rsidP="00000000" w:rsidRDefault="00000000" w:rsidRPr="00000000" w14:paraId="000000BE">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C2">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C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C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C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1.Team Leader </w:t>
                  </w:r>
                </w:p>
              </w:tc>
              <w:tc>
                <w:tcPr>
                  <w:vAlign w:val="center"/>
                </w:tcPr>
                <w:p w:rsidR="00000000" w:rsidDel="00000000" w:rsidP="00000000" w:rsidRDefault="00000000" w:rsidRPr="00000000" w14:paraId="000000C8">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9">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2.Economist / Market Specialists</w:t>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CF">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3.Renewable Energy Policy / Legal Expert</w:t>
                  </w:r>
                </w:p>
              </w:tc>
              <w:tc>
                <w:tcPr>
                  <w:vAlign w:val="center"/>
                </w:tcPr>
                <w:p w:rsidR="00000000" w:rsidDel="00000000" w:rsidP="00000000" w:rsidRDefault="00000000" w:rsidRPr="00000000" w14:paraId="000000D0">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3">
                  <w:pPr>
                    <w:spacing w:line="276" w:lineRule="auto"/>
                    <w:ind w:left="0" w:firstLine="0"/>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6">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7">
                  <w:pPr>
                    <w:spacing w:line="276" w:lineRule="auto"/>
                    <w:ind w:left="0" w:firstLine="0"/>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A">
            <w:pPr>
              <w:rPr>
                <w:i w:val="1"/>
                <w:color w:val="0000ff"/>
              </w:rPr>
            </w:pPr>
            <w:r w:rsidDel="00000000" w:rsidR="00000000" w:rsidRPr="00000000">
              <w:rPr>
                <w:rtl w:val="0"/>
              </w:rPr>
            </w:r>
          </w:p>
          <w:p w:rsidR="00000000" w:rsidDel="00000000" w:rsidP="00000000" w:rsidRDefault="00000000" w:rsidRPr="00000000" w14:paraId="000000D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1.Team Leader  (8)</w:t>
            </w:r>
          </w:p>
          <w:p w:rsidR="00000000" w:rsidDel="00000000" w:rsidP="00000000" w:rsidRDefault="00000000" w:rsidRPr="00000000" w14:paraId="000000DE">
            <w:pPr>
              <w:rPr>
                <w:i w:val="1"/>
                <w:color w:val="0000ff"/>
              </w:rPr>
            </w:pPr>
            <w:r w:rsidDel="00000000" w:rsidR="00000000" w:rsidRPr="00000000">
              <w:rPr>
                <w:i w:val="1"/>
                <w:color w:val="0000ff"/>
                <w:rtl w:val="0"/>
              </w:rPr>
              <w:t xml:space="preserve">2.Economist / Market Specialist (6)</w:t>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3.Renewable Energy Policy / Legal Exoert (6)</w:t>
            </w:r>
          </w:p>
          <w:p w:rsidR="00000000" w:rsidDel="00000000" w:rsidP="00000000" w:rsidRDefault="00000000" w:rsidRPr="00000000" w14:paraId="000000E0">
            <w:pPr>
              <w:rPr>
                <w:i w:val="1"/>
                <w:color w:val="0000ff"/>
              </w:rPr>
            </w:pPr>
            <w:r w:rsidDel="00000000" w:rsidR="00000000" w:rsidRPr="00000000">
              <w:rPr>
                <w:rtl w:val="0"/>
              </w:rPr>
            </w:r>
          </w:p>
          <w:p w:rsidR="00000000" w:rsidDel="00000000" w:rsidP="00000000" w:rsidRDefault="00000000" w:rsidRPr="00000000" w14:paraId="000000E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highlight w:val="cyan"/>
              </w:rPr>
            </w:pPr>
            <w:r w:rsidDel="00000000" w:rsidR="00000000" w:rsidRPr="00000000">
              <w:rPr>
                <w:highlight w:val="cyan"/>
                <w:rtl w:val="0"/>
              </w:rPr>
              <w:t xml:space="preserve">For each of the names identified above, attach his/her CV using the format in Form E: Format for Resume of Proposed Key Personnel.</w:t>
            </w:r>
          </w:p>
          <w:p w:rsidR="00000000" w:rsidDel="00000000" w:rsidP="00000000" w:rsidRDefault="00000000" w:rsidRPr="00000000" w14:paraId="000000E4">
            <w:pPr>
              <w:rPr>
                <w:highlight w:val="cyan"/>
              </w:rPr>
            </w:pPr>
            <w:r w:rsidDel="00000000" w:rsidR="00000000" w:rsidRPr="00000000">
              <w:rPr>
                <w:rtl w:val="0"/>
              </w:rPr>
            </w:r>
          </w:p>
          <w:p w:rsidR="00000000" w:rsidDel="00000000" w:rsidP="00000000" w:rsidRDefault="00000000" w:rsidRPr="00000000" w14:paraId="000000E5">
            <w:pPr>
              <w:rPr>
                <w:b w:val="1"/>
                <w:highlight w:val="cyan"/>
              </w:rPr>
            </w:pPr>
            <w:r w:rsidDel="00000000" w:rsidR="00000000" w:rsidRPr="00000000">
              <w:rPr>
                <w:highlight w:val="cyan"/>
                <w:rtl w:val="0"/>
              </w:rPr>
              <w:t xml:space="preserve">Please also fill out </w:t>
            </w:r>
            <w:r w:rsidDel="00000000" w:rsidR="00000000" w:rsidRPr="00000000">
              <w:rPr>
                <w:b w:val="1"/>
                <w:highlight w:val="cyan"/>
                <w:rtl w:val="0"/>
              </w:rPr>
              <w:t xml:space="preserve">Annex 1 - Detailed Personnel Proposed</w:t>
            </w:r>
          </w:p>
          <w:p w:rsidR="00000000" w:rsidDel="00000000" w:rsidP="00000000" w:rsidRDefault="00000000" w:rsidRPr="00000000" w14:paraId="000000E6">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9">
            <w:pPr>
              <w:widowControl w:val="0"/>
              <w:spacing w:line="276" w:lineRule="auto"/>
              <w:rPr>
                <w:rFonts w:ascii="Roboto" w:cs="Roboto" w:eastAsia="Roboto" w:hAnsi="Roboto"/>
              </w:rPr>
            </w:pPr>
            <w:r w:rsidDel="00000000" w:rsidR="00000000" w:rsidRPr="00000000">
              <w:rPr>
                <w:rFonts w:ascii="Open Sans" w:cs="Open Sans" w:eastAsia="Open Sans" w:hAnsi="Open Sans"/>
                <w:rtl w:val="0"/>
              </w:rPr>
              <w:t xml:space="preserve">The bidder shall provide a clear </w:t>
            </w:r>
            <w:r w:rsidDel="00000000" w:rsidR="00000000" w:rsidRPr="00000000">
              <w:rPr>
                <w:rFonts w:ascii="Roboto" w:cs="Roboto" w:eastAsia="Roboto" w:hAnsi="Roboto"/>
                <w:color w:val="444746"/>
                <w:rtl w:val="0"/>
              </w:rPr>
              <w:t xml:space="preserve">statement, approach, and methodology that demonstrates its commitment to support and mainstreaming gender equality and social inclusion through its operations and project implementation activities</w:t>
            </w:r>
            <w:r w:rsidDel="00000000" w:rsidR="00000000" w:rsidRPr="00000000">
              <w:rPr>
                <w:rFonts w:ascii="Roboto" w:cs="Roboto" w:eastAsia="Roboto" w:hAnsi="Roboto"/>
                <w:rtl w:val="0"/>
              </w:rPr>
              <w:t xml:space="preserve"> </w:t>
            </w:r>
          </w:p>
          <w:p w:rsidR="00000000" w:rsidDel="00000000" w:rsidP="00000000" w:rsidRDefault="00000000" w:rsidRPr="00000000" w14:paraId="000000EA">
            <w:pPr>
              <w:rPr>
                <w:i w:val="1"/>
                <w:color w:val="0000ff"/>
              </w:rPr>
            </w:pPr>
            <w:r w:rsidDel="00000000" w:rsidR="00000000" w:rsidRPr="00000000">
              <w:rPr>
                <w:rtl w:val="0"/>
              </w:rPr>
            </w:r>
          </w:p>
          <w:p w:rsidR="00000000" w:rsidDel="00000000" w:rsidP="00000000" w:rsidRDefault="00000000" w:rsidRPr="00000000" w14:paraId="000000EB">
            <w:pPr>
              <w:rPr>
                <w:i w:val="1"/>
                <w:color w:val="0000ff"/>
              </w:rPr>
            </w:pPr>
            <w:r w:rsidDel="00000000" w:rsidR="00000000" w:rsidRPr="00000000">
              <w:rPr>
                <w:i w:val="1"/>
                <w:color w:val="0000ff"/>
                <w:rtl w:val="0"/>
              </w:rPr>
              <w:t xml:space="preserve">Assessment Criteria: Demonstrating commitments to support mainstreaming gender equality and social inclusion through its operation and project implementation activities (5)</w:t>
            </w:r>
          </w:p>
          <w:p w:rsidR="00000000" w:rsidDel="00000000" w:rsidP="00000000" w:rsidRDefault="00000000" w:rsidRPr="00000000" w14:paraId="000000EC">
            <w:pPr>
              <w:rPr>
                <w:i w:val="1"/>
                <w:color w:val="0000ff"/>
              </w:rPr>
            </w:pPr>
            <w:r w:rsidDel="00000000" w:rsidR="00000000" w:rsidRPr="00000000">
              <w:rPr>
                <w:rtl w:val="0"/>
              </w:rPr>
            </w:r>
          </w:p>
          <w:p w:rsidR="00000000" w:rsidDel="00000000" w:rsidP="00000000" w:rsidRDefault="00000000" w:rsidRPr="00000000" w14:paraId="000000ED">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E">
            <w:pPr>
              <w:rPr>
                <w:i w:val="1"/>
                <w:color w:val="0000ff"/>
              </w:rPr>
            </w:pPr>
            <w:r w:rsidDel="00000000" w:rsidR="00000000" w:rsidRPr="00000000">
              <w:rPr>
                <w:rtl w:val="0"/>
              </w:rPr>
            </w:r>
          </w:p>
          <w:p w:rsidR="00000000" w:rsidDel="00000000" w:rsidP="00000000" w:rsidRDefault="00000000" w:rsidRPr="00000000" w14:paraId="000000EF">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0">
            <w:pPr>
              <w:widowControl w:val="0"/>
              <w:rPr/>
            </w:pPr>
            <w:r w:rsidDel="00000000" w:rsidR="00000000" w:rsidRPr="00000000">
              <w:rPr>
                <w:rtl w:val="0"/>
              </w:rPr>
            </w:r>
          </w:p>
        </w:tc>
      </w:tr>
    </w:tbl>
    <w:p w:rsidR="00000000" w:rsidDel="00000000" w:rsidP="00000000" w:rsidRDefault="00000000" w:rsidRPr="00000000" w14:paraId="000000F1">
      <w:pPr>
        <w:rPr>
          <w:highlight w:val="lightGray"/>
        </w:rPr>
      </w:pP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5">
      <w:pPr>
        <w:tabs>
          <w:tab w:val="left" w:leader="none" w:pos="720"/>
        </w:tabs>
        <w:rPr>
          <w:color w:val="000000"/>
        </w:rPr>
      </w:pPr>
      <w:r w:rsidDel="00000000" w:rsidR="00000000" w:rsidRPr="00000000">
        <w:rPr>
          <w:rtl w:val="0"/>
        </w:rPr>
      </w:r>
    </w:p>
    <w:p w:rsidR="00000000" w:rsidDel="00000000" w:rsidP="00000000" w:rsidRDefault="00000000" w:rsidRPr="00000000" w14:paraId="000000F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7">
      <w:pPr>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9">
      <w:pPr>
        <w:rPr>
          <w:color w:val="000000"/>
        </w:rPr>
      </w:pPr>
      <w:r w:rsidDel="00000000" w:rsidR="00000000" w:rsidRPr="00000000">
        <w:rPr>
          <w:rtl w:val="0"/>
        </w:rPr>
      </w:r>
    </w:p>
    <w:p w:rsidR="00000000" w:rsidDel="00000000" w:rsidP="00000000" w:rsidRDefault="00000000" w:rsidRPr="00000000" w14:paraId="000000F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B">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4">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5">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9">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RFP/2024/51307</w:t>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03 years (2021, 2022, 2023)</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1">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5">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7">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D">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E">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r>
      <w:tr>
        <w:trPr>
          <w:cantSplit w:val="0"/>
          <w:tblHeader w:val="0"/>
        </w:trPr>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r>
      <w:tr>
        <w:trPr>
          <w:cantSplit w:val="0"/>
          <w:tblHeader w:val="0"/>
        </w:trPr>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r>
      <w:tr>
        <w:trPr>
          <w:cantSplit w:val="0"/>
          <w:tblHeader w:val="0"/>
        </w:trPr>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r>
    </w:tbl>
    <w:p w:rsidR="00000000" w:rsidDel="00000000" w:rsidP="00000000" w:rsidRDefault="00000000" w:rsidRPr="00000000" w14:paraId="00000161">
      <w:pPr>
        <w:ind w:left="1598" w:hanging="1598"/>
        <w:jc w:val="both"/>
        <w:rPr/>
      </w:pPr>
      <w:r w:rsidDel="00000000" w:rsidR="00000000" w:rsidRPr="00000000">
        <w:rPr>
          <w:rtl w:val="0"/>
        </w:rPr>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5">
      <w:pPr>
        <w:tabs>
          <w:tab w:val="left" w:leader="none" w:pos="720"/>
        </w:tabs>
        <w:rPr>
          <w:color w:val="000000"/>
        </w:rPr>
      </w:pPr>
      <w:r w:rsidDel="00000000" w:rsidR="00000000" w:rsidRPr="00000000">
        <w:rPr>
          <w:rtl w:val="0"/>
        </w:rPr>
      </w:r>
    </w:p>
    <w:p w:rsidR="00000000" w:rsidDel="00000000" w:rsidP="00000000" w:rsidRDefault="00000000" w:rsidRPr="00000000" w14:paraId="0000016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7">
      <w:pPr>
        <w:rPr>
          <w:color w:val="000000"/>
        </w:rPr>
      </w:pPr>
      <w:r w:rsidDel="00000000" w:rsidR="00000000" w:rsidRPr="00000000">
        <w:rPr>
          <w:rtl w:val="0"/>
        </w:rPr>
      </w:r>
    </w:p>
    <w:p w:rsidR="00000000" w:rsidDel="00000000" w:rsidP="00000000" w:rsidRDefault="00000000" w:rsidRPr="00000000" w14:paraId="0000016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9">
      <w:pPr>
        <w:rPr>
          <w:color w:val="000000"/>
        </w:rPr>
      </w:pPr>
      <w:r w:rsidDel="00000000" w:rsidR="00000000" w:rsidRPr="00000000">
        <w:rPr>
          <w:rtl w:val="0"/>
        </w:rPr>
      </w:r>
    </w:p>
    <w:p w:rsidR="00000000" w:rsidDel="00000000" w:rsidP="00000000" w:rsidRDefault="00000000" w:rsidRPr="00000000" w14:paraId="0000016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B">
      <w:pPr>
        <w:rPr>
          <w:sz w:val="22"/>
          <w:szCs w:val="22"/>
        </w:rPr>
      </w:pPr>
      <w:r w:rsidDel="00000000" w:rsidR="00000000" w:rsidRPr="00000000">
        <w:rPr>
          <w:rtl w:val="0"/>
        </w:rPr>
      </w:r>
    </w:p>
    <w:p w:rsidR="00000000" w:rsidDel="00000000" w:rsidP="00000000" w:rsidRDefault="00000000" w:rsidRPr="00000000" w14:paraId="0000016C">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2">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5">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4464</wp:posOffset>
                </wp:positionH>
                <wp:positionV relativeFrom="paragraph">
                  <wp:posOffset>-79360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color w:val="0000ff"/>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RBckeycOuAdyjlTBRKJtRpUlIQ==">CgMxLjAyDmguYnEzbW1nMmlsZ3VkMg5oLndqMzBjdnN6OTdiMTIOaC5yeWp3M3N2cWs4N2E4AGoyChRzdWdnZXN0Lm9pNjl0d20xb2Q5MBIaTWFyaWEgRnJpdHppZSBSZXllcyBWRVJHRUxyITE1MDBzTjlQSFl1THlqdWNSVVlhQkJvS2pQZnl3MXZRUg==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