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Request for Proposal (RFP) - Leveraging industrial decarbonisation options in Indonesia by anticipating international carbon tariff</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Roboto" w:cs="Roboto" w:eastAsia="Roboto" w:hAnsi="Roboto"/>
          <w:color w:val="31708f"/>
          <w:sz w:val="27"/>
          <w:szCs w:val="27"/>
          <w:shd w:fill="d9edf7" w:val="clear"/>
        </w:rPr>
      </w:pPr>
      <w:bookmarkStart w:colFirst="0" w:colLast="0" w:name="_heading=h.ryjw3svqk87a" w:id="2"/>
      <w:bookmarkEnd w:id="2"/>
      <w:r w:rsidDel="00000000" w:rsidR="00000000" w:rsidRPr="00000000">
        <w:rPr>
          <w:rFonts w:ascii="Arial" w:cs="Arial" w:eastAsia="Arial" w:hAnsi="Arial"/>
          <w:b w:val="1"/>
          <w:i w:val="0"/>
          <w:smallCaps w:val="0"/>
          <w:strike w:val="0"/>
          <w:color w:val="000000"/>
          <w:u w:val="none"/>
          <w:shd w:fill="auto" w:val="clear"/>
          <w:vertAlign w:val="baseline"/>
          <w:rtl w:val="0"/>
        </w:rPr>
        <w:t xml:space="preserve">eSourcing referen</w:t>
      </w:r>
      <w:r w:rsidDel="00000000" w:rsidR="00000000" w:rsidRPr="00000000">
        <w:rPr>
          <w:b w:val="1"/>
          <w:rtl w:val="0"/>
        </w:rPr>
        <w:t xml:space="preserve">ce: RFP/2024/51110</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RFP/2024/51110</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i w:val="0"/>
          <w:smallCaps w:val="0"/>
          <w:strike w:val="0"/>
          <w:color w:val="ff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w:t>
      </w:r>
      <w:r w:rsidDel="00000000" w:rsidR="00000000" w:rsidRPr="00000000">
        <w:rPr>
          <w:b w:val="1"/>
          <w:i w:val="0"/>
          <w:smallCaps w:val="0"/>
          <w:strike w:val="0"/>
          <w:color w:val="000000"/>
          <w:sz w:val="20"/>
          <w:szCs w:val="20"/>
          <w:u w:val="none"/>
          <w:shd w:fill="auto" w:val="clear"/>
          <w:vertAlign w:val="baseline"/>
          <w:rtl w:val="0"/>
        </w:rPr>
        <w:t xml:space="preserve"> </w:t>
      </w:r>
      <w:r w:rsidDel="00000000" w:rsidR="00000000" w:rsidRPr="00000000">
        <w:rPr>
          <w:b w:val="1"/>
          <w:i w:val="0"/>
          <w:smallCaps w:val="0"/>
          <w:strike w:val="0"/>
          <w:color w:val="ff0000"/>
          <w:sz w:val="20"/>
          <w:szCs w:val="20"/>
          <w:u w:val="none"/>
          <w:shd w:fill="auto" w:val="clear"/>
          <w:vertAlign w:val="baseline"/>
          <w:rtl w:val="0"/>
        </w:rPr>
        <w:t xml:space="preserve">if the Proposal is submitted as a Joint Venture / Consortium / Association.</w:t>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1F">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RFP/202</w:t>
      </w:r>
      <w:r w:rsidDel="00000000" w:rsidR="00000000" w:rsidRPr="00000000">
        <w:rPr>
          <w:b w:val="1"/>
          <w:rtl w:val="0"/>
        </w:rPr>
        <w:t xml:space="preserve">4</w:t>
      </w:r>
      <w:r w:rsidDel="00000000" w:rsidR="00000000" w:rsidRPr="00000000">
        <w:rPr>
          <w:b w:val="1"/>
          <w:i w:val="0"/>
          <w:rtl w:val="0"/>
        </w:rPr>
        <w:t xml:space="preserve">/</w:t>
      </w:r>
      <w:r w:rsidDel="00000000" w:rsidR="00000000" w:rsidRPr="00000000">
        <w:rPr>
          <w:b w:val="1"/>
          <w:rtl w:val="0"/>
        </w:rPr>
        <w:t xml:space="preserve">51110</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5">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6">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highlight w:val="cyan"/>
          <w:rtl w:val="0"/>
        </w:rPr>
        <w:t xml:space="preserve">120 days</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7">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8">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9">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A">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B">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C">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D">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E">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RFP/2024/51110</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b w:val="1"/>
              </w:rPr>
            </w:pPr>
            <w:r w:rsidDel="00000000" w:rsidR="00000000" w:rsidRPr="00000000">
              <w:rPr>
                <w:b w:val="1"/>
                <w:rtl w:val="0"/>
              </w:rPr>
              <w:t xml:space="preserve">Section 1: Offeror’s qualification, capacity, and expertise (20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Brief description of the organization, including the year and country of incorporation, and types of activities undertaken, including the relevance of specialized knowledge and experience on similar engagements done in the past.</w:t>
            </w:r>
          </w:p>
          <w:p w:rsidR="00000000" w:rsidDel="00000000" w:rsidP="00000000" w:rsidRDefault="00000000" w:rsidRPr="00000000" w14:paraId="00000069">
            <w:pPr>
              <w:spacing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Bidders partnering up with a local entity to provide expertise on the local context of Indonesia's fiscal and non-fiscal, incentive and disincentive mechanisms, strategic consultation, translations; as well as communications expertise is considered a valuable asset.</w:t>
            </w:r>
            <w:r w:rsidDel="00000000" w:rsidR="00000000" w:rsidRPr="00000000">
              <w:rPr>
                <w:rtl w:val="0"/>
              </w:rPr>
            </w:r>
          </w:p>
          <w:p w:rsidR="00000000" w:rsidDel="00000000" w:rsidP="00000000" w:rsidRDefault="00000000" w:rsidRPr="00000000" w14:paraId="0000006A">
            <w:pPr>
              <w:rPr>
                <w:i w:val="1"/>
                <w:color w:val="0000ff"/>
              </w:rPr>
            </w:pPr>
            <w:r w:rsidDel="00000000" w:rsidR="00000000" w:rsidRPr="00000000">
              <w:rPr>
                <w:rtl w:val="0"/>
              </w:rPr>
            </w:r>
          </w:p>
          <w:p w:rsidR="00000000" w:rsidDel="00000000" w:rsidP="00000000" w:rsidRDefault="00000000" w:rsidRPr="00000000" w14:paraId="0000006B">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6C">
            <w:pPr>
              <w:rPr>
                <w:i w:val="1"/>
                <w:color w:val="0000ff"/>
              </w:rPr>
            </w:pPr>
            <w:r w:rsidDel="00000000" w:rsidR="00000000" w:rsidRPr="00000000">
              <w:rPr>
                <w:rtl w:val="0"/>
              </w:rPr>
            </w:r>
          </w:p>
          <w:p w:rsidR="00000000" w:rsidDel="00000000" w:rsidP="00000000" w:rsidRDefault="00000000" w:rsidRPr="00000000" w14:paraId="0000006D">
            <w:pPr>
              <w:numPr>
                <w:ilvl w:val="0"/>
                <w:numId w:val="2"/>
              </w:numPr>
              <w:ind w:left="720" w:hanging="360"/>
              <w:rPr>
                <w:i w:val="1"/>
                <w:color w:val="0000ff"/>
                <w:u w:val="none"/>
              </w:rPr>
            </w:pPr>
            <w:r w:rsidDel="00000000" w:rsidR="00000000" w:rsidRPr="00000000">
              <w:rPr>
                <w:i w:val="1"/>
                <w:color w:val="0000ff"/>
                <w:rtl w:val="0"/>
              </w:rPr>
              <w:t xml:space="preserve">Experience in </w:t>
            </w:r>
            <w:r w:rsidDel="00000000" w:rsidR="00000000" w:rsidRPr="00000000">
              <w:rPr>
                <w:i w:val="1"/>
                <w:color w:val="0000ff"/>
                <w:rtl w:val="0"/>
              </w:rPr>
              <w:t xml:space="preserve">projects of comparable size, type, complexity, and technical specialty</w:t>
            </w:r>
            <w:r w:rsidDel="00000000" w:rsidR="00000000" w:rsidRPr="00000000">
              <w:rPr>
                <w:i w:val="1"/>
                <w:color w:val="0000ff"/>
                <w:rtl w:val="0"/>
              </w:rPr>
              <w:t xml:space="preserve"> (5)</w:t>
            </w:r>
          </w:p>
          <w:p w:rsidR="00000000" w:rsidDel="00000000" w:rsidP="00000000" w:rsidRDefault="00000000" w:rsidRPr="00000000" w14:paraId="0000006E">
            <w:pPr>
              <w:numPr>
                <w:ilvl w:val="0"/>
                <w:numId w:val="2"/>
              </w:numPr>
              <w:spacing w:line="276" w:lineRule="auto"/>
              <w:ind w:left="720" w:hanging="360"/>
              <w:jc w:val="both"/>
              <w:rPr>
                <w:i w:val="1"/>
                <w:color w:val="0000ff"/>
              </w:rPr>
            </w:pPr>
            <w:r w:rsidDel="00000000" w:rsidR="00000000" w:rsidRPr="00000000">
              <w:rPr>
                <w:i w:val="1"/>
                <w:color w:val="0000ff"/>
                <w:rtl w:val="0"/>
              </w:rPr>
              <w:t xml:space="preserve">Experience in providing similar services in the region, especially Indonesia (5)</w:t>
            </w:r>
            <w:r w:rsidDel="00000000" w:rsidR="00000000" w:rsidRPr="00000000">
              <w:rPr>
                <w:rtl w:val="0"/>
              </w:rPr>
            </w:r>
          </w:p>
          <w:p w:rsidR="00000000" w:rsidDel="00000000" w:rsidP="00000000" w:rsidRDefault="00000000" w:rsidRPr="00000000" w14:paraId="0000006F">
            <w:pPr>
              <w:numPr>
                <w:ilvl w:val="0"/>
                <w:numId w:val="2"/>
              </w:numPr>
              <w:spacing w:line="276" w:lineRule="auto"/>
              <w:ind w:left="720" w:hanging="360"/>
              <w:jc w:val="both"/>
              <w:rPr>
                <w:i w:val="1"/>
                <w:color w:val="0000ff"/>
              </w:rPr>
            </w:pPr>
            <w:r w:rsidDel="00000000" w:rsidR="00000000" w:rsidRPr="00000000">
              <w:rPr>
                <w:i w:val="1"/>
                <w:color w:val="0000ff"/>
                <w:rtl w:val="0"/>
              </w:rPr>
              <w:t xml:space="preserve">Understanding of local context, expertise on the local context of Indonesia’s fiscal and non-fiscal, incentive and disincentive mechanisms, strategic consultation, and ability to provide translations as well as communications expertise (5)</w:t>
            </w:r>
            <w:r w:rsidDel="00000000" w:rsidR="00000000" w:rsidRPr="00000000">
              <w:rPr>
                <w:rtl w:val="0"/>
              </w:rPr>
            </w:r>
          </w:p>
          <w:p w:rsidR="00000000" w:rsidDel="00000000" w:rsidP="00000000" w:rsidRDefault="00000000" w:rsidRPr="00000000" w14:paraId="00000070">
            <w:pPr>
              <w:spacing w:line="276" w:lineRule="auto"/>
              <w:ind w:left="0" w:firstLine="0"/>
              <w:jc w:val="both"/>
              <w:rPr>
                <w:i w:val="1"/>
                <w:color w:val="0000ff"/>
              </w:rPr>
            </w:pPr>
            <w:r w:rsidDel="00000000" w:rsidR="00000000" w:rsidRPr="00000000">
              <w:rPr>
                <w:rtl w:val="0"/>
              </w:rPr>
            </w:r>
          </w:p>
          <w:p w:rsidR="00000000" w:rsidDel="00000000" w:rsidP="00000000" w:rsidRDefault="00000000" w:rsidRPr="00000000" w14:paraId="00000071">
            <w:pPr>
              <w:rPr>
                <w:i w:val="1"/>
                <w:color w:val="0000ff"/>
              </w:rPr>
            </w:pPr>
            <w:r w:rsidDel="00000000" w:rsidR="00000000" w:rsidRPr="00000000">
              <w:rPr>
                <w:i w:val="1"/>
                <w:color w:val="0000ff"/>
                <w:rtl w:val="0"/>
              </w:rPr>
              <w:t xml:space="preserve">Total Point 15</w:t>
            </w:r>
          </w:p>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74">
            <w:pPr>
              <w:rPr/>
            </w:pPr>
            <w:r w:rsidDel="00000000" w:rsidR="00000000" w:rsidRPr="00000000">
              <w:rPr>
                <w:rtl w:val="0"/>
              </w:rPr>
            </w:r>
          </w:p>
          <w:p w:rsidR="00000000" w:rsidDel="00000000" w:rsidP="00000000" w:rsidRDefault="00000000" w:rsidRPr="00000000" w14:paraId="00000075">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6">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7">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General organizational capability which is likely to affect implementation: management structure, and project management controls.</w:t>
            </w:r>
          </w:p>
          <w:p w:rsidR="00000000" w:rsidDel="00000000" w:rsidP="00000000" w:rsidRDefault="00000000" w:rsidRPr="00000000" w14:paraId="00000078">
            <w:pPr>
              <w:spacing w:line="276" w:lineRule="auto"/>
              <w:rPr>
                <w:b w:val="1"/>
              </w:rPr>
            </w:pPr>
            <w:r w:rsidDel="00000000" w:rsidR="00000000" w:rsidRPr="00000000">
              <w:rPr>
                <w:rFonts w:ascii="Open Sans" w:cs="Open Sans" w:eastAsia="Open Sans" w:hAnsi="Open Sans"/>
                <w:rtl w:val="0"/>
              </w:rPr>
              <w:t xml:space="preserve">(Max 4 pages written text)</w:t>
            </w:r>
            <w:r w:rsidDel="00000000" w:rsidR="00000000" w:rsidRPr="00000000">
              <w:rPr>
                <w:rtl w:val="0"/>
              </w:rPr>
            </w:r>
          </w:p>
          <w:p w:rsidR="00000000" w:rsidDel="00000000" w:rsidP="00000000" w:rsidRDefault="00000000" w:rsidRPr="00000000" w14:paraId="00000079">
            <w:pPr>
              <w:rPr>
                <w:i w:val="1"/>
                <w:color w:val="0000ff"/>
              </w:rPr>
            </w:pPr>
            <w:r w:rsidDel="00000000" w:rsidR="00000000" w:rsidRPr="00000000">
              <w:rPr>
                <w:rtl w:val="0"/>
              </w:rPr>
            </w:r>
          </w:p>
          <w:p w:rsidR="00000000" w:rsidDel="00000000" w:rsidP="00000000" w:rsidRDefault="00000000" w:rsidRPr="00000000" w14:paraId="0000007A">
            <w:pPr>
              <w:rPr>
                <w:i w:val="1"/>
                <w:color w:val="0000ff"/>
              </w:rPr>
            </w:pPr>
            <w:r w:rsidDel="00000000" w:rsidR="00000000" w:rsidRPr="00000000">
              <w:rPr>
                <w:rtl w:val="0"/>
              </w:rPr>
            </w:r>
          </w:p>
          <w:p w:rsidR="00000000" w:rsidDel="00000000" w:rsidP="00000000" w:rsidRDefault="00000000" w:rsidRPr="00000000" w14:paraId="0000007B">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7C">
            <w:pPr>
              <w:rPr>
                <w:i w:val="1"/>
                <w:color w:val="0000ff"/>
              </w:rPr>
            </w:pPr>
            <w:r w:rsidDel="00000000" w:rsidR="00000000" w:rsidRPr="00000000">
              <w:rPr>
                <w:rtl w:val="0"/>
              </w:rPr>
            </w:r>
          </w:p>
          <w:p w:rsidR="00000000" w:rsidDel="00000000" w:rsidP="00000000" w:rsidRDefault="00000000" w:rsidRPr="00000000" w14:paraId="0000007D">
            <w:pPr>
              <w:numPr>
                <w:ilvl w:val="0"/>
                <w:numId w:val="4"/>
              </w:numPr>
              <w:ind w:left="720" w:hanging="360"/>
              <w:rPr>
                <w:i w:val="1"/>
                <w:color w:val="0000ff"/>
                <w:u w:val="none"/>
              </w:rPr>
            </w:pPr>
            <w:r w:rsidDel="00000000" w:rsidR="00000000" w:rsidRPr="00000000">
              <w:rPr>
                <w:i w:val="1"/>
                <w:color w:val="0000ff"/>
                <w:rtl w:val="0"/>
              </w:rPr>
              <w:t xml:space="preserve">Management structure, management controls, and the extent to which any part would be subcontracted </w:t>
            </w:r>
            <w:r w:rsidDel="00000000" w:rsidR="00000000" w:rsidRPr="00000000">
              <w:rPr>
                <w:i w:val="1"/>
                <w:color w:val="0000ff"/>
                <w:rtl w:val="0"/>
              </w:rPr>
              <w:t xml:space="preserve">(5)</w:t>
            </w:r>
            <w:r w:rsidDel="00000000" w:rsidR="00000000" w:rsidRPr="00000000">
              <w:rPr>
                <w:rtl w:val="0"/>
              </w:rPr>
            </w:r>
          </w:p>
          <w:p w:rsidR="00000000" w:rsidDel="00000000" w:rsidP="00000000" w:rsidRDefault="00000000" w:rsidRPr="00000000" w14:paraId="0000007E">
            <w:pPr>
              <w:ind w:left="720" w:firstLine="0"/>
              <w:rPr>
                <w:i w:val="1"/>
                <w:color w:val="0000ff"/>
              </w:rPr>
            </w:pPr>
            <w:r w:rsidDel="00000000" w:rsidR="00000000" w:rsidRPr="00000000">
              <w:rPr>
                <w:rtl w:val="0"/>
              </w:rPr>
            </w:r>
          </w:p>
          <w:p w:rsidR="00000000" w:rsidDel="00000000" w:rsidP="00000000" w:rsidRDefault="00000000" w:rsidRPr="00000000" w14:paraId="0000007F">
            <w:pPr>
              <w:ind w:left="720" w:firstLine="0"/>
              <w:rPr>
                <w:i w:val="1"/>
                <w:color w:val="0000ff"/>
              </w:rPr>
            </w:pPr>
            <w:r w:rsidDel="00000000" w:rsidR="00000000" w:rsidRPr="00000000">
              <w:rPr>
                <w:rtl w:val="0"/>
              </w:rPr>
            </w:r>
          </w:p>
          <w:p w:rsidR="00000000" w:rsidDel="00000000" w:rsidP="00000000" w:rsidRDefault="00000000" w:rsidRPr="00000000" w14:paraId="00000080">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81">
            <w:pPr>
              <w:rPr/>
            </w:pPr>
            <w:r w:rsidDel="00000000" w:rsidR="00000000" w:rsidRPr="00000000">
              <w:rPr>
                <w:rtl w:val="0"/>
              </w:rPr>
            </w:r>
          </w:p>
          <w:p w:rsidR="00000000" w:rsidDel="00000000" w:rsidP="00000000" w:rsidRDefault="00000000" w:rsidRPr="00000000" w14:paraId="00000082">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rPr>
                <w:highlight w:val="magenta"/>
              </w:rPr>
            </w:pPr>
            <w:r w:rsidDel="00000000" w:rsidR="00000000" w:rsidRPr="00000000">
              <w:rPr>
                <w:rtl w:val="0"/>
              </w:rPr>
            </w:r>
          </w:p>
        </w:tc>
      </w:tr>
    </w:tbl>
    <w:p w:rsidR="00000000" w:rsidDel="00000000" w:rsidP="00000000" w:rsidRDefault="00000000" w:rsidRPr="00000000" w14:paraId="00000085">
      <w:pPr>
        <w:rPr/>
      </w:pPr>
      <w:r w:rsidDel="00000000" w:rsidR="00000000" w:rsidRPr="00000000">
        <w:rPr>
          <w:rtl w:val="0"/>
        </w:rPr>
      </w:r>
    </w:p>
    <w:p w:rsidR="00000000" w:rsidDel="00000000" w:rsidP="00000000" w:rsidRDefault="00000000" w:rsidRPr="00000000" w14:paraId="00000086">
      <w:pPr>
        <w:rPr/>
      </w:pPr>
      <w:r w:rsidDel="00000000" w:rsidR="00000000" w:rsidRPr="00000000">
        <w:rPr>
          <w:rtl w:val="0"/>
        </w:rPr>
      </w:r>
    </w:p>
    <w:tbl>
      <w:tblPr>
        <w:tblStyle w:val="Table3"/>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7">
            <w:pPr>
              <w:rPr>
                <w:b w:val="1"/>
              </w:rPr>
            </w:pPr>
            <w:r w:rsidDel="00000000" w:rsidR="00000000" w:rsidRPr="00000000">
              <w:rPr>
                <w:b w:val="1"/>
                <w:rtl w:val="0"/>
              </w:rPr>
              <w:t xml:space="preserve">Section 2: Proposed Methodology, Approach, and Implementation Plan (35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9">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A">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Description of the Offeror’s approach,  </w:t>
            </w:r>
            <w:r w:rsidDel="00000000" w:rsidR="00000000" w:rsidRPr="00000000">
              <w:rPr>
                <w:rFonts w:ascii="Open Sans" w:cs="Open Sans" w:eastAsia="Open Sans" w:hAnsi="Open Sans"/>
                <w:rtl w:val="0"/>
              </w:rPr>
              <w:t xml:space="preserve">including risk(s) and mitigation measure(s), </w:t>
            </w:r>
            <w:r w:rsidDel="00000000" w:rsidR="00000000" w:rsidRPr="00000000">
              <w:rPr>
                <w:rFonts w:ascii="Open Sans" w:cs="Open Sans" w:eastAsia="Open Sans" w:hAnsi="Open Sans"/>
                <w:rtl w:val="0"/>
              </w:rPr>
              <w:t xml:space="preserve">and methodology for meeting or exceeding the requirements of the Terms of Reference</w:t>
            </w:r>
          </w:p>
          <w:p w:rsidR="00000000" w:rsidDel="00000000" w:rsidP="00000000" w:rsidRDefault="00000000" w:rsidRPr="00000000" w14:paraId="0000008B">
            <w:pPr>
              <w:widowControl w:val="0"/>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8C">
            <w:pPr>
              <w:widowControl w:val="0"/>
              <w:spacing w:line="276" w:lineRule="auto"/>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8D">
            <w:pPr>
              <w:rPr>
                <w:i w:val="1"/>
                <w:color w:val="0000ff"/>
              </w:rPr>
            </w:pPr>
            <w:r w:rsidDel="00000000" w:rsidR="00000000" w:rsidRPr="00000000">
              <w:rPr>
                <w:rtl w:val="0"/>
              </w:rPr>
            </w:r>
          </w:p>
          <w:p w:rsidR="00000000" w:rsidDel="00000000" w:rsidP="00000000" w:rsidRDefault="00000000" w:rsidRPr="00000000" w14:paraId="0000008E">
            <w:pPr>
              <w:numPr>
                <w:ilvl w:val="0"/>
                <w:numId w:val="5"/>
              </w:numPr>
              <w:ind w:left="720" w:hanging="360"/>
              <w:rPr>
                <w:i w:val="1"/>
                <w:color w:val="0000ff"/>
              </w:rPr>
            </w:pPr>
            <w:r w:rsidDel="00000000" w:rsidR="00000000" w:rsidRPr="00000000">
              <w:rPr>
                <w:i w:val="1"/>
                <w:color w:val="0000ff"/>
                <w:rtl w:val="0"/>
              </w:rPr>
              <w:t xml:space="preserve">Description of the offeror’s approach to the identification of data sources, scenarios, and issues for </w:t>
            </w:r>
            <w:r w:rsidDel="00000000" w:rsidR="00000000" w:rsidRPr="00000000">
              <w:rPr>
                <w:i w:val="1"/>
                <w:color w:val="0000ff"/>
                <w:rtl w:val="0"/>
              </w:rPr>
              <w:t xml:space="preserve">the deep-dive in the analysis and guiding the government policymakers</w:t>
            </w:r>
            <w:r w:rsidDel="00000000" w:rsidR="00000000" w:rsidRPr="00000000">
              <w:rPr>
                <w:i w:val="1"/>
                <w:color w:val="0000ff"/>
                <w:rtl w:val="0"/>
              </w:rPr>
              <w:t xml:space="preserve">. (5)</w:t>
            </w:r>
          </w:p>
          <w:p w:rsidR="00000000" w:rsidDel="00000000" w:rsidP="00000000" w:rsidRDefault="00000000" w:rsidRPr="00000000" w14:paraId="0000008F">
            <w:pPr>
              <w:numPr>
                <w:ilvl w:val="0"/>
                <w:numId w:val="5"/>
              </w:numPr>
              <w:ind w:left="720" w:hanging="360"/>
              <w:jc w:val="both"/>
              <w:rPr>
                <w:i w:val="1"/>
                <w:color w:val="0000ff"/>
              </w:rPr>
            </w:pPr>
            <w:r w:rsidDel="00000000" w:rsidR="00000000" w:rsidRPr="00000000">
              <w:rPr>
                <w:i w:val="1"/>
                <w:color w:val="0000ff"/>
                <w:rtl w:val="0"/>
              </w:rPr>
              <w:t xml:space="preserve">Description of the offeror’s approach to </w:t>
            </w:r>
            <w:r w:rsidDel="00000000" w:rsidR="00000000" w:rsidRPr="00000000">
              <w:rPr>
                <w:i w:val="1"/>
                <w:color w:val="0000ff"/>
                <w:rtl w:val="0"/>
              </w:rPr>
              <w:t xml:space="preserve">provide a comprehensive assessment quantifying the impacts of EU’s CBAM and other international carbon tariffs on carbon-intensive export products, Indonesia's leading export commodities to the EU as well as their effects on the national economy and potential state revenues. (5)</w:t>
            </w:r>
          </w:p>
          <w:p w:rsidR="00000000" w:rsidDel="00000000" w:rsidP="00000000" w:rsidRDefault="00000000" w:rsidRPr="00000000" w14:paraId="00000090">
            <w:pPr>
              <w:numPr>
                <w:ilvl w:val="0"/>
                <w:numId w:val="5"/>
              </w:numPr>
              <w:ind w:left="720" w:hanging="360"/>
              <w:jc w:val="both"/>
              <w:rPr>
                <w:i w:val="1"/>
                <w:color w:val="0000ff"/>
              </w:rPr>
            </w:pPr>
            <w:r w:rsidDel="00000000" w:rsidR="00000000" w:rsidRPr="00000000">
              <w:rPr>
                <w:i w:val="1"/>
                <w:color w:val="0000ff"/>
                <w:rtl w:val="0"/>
              </w:rPr>
              <w:t xml:space="preserve">Description of the offeror’s approach to the development of the detailed analysis at the provincial level. It examined the impact of CBAM revealing nuanced economic and workforce impacts within the provincial level. (5)</w:t>
            </w:r>
          </w:p>
          <w:p w:rsidR="00000000" w:rsidDel="00000000" w:rsidP="00000000" w:rsidRDefault="00000000" w:rsidRPr="00000000" w14:paraId="00000091">
            <w:pPr>
              <w:numPr>
                <w:ilvl w:val="0"/>
                <w:numId w:val="5"/>
              </w:numPr>
              <w:ind w:left="720" w:hanging="360"/>
              <w:jc w:val="both"/>
              <w:rPr>
                <w:rFonts w:ascii="Open Sans" w:cs="Open Sans" w:eastAsia="Open Sans" w:hAnsi="Open Sans"/>
                <w:color w:val="0000ff"/>
                <w:sz w:val="18"/>
                <w:szCs w:val="18"/>
                <w:highlight w:val="white"/>
              </w:rPr>
            </w:pPr>
            <w:r w:rsidDel="00000000" w:rsidR="00000000" w:rsidRPr="00000000">
              <w:rPr>
                <w:i w:val="1"/>
                <w:color w:val="0000ff"/>
                <w:rtl w:val="0"/>
              </w:rPr>
              <w:t xml:space="preserve">Description of the offeror’s approach to forecasting analysis on the impact of CBAM to decarbonization efforts of the industrial sector and the proposed suite of policy measures and recommendations for designing and implementing new Incentives and disincentive mechanisms. (5)</w:t>
            </w:r>
          </w:p>
          <w:p w:rsidR="00000000" w:rsidDel="00000000" w:rsidP="00000000" w:rsidRDefault="00000000" w:rsidRPr="00000000" w14:paraId="00000092">
            <w:pPr>
              <w:numPr>
                <w:ilvl w:val="0"/>
                <w:numId w:val="5"/>
              </w:numPr>
              <w:ind w:left="720" w:hanging="360"/>
              <w:jc w:val="both"/>
              <w:rPr>
                <w:rFonts w:ascii="Open Sans" w:cs="Open Sans" w:eastAsia="Open Sans" w:hAnsi="Open Sans"/>
                <w:color w:val="0000ff"/>
                <w:sz w:val="18"/>
                <w:szCs w:val="18"/>
                <w:highlight w:val="white"/>
              </w:rPr>
            </w:pPr>
            <w:r w:rsidDel="00000000" w:rsidR="00000000" w:rsidRPr="00000000">
              <w:rPr>
                <w:i w:val="1"/>
                <w:color w:val="0000ff"/>
                <w:rtl w:val="0"/>
              </w:rPr>
              <w:t xml:space="preserve">Description of the offeror’s approach to assess the capacity for GHG Emissions Measurement, Verification, and Reporting of relevant stakeholders, and enhance the Ministry of Industry's GHG Emissions Calculator for Comprehensive Scope and Life Cycle Analysis. (5</w:t>
            </w:r>
            <w:r w:rsidDel="00000000" w:rsidR="00000000" w:rsidRPr="00000000">
              <w:rPr>
                <w:rFonts w:ascii="Open Sans" w:cs="Open Sans" w:eastAsia="Open Sans" w:hAnsi="Open Sans"/>
                <w:color w:val="0000ff"/>
                <w:sz w:val="18"/>
                <w:szCs w:val="18"/>
                <w:highlight w:val="white"/>
                <w:rtl w:val="0"/>
              </w:rPr>
              <w:t xml:space="preserve">)</w:t>
            </w:r>
            <w:r w:rsidDel="00000000" w:rsidR="00000000" w:rsidRPr="00000000">
              <w:rPr>
                <w:rtl w:val="0"/>
              </w:rPr>
            </w:r>
          </w:p>
          <w:p w:rsidR="00000000" w:rsidDel="00000000" w:rsidP="00000000" w:rsidRDefault="00000000" w:rsidRPr="00000000" w14:paraId="00000093">
            <w:pPr>
              <w:ind w:left="720" w:firstLine="0"/>
              <w:rPr>
                <w:i w:val="1"/>
                <w:color w:val="0000ff"/>
              </w:rPr>
            </w:pPr>
            <w:r w:rsidDel="00000000" w:rsidR="00000000" w:rsidRPr="00000000">
              <w:rPr>
                <w:rtl w:val="0"/>
              </w:rPr>
            </w:r>
          </w:p>
          <w:p w:rsidR="00000000" w:rsidDel="00000000" w:rsidP="00000000" w:rsidRDefault="00000000" w:rsidRPr="00000000" w14:paraId="00000094">
            <w:pPr>
              <w:ind w:left="720" w:firstLine="0"/>
              <w:rPr>
                <w:i w:val="1"/>
                <w:color w:val="0000ff"/>
              </w:rPr>
            </w:pPr>
            <w:r w:rsidDel="00000000" w:rsidR="00000000" w:rsidRPr="00000000">
              <w:rPr>
                <w:rtl w:val="0"/>
              </w:rPr>
            </w:r>
          </w:p>
          <w:p w:rsidR="00000000" w:rsidDel="00000000" w:rsidP="00000000" w:rsidRDefault="00000000" w:rsidRPr="00000000" w14:paraId="00000095">
            <w:pPr>
              <w:rPr>
                <w:i w:val="1"/>
                <w:color w:val="0000ff"/>
              </w:rPr>
            </w:pPr>
            <w:r w:rsidDel="00000000" w:rsidR="00000000" w:rsidRPr="00000000">
              <w:rPr>
                <w:i w:val="1"/>
                <w:color w:val="0000ff"/>
                <w:rtl w:val="0"/>
              </w:rPr>
              <w:t xml:space="preserve">Total Point 25</w:t>
            </w:r>
          </w:p>
          <w:p w:rsidR="00000000" w:rsidDel="00000000" w:rsidP="00000000" w:rsidRDefault="00000000" w:rsidRPr="00000000" w14:paraId="00000096">
            <w:pPr>
              <w:rPr>
                <w:i w:val="1"/>
                <w:color w:val="0000ff"/>
              </w:rPr>
            </w:pPr>
            <w:r w:rsidDel="00000000" w:rsidR="00000000" w:rsidRPr="00000000">
              <w:rPr>
                <w:rtl w:val="0"/>
              </w:rPr>
            </w:r>
          </w:p>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9">
            <w:pPr>
              <w:rPr/>
            </w:pPr>
            <w:r w:rsidDel="00000000" w:rsidR="00000000" w:rsidRPr="00000000">
              <w:rPr>
                <w:rtl w:val="0"/>
              </w:rPr>
            </w:r>
          </w:p>
          <w:p w:rsidR="00000000" w:rsidDel="00000000" w:rsidP="00000000" w:rsidRDefault="00000000" w:rsidRPr="00000000" w14:paraId="0000009A">
            <w:pPr>
              <w:rPr/>
            </w:pPr>
            <w:r w:rsidDel="00000000" w:rsidR="00000000" w:rsidRPr="00000000">
              <w:rPr>
                <w:rtl w:val="0"/>
              </w:rPr>
            </w:r>
          </w:p>
          <w:p w:rsidR="00000000" w:rsidDel="00000000" w:rsidP="00000000" w:rsidRDefault="00000000" w:rsidRPr="00000000" w14:paraId="0000009B">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C">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D">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Quality Assurance Plan</w:t>
            </w:r>
          </w:p>
          <w:p w:rsidR="00000000" w:rsidDel="00000000" w:rsidP="00000000" w:rsidRDefault="00000000" w:rsidRPr="00000000" w14:paraId="0000009E">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F">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A0">
            <w:pPr>
              <w:rPr>
                <w:i w:val="1"/>
                <w:color w:val="0000ff"/>
              </w:rPr>
            </w:pPr>
            <w:r w:rsidDel="00000000" w:rsidR="00000000" w:rsidRPr="00000000">
              <w:rPr>
                <w:i w:val="1"/>
                <w:color w:val="0000ff"/>
                <w:rtl w:val="0"/>
              </w:rPr>
              <w:t xml:space="preserve">Quality Assurance Plan - A plan outlining how the bidder intends to ensure oversight and quality assurance throughout the assignment. Quality Assurance plan should include discussions on risk assessment and its mitigation plan. (5)</w:t>
            </w:r>
          </w:p>
          <w:p w:rsidR="00000000" w:rsidDel="00000000" w:rsidP="00000000" w:rsidRDefault="00000000" w:rsidRPr="00000000" w14:paraId="000000A1">
            <w:pPr>
              <w:rPr>
                <w:i w:val="1"/>
                <w:color w:val="0000ff"/>
              </w:rPr>
            </w:pPr>
            <w:r w:rsidDel="00000000" w:rsidR="00000000" w:rsidRPr="00000000">
              <w:rPr>
                <w:rtl w:val="0"/>
              </w:rPr>
            </w:r>
          </w:p>
          <w:p w:rsidR="00000000" w:rsidDel="00000000" w:rsidP="00000000" w:rsidRDefault="00000000" w:rsidRPr="00000000" w14:paraId="000000A2">
            <w:pPr>
              <w:rPr>
                <w:i w:val="1"/>
                <w:color w:val="ff0000"/>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A3">
            <w:pPr>
              <w:rPr/>
            </w:pPr>
            <w:r w:rsidDel="00000000" w:rsidR="00000000" w:rsidRPr="00000000">
              <w:rPr>
                <w:rtl w:val="0"/>
              </w:rPr>
            </w:r>
          </w:p>
          <w:p w:rsidR="00000000" w:rsidDel="00000000" w:rsidP="00000000" w:rsidRDefault="00000000" w:rsidRPr="00000000" w14:paraId="000000A4">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5">
            <w:pPr>
              <w:rPr/>
            </w:pPr>
            <w:r w:rsidDel="00000000" w:rsidR="00000000" w:rsidRPr="00000000">
              <w:rPr>
                <w:rtl w:val="0"/>
              </w:rPr>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8">
            <w:pPr>
              <w:jc w:val="center"/>
              <w:rPr/>
            </w:pPr>
            <w:r w:rsidDel="00000000" w:rsidR="00000000" w:rsidRPr="00000000">
              <w:rPr>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9">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A">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Implementation Timeline</w:t>
            </w:r>
          </w:p>
          <w:p w:rsidR="00000000" w:rsidDel="00000000" w:rsidP="00000000" w:rsidRDefault="00000000" w:rsidRPr="00000000" w14:paraId="000000AB">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C">
            <w:pPr>
              <w:rPr>
                <w:rFonts w:ascii="Open Sans" w:cs="Open Sans" w:eastAsia="Open Sans" w:hAnsi="Open Sans"/>
                <w:color w:val="0000ff"/>
              </w:rPr>
            </w:pPr>
            <w:r w:rsidDel="00000000" w:rsidR="00000000" w:rsidRPr="00000000">
              <w:rPr>
                <w:i w:val="1"/>
                <w:color w:val="0000ff"/>
                <w:rtl w:val="0"/>
              </w:rPr>
              <w:t xml:space="preserve">Assessment Criteria:</w:t>
            </w:r>
            <w:r w:rsidDel="00000000" w:rsidR="00000000" w:rsidRPr="00000000">
              <w:rPr>
                <w:rtl w:val="0"/>
              </w:rPr>
            </w:r>
          </w:p>
          <w:p w:rsidR="00000000" w:rsidDel="00000000" w:rsidP="00000000" w:rsidRDefault="00000000" w:rsidRPr="00000000" w14:paraId="000000AD">
            <w:pPr>
              <w:rPr>
                <w:i w:val="1"/>
                <w:color w:val="0000ff"/>
              </w:rPr>
            </w:pPr>
            <w:r w:rsidDel="00000000" w:rsidR="00000000" w:rsidRPr="00000000">
              <w:rPr>
                <w:i w:val="1"/>
                <w:color w:val="0000ff"/>
                <w:rtl w:val="0"/>
              </w:rPr>
              <w:t xml:space="preserve">Implementation Timeline - Bidder submits a detailed implementation timeline which includes detailed activities to be undertaken during this assignment and is completed with Gantt chart (5)</w:t>
            </w:r>
          </w:p>
          <w:p w:rsidR="00000000" w:rsidDel="00000000" w:rsidP="00000000" w:rsidRDefault="00000000" w:rsidRPr="00000000" w14:paraId="000000AE">
            <w:pPr>
              <w:rPr>
                <w:i w:val="1"/>
                <w:color w:val="0000ff"/>
              </w:rPr>
            </w:pPr>
            <w:r w:rsidDel="00000000" w:rsidR="00000000" w:rsidRPr="00000000">
              <w:rPr>
                <w:rtl w:val="0"/>
              </w:rPr>
            </w:r>
          </w:p>
          <w:p w:rsidR="00000000" w:rsidDel="00000000" w:rsidP="00000000" w:rsidRDefault="00000000" w:rsidRPr="00000000" w14:paraId="000000AF">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B0">
            <w:pPr>
              <w:rPr>
                <w:i w:val="1"/>
                <w:color w:val="0000ff"/>
              </w:rPr>
            </w:pPr>
            <w:r w:rsidDel="00000000" w:rsidR="00000000" w:rsidRPr="00000000">
              <w:rPr>
                <w:rtl w:val="0"/>
              </w:rPr>
            </w:r>
          </w:p>
          <w:p w:rsidR="00000000" w:rsidDel="00000000" w:rsidP="00000000" w:rsidRDefault="00000000" w:rsidRPr="00000000" w14:paraId="000000B1">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B2">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B3">
            <w:pPr>
              <w:spacing w:line="276" w:lineRule="auto"/>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B4">
      <w:pPr>
        <w:rPr/>
      </w:pPr>
      <w:r w:rsidDel="00000000" w:rsidR="00000000" w:rsidRPr="00000000">
        <w:rPr>
          <w:rtl w:val="0"/>
        </w:rPr>
      </w:r>
    </w:p>
    <w:p w:rsidR="00000000" w:rsidDel="00000000" w:rsidP="00000000" w:rsidRDefault="00000000" w:rsidRPr="00000000" w14:paraId="000000B5">
      <w:pPr>
        <w:rPr>
          <w:highlight w:val="lightGray"/>
        </w:rPr>
      </w:pPr>
      <w:r w:rsidDel="00000000" w:rsidR="00000000" w:rsidRPr="00000000">
        <w:rPr>
          <w:rtl w:val="0"/>
        </w:rPr>
      </w:r>
    </w:p>
    <w:p w:rsidR="00000000" w:rsidDel="00000000" w:rsidP="00000000" w:rsidRDefault="00000000" w:rsidRPr="00000000" w14:paraId="000000B6">
      <w:pPr>
        <w:rPr/>
      </w:pPr>
      <w:r w:rsidDel="00000000" w:rsidR="00000000" w:rsidRPr="00000000">
        <w:rPr>
          <w:rtl w:val="0"/>
        </w:rPr>
      </w:r>
    </w:p>
    <w:p w:rsidR="00000000" w:rsidDel="00000000" w:rsidP="00000000" w:rsidRDefault="00000000" w:rsidRPr="00000000" w14:paraId="000000B7">
      <w:pPr>
        <w:rPr/>
      </w:pPr>
      <w:r w:rsidDel="00000000" w:rsidR="00000000" w:rsidRPr="00000000">
        <w:rPr>
          <w:rtl w:val="0"/>
        </w:rPr>
      </w:r>
    </w:p>
    <w:tbl>
      <w:tblPr>
        <w:tblStyle w:val="Table4"/>
        <w:tblW w:w="955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9015"/>
        <w:tblGridChange w:id="0">
          <w:tblGrid>
            <w:gridCol w:w="540"/>
            <w:gridCol w:w="9015"/>
          </w:tblGrid>
        </w:tblGridChange>
      </w:tblGrid>
      <w:tr>
        <w:trPr>
          <w:cantSplit w:val="0"/>
          <w:trHeight w:val="420"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8">
            <w:pPr>
              <w:rPr>
                <w:b w:val="1"/>
              </w:rPr>
            </w:pPr>
            <w:r w:rsidDel="00000000" w:rsidR="00000000" w:rsidRPr="00000000">
              <w:rPr>
                <w:b w:val="1"/>
                <w:rtl w:val="0"/>
              </w:rPr>
              <w:t xml:space="preserve">Section 3: Key personnel proposed (25 points)</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A">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B">
            <w:pPr>
              <w:rPr>
                <w:b w:val="1"/>
              </w:rPr>
            </w:pPr>
            <w:r w:rsidDel="00000000" w:rsidR="00000000" w:rsidRPr="00000000">
              <w:rPr>
                <w:rtl w:val="0"/>
              </w:rPr>
            </w:r>
          </w:p>
          <w:p w:rsidR="00000000" w:rsidDel="00000000" w:rsidP="00000000" w:rsidRDefault="00000000" w:rsidRPr="00000000" w14:paraId="000000BC">
            <w:pPr>
              <w:widowControl w:val="0"/>
              <w:spacing w:line="276" w:lineRule="auto"/>
              <w:rPr>
                <w:rFonts w:ascii="Open Sans" w:cs="Open Sans" w:eastAsia="Open Sans" w:hAnsi="Open Sans"/>
                <w:highlight w:val="white"/>
              </w:rPr>
            </w:pPr>
            <w:r w:rsidDel="00000000" w:rsidR="00000000" w:rsidRPr="00000000">
              <w:rPr>
                <w:rFonts w:ascii="Open Sans" w:cs="Open Sans" w:eastAsia="Open Sans" w:hAnsi="Open Sans"/>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BD">
            <w:pPr>
              <w:rPr/>
            </w:pPr>
            <w:r w:rsidDel="00000000" w:rsidR="00000000" w:rsidRPr="00000000">
              <w:rPr>
                <w:rtl w:val="0"/>
              </w:rPr>
            </w:r>
          </w:p>
          <w:p w:rsidR="00000000" w:rsidDel="00000000" w:rsidP="00000000" w:rsidRDefault="00000000" w:rsidRPr="00000000" w14:paraId="000000BE">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F">
            <w:pPr>
              <w:rPr/>
            </w:pPr>
            <w:r w:rsidDel="00000000" w:rsidR="00000000" w:rsidRPr="00000000">
              <w:rPr>
                <w:rtl w:val="0"/>
              </w:rPr>
            </w:r>
          </w:p>
          <w:tbl>
            <w:tblPr>
              <w:tblStyle w:val="Table5"/>
              <w:tblW w:w="879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395"/>
              <w:gridCol w:w="2235"/>
              <w:gridCol w:w="2805"/>
              <w:gridCol w:w="2355"/>
              <w:tblGridChange w:id="0">
                <w:tblGrid>
                  <w:gridCol w:w="1395"/>
                  <w:gridCol w:w="2235"/>
                  <w:gridCol w:w="2805"/>
                  <w:gridCol w:w="2355"/>
                </w:tblGrid>
              </w:tblGridChange>
            </w:tblGrid>
            <w:tr>
              <w:trPr>
                <w:cantSplit w:val="0"/>
                <w:tblHeader w:val="0"/>
              </w:trPr>
              <w:tc>
                <w:tcPr>
                  <w:shd w:fill="d9d9d9" w:val="clear"/>
                </w:tcPr>
                <w:p w:rsidR="00000000" w:rsidDel="00000000" w:rsidP="00000000" w:rsidRDefault="00000000" w:rsidRPr="00000000" w14:paraId="000000C0">
                  <w:pPr>
                    <w:jc w:val="center"/>
                    <w:rPr>
                      <w:rFonts w:ascii="Arial" w:cs="Arial" w:eastAsia="Arial" w:hAnsi="Arial"/>
                      <w:b w:val="1"/>
                    </w:rPr>
                  </w:pPr>
                  <w:r w:rsidDel="00000000" w:rsidR="00000000" w:rsidRPr="00000000">
                    <w:rPr>
                      <w:rFonts w:ascii="Arial" w:cs="Arial" w:eastAsia="Arial" w:hAnsi="Arial"/>
                      <w:b w:val="1"/>
                      <w:rtl w:val="0"/>
                    </w:rPr>
                    <w:t xml:space="preserve">Name and Nationality</w:t>
                  </w:r>
                </w:p>
              </w:tc>
              <w:tc>
                <w:tcPr>
                  <w:shd w:fill="d9d9d9" w:val="clear"/>
                </w:tcPr>
                <w:p w:rsidR="00000000" w:rsidDel="00000000" w:rsidP="00000000" w:rsidRDefault="00000000" w:rsidRPr="00000000" w14:paraId="000000C1">
                  <w:pPr>
                    <w:jc w:val="center"/>
                    <w:rPr>
                      <w:rFonts w:ascii="Arial" w:cs="Arial" w:eastAsia="Arial" w:hAnsi="Arial"/>
                      <w:b w:val="1"/>
                    </w:rPr>
                  </w:pPr>
                  <w:r w:rsidDel="00000000" w:rsidR="00000000" w:rsidRPr="00000000">
                    <w:rPr>
                      <w:rFonts w:ascii="Arial" w:cs="Arial" w:eastAsia="Arial" w:hAnsi="Arial"/>
                      <w:b w:val="1"/>
                      <w:rtl w:val="0"/>
                    </w:rPr>
                    <w:t xml:space="preserve">Position to be Assumed in this Contract</w:t>
                  </w:r>
                </w:p>
              </w:tc>
              <w:tc>
                <w:tcPr>
                  <w:shd w:fill="d9d9d9" w:val="clear"/>
                </w:tcPr>
                <w:p w:rsidR="00000000" w:rsidDel="00000000" w:rsidP="00000000" w:rsidRDefault="00000000" w:rsidRPr="00000000" w14:paraId="000000C2">
                  <w:pPr>
                    <w:jc w:val="center"/>
                    <w:rPr>
                      <w:rFonts w:ascii="Arial" w:cs="Arial" w:eastAsia="Arial" w:hAnsi="Arial"/>
                      <w:b w:val="1"/>
                    </w:rPr>
                  </w:pPr>
                  <w:r w:rsidDel="00000000" w:rsidR="00000000" w:rsidRPr="00000000">
                    <w:rPr>
                      <w:rFonts w:ascii="Arial" w:cs="Arial" w:eastAsia="Arial" w:hAnsi="Arial"/>
                      <w:b w:val="1"/>
                      <w:rtl w:val="0"/>
                    </w:rPr>
                    <w:t xml:space="preserve">Requirements as per Terms of reference</w:t>
                  </w:r>
                </w:p>
              </w:tc>
              <w:tc>
                <w:tcPr>
                  <w:shd w:fill="d9d9d9" w:val="clear"/>
                </w:tcPr>
                <w:p w:rsidR="00000000" w:rsidDel="00000000" w:rsidP="00000000" w:rsidRDefault="00000000" w:rsidRPr="00000000" w14:paraId="000000C3">
                  <w:pPr>
                    <w:jc w:val="center"/>
                    <w:rPr>
                      <w:rFonts w:ascii="Arial" w:cs="Arial" w:eastAsia="Arial" w:hAnsi="Arial"/>
                      <w:b w:val="1"/>
                    </w:rPr>
                  </w:pPr>
                  <w:r w:rsidDel="00000000" w:rsidR="00000000" w:rsidRPr="00000000">
                    <w:rPr>
                      <w:rFonts w:ascii="Arial" w:cs="Arial" w:eastAsia="Arial" w:hAnsi="Arial"/>
                      <w:b w:val="1"/>
                      <w:rtl w:val="0"/>
                    </w:rPr>
                    <w:t xml:space="preserve">The Personnel Education and Experience highlight, aligning with the Requirements as per Terms of Reference</w:t>
                  </w:r>
                </w:p>
              </w:tc>
            </w:tr>
            <w:tr>
              <w:trPr>
                <w:cantSplit w:val="0"/>
                <w:trHeight w:val="413" w:hRule="atLeast"/>
                <w:tblHeader w:val="0"/>
              </w:trPr>
              <w:tc>
                <w:tcPr>
                  <w:vAlign w:val="center"/>
                </w:tcPr>
                <w:p w:rsidR="00000000" w:rsidDel="00000000" w:rsidP="00000000" w:rsidRDefault="00000000" w:rsidRPr="00000000" w14:paraId="000000C4">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5">
                  <w:pPr>
                    <w:jc w:val="center"/>
                    <w:rPr>
                      <w:rFonts w:ascii="Arial" w:cs="Arial" w:eastAsia="Arial" w:hAnsi="Arial"/>
                    </w:rPr>
                  </w:pPr>
                  <w:r w:rsidDel="00000000" w:rsidR="00000000" w:rsidRPr="00000000">
                    <w:rPr>
                      <w:rFonts w:ascii="Arial" w:cs="Arial" w:eastAsia="Arial" w:hAnsi="Arial"/>
                      <w:rtl w:val="0"/>
                    </w:rPr>
                    <w:t xml:space="preserve">Team Lead</w:t>
                  </w:r>
                </w:p>
              </w:tc>
              <w:tc>
                <w:tcPr>
                  <w:vAlign w:val="center"/>
                </w:tcPr>
                <w:p w:rsidR="00000000" w:rsidDel="00000000" w:rsidP="00000000" w:rsidRDefault="00000000" w:rsidRPr="00000000" w14:paraId="000000C6">
                  <w:pPr>
                    <w:jc w:val="both"/>
                    <w:rPr>
                      <w:rFonts w:ascii="Arial" w:cs="Arial" w:eastAsia="Arial" w:hAnsi="Arial"/>
                    </w:rPr>
                  </w:pPr>
                  <w:r w:rsidDel="00000000" w:rsidR="00000000" w:rsidRPr="00000000">
                    <w:rPr>
                      <w:rFonts w:ascii="Arial" w:cs="Arial" w:eastAsia="Arial" w:hAnsi="Arial"/>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c>
                <w:tcPr>
                  <w:vAlign w:val="center"/>
                </w:tcPr>
                <w:p w:rsidR="00000000" w:rsidDel="00000000" w:rsidP="00000000" w:rsidRDefault="00000000" w:rsidRPr="00000000" w14:paraId="000000C7">
                  <w:pPr>
                    <w:jc w:val="both"/>
                    <w:rPr>
                      <w:rFonts w:ascii="Arial" w:cs="Arial" w:eastAsia="Arial" w:hAnsi="Arial"/>
                      <w:highlight w:val="cyan"/>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8">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9">
                  <w:pPr>
                    <w:jc w:val="center"/>
                    <w:rPr>
                      <w:rFonts w:ascii="Arial" w:cs="Arial" w:eastAsia="Arial" w:hAnsi="Arial"/>
                    </w:rPr>
                  </w:pPr>
                  <w:r w:rsidDel="00000000" w:rsidR="00000000" w:rsidRPr="00000000">
                    <w:rPr>
                      <w:rFonts w:ascii="Arial" w:cs="Arial" w:eastAsia="Arial" w:hAnsi="Arial"/>
                      <w:rtl w:val="0"/>
                    </w:rPr>
                    <w:t xml:space="preserve">ECOnomic Modeling Expert </w:t>
                  </w:r>
                </w:p>
              </w:tc>
              <w:tc>
                <w:tcPr>
                  <w:vAlign w:val="center"/>
                </w:tcPr>
                <w:p w:rsidR="00000000" w:rsidDel="00000000" w:rsidP="00000000" w:rsidRDefault="00000000" w:rsidRPr="00000000" w14:paraId="000000CA">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B">
                  <w:pPr>
                    <w:jc w:val="center"/>
                    <w:rPr>
                      <w:rFonts w:ascii="Arial" w:cs="Arial" w:eastAsia="Arial" w:hAnsi="Arial"/>
                    </w:rPr>
                  </w:pPr>
                  <w:r w:rsidDel="00000000" w:rsidR="00000000" w:rsidRPr="00000000">
                    <w:rPr>
                      <w:rtl w:val="0"/>
                    </w:rPr>
                  </w:r>
                </w:p>
              </w:tc>
            </w:tr>
          </w:tbl>
          <w:p w:rsidR="00000000" w:rsidDel="00000000" w:rsidP="00000000" w:rsidRDefault="00000000" w:rsidRPr="00000000" w14:paraId="000000CC">
            <w:pPr>
              <w:rPr>
                <w:i w:val="1"/>
                <w:color w:val="0000ff"/>
              </w:rPr>
            </w:pPr>
            <w:r w:rsidDel="00000000" w:rsidR="00000000" w:rsidRPr="00000000">
              <w:rPr>
                <w:rtl w:val="0"/>
              </w:rPr>
            </w:r>
          </w:p>
          <w:p w:rsidR="00000000" w:rsidDel="00000000" w:rsidP="00000000" w:rsidRDefault="00000000" w:rsidRPr="00000000" w14:paraId="000000CD">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CE">
            <w:pPr>
              <w:rPr>
                <w:i w:val="1"/>
                <w:color w:val="0000ff"/>
              </w:rPr>
            </w:pPr>
            <w:r w:rsidDel="00000000" w:rsidR="00000000" w:rsidRPr="00000000">
              <w:rPr>
                <w:rtl w:val="0"/>
              </w:rPr>
            </w:r>
          </w:p>
          <w:p w:rsidR="00000000" w:rsidDel="00000000" w:rsidP="00000000" w:rsidRDefault="00000000" w:rsidRPr="00000000" w14:paraId="000000CF">
            <w:pPr>
              <w:rPr>
                <w:i w:val="1"/>
                <w:color w:val="0000ff"/>
              </w:rPr>
            </w:pPr>
            <w:r w:rsidDel="00000000" w:rsidR="00000000" w:rsidRPr="00000000">
              <w:rPr>
                <w:i w:val="1"/>
                <w:color w:val="0000ff"/>
                <w:rtl w:val="0"/>
              </w:rPr>
              <w:t xml:space="preserve">1. Team Lead (5)</w:t>
            </w:r>
          </w:p>
          <w:p w:rsidR="00000000" w:rsidDel="00000000" w:rsidP="00000000" w:rsidRDefault="00000000" w:rsidRPr="00000000" w14:paraId="000000D0">
            <w:pPr>
              <w:rPr>
                <w:i w:val="1"/>
                <w:color w:val="0000ff"/>
              </w:rPr>
            </w:pPr>
            <w:r w:rsidDel="00000000" w:rsidR="00000000" w:rsidRPr="00000000">
              <w:rPr>
                <w:i w:val="1"/>
                <w:color w:val="0000ff"/>
                <w:rtl w:val="0"/>
              </w:rPr>
              <w:t xml:space="preserve">2. </w:t>
            </w:r>
            <w:r w:rsidDel="00000000" w:rsidR="00000000" w:rsidRPr="00000000">
              <w:rPr>
                <w:i w:val="1"/>
                <w:color w:val="0000ff"/>
                <w:rtl w:val="0"/>
              </w:rPr>
              <w:t xml:space="preserve">Economic Modeling Expert </w:t>
            </w:r>
            <w:r w:rsidDel="00000000" w:rsidR="00000000" w:rsidRPr="00000000">
              <w:rPr>
                <w:i w:val="1"/>
                <w:color w:val="0000ff"/>
                <w:rtl w:val="0"/>
              </w:rPr>
              <w:t xml:space="preserve">(4)</w:t>
            </w:r>
          </w:p>
          <w:p w:rsidR="00000000" w:rsidDel="00000000" w:rsidP="00000000" w:rsidRDefault="00000000" w:rsidRPr="00000000" w14:paraId="000000D1">
            <w:pPr>
              <w:rPr>
                <w:i w:val="1"/>
                <w:color w:val="0000ff"/>
              </w:rPr>
            </w:pPr>
            <w:r w:rsidDel="00000000" w:rsidR="00000000" w:rsidRPr="00000000">
              <w:rPr>
                <w:i w:val="1"/>
                <w:color w:val="0000ff"/>
                <w:rtl w:val="0"/>
              </w:rPr>
              <w:t xml:space="preserve">3. </w:t>
            </w:r>
            <w:r w:rsidDel="00000000" w:rsidR="00000000" w:rsidRPr="00000000">
              <w:rPr>
                <w:i w:val="1"/>
                <w:color w:val="0000ff"/>
                <w:rtl w:val="0"/>
              </w:rPr>
              <w:t xml:space="preserve">Regional Economic Analyst (3)</w:t>
            </w:r>
          </w:p>
          <w:p w:rsidR="00000000" w:rsidDel="00000000" w:rsidP="00000000" w:rsidRDefault="00000000" w:rsidRPr="00000000" w14:paraId="000000D2">
            <w:pPr>
              <w:rPr>
                <w:i w:val="1"/>
                <w:color w:val="0000ff"/>
              </w:rPr>
            </w:pPr>
            <w:r w:rsidDel="00000000" w:rsidR="00000000" w:rsidRPr="00000000">
              <w:rPr>
                <w:i w:val="1"/>
                <w:color w:val="0000ff"/>
                <w:rtl w:val="0"/>
              </w:rPr>
              <w:t xml:space="preserve">4. Decarbonization Specialist (3)</w:t>
            </w:r>
          </w:p>
          <w:p w:rsidR="00000000" w:rsidDel="00000000" w:rsidP="00000000" w:rsidRDefault="00000000" w:rsidRPr="00000000" w14:paraId="000000D3">
            <w:pPr>
              <w:rPr>
                <w:i w:val="1"/>
                <w:color w:val="0000ff"/>
              </w:rPr>
            </w:pPr>
            <w:r w:rsidDel="00000000" w:rsidR="00000000" w:rsidRPr="00000000">
              <w:rPr>
                <w:i w:val="1"/>
                <w:color w:val="0000ff"/>
                <w:rtl w:val="0"/>
              </w:rPr>
              <w:t xml:space="preserve">5. Fiscal Expert (3)</w:t>
            </w:r>
          </w:p>
          <w:p w:rsidR="00000000" w:rsidDel="00000000" w:rsidP="00000000" w:rsidRDefault="00000000" w:rsidRPr="00000000" w14:paraId="000000D4">
            <w:pPr>
              <w:rPr>
                <w:i w:val="1"/>
                <w:color w:val="0000ff"/>
              </w:rPr>
            </w:pPr>
            <w:r w:rsidDel="00000000" w:rsidR="00000000" w:rsidRPr="00000000">
              <w:rPr>
                <w:i w:val="1"/>
                <w:color w:val="0000ff"/>
                <w:rtl w:val="0"/>
              </w:rPr>
              <w:t xml:space="preserve">6. Communication specialist (2)</w:t>
            </w:r>
          </w:p>
          <w:p w:rsidR="00000000" w:rsidDel="00000000" w:rsidP="00000000" w:rsidRDefault="00000000" w:rsidRPr="00000000" w14:paraId="000000D5">
            <w:pPr>
              <w:rPr>
                <w:rFonts w:ascii="Open Sans" w:cs="Open Sans" w:eastAsia="Open Sans" w:hAnsi="Open Sans"/>
                <w:b w:val="1"/>
                <w:sz w:val="18"/>
                <w:szCs w:val="18"/>
                <w:highlight w:val="white"/>
                <w:u w:val="single"/>
              </w:rPr>
            </w:pPr>
            <w:r w:rsidDel="00000000" w:rsidR="00000000" w:rsidRPr="00000000">
              <w:rPr>
                <w:rtl w:val="0"/>
              </w:rPr>
            </w:r>
          </w:p>
          <w:p w:rsidR="00000000" w:rsidDel="00000000" w:rsidP="00000000" w:rsidRDefault="00000000" w:rsidRPr="00000000" w14:paraId="000000D6">
            <w:pPr>
              <w:rPr>
                <w:i w:val="1"/>
                <w:color w:val="0000ff"/>
              </w:rPr>
            </w:pPr>
            <w:r w:rsidDel="00000000" w:rsidR="00000000" w:rsidRPr="00000000">
              <w:rPr>
                <w:rtl w:val="0"/>
              </w:rPr>
            </w:r>
          </w:p>
          <w:p w:rsidR="00000000" w:rsidDel="00000000" w:rsidP="00000000" w:rsidRDefault="00000000" w:rsidRPr="00000000" w14:paraId="000000D7">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D8">
            <w:pPr>
              <w:rPr/>
            </w:pPr>
            <w:r w:rsidDel="00000000" w:rsidR="00000000" w:rsidRPr="00000000">
              <w:rPr>
                <w:rtl w:val="0"/>
              </w:rPr>
            </w:r>
          </w:p>
          <w:p w:rsidR="00000000" w:rsidDel="00000000" w:rsidP="00000000" w:rsidRDefault="00000000" w:rsidRPr="00000000" w14:paraId="000000D9">
            <w:pPr>
              <w:rPr/>
            </w:pPr>
            <w:r w:rsidDel="00000000" w:rsidR="00000000" w:rsidRPr="00000000">
              <w:rPr>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DA">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B">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C">
            <w:pPr>
              <w:widowControl w:val="0"/>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DD">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The offeror shall provide a </w:t>
            </w:r>
            <w:r w:rsidDel="00000000" w:rsidR="00000000" w:rsidRPr="00000000">
              <w:rPr>
                <w:rFonts w:ascii="Open Sans" w:cs="Open Sans" w:eastAsia="Open Sans" w:hAnsi="Open Sans"/>
                <w:rtl w:val="0"/>
              </w:rPr>
              <w:t xml:space="preserve">clear statement, approach, and methodology that demonstrates its commitment to support and mainstream gender equality and social inclusion in the organization, operations, and project implementation activities. </w:t>
            </w:r>
          </w:p>
          <w:p w:rsidR="00000000" w:rsidDel="00000000" w:rsidP="00000000" w:rsidRDefault="00000000" w:rsidRPr="00000000" w14:paraId="000000DE">
            <w:pPr>
              <w:widowControl w:val="0"/>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DF">
            <w:pPr>
              <w:rPr>
                <w:i w:val="1"/>
                <w:color w:val="0000ff"/>
              </w:rPr>
            </w:pPr>
            <w:r w:rsidDel="00000000" w:rsidR="00000000" w:rsidRPr="00000000">
              <w:rPr>
                <w:i w:val="1"/>
                <w:color w:val="0000ff"/>
                <w:rtl w:val="0"/>
              </w:rPr>
              <w:t xml:space="preserve">Assessment Criteria: Demonstrating commitments to support gender equality through its operation and project implementation activities (5)</w:t>
            </w:r>
          </w:p>
          <w:p w:rsidR="00000000" w:rsidDel="00000000" w:rsidP="00000000" w:rsidRDefault="00000000" w:rsidRPr="00000000" w14:paraId="000000E0">
            <w:pPr>
              <w:rPr>
                <w:i w:val="1"/>
                <w:color w:val="0000ff"/>
              </w:rPr>
            </w:pPr>
            <w:r w:rsidDel="00000000" w:rsidR="00000000" w:rsidRPr="00000000">
              <w:rPr>
                <w:rtl w:val="0"/>
              </w:rPr>
            </w:r>
          </w:p>
          <w:p w:rsidR="00000000" w:rsidDel="00000000" w:rsidP="00000000" w:rsidRDefault="00000000" w:rsidRPr="00000000" w14:paraId="000000E1">
            <w:pPr>
              <w:rPr>
                <w:i w:val="1"/>
                <w:color w:val="0000ff"/>
              </w:rPr>
            </w:pPr>
            <w:r w:rsidDel="00000000" w:rsidR="00000000" w:rsidRPr="00000000">
              <w:rPr>
                <w:rtl w:val="0"/>
              </w:rPr>
            </w:r>
          </w:p>
          <w:p w:rsidR="00000000" w:rsidDel="00000000" w:rsidP="00000000" w:rsidRDefault="00000000" w:rsidRPr="00000000" w14:paraId="000000E2">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E3">
            <w:pPr>
              <w:rPr>
                <w:i w:val="1"/>
                <w:color w:val="0000ff"/>
              </w:rPr>
            </w:pPr>
            <w:r w:rsidDel="00000000" w:rsidR="00000000" w:rsidRPr="00000000">
              <w:rPr>
                <w:rtl w:val="0"/>
              </w:rPr>
            </w:r>
          </w:p>
          <w:p w:rsidR="00000000" w:rsidDel="00000000" w:rsidP="00000000" w:rsidRDefault="00000000" w:rsidRPr="00000000" w14:paraId="000000E4">
            <w:pPr>
              <w:spacing w:line="276" w:lineRule="auto"/>
              <w:rPr>
                <w:i w:val="1"/>
                <w:color w:val="0000ff"/>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E5">
            <w:pPr>
              <w:widowControl w:val="0"/>
              <w:rPr/>
            </w:pPr>
            <w:r w:rsidDel="00000000" w:rsidR="00000000" w:rsidRPr="00000000">
              <w:rPr>
                <w:rtl w:val="0"/>
              </w:rPr>
            </w:r>
          </w:p>
        </w:tc>
      </w:tr>
    </w:tbl>
    <w:p w:rsidR="00000000" w:rsidDel="00000000" w:rsidP="00000000" w:rsidRDefault="00000000" w:rsidRPr="00000000" w14:paraId="000000E6">
      <w:pPr>
        <w:rPr/>
      </w:pPr>
      <w:r w:rsidDel="00000000" w:rsidR="00000000" w:rsidRPr="00000000">
        <w:rPr>
          <w:rtl w:val="0"/>
        </w:rPr>
      </w:r>
    </w:p>
    <w:p w:rsidR="00000000" w:rsidDel="00000000" w:rsidP="00000000" w:rsidRDefault="00000000" w:rsidRPr="00000000" w14:paraId="000000E7">
      <w:pPr>
        <w:rPr>
          <w:highlight w:val="lightGray"/>
        </w:rPr>
      </w:pPr>
      <w:r w:rsidDel="00000000" w:rsidR="00000000" w:rsidRPr="00000000">
        <w:rPr>
          <w:rtl w:val="0"/>
        </w:rPr>
      </w:r>
    </w:p>
    <w:p w:rsidR="00000000" w:rsidDel="00000000" w:rsidP="00000000" w:rsidRDefault="00000000" w:rsidRPr="00000000" w14:paraId="000000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E9">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EA">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EB">
      <w:pPr>
        <w:tabs>
          <w:tab w:val="left" w:leader="none" w:pos="720"/>
        </w:tabs>
        <w:rPr>
          <w:color w:val="000000"/>
        </w:rPr>
      </w:pPr>
      <w:r w:rsidDel="00000000" w:rsidR="00000000" w:rsidRPr="00000000">
        <w:rPr>
          <w:rtl w:val="0"/>
        </w:rPr>
      </w:r>
    </w:p>
    <w:p w:rsidR="00000000" w:rsidDel="00000000" w:rsidP="00000000" w:rsidRDefault="00000000" w:rsidRPr="00000000" w14:paraId="000000EC">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ED">
      <w:pPr>
        <w:rPr>
          <w:color w:val="000000"/>
        </w:rPr>
      </w:pPr>
      <w:r w:rsidDel="00000000" w:rsidR="00000000" w:rsidRPr="00000000">
        <w:rPr>
          <w:rtl w:val="0"/>
        </w:rPr>
      </w:r>
    </w:p>
    <w:p w:rsidR="00000000" w:rsidDel="00000000" w:rsidP="00000000" w:rsidRDefault="00000000" w:rsidRPr="00000000" w14:paraId="000000EE">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EF">
      <w:pPr>
        <w:rPr>
          <w:color w:val="000000"/>
        </w:rPr>
      </w:pPr>
      <w:r w:rsidDel="00000000" w:rsidR="00000000" w:rsidRPr="00000000">
        <w:rPr>
          <w:rtl w:val="0"/>
        </w:rPr>
      </w:r>
    </w:p>
    <w:p w:rsidR="00000000" w:rsidDel="00000000" w:rsidP="00000000" w:rsidRDefault="00000000" w:rsidRPr="00000000" w14:paraId="000000F0">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F1">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i w:val="0"/>
          <w:smallCaps w:val="0"/>
          <w:strike w:val="0"/>
          <w:color w:val="000000"/>
          <w:sz w:val="20"/>
          <w:szCs w:val="20"/>
          <w:u w:val="none"/>
          <w:shd w:fill="auto" w:val="clear"/>
          <w:vertAlign w:val="baseline"/>
          <w:rtl w:val="0"/>
        </w:rPr>
        <w:t xml:space="preserve">RFP</w:t>
      </w:r>
      <w:r w:rsidDel="00000000" w:rsidR="00000000" w:rsidRPr="00000000">
        <w:rPr>
          <w:b w:val="1"/>
          <w:rtl w:val="0"/>
        </w:rPr>
        <w:t xml:space="preserve">/2024/51110</w:t>
      </w:r>
      <w:r w:rsidDel="00000000" w:rsidR="00000000" w:rsidRPr="00000000">
        <w:rPr>
          <w:rtl w:val="0"/>
        </w:rPr>
      </w:r>
    </w:p>
    <w:p w:rsidR="00000000" w:rsidDel="00000000" w:rsidP="00000000" w:rsidRDefault="00000000" w:rsidRPr="00000000" w14:paraId="000000F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F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0F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0F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0F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0F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0F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0F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10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10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10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0A">
            <w:pPr>
              <w:pStyle w:val="Subtitle"/>
              <w:numPr>
                <w:ilvl w:val="0"/>
                <w:numId w:val="6"/>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B">
            <w:pPr>
              <w:pStyle w:val="Subtitle"/>
              <w:numPr>
                <w:ilvl w:val="0"/>
                <w:numId w:val="6"/>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tc>
      </w:tr>
    </w:tbl>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1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1F">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20">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2">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i w:val="0"/>
          <w:smallCaps w:val="0"/>
          <w:strike w:val="0"/>
          <w:color w:val="000000"/>
          <w:sz w:val="20"/>
          <w:szCs w:val="20"/>
          <w:u w:val="none"/>
          <w:shd w:fill="auto" w:val="clear"/>
          <w:vertAlign w:val="baseline"/>
          <w:rtl w:val="0"/>
        </w:rPr>
        <w:t xml:space="preserve">RFP/202</w:t>
      </w:r>
      <w:r w:rsidDel="00000000" w:rsidR="00000000" w:rsidRPr="00000000">
        <w:rPr>
          <w:b w:val="1"/>
          <w:rtl w:val="0"/>
        </w:rPr>
        <w:t xml:space="preserve">4</w:t>
      </w:r>
      <w:r w:rsidDel="00000000" w:rsidR="00000000" w:rsidRPr="00000000">
        <w:rPr>
          <w:b w:val="1"/>
          <w:i w:val="0"/>
          <w:smallCaps w:val="0"/>
          <w:strike w:val="0"/>
          <w:color w:val="000000"/>
          <w:sz w:val="20"/>
          <w:szCs w:val="20"/>
          <w:u w:val="none"/>
          <w:shd w:fill="auto" w:val="clear"/>
          <w:vertAlign w:val="baseline"/>
          <w:rtl w:val="0"/>
        </w:rPr>
        <w:t xml:space="preserve">/</w:t>
      </w:r>
      <w:r w:rsidDel="00000000" w:rsidR="00000000" w:rsidRPr="00000000">
        <w:rPr>
          <w:b w:val="1"/>
          <w:rtl w:val="0"/>
        </w:rPr>
        <w:t xml:space="preserve">51110</w:t>
      </w:r>
      <w:r w:rsidDel="00000000" w:rsidR="00000000" w:rsidRPr="00000000">
        <w:rPr>
          <w:rtl w:val="0"/>
        </w:rPr>
      </w:r>
    </w:p>
    <w:p w:rsidR="00000000" w:rsidDel="00000000" w:rsidP="00000000" w:rsidRDefault="00000000" w:rsidRPr="00000000" w14:paraId="0000012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2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0"/>
          <w:strike w:val="0"/>
          <w:color w:val="000000"/>
          <w:sz w:val="20"/>
          <w:szCs w:val="20"/>
          <w:u w:val="none"/>
          <w:shd w:fill="auto" w:val="clear"/>
          <w:vertAlign w:val="baseline"/>
        </w:rPr>
      </w:pPr>
      <w:r w:rsidDel="00000000" w:rsidR="00000000" w:rsidRPr="00000000">
        <w:rPr>
          <w:b w:val="1"/>
          <w:rtl w:val="0"/>
        </w:rPr>
        <w:t xml:space="preserve">Past performance with similar services in the last 10 years</w:t>
      </w: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27">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28">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29">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2A">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2B">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2D">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2E">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33">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34">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37">
            <w:pPr>
              <w:rPr/>
            </w:pPr>
            <w:r w:rsidDel="00000000" w:rsidR="00000000" w:rsidRPr="00000000">
              <w:rPr>
                <w:rtl w:val="0"/>
              </w:rPr>
            </w:r>
          </w:p>
        </w:tc>
        <w:tc>
          <w:tcPr/>
          <w:p w:rsidR="00000000" w:rsidDel="00000000" w:rsidP="00000000" w:rsidRDefault="00000000" w:rsidRPr="00000000" w14:paraId="00000138">
            <w:pPr>
              <w:rPr/>
            </w:pPr>
            <w:r w:rsidDel="00000000" w:rsidR="00000000" w:rsidRPr="00000000">
              <w:rPr>
                <w:rtl w:val="0"/>
              </w:rPr>
            </w:r>
          </w:p>
        </w:tc>
        <w:tc>
          <w:tcPr/>
          <w:p w:rsidR="00000000" w:rsidDel="00000000" w:rsidP="00000000" w:rsidRDefault="00000000" w:rsidRPr="00000000" w14:paraId="00000139">
            <w:pPr>
              <w:rPr/>
            </w:pPr>
            <w:r w:rsidDel="00000000" w:rsidR="00000000" w:rsidRPr="00000000">
              <w:rPr>
                <w:rtl w:val="0"/>
              </w:rPr>
            </w:r>
          </w:p>
        </w:tc>
        <w:tc>
          <w:tcPr/>
          <w:p w:rsidR="00000000" w:rsidDel="00000000" w:rsidP="00000000" w:rsidRDefault="00000000" w:rsidRPr="00000000" w14:paraId="0000013A">
            <w:pPr>
              <w:rPr/>
            </w:pPr>
            <w:r w:rsidDel="00000000" w:rsidR="00000000" w:rsidRPr="00000000">
              <w:rPr>
                <w:rtl w:val="0"/>
              </w:rPr>
            </w:r>
          </w:p>
        </w:tc>
        <w:tc>
          <w:tcPr/>
          <w:p w:rsidR="00000000" w:rsidDel="00000000" w:rsidP="00000000" w:rsidRDefault="00000000" w:rsidRPr="00000000" w14:paraId="0000013B">
            <w:pPr>
              <w:rPr/>
            </w:pPr>
            <w:r w:rsidDel="00000000" w:rsidR="00000000" w:rsidRPr="00000000">
              <w:rPr>
                <w:rtl w:val="0"/>
              </w:rPr>
            </w:r>
          </w:p>
        </w:tc>
        <w:tc>
          <w:tcPr/>
          <w:p w:rsidR="00000000" w:rsidDel="00000000" w:rsidP="00000000" w:rsidRDefault="00000000" w:rsidRPr="00000000" w14:paraId="0000013C">
            <w:pPr>
              <w:rPr/>
            </w:pPr>
            <w:r w:rsidDel="00000000" w:rsidR="00000000" w:rsidRPr="00000000">
              <w:rPr>
                <w:rtl w:val="0"/>
              </w:rPr>
            </w:r>
          </w:p>
        </w:tc>
        <w:tc>
          <w:tcPr/>
          <w:p w:rsidR="00000000" w:rsidDel="00000000" w:rsidP="00000000" w:rsidRDefault="00000000" w:rsidRPr="00000000" w14:paraId="0000013D">
            <w:pPr>
              <w:rPr/>
            </w:pPr>
            <w:r w:rsidDel="00000000" w:rsidR="00000000" w:rsidRPr="00000000">
              <w:rPr>
                <w:rtl w:val="0"/>
              </w:rPr>
            </w:r>
          </w:p>
        </w:tc>
        <w:tc>
          <w:tcPr/>
          <w:p w:rsidR="00000000" w:rsidDel="00000000" w:rsidP="00000000" w:rsidRDefault="00000000" w:rsidRPr="00000000" w14:paraId="0000013E">
            <w:pPr>
              <w:rPr/>
            </w:pPr>
            <w:r w:rsidDel="00000000" w:rsidR="00000000" w:rsidRPr="00000000">
              <w:rPr>
                <w:rtl w:val="0"/>
              </w:rPr>
            </w:r>
          </w:p>
        </w:tc>
      </w:tr>
      <w:tr>
        <w:trPr>
          <w:cantSplit w:val="0"/>
          <w:tblHeader w:val="0"/>
        </w:trPr>
        <w:tc>
          <w:tcPr/>
          <w:p w:rsidR="00000000" w:rsidDel="00000000" w:rsidP="00000000" w:rsidRDefault="00000000" w:rsidRPr="00000000" w14:paraId="0000013F">
            <w:pPr>
              <w:rPr/>
            </w:pPr>
            <w:r w:rsidDel="00000000" w:rsidR="00000000" w:rsidRPr="00000000">
              <w:rPr>
                <w:rtl w:val="0"/>
              </w:rPr>
            </w:r>
          </w:p>
        </w:tc>
        <w:tc>
          <w:tcPr/>
          <w:p w:rsidR="00000000" w:rsidDel="00000000" w:rsidP="00000000" w:rsidRDefault="00000000" w:rsidRPr="00000000" w14:paraId="00000140">
            <w:pPr>
              <w:rPr/>
            </w:pPr>
            <w:r w:rsidDel="00000000" w:rsidR="00000000" w:rsidRPr="00000000">
              <w:rPr>
                <w:rtl w:val="0"/>
              </w:rPr>
            </w:r>
          </w:p>
        </w:tc>
        <w:tc>
          <w:tcPr/>
          <w:p w:rsidR="00000000" w:rsidDel="00000000" w:rsidP="00000000" w:rsidRDefault="00000000" w:rsidRPr="00000000" w14:paraId="00000141">
            <w:pPr>
              <w:rPr/>
            </w:pPr>
            <w:r w:rsidDel="00000000" w:rsidR="00000000" w:rsidRPr="00000000">
              <w:rPr>
                <w:rtl w:val="0"/>
              </w:rPr>
            </w:r>
          </w:p>
        </w:tc>
        <w:tc>
          <w:tcPr/>
          <w:p w:rsidR="00000000" w:rsidDel="00000000" w:rsidP="00000000" w:rsidRDefault="00000000" w:rsidRPr="00000000" w14:paraId="00000142">
            <w:pPr>
              <w:rPr/>
            </w:pPr>
            <w:r w:rsidDel="00000000" w:rsidR="00000000" w:rsidRPr="00000000">
              <w:rPr>
                <w:rtl w:val="0"/>
              </w:rPr>
            </w:r>
          </w:p>
        </w:tc>
        <w:tc>
          <w:tcPr/>
          <w:p w:rsidR="00000000" w:rsidDel="00000000" w:rsidP="00000000" w:rsidRDefault="00000000" w:rsidRPr="00000000" w14:paraId="00000143">
            <w:pPr>
              <w:rPr/>
            </w:pPr>
            <w:r w:rsidDel="00000000" w:rsidR="00000000" w:rsidRPr="00000000">
              <w:rPr>
                <w:rtl w:val="0"/>
              </w:rPr>
            </w:r>
          </w:p>
        </w:tc>
        <w:tc>
          <w:tcPr/>
          <w:p w:rsidR="00000000" w:rsidDel="00000000" w:rsidP="00000000" w:rsidRDefault="00000000" w:rsidRPr="00000000" w14:paraId="00000144">
            <w:pPr>
              <w:rPr/>
            </w:pPr>
            <w:r w:rsidDel="00000000" w:rsidR="00000000" w:rsidRPr="00000000">
              <w:rPr>
                <w:rtl w:val="0"/>
              </w:rPr>
            </w:r>
          </w:p>
        </w:tc>
        <w:tc>
          <w:tcPr/>
          <w:p w:rsidR="00000000" w:rsidDel="00000000" w:rsidP="00000000" w:rsidRDefault="00000000" w:rsidRPr="00000000" w14:paraId="00000145">
            <w:pPr>
              <w:rPr/>
            </w:pPr>
            <w:r w:rsidDel="00000000" w:rsidR="00000000" w:rsidRPr="00000000">
              <w:rPr>
                <w:rtl w:val="0"/>
              </w:rPr>
            </w:r>
          </w:p>
        </w:tc>
        <w:tc>
          <w:tcPr/>
          <w:p w:rsidR="00000000" w:rsidDel="00000000" w:rsidP="00000000" w:rsidRDefault="00000000" w:rsidRPr="00000000" w14:paraId="00000146">
            <w:pPr>
              <w:rPr/>
            </w:pPr>
            <w:r w:rsidDel="00000000" w:rsidR="00000000" w:rsidRPr="00000000">
              <w:rPr>
                <w:rtl w:val="0"/>
              </w:rPr>
            </w:r>
          </w:p>
        </w:tc>
      </w:tr>
      <w:tr>
        <w:trPr>
          <w:cantSplit w:val="0"/>
          <w:tblHeader w:val="0"/>
        </w:trPr>
        <w:tc>
          <w:tcPr/>
          <w:p w:rsidR="00000000" w:rsidDel="00000000" w:rsidP="00000000" w:rsidRDefault="00000000" w:rsidRPr="00000000" w14:paraId="00000147">
            <w:pPr>
              <w:rPr/>
            </w:pPr>
            <w:r w:rsidDel="00000000" w:rsidR="00000000" w:rsidRPr="00000000">
              <w:rPr>
                <w:rtl w:val="0"/>
              </w:rPr>
            </w:r>
          </w:p>
        </w:tc>
        <w:tc>
          <w:tcPr/>
          <w:p w:rsidR="00000000" w:rsidDel="00000000" w:rsidP="00000000" w:rsidRDefault="00000000" w:rsidRPr="00000000" w14:paraId="00000148">
            <w:pPr>
              <w:rPr/>
            </w:pPr>
            <w:r w:rsidDel="00000000" w:rsidR="00000000" w:rsidRPr="00000000">
              <w:rPr>
                <w:rtl w:val="0"/>
              </w:rPr>
            </w:r>
          </w:p>
        </w:tc>
        <w:tc>
          <w:tcPr/>
          <w:p w:rsidR="00000000" w:rsidDel="00000000" w:rsidP="00000000" w:rsidRDefault="00000000" w:rsidRPr="00000000" w14:paraId="00000149">
            <w:pPr>
              <w:rPr/>
            </w:pPr>
            <w:r w:rsidDel="00000000" w:rsidR="00000000" w:rsidRPr="00000000">
              <w:rPr>
                <w:rtl w:val="0"/>
              </w:rPr>
            </w:r>
          </w:p>
        </w:tc>
        <w:tc>
          <w:tcPr/>
          <w:p w:rsidR="00000000" w:rsidDel="00000000" w:rsidP="00000000" w:rsidRDefault="00000000" w:rsidRPr="00000000" w14:paraId="0000014A">
            <w:pPr>
              <w:rPr/>
            </w:pPr>
            <w:r w:rsidDel="00000000" w:rsidR="00000000" w:rsidRPr="00000000">
              <w:rPr>
                <w:rtl w:val="0"/>
              </w:rPr>
            </w:r>
          </w:p>
        </w:tc>
        <w:tc>
          <w:tcPr/>
          <w:p w:rsidR="00000000" w:rsidDel="00000000" w:rsidP="00000000" w:rsidRDefault="00000000" w:rsidRPr="00000000" w14:paraId="0000014B">
            <w:pPr>
              <w:rPr/>
            </w:pPr>
            <w:r w:rsidDel="00000000" w:rsidR="00000000" w:rsidRPr="00000000">
              <w:rPr>
                <w:rtl w:val="0"/>
              </w:rPr>
            </w:r>
          </w:p>
        </w:tc>
        <w:tc>
          <w:tcPr/>
          <w:p w:rsidR="00000000" w:rsidDel="00000000" w:rsidP="00000000" w:rsidRDefault="00000000" w:rsidRPr="00000000" w14:paraId="0000014C">
            <w:pPr>
              <w:rPr/>
            </w:pPr>
            <w:r w:rsidDel="00000000" w:rsidR="00000000" w:rsidRPr="00000000">
              <w:rPr>
                <w:rtl w:val="0"/>
              </w:rPr>
            </w:r>
          </w:p>
        </w:tc>
        <w:tc>
          <w:tcPr/>
          <w:p w:rsidR="00000000" w:rsidDel="00000000" w:rsidP="00000000" w:rsidRDefault="00000000" w:rsidRPr="00000000" w14:paraId="0000014D">
            <w:pPr>
              <w:rPr/>
            </w:pPr>
            <w:r w:rsidDel="00000000" w:rsidR="00000000" w:rsidRPr="00000000">
              <w:rPr>
                <w:rtl w:val="0"/>
              </w:rPr>
            </w:r>
          </w:p>
        </w:tc>
        <w:tc>
          <w:tcPr/>
          <w:p w:rsidR="00000000" w:rsidDel="00000000" w:rsidP="00000000" w:rsidRDefault="00000000" w:rsidRPr="00000000" w14:paraId="0000014E">
            <w:pPr>
              <w:rPr/>
            </w:pPr>
            <w:r w:rsidDel="00000000" w:rsidR="00000000" w:rsidRPr="00000000">
              <w:rPr>
                <w:rtl w:val="0"/>
              </w:rPr>
            </w:r>
          </w:p>
        </w:tc>
      </w:tr>
      <w:tr>
        <w:trPr>
          <w:cantSplit w:val="0"/>
          <w:tblHeader w:val="0"/>
        </w:trPr>
        <w:tc>
          <w:tcPr/>
          <w:p w:rsidR="00000000" w:rsidDel="00000000" w:rsidP="00000000" w:rsidRDefault="00000000" w:rsidRPr="00000000" w14:paraId="0000014F">
            <w:pPr>
              <w:rPr/>
            </w:pPr>
            <w:r w:rsidDel="00000000" w:rsidR="00000000" w:rsidRPr="00000000">
              <w:rPr>
                <w:rtl w:val="0"/>
              </w:rPr>
            </w:r>
          </w:p>
        </w:tc>
        <w:tc>
          <w:tcPr/>
          <w:p w:rsidR="00000000" w:rsidDel="00000000" w:rsidP="00000000" w:rsidRDefault="00000000" w:rsidRPr="00000000" w14:paraId="00000150">
            <w:pPr>
              <w:rPr/>
            </w:pPr>
            <w:r w:rsidDel="00000000" w:rsidR="00000000" w:rsidRPr="00000000">
              <w:rPr>
                <w:rtl w:val="0"/>
              </w:rPr>
            </w:r>
          </w:p>
        </w:tc>
        <w:tc>
          <w:tcPr/>
          <w:p w:rsidR="00000000" w:rsidDel="00000000" w:rsidP="00000000" w:rsidRDefault="00000000" w:rsidRPr="00000000" w14:paraId="00000151">
            <w:pPr>
              <w:rPr/>
            </w:pPr>
            <w:r w:rsidDel="00000000" w:rsidR="00000000" w:rsidRPr="00000000">
              <w:rPr>
                <w:rtl w:val="0"/>
              </w:rPr>
            </w:r>
          </w:p>
        </w:tc>
        <w:tc>
          <w:tcPr/>
          <w:p w:rsidR="00000000" w:rsidDel="00000000" w:rsidP="00000000" w:rsidRDefault="00000000" w:rsidRPr="00000000" w14:paraId="00000152">
            <w:pPr>
              <w:rPr/>
            </w:pPr>
            <w:r w:rsidDel="00000000" w:rsidR="00000000" w:rsidRPr="00000000">
              <w:rPr>
                <w:rtl w:val="0"/>
              </w:rPr>
            </w:r>
          </w:p>
        </w:tc>
        <w:tc>
          <w:tcPr/>
          <w:p w:rsidR="00000000" w:rsidDel="00000000" w:rsidP="00000000" w:rsidRDefault="00000000" w:rsidRPr="00000000" w14:paraId="00000153">
            <w:pPr>
              <w:rPr/>
            </w:pPr>
            <w:r w:rsidDel="00000000" w:rsidR="00000000" w:rsidRPr="00000000">
              <w:rPr>
                <w:rtl w:val="0"/>
              </w:rPr>
            </w:r>
          </w:p>
        </w:tc>
        <w:tc>
          <w:tcPr/>
          <w:p w:rsidR="00000000" w:rsidDel="00000000" w:rsidP="00000000" w:rsidRDefault="00000000" w:rsidRPr="00000000" w14:paraId="00000154">
            <w:pPr>
              <w:rPr/>
            </w:pPr>
            <w:r w:rsidDel="00000000" w:rsidR="00000000" w:rsidRPr="00000000">
              <w:rPr>
                <w:rtl w:val="0"/>
              </w:rPr>
            </w:r>
          </w:p>
        </w:tc>
        <w:tc>
          <w:tcPr/>
          <w:p w:rsidR="00000000" w:rsidDel="00000000" w:rsidP="00000000" w:rsidRDefault="00000000" w:rsidRPr="00000000" w14:paraId="00000155">
            <w:pPr>
              <w:rPr/>
            </w:pPr>
            <w:r w:rsidDel="00000000" w:rsidR="00000000" w:rsidRPr="00000000">
              <w:rPr>
                <w:rtl w:val="0"/>
              </w:rPr>
            </w:r>
          </w:p>
        </w:tc>
        <w:tc>
          <w:tcPr/>
          <w:p w:rsidR="00000000" w:rsidDel="00000000" w:rsidP="00000000" w:rsidRDefault="00000000" w:rsidRPr="00000000" w14:paraId="00000156">
            <w:pPr>
              <w:rPr/>
            </w:pPr>
            <w:r w:rsidDel="00000000" w:rsidR="00000000" w:rsidRPr="00000000">
              <w:rPr>
                <w:rtl w:val="0"/>
              </w:rPr>
            </w:r>
          </w:p>
        </w:tc>
      </w:tr>
    </w:tbl>
    <w:p w:rsidR="00000000" w:rsidDel="00000000" w:rsidP="00000000" w:rsidRDefault="00000000" w:rsidRPr="00000000" w14:paraId="00000157">
      <w:pPr>
        <w:ind w:left="1598" w:hanging="1598"/>
        <w:jc w:val="both"/>
        <w:rPr/>
      </w:pPr>
      <w:r w:rsidDel="00000000" w:rsidR="00000000" w:rsidRPr="00000000">
        <w:rPr>
          <w:rtl w:val="0"/>
        </w:rPr>
      </w:r>
    </w:p>
    <w:p w:rsidR="00000000" w:rsidDel="00000000" w:rsidP="00000000" w:rsidRDefault="00000000" w:rsidRPr="00000000" w14:paraId="000001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9">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5A">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5B">
      <w:pPr>
        <w:tabs>
          <w:tab w:val="left" w:leader="none" w:pos="720"/>
        </w:tabs>
        <w:rPr>
          <w:color w:val="000000"/>
        </w:rPr>
      </w:pPr>
      <w:r w:rsidDel="00000000" w:rsidR="00000000" w:rsidRPr="00000000">
        <w:rPr>
          <w:rtl w:val="0"/>
        </w:rPr>
      </w:r>
    </w:p>
    <w:p w:rsidR="00000000" w:rsidDel="00000000" w:rsidP="00000000" w:rsidRDefault="00000000" w:rsidRPr="00000000" w14:paraId="0000015C">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5D">
      <w:pPr>
        <w:rPr>
          <w:color w:val="000000"/>
        </w:rPr>
      </w:pPr>
      <w:r w:rsidDel="00000000" w:rsidR="00000000" w:rsidRPr="00000000">
        <w:rPr>
          <w:rtl w:val="0"/>
        </w:rPr>
      </w:r>
    </w:p>
    <w:p w:rsidR="00000000" w:rsidDel="00000000" w:rsidP="00000000" w:rsidRDefault="00000000" w:rsidRPr="00000000" w14:paraId="0000015E">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5F">
      <w:pPr>
        <w:rPr>
          <w:color w:val="000000"/>
        </w:rPr>
      </w:pPr>
      <w:r w:rsidDel="00000000" w:rsidR="00000000" w:rsidRPr="00000000">
        <w:rPr>
          <w:rtl w:val="0"/>
        </w:rPr>
      </w:r>
    </w:p>
    <w:p w:rsidR="00000000" w:rsidDel="00000000" w:rsidP="00000000" w:rsidRDefault="00000000" w:rsidRPr="00000000" w14:paraId="00000160">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61">
      <w:pPr>
        <w:rPr>
          <w:sz w:val="22"/>
          <w:szCs w:val="22"/>
        </w:rPr>
      </w:pPr>
      <w:r w:rsidDel="00000000" w:rsidR="00000000" w:rsidRPr="00000000">
        <w:rPr>
          <w:rtl w:val="0"/>
        </w:rPr>
      </w:r>
    </w:p>
    <w:p w:rsidR="00000000" w:rsidDel="00000000" w:rsidP="00000000" w:rsidRDefault="00000000" w:rsidRPr="00000000" w14:paraId="00000162">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8">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6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6B">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6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4461</wp:posOffset>
                </wp:positionH>
                <wp:positionV relativeFrom="paragraph">
                  <wp:posOffset>-79362</wp:posOffset>
                </wp:positionV>
                <wp:extent cx="1477645" cy="215900"/>
                <wp:effectExtent b="0" l="0" r="0" t="0"/>
                <wp:wrapNone/>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6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6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3RvdKiCNWLbY5Uf7fzKD6Cs2llA==">CgMxLjAyDmguYnEzbW1nMmlsZ3VkMg5oLndqMzBjdnN6OTdiMTIOaC5yeWp3M3N2cWs4N2EyDmguZGo1N3p4azJoajBtOAByITEydHl1ZjlBcGVTVlE2blNXNmVJcVdJSk9PUzVGUjZHZg==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