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Southeast Asia Energy Transition Partnership's Evaluation</w:t>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w:t>
      </w:r>
      <w:r w:rsidDel="00000000" w:rsidR="00000000" w:rsidRPr="00000000">
        <w:rPr>
          <w:rtl w:val="0"/>
        </w:rPr>
        <w:t xml:space="preserve"> </w:t>
      </w:r>
      <w:r w:rsidDel="00000000" w:rsidR="00000000" w:rsidRPr="00000000">
        <w:rPr>
          <w:b w:val="1"/>
          <w:rtl w:val="0"/>
        </w:rPr>
        <w:t xml:space="preserve">RFP/2024/50963</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RFP/2024/50963</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7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5"/>
        <w:gridCol w:w="4500"/>
        <w:gridCol w:w="2580"/>
        <w:gridCol w:w="2100"/>
        <w:tblGridChange w:id="0">
          <w:tblGrid>
            <w:gridCol w:w="615"/>
            <w:gridCol w:w="4500"/>
            <w:gridCol w:w="2580"/>
            <w:gridCol w:w="2100"/>
          </w:tblGrid>
        </w:tblGridChange>
      </w:tblGrid>
      <w:tr>
        <w:trPr>
          <w:cantSplit w:val="0"/>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Total Price USD</w:t>
            </w:r>
          </w:p>
          <w:p w:rsidR="00000000" w:rsidDel="00000000" w:rsidP="00000000" w:rsidRDefault="00000000" w:rsidRPr="00000000" w14:paraId="00000020">
            <w:pPr>
              <w:jc w:val="center"/>
              <w:rPr>
                <w:b w:val="1"/>
              </w:rPr>
            </w:pPr>
            <w:r w:rsidDel="00000000" w:rsidR="00000000" w:rsidRPr="00000000">
              <w:rPr>
                <w:b w:val="1"/>
                <w:rtl w:val="0"/>
              </w:rPr>
              <w:t xml:space="preserve">(Lump Sum, All Inclusive)</w:t>
            </w:r>
          </w:p>
        </w:tc>
      </w:tr>
      <w:tr>
        <w:trPr>
          <w:cantSplit w:val="0"/>
          <w:tblHeader w:val="0"/>
        </w:trPr>
        <w:tc>
          <w:tcPr>
            <w:vAlign w:val="center"/>
          </w:tcPr>
          <w:p w:rsidR="00000000" w:rsidDel="00000000" w:rsidP="00000000" w:rsidRDefault="00000000" w:rsidRPr="00000000" w14:paraId="00000021">
            <w:pPr>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2">
            <w:pPr>
              <w:widowControl w:val="0"/>
              <w:rPr>
                <w:b w:val="1"/>
              </w:rPr>
            </w:pPr>
            <w:r w:rsidDel="00000000" w:rsidR="00000000" w:rsidRPr="00000000">
              <w:rPr>
                <w:b w:val="1"/>
                <w:rtl w:val="0"/>
              </w:rPr>
              <w:t xml:space="preserve">Deliverable 1 - Inception Report </w:t>
            </w:r>
            <w:r w:rsidDel="00000000" w:rsidR="00000000" w:rsidRPr="00000000">
              <w:rPr>
                <w:b w:val="1"/>
                <w:rtl w:val="0"/>
              </w:rPr>
              <w:t xml:space="preserve">including work plans, tools and methodology</w:t>
            </w:r>
            <w:r w:rsidDel="00000000" w:rsidR="00000000" w:rsidRPr="00000000">
              <w:rPr>
                <w:rtl w:val="0"/>
              </w:rPr>
            </w:r>
          </w:p>
        </w:tc>
        <w:tc>
          <w:tcPr>
            <w:vAlign w:val="center"/>
          </w:tcPr>
          <w:p w:rsidR="00000000" w:rsidDel="00000000" w:rsidP="00000000" w:rsidRDefault="00000000" w:rsidRPr="00000000" w14:paraId="00000023">
            <w:pPr>
              <w:jc w:val="center"/>
              <w:rPr/>
            </w:pPr>
            <w:r w:rsidDel="00000000" w:rsidR="00000000" w:rsidRPr="00000000">
              <w:rPr>
                <w:rtl w:val="0"/>
              </w:rPr>
              <w:t xml:space="preserve">20% of  lump sum component of the contract</w:t>
            </w:r>
          </w:p>
          <w:p w:rsidR="00000000" w:rsidDel="00000000" w:rsidP="00000000" w:rsidRDefault="00000000" w:rsidRPr="00000000" w14:paraId="00000024">
            <w:pPr>
              <w:jc w:val="center"/>
              <w:rPr/>
            </w:pPr>
            <w:r w:rsidDel="00000000" w:rsidR="00000000" w:rsidRPr="00000000">
              <w:rPr>
                <w:rtl w:val="0"/>
              </w:rPr>
              <w:t xml:space="preserve"> (Excluding the non-personnel reimbursement cost)</w:t>
            </w:r>
          </w:p>
        </w:tc>
        <w:tc>
          <w:tcPr>
            <w:vAlign w:val="center"/>
          </w:tcPr>
          <w:p w:rsidR="00000000" w:rsidDel="00000000" w:rsidP="00000000" w:rsidRDefault="00000000" w:rsidRPr="00000000" w14:paraId="00000025">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026">
            <w:pPr>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7">
            <w:pPr>
              <w:rPr>
                <w:b w:val="1"/>
              </w:rPr>
            </w:pPr>
            <w:r w:rsidDel="00000000" w:rsidR="00000000" w:rsidRPr="00000000">
              <w:rPr>
                <w:b w:val="1"/>
                <w:rtl w:val="0"/>
              </w:rPr>
              <w:t xml:space="preserve">Deliverable 2 - </w:t>
            </w:r>
            <w:r w:rsidDel="00000000" w:rsidR="00000000" w:rsidRPr="00000000">
              <w:rPr>
                <w:b w:val="1"/>
                <w:rtl w:val="0"/>
              </w:rPr>
              <w:t xml:space="preserve">Data collection and Interviews with stakeholders*</w:t>
            </w:r>
            <w:r w:rsidDel="00000000" w:rsidR="00000000" w:rsidRPr="00000000">
              <w:rPr>
                <w:rtl w:val="0"/>
              </w:rPr>
            </w:r>
          </w:p>
        </w:tc>
        <w:tc>
          <w:tcPr>
            <w:vAlign w:val="center"/>
          </w:tcPr>
          <w:p w:rsidR="00000000" w:rsidDel="00000000" w:rsidP="00000000" w:rsidRDefault="00000000" w:rsidRPr="00000000" w14:paraId="00000028">
            <w:pPr>
              <w:jc w:val="center"/>
              <w:rPr/>
            </w:pPr>
            <w:r w:rsidDel="00000000" w:rsidR="00000000" w:rsidRPr="00000000">
              <w:rPr>
                <w:rtl w:val="0"/>
              </w:rPr>
              <w:t xml:space="preserve">30% lump sum component of the contract</w:t>
            </w:r>
          </w:p>
          <w:p w:rsidR="00000000" w:rsidDel="00000000" w:rsidP="00000000" w:rsidRDefault="00000000" w:rsidRPr="00000000" w14:paraId="00000029">
            <w:pPr>
              <w:jc w:val="center"/>
              <w:rPr/>
            </w:pPr>
            <w:r w:rsidDel="00000000" w:rsidR="00000000" w:rsidRPr="00000000">
              <w:rPr>
                <w:rtl w:val="0"/>
              </w:rPr>
              <w:t xml:space="preserve"> (Excluding the non-personnel reimbursement cost)</w:t>
            </w:r>
          </w:p>
        </w:tc>
        <w:tc>
          <w:tcPr>
            <w:vAlign w:val="center"/>
          </w:tcPr>
          <w:p w:rsidR="00000000" w:rsidDel="00000000" w:rsidP="00000000" w:rsidRDefault="00000000" w:rsidRPr="00000000" w14:paraId="0000002A">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C">
            <w:pPr>
              <w:rPr>
                <w:b w:val="1"/>
              </w:rPr>
            </w:pPr>
            <w:r w:rsidDel="00000000" w:rsidR="00000000" w:rsidRPr="00000000">
              <w:rPr>
                <w:b w:val="1"/>
                <w:rtl w:val="0"/>
              </w:rPr>
              <w:t xml:space="preserve">Deliverable 3 - </w:t>
            </w:r>
            <w:r w:rsidDel="00000000" w:rsidR="00000000" w:rsidRPr="00000000">
              <w:rPr>
                <w:b w:val="1"/>
                <w:rtl w:val="0"/>
              </w:rPr>
              <w:t xml:space="preserve">Draft Report submission</w:t>
            </w:r>
            <w:r w:rsidDel="00000000" w:rsidR="00000000" w:rsidRPr="00000000">
              <w:rPr>
                <w:rtl w:val="0"/>
              </w:rPr>
            </w:r>
          </w:p>
        </w:tc>
        <w:tc>
          <w:tcPr>
            <w:vAlign w:val="center"/>
          </w:tcPr>
          <w:p w:rsidR="00000000" w:rsidDel="00000000" w:rsidP="00000000" w:rsidRDefault="00000000" w:rsidRPr="00000000" w14:paraId="0000002D">
            <w:pPr>
              <w:jc w:val="center"/>
              <w:rPr/>
            </w:pPr>
            <w:r w:rsidDel="00000000" w:rsidR="00000000" w:rsidRPr="00000000">
              <w:rPr>
                <w:rtl w:val="0"/>
              </w:rPr>
              <w:t xml:space="preserve">10% lump sum component of the contract</w:t>
            </w:r>
          </w:p>
          <w:p w:rsidR="00000000" w:rsidDel="00000000" w:rsidP="00000000" w:rsidRDefault="00000000" w:rsidRPr="00000000" w14:paraId="0000002E">
            <w:pPr>
              <w:jc w:val="center"/>
              <w:rPr/>
            </w:pPr>
            <w:r w:rsidDel="00000000" w:rsidR="00000000" w:rsidRPr="00000000">
              <w:rPr>
                <w:rtl w:val="0"/>
              </w:rPr>
              <w:t xml:space="preserve"> (Excluding the non-personnel reimbursement cost)</w:t>
            </w:r>
          </w:p>
        </w:tc>
        <w:tc>
          <w:tcPr>
            <w:vAlign w:val="center"/>
          </w:tcPr>
          <w:p w:rsidR="00000000" w:rsidDel="00000000" w:rsidP="00000000" w:rsidRDefault="00000000" w:rsidRPr="00000000" w14:paraId="0000002F">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1">
            <w:pPr>
              <w:widowControl w:val="0"/>
              <w:rPr>
                <w:b w:val="1"/>
              </w:rPr>
            </w:pPr>
            <w:r w:rsidDel="00000000" w:rsidR="00000000" w:rsidRPr="00000000">
              <w:rPr>
                <w:b w:val="1"/>
                <w:rtl w:val="0"/>
              </w:rPr>
              <w:t xml:space="preserve">Deliverable 4 - </w:t>
            </w:r>
            <w:r w:rsidDel="00000000" w:rsidR="00000000" w:rsidRPr="00000000">
              <w:rPr>
                <w:b w:val="1"/>
                <w:rtl w:val="0"/>
              </w:rPr>
              <w:t xml:space="preserve">Results-based monitoring framework (RBMF) Review and roadmap*</w:t>
            </w:r>
            <w:r w:rsidDel="00000000" w:rsidR="00000000" w:rsidRPr="00000000">
              <w:rPr>
                <w:rtl w:val="0"/>
              </w:rPr>
            </w:r>
          </w:p>
        </w:tc>
        <w:tc>
          <w:tcPr>
            <w:vAlign w:val="center"/>
          </w:tcPr>
          <w:p w:rsidR="00000000" w:rsidDel="00000000" w:rsidP="00000000" w:rsidRDefault="00000000" w:rsidRPr="00000000" w14:paraId="00000032">
            <w:pPr>
              <w:jc w:val="center"/>
              <w:rPr/>
            </w:pPr>
            <w:r w:rsidDel="00000000" w:rsidR="00000000" w:rsidRPr="00000000">
              <w:rPr>
                <w:rtl w:val="0"/>
              </w:rPr>
              <w:t xml:space="preserve">20% lump sum component of the contract</w:t>
            </w:r>
          </w:p>
          <w:p w:rsidR="00000000" w:rsidDel="00000000" w:rsidP="00000000" w:rsidRDefault="00000000" w:rsidRPr="00000000" w14:paraId="00000033">
            <w:pPr>
              <w:jc w:val="center"/>
              <w:rPr/>
            </w:pPr>
            <w:r w:rsidDel="00000000" w:rsidR="00000000" w:rsidRPr="00000000">
              <w:rPr>
                <w:rtl w:val="0"/>
              </w:rPr>
              <w:t xml:space="preserve"> (Excluding the non-personnel reimbursement cost)</w:t>
            </w:r>
          </w:p>
        </w:tc>
        <w:tc>
          <w:tcPr>
            <w:vAlign w:val="center"/>
          </w:tcPr>
          <w:p w:rsidR="00000000" w:rsidDel="00000000" w:rsidP="00000000" w:rsidRDefault="00000000" w:rsidRPr="00000000" w14:paraId="00000034">
            <w:pPr>
              <w:jc w:val="center"/>
              <w:rPr>
                <w:b w:val="1"/>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6">
            <w:pPr>
              <w:rPr>
                <w:b w:val="1"/>
              </w:rPr>
            </w:pPr>
            <w:r w:rsidDel="00000000" w:rsidR="00000000" w:rsidRPr="00000000">
              <w:rPr>
                <w:b w:val="1"/>
                <w:rtl w:val="0"/>
              </w:rPr>
              <w:t xml:space="preserve">Deliverable 5 - </w:t>
            </w:r>
            <w:r w:rsidDel="00000000" w:rsidR="00000000" w:rsidRPr="00000000">
              <w:rPr>
                <w:b w:val="1"/>
                <w:rtl w:val="0"/>
              </w:rPr>
              <w:t xml:space="preserve">Final Report submission</w:t>
            </w:r>
            <w:r w:rsidDel="00000000" w:rsidR="00000000" w:rsidRPr="00000000">
              <w:rPr>
                <w:rtl w:val="0"/>
              </w:rPr>
            </w:r>
          </w:p>
        </w:tc>
        <w:tc>
          <w:tcPr>
            <w:vAlign w:val="center"/>
          </w:tcPr>
          <w:p w:rsidR="00000000" w:rsidDel="00000000" w:rsidP="00000000" w:rsidRDefault="00000000" w:rsidRPr="00000000" w14:paraId="00000037">
            <w:pPr>
              <w:jc w:val="center"/>
              <w:rPr/>
            </w:pPr>
            <w:r w:rsidDel="00000000" w:rsidR="00000000" w:rsidRPr="00000000">
              <w:rPr>
                <w:rtl w:val="0"/>
              </w:rPr>
              <w:t xml:space="preserve">20% lump sum component of the contract</w:t>
            </w:r>
          </w:p>
          <w:p w:rsidR="00000000" w:rsidDel="00000000" w:rsidP="00000000" w:rsidRDefault="00000000" w:rsidRPr="00000000" w14:paraId="00000038">
            <w:pPr>
              <w:jc w:val="center"/>
              <w:rPr/>
            </w:pPr>
            <w:r w:rsidDel="00000000" w:rsidR="00000000" w:rsidRPr="00000000">
              <w:rPr>
                <w:rtl w:val="0"/>
              </w:rPr>
              <w:t xml:space="preserve"> (Excluding the non-personnel reimbursement cost)</w:t>
            </w:r>
          </w:p>
        </w:tc>
        <w:tc>
          <w:tcPr>
            <w:vAlign w:val="center"/>
          </w:tcPr>
          <w:p w:rsidR="00000000" w:rsidDel="00000000" w:rsidP="00000000" w:rsidRDefault="00000000" w:rsidRPr="00000000" w14:paraId="00000039">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3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6</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B">
            <w:pPr>
              <w:rPr>
                <w:b w:val="1"/>
              </w:rPr>
            </w:pPr>
            <w:r w:rsidDel="00000000" w:rsidR="00000000" w:rsidRPr="00000000">
              <w:rPr>
                <w:b w:val="1"/>
                <w:rtl w:val="0"/>
              </w:rPr>
              <w:t xml:space="preserve">Event-related Deliverables: Interview and workshops, meeting with Deliverables 2 and 4*</w:t>
            </w:r>
          </w:p>
        </w:tc>
        <w:tc>
          <w:tcPr>
            <w:vAlign w:val="center"/>
          </w:tcPr>
          <w:p w:rsidR="00000000" w:rsidDel="00000000" w:rsidP="00000000" w:rsidRDefault="00000000" w:rsidRPr="00000000" w14:paraId="0000003C">
            <w:pPr>
              <w:rPr/>
            </w:pPr>
            <w:r w:rsidDel="00000000" w:rsidR="00000000" w:rsidRPr="00000000">
              <w:rPr>
                <w:rtl w:val="0"/>
              </w:rPr>
              <w:t xml:space="preserve">Non-personnel costs related to this deliverable will be paid on a reimbursable basis against the actual expenses. The financial proposal must include non-personnel ceiling costs expected to be incurred to execute the </w:t>
            </w:r>
            <w:r w:rsidDel="00000000" w:rsidR="00000000" w:rsidRPr="00000000">
              <w:rPr>
                <w:rtl w:val="0"/>
              </w:rPr>
            </w:r>
          </w:p>
        </w:tc>
        <w:tc>
          <w:tcPr>
            <w:vAlign w:val="center"/>
          </w:tcPr>
          <w:p w:rsidR="00000000" w:rsidDel="00000000" w:rsidP="00000000" w:rsidRDefault="00000000" w:rsidRPr="00000000" w14:paraId="0000003D">
            <w:pPr>
              <w:jc w:val="center"/>
              <w:rPr>
                <w:highlight w:val="cyan"/>
              </w:rPr>
            </w:pPr>
            <w:r w:rsidDel="00000000" w:rsidR="00000000" w:rsidRPr="00000000">
              <w:rPr>
                <w:highlight w:val="cyan"/>
                <w:rtl w:val="0"/>
              </w:rPr>
              <w:t xml:space="preserve">[Please insert price]</w:t>
            </w:r>
          </w:p>
        </w:tc>
      </w:tr>
      <w:tr>
        <w:trPr>
          <w:cantSplit w:val="0"/>
          <w:tblHeader w:val="0"/>
        </w:trPr>
        <w:tc>
          <w:tcPr>
            <w:gridSpan w:val="3"/>
            <w:vAlign w:val="center"/>
          </w:tcPr>
          <w:p w:rsidR="00000000" w:rsidDel="00000000" w:rsidP="00000000" w:rsidRDefault="00000000" w:rsidRPr="00000000" w14:paraId="0000003E">
            <w:pPr>
              <w:rPr>
                <w:b w:val="1"/>
              </w:rPr>
            </w:pPr>
            <w:r w:rsidDel="00000000" w:rsidR="00000000" w:rsidRPr="00000000">
              <w:rPr>
                <w:b w:val="1"/>
                <w:rtl w:val="0"/>
              </w:rPr>
              <w:t xml:space="preserve">Total financial proposal for personnel costs (USD)</w:t>
            </w:r>
          </w:p>
        </w:tc>
        <w:tc>
          <w:tcPr>
            <w:vAlign w:val="center"/>
          </w:tcPr>
          <w:p w:rsidR="00000000" w:rsidDel="00000000" w:rsidP="00000000" w:rsidRDefault="00000000" w:rsidRPr="00000000" w14:paraId="00000041">
            <w:pPr>
              <w:jc w:val="center"/>
              <w:rPr>
                <w:b w:val="1"/>
                <w:highlight w:val="cyan"/>
              </w:rPr>
            </w:pPr>
            <w:r w:rsidDel="00000000" w:rsidR="00000000" w:rsidRPr="00000000">
              <w:rPr>
                <w:b w:val="1"/>
                <w:highlight w:val="cyan"/>
                <w:rtl w:val="0"/>
              </w:rPr>
              <w:t xml:space="preserve">[Insert total lump sum price]</w:t>
            </w:r>
          </w:p>
        </w:tc>
      </w:tr>
      <w:tr>
        <w:trPr>
          <w:cantSplit w:val="0"/>
          <w:tblHeader w:val="0"/>
        </w:trPr>
        <w:tc>
          <w:tcPr>
            <w:gridSpan w:val="3"/>
            <w:vAlign w:val="center"/>
          </w:tcPr>
          <w:p w:rsidR="00000000" w:rsidDel="00000000" w:rsidP="00000000" w:rsidRDefault="00000000" w:rsidRPr="00000000" w14:paraId="00000042">
            <w:pPr>
              <w:rPr>
                <w:b w:val="1"/>
              </w:rPr>
            </w:pPr>
            <w:r w:rsidDel="00000000" w:rsidR="00000000" w:rsidRPr="00000000">
              <w:rPr>
                <w:b w:val="1"/>
                <w:rtl w:val="0"/>
              </w:rPr>
              <w:t xml:space="preserve">Total financial proposal for non-personnel (reimbursable ceiling) costs (USD)</w:t>
            </w:r>
          </w:p>
        </w:tc>
        <w:tc>
          <w:tcPr>
            <w:vAlign w:val="center"/>
          </w:tcPr>
          <w:p w:rsidR="00000000" w:rsidDel="00000000" w:rsidP="00000000" w:rsidRDefault="00000000" w:rsidRPr="00000000" w14:paraId="00000045">
            <w:pPr>
              <w:jc w:val="center"/>
              <w:rPr>
                <w:b w:val="1"/>
                <w:highlight w:val="cyan"/>
              </w:rPr>
            </w:pPr>
            <w:r w:rsidDel="00000000" w:rsidR="00000000" w:rsidRPr="00000000">
              <w:rPr>
                <w:b w:val="1"/>
                <w:highlight w:val="cyan"/>
                <w:rtl w:val="0"/>
              </w:rPr>
              <w:t xml:space="preserve">[Insert total reimbursable ceiling cost]</w:t>
            </w:r>
          </w:p>
        </w:tc>
      </w:tr>
      <w:tr>
        <w:trPr>
          <w:cantSplit w:val="0"/>
          <w:tblHeader w:val="0"/>
        </w:trPr>
        <w:tc>
          <w:tcPr>
            <w:gridSpan w:val="3"/>
            <w:vAlign w:val="center"/>
          </w:tcPr>
          <w:p w:rsidR="00000000" w:rsidDel="00000000" w:rsidP="00000000" w:rsidRDefault="00000000" w:rsidRPr="00000000" w14:paraId="00000046">
            <w:pPr>
              <w:rPr>
                <w:b w:val="1"/>
              </w:rPr>
            </w:pPr>
            <w:r w:rsidDel="00000000" w:rsidR="00000000" w:rsidRPr="00000000">
              <w:rPr>
                <w:b w:val="1"/>
                <w:rtl w:val="0"/>
              </w:rPr>
              <w:t xml:space="preserve">Total financial proposal (USD) = Total personnel costs + Total non-personnel costs</w:t>
            </w:r>
          </w:p>
        </w:tc>
        <w:tc>
          <w:tcPr>
            <w:vAlign w:val="center"/>
          </w:tcPr>
          <w:p w:rsidR="00000000" w:rsidDel="00000000" w:rsidP="00000000" w:rsidRDefault="00000000" w:rsidRPr="00000000" w14:paraId="00000049">
            <w:pPr>
              <w:jc w:val="center"/>
              <w:rPr>
                <w:b w:val="1"/>
              </w:rPr>
            </w:pPr>
            <w:r w:rsidDel="00000000" w:rsidR="00000000" w:rsidRPr="00000000">
              <w:rPr>
                <w:b w:val="1"/>
                <w:highlight w:val="cyan"/>
                <w:rtl w:val="0"/>
              </w:rPr>
              <w:t xml:space="preserve">[Insert total lump sum price]</w:t>
            </w:r>
            <w:r w:rsidDel="00000000" w:rsidR="00000000" w:rsidRPr="00000000">
              <w:rPr>
                <w:rtl w:val="0"/>
              </w:rPr>
            </w:r>
          </w:p>
        </w:tc>
      </w:tr>
    </w:tbl>
    <w:p w:rsidR="00000000" w:rsidDel="00000000" w:rsidP="00000000" w:rsidRDefault="00000000" w:rsidRPr="00000000" w14:paraId="0000004A">
      <w:pPr>
        <w:spacing w:before="7" w:line="220" w:lineRule="auto"/>
        <w:rPr>
          <w:highlight w:val="magenta"/>
        </w:rPr>
      </w:pPr>
      <w:r w:rsidDel="00000000" w:rsidR="00000000" w:rsidRPr="00000000">
        <w:rPr>
          <w:rtl w:val="0"/>
        </w:rPr>
      </w:r>
    </w:p>
    <w:p w:rsidR="00000000" w:rsidDel="00000000" w:rsidP="00000000" w:rsidRDefault="00000000" w:rsidRPr="00000000" w14:paraId="0000004B">
      <w:pPr>
        <w:widowControl w:val="0"/>
        <w:rPr>
          <w:rFonts w:ascii="Calibri" w:cs="Calibri" w:eastAsia="Calibri" w:hAnsi="Calibri"/>
          <w:i w:val="1"/>
          <w:sz w:val="24"/>
          <w:szCs w:val="24"/>
          <w:shd w:fill="cccccc" w:val="clear"/>
        </w:rPr>
      </w:pPr>
      <w:r w:rsidDel="00000000" w:rsidR="00000000" w:rsidRPr="00000000">
        <w:rPr>
          <w:rFonts w:ascii="Calibri" w:cs="Calibri" w:eastAsia="Calibri" w:hAnsi="Calibri"/>
          <w:i w:val="1"/>
          <w:sz w:val="24"/>
          <w:szCs w:val="24"/>
          <w:shd w:fill="cccccc" w:val="clear"/>
          <w:rtl w:val="0"/>
        </w:rPr>
        <w:t xml:space="preserve">*Propose at the ceiling amount.  Payment is reimbursable on the actual expense but not to exceed the ceiling amount.  The Consultant should include in all non-personnel costs associated with organizing the workshop including, venue, organization, and other travel and logistics expected.</w:t>
      </w:r>
    </w:p>
    <w:p w:rsidR="00000000" w:rsidDel="00000000" w:rsidP="00000000" w:rsidRDefault="00000000" w:rsidRPr="00000000" w14:paraId="0000004C">
      <w:pPr>
        <w:widowControl w:val="0"/>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4D">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4E">
      <w:pPr>
        <w:spacing w:before="7" w:line="220" w:lineRule="auto"/>
        <w:rPr>
          <w:highlight w:val="magenta"/>
        </w:rPr>
      </w:pPr>
      <w:r w:rsidDel="00000000" w:rsidR="00000000" w:rsidRPr="00000000">
        <w:rPr>
          <w:rtl w:val="0"/>
        </w:rPr>
      </w:r>
    </w:p>
    <w:p w:rsidR="00000000" w:rsidDel="00000000" w:rsidP="00000000" w:rsidRDefault="00000000" w:rsidRPr="00000000" w14:paraId="0000004F">
      <w:pPr>
        <w:jc w:val="both"/>
        <w:rPr/>
      </w:pPr>
      <w:r w:rsidDel="00000000" w:rsidR="00000000" w:rsidRPr="00000000">
        <w:rPr>
          <w:rtl w:val="0"/>
        </w:rPr>
        <w:t xml:space="preserve">Offerors are requested to provide the cost breakdown for the above-given prices based on the following format. UNOPS shall use the cost breakdown for the price reasonability assessment purposes as well as the calculation of price in the event that both parties agree to a contract amendment on the future.</w:t>
      </w:r>
    </w:p>
    <w:p w:rsidR="00000000" w:rsidDel="00000000" w:rsidP="00000000" w:rsidRDefault="00000000" w:rsidRPr="00000000" w14:paraId="00000050">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51">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52">
            <w:pPr>
              <w:ind w:right="-108"/>
              <w:jc w:val="center"/>
              <w:rPr>
                <w:b w:val="1"/>
              </w:rPr>
            </w:pPr>
            <w:r w:rsidDel="00000000" w:rsidR="00000000" w:rsidRPr="00000000">
              <w:rPr>
                <w:b w:val="1"/>
                <w:rtl w:val="0"/>
              </w:rPr>
              <w:t xml:space="preserve">Qty</w:t>
            </w:r>
          </w:p>
          <w:p w:rsidR="00000000" w:rsidDel="00000000" w:rsidP="00000000" w:rsidRDefault="00000000" w:rsidRPr="00000000" w14:paraId="00000053">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54">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55">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56">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57">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58">
            <w:pPr>
              <w:rPr>
                <w:color w:val="ff0000"/>
              </w:rPr>
            </w:pPr>
            <w:r w:rsidDel="00000000" w:rsidR="00000000" w:rsidRPr="00000000">
              <w:rPr>
                <w:b w:val="1"/>
                <w:rtl w:val="0"/>
              </w:rPr>
              <w:t xml:space="preserve">Personnel costs</w:t>
            </w:r>
            <w:r w:rsidDel="00000000" w:rsidR="00000000" w:rsidRPr="00000000">
              <w:rPr>
                <w:b w:val="1"/>
                <w:color w:val="ff0000"/>
                <w:rtl w:val="0"/>
              </w:rPr>
              <w:t xml:space="preserve"> (lump sum payment)</w:t>
            </w:r>
            <w:r w:rsidDel="00000000" w:rsidR="00000000" w:rsidRPr="00000000">
              <w:rPr>
                <w:rtl w:val="0"/>
              </w:rPr>
            </w:r>
          </w:p>
        </w:tc>
      </w:tr>
      <w:tr>
        <w:trPr>
          <w:cantSplit w:val="0"/>
          <w:trHeight w:val="289.14062499999994" w:hRule="atLeast"/>
          <w:tblHeader w:val="0"/>
        </w:trPr>
        <w:tc>
          <w:tcPr>
            <w:vAlign w:val="center"/>
          </w:tcPr>
          <w:p w:rsidR="00000000" w:rsidDel="00000000" w:rsidP="00000000" w:rsidRDefault="00000000" w:rsidRPr="00000000" w14:paraId="0000005D">
            <w:pPr>
              <w:rPr/>
            </w:pPr>
            <w:r w:rsidDel="00000000" w:rsidR="00000000" w:rsidRPr="00000000">
              <w:rPr>
                <w:rtl w:val="0"/>
              </w:rPr>
              <w:t xml:space="preserve">1. Project Lead</w:t>
            </w:r>
          </w:p>
        </w:tc>
        <w:tc>
          <w:tcPr>
            <w:vAlign w:val="center"/>
          </w:tcPr>
          <w:p w:rsidR="00000000" w:rsidDel="00000000" w:rsidP="00000000" w:rsidRDefault="00000000" w:rsidRPr="00000000" w14:paraId="0000005E">
            <w:pPr>
              <w:rPr/>
            </w:pPr>
            <w:r w:rsidDel="00000000" w:rsidR="00000000" w:rsidRPr="00000000">
              <w:rPr>
                <w:rtl w:val="0"/>
              </w:rPr>
            </w:r>
          </w:p>
        </w:tc>
        <w:tc>
          <w:tcPr>
            <w:vAlign w:val="center"/>
          </w:tcPr>
          <w:p w:rsidR="00000000" w:rsidDel="00000000" w:rsidP="00000000" w:rsidRDefault="00000000" w:rsidRPr="00000000" w14:paraId="0000005F">
            <w:pPr>
              <w:rPr/>
            </w:pPr>
            <w:r w:rsidDel="00000000" w:rsidR="00000000" w:rsidRPr="00000000">
              <w:rPr>
                <w:rtl w:val="0"/>
              </w:rPr>
            </w:r>
          </w:p>
        </w:tc>
        <w:tc>
          <w:tcPr>
            <w:vAlign w:val="center"/>
          </w:tcPr>
          <w:p w:rsidR="00000000" w:rsidDel="00000000" w:rsidP="00000000" w:rsidRDefault="00000000" w:rsidRPr="00000000" w14:paraId="00000060">
            <w:pPr>
              <w:rPr/>
            </w:pPr>
            <w:r w:rsidDel="00000000" w:rsidR="00000000" w:rsidRPr="00000000">
              <w:rPr>
                <w:rtl w:val="0"/>
              </w:rPr>
            </w:r>
          </w:p>
        </w:tc>
        <w:tc>
          <w:tcPr/>
          <w:p w:rsidR="00000000" w:rsidDel="00000000" w:rsidP="00000000" w:rsidRDefault="00000000" w:rsidRPr="00000000" w14:paraId="00000061">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2">
            <w:pPr>
              <w:rPr/>
            </w:pPr>
            <w:r w:rsidDel="00000000" w:rsidR="00000000" w:rsidRPr="00000000">
              <w:rPr>
                <w:rtl w:val="0"/>
              </w:rPr>
              <w:t xml:space="preserve">2. M&amp;E Specialist</w:t>
            </w:r>
          </w:p>
        </w:tc>
        <w:tc>
          <w:tcPr>
            <w:vAlign w:val="center"/>
          </w:tcPr>
          <w:p w:rsidR="00000000" w:rsidDel="00000000" w:rsidP="00000000" w:rsidRDefault="00000000" w:rsidRPr="00000000" w14:paraId="00000063">
            <w:pPr>
              <w:rPr/>
            </w:pPr>
            <w:r w:rsidDel="00000000" w:rsidR="00000000" w:rsidRPr="00000000">
              <w:rPr>
                <w:rtl w:val="0"/>
              </w:rPr>
            </w:r>
          </w:p>
        </w:tc>
        <w:tc>
          <w:tcPr>
            <w:vAlign w:val="center"/>
          </w:tcPr>
          <w:p w:rsidR="00000000" w:rsidDel="00000000" w:rsidP="00000000" w:rsidRDefault="00000000" w:rsidRPr="00000000" w14:paraId="00000064">
            <w:pPr>
              <w:rPr/>
            </w:pPr>
            <w:r w:rsidDel="00000000" w:rsidR="00000000" w:rsidRPr="00000000">
              <w:rPr>
                <w:rtl w:val="0"/>
              </w:rPr>
            </w:r>
          </w:p>
        </w:tc>
        <w:tc>
          <w:tcPr>
            <w:vAlign w:val="center"/>
          </w:tcPr>
          <w:p w:rsidR="00000000" w:rsidDel="00000000" w:rsidP="00000000" w:rsidRDefault="00000000" w:rsidRPr="00000000" w14:paraId="00000065">
            <w:pPr>
              <w:rPr/>
            </w:pPr>
            <w:r w:rsidDel="00000000" w:rsidR="00000000" w:rsidRPr="00000000">
              <w:rPr>
                <w:rtl w:val="0"/>
              </w:rPr>
            </w:r>
          </w:p>
        </w:tc>
        <w:tc>
          <w:tcPr/>
          <w:p w:rsidR="00000000" w:rsidDel="00000000" w:rsidP="00000000" w:rsidRDefault="00000000" w:rsidRPr="00000000" w14:paraId="00000066">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67">
            <w:pPr>
              <w:rPr/>
            </w:pPr>
            <w:r w:rsidDel="00000000" w:rsidR="00000000" w:rsidRPr="00000000">
              <w:rPr>
                <w:rtl w:val="0"/>
              </w:rPr>
              <w:t xml:space="preserve"> Additional positions (if applicable)</w:t>
            </w:r>
          </w:p>
        </w:tc>
        <w:tc>
          <w:tcPr>
            <w:vAlign w:val="center"/>
          </w:tcPr>
          <w:p w:rsidR="00000000" w:rsidDel="00000000" w:rsidP="00000000" w:rsidRDefault="00000000" w:rsidRPr="00000000" w14:paraId="00000068">
            <w:pPr>
              <w:rPr/>
            </w:pPr>
            <w:r w:rsidDel="00000000" w:rsidR="00000000" w:rsidRPr="00000000">
              <w:rPr>
                <w:rtl w:val="0"/>
              </w:rPr>
            </w:r>
          </w:p>
        </w:tc>
        <w:tc>
          <w:tcPr>
            <w:vAlign w:val="center"/>
          </w:tcPr>
          <w:p w:rsidR="00000000" w:rsidDel="00000000" w:rsidP="00000000" w:rsidRDefault="00000000" w:rsidRPr="00000000" w14:paraId="00000069">
            <w:pPr>
              <w:rPr/>
            </w:pPr>
            <w:r w:rsidDel="00000000" w:rsidR="00000000" w:rsidRPr="00000000">
              <w:rPr>
                <w:rtl w:val="0"/>
              </w:rPr>
            </w:r>
          </w:p>
        </w:tc>
        <w:tc>
          <w:tcPr>
            <w:vAlign w:val="center"/>
          </w:tcPr>
          <w:p w:rsidR="00000000" w:rsidDel="00000000" w:rsidP="00000000" w:rsidRDefault="00000000" w:rsidRPr="00000000" w14:paraId="0000006A">
            <w:pPr>
              <w:rPr/>
            </w:pPr>
            <w:r w:rsidDel="00000000" w:rsidR="00000000" w:rsidRPr="00000000">
              <w:rPr>
                <w:rtl w:val="0"/>
              </w:rPr>
            </w:r>
          </w:p>
        </w:tc>
        <w:tc>
          <w:tcPr/>
          <w:p w:rsidR="00000000" w:rsidDel="00000000" w:rsidP="00000000" w:rsidRDefault="00000000" w:rsidRPr="00000000" w14:paraId="0000006B">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6C">
            <w:pPr>
              <w:rPr/>
            </w:pPr>
            <w:r w:rsidDel="00000000" w:rsidR="00000000" w:rsidRPr="00000000">
              <w:rPr>
                <w:rtl w:val="0"/>
              </w:rPr>
            </w:r>
          </w:p>
        </w:tc>
        <w:tc>
          <w:tcPr>
            <w:vAlign w:val="center"/>
          </w:tcPr>
          <w:p w:rsidR="00000000" w:rsidDel="00000000" w:rsidP="00000000" w:rsidRDefault="00000000" w:rsidRPr="00000000" w14:paraId="0000006D">
            <w:pPr>
              <w:rPr/>
            </w:pPr>
            <w:r w:rsidDel="00000000" w:rsidR="00000000" w:rsidRPr="00000000">
              <w:rPr>
                <w:rtl w:val="0"/>
              </w:rPr>
            </w:r>
          </w:p>
        </w:tc>
        <w:tc>
          <w:tcPr>
            <w:vAlign w:val="center"/>
          </w:tcPr>
          <w:p w:rsidR="00000000" w:rsidDel="00000000" w:rsidP="00000000" w:rsidRDefault="00000000" w:rsidRPr="00000000" w14:paraId="0000006E">
            <w:pPr>
              <w:rPr/>
            </w:pPr>
            <w:r w:rsidDel="00000000" w:rsidR="00000000" w:rsidRPr="00000000">
              <w:rPr>
                <w:rtl w:val="0"/>
              </w:rPr>
            </w:r>
          </w:p>
        </w:tc>
        <w:tc>
          <w:tcPr>
            <w:vAlign w:val="center"/>
          </w:tcPr>
          <w:p w:rsidR="00000000" w:rsidDel="00000000" w:rsidP="00000000" w:rsidRDefault="00000000" w:rsidRPr="00000000" w14:paraId="0000006F">
            <w:pPr>
              <w:rPr/>
            </w:pPr>
            <w:r w:rsidDel="00000000" w:rsidR="00000000" w:rsidRPr="00000000">
              <w:rPr>
                <w:rtl w:val="0"/>
              </w:rPr>
            </w:r>
          </w:p>
        </w:tc>
        <w:tc>
          <w:tcPr/>
          <w:p w:rsidR="00000000" w:rsidDel="00000000" w:rsidP="00000000" w:rsidRDefault="00000000" w:rsidRPr="00000000" w14:paraId="00000070">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1">
            <w:pPr>
              <w:rPr/>
            </w:pPr>
            <w:r w:rsidDel="00000000" w:rsidR="00000000" w:rsidRPr="00000000">
              <w:rPr>
                <w:rtl w:val="0"/>
              </w:rPr>
            </w:r>
          </w:p>
        </w:tc>
        <w:tc>
          <w:tcPr>
            <w:vAlign w:val="center"/>
          </w:tcPr>
          <w:p w:rsidR="00000000" w:rsidDel="00000000" w:rsidP="00000000" w:rsidRDefault="00000000" w:rsidRPr="00000000" w14:paraId="00000072">
            <w:pPr>
              <w:rPr/>
            </w:pPr>
            <w:r w:rsidDel="00000000" w:rsidR="00000000" w:rsidRPr="00000000">
              <w:rPr>
                <w:rtl w:val="0"/>
              </w:rPr>
            </w:r>
          </w:p>
        </w:tc>
        <w:tc>
          <w:tcPr>
            <w:vAlign w:val="center"/>
          </w:tcPr>
          <w:p w:rsidR="00000000" w:rsidDel="00000000" w:rsidP="00000000" w:rsidRDefault="00000000" w:rsidRPr="00000000" w14:paraId="00000073">
            <w:pPr>
              <w:rPr/>
            </w:pPr>
            <w:r w:rsidDel="00000000" w:rsidR="00000000" w:rsidRPr="00000000">
              <w:rPr>
                <w:rtl w:val="0"/>
              </w:rPr>
            </w:r>
          </w:p>
        </w:tc>
        <w:tc>
          <w:tcPr>
            <w:vAlign w:val="center"/>
          </w:tcPr>
          <w:p w:rsidR="00000000" w:rsidDel="00000000" w:rsidP="00000000" w:rsidRDefault="00000000" w:rsidRPr="00000000" w14:paraId="00000074">
            <w:pPr>
              <w:rPr/>
            </w:pPr>
            <w:r w:rsidDel="00000000" w:rsidR="00000000" w:rsidRPr="00000000">
              <w:rPr>
                <w:rtl w:val="0"/>
              </w:rPr>
            </w:r>
          </w:p>
        </w:tc>
        <w:tc>
          <w:tcPr/>
          <w:p w:rsidR="00000000" w:rsidDel="00000000" w:rsidP="00000000" w:rsidRDefault="00000000" w:rsidRPr="00000000" w14:paraId="00000075">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76">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7A">
            <w:pPr>
              <w:rPr>
                <w:b w:val="1"/>
              </w:rPr>
            </w:pPr>
            <w:r w:rsidDel="00000000" w:rsidR="00000000" w:rsidRPr="00000000">
              <w:rPr>
                <w:rtl w:val="0"/>
              </w:rPr>
            </w:r>
          </w:p>
        </w:tc>
      </w:tr>
    </w:tbl>
    <w:p w:rsidR="00000000" w:rsidDel="00000000" w:rsidP="00000000" w:rsidRDefault="00000000" w:rsidRPr="00000000" w14:paraId="0000007B">
      <w:pPr>
        <w:jc w:val="both"/>
        <w:rPr>
          <w:b w:val="1"/>
          <w:color w:val="ff0000"/>
        </w:rPr>
      </w:pPr>
      <w:r w:rsidDel="00000000" w:rsidR="00000000" w:rsidRPr="00000000">
        <w:rPr>
          <w:rtl w:val="0"/>
        </w:rPr>
      </w:r>
    </w:p>
    <w:p w:rsidR="00000000" w:rsidDel="00000000" w:rsidP="00000000" w:rsidRDefault="00000000" w:rsidRPr="00000000" w14:paraId="0000007C">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7D">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7E">
            <w:pPr>
              <w:ind w:right="-108"/>
              <w:jc w:val="center"/>
              <w:rPr>
                <w:b w:val="1"/>
              </w:rPr>
            </w:pPr>
            <w:r w:rsidDel="00000000" w:rsidR="00000000" w:rsidRPr="00000000">
              <w:rPr>
                <w:b w:val="1"/>
                <w:rtl w:val="0"/>
              </w:rPr>
              <w:t xml:space="preserve">Qty</w:t>
            </w:r>
          </w:p>
          <w:p w:rsidR="00000000" w:rsidDel="00000000" w:rsidP="00000000" w:rsidRDefault="00000000" w:rsidRPr="00000000" w14:paraId="0000007F">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80">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81">
            <w:pPr>
              <w:jc w:val="center"/>
              <w:rPr>
                <w:b w:val="1"/>
              </w:rPr>
            </w:pPr>
            <w:r w:rsidDel="00000000" w:rsidR="00000000" w:rsidRPr="00000000">
              <w:rPr>
                <w:b w:val="1"/>
                <w:rtl w:val="0"/>
              </w:rPr>
              <w:t xml:space="preserve">Quantity</w:t>
            </w:r>
          </w:p>
        </w:tc>
        <w:tc>
          <w:tcPr>
            <w:shd w:fill="d9d9d9" w:val="clear"/>
            <w:vAlign w:val="center"/>
          </w:tcPr>
          <w:p w:rsidR="00000000" w:rsidDel="00000000" w:rsidP="00000000" w:rsidRDefault="00000000" w:rsidRPr="00000000" w14:paraId="00000082">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83">
            <w:pPr>
              <w:rPr>
                <w:b w:val="1"/>
                <w:color w:val="ff0000"/>
              </w:rPr>
            </w:pPr>
            <w:r w:rsidDel="00000000" w:rsidR="00000000" w:rsidRPr="00000000">
              <w:rPr>
                <w:b w:val="1"/>
                <w:rtl w:val="0"/>
              </w:rPr>
              <w:t xml:space="preserve">Non-personnel costs</w:t>
            </w:r>
            <w:r w:rsidDel="00000000" w:rsidR="00000000" w:rsidRPr="00000000">
              <w:rPr>
                <w:b w:val="1"/>
                <w:color w:val="ff0000"/>
                <w:rtl w:val="0"/>
              </w:rPr>
              <w:t xml:space="preserve"> (</w:t>
            </w:r>
            <w:r w:rsidDel="00000000" w:rsidR="00000000" w:rsidRPr="00000000">
              <w:rPr>
                <w:b w:val="1"/>
                <w:color w:val="ff0000"/>
                <w:rtl w:val="0"/>
              </w:rPr>
              <w:t xml:space="preserve">Reimbursable costs</w:t>
            </w:r>
            <w:r w:rsidDel="00000000" w:rsidR="00000000" w:rsidRPr="00000000">
              <w:rPr>
                <w:b w:val="1"/>
                <w:color w:val="ff0000"/>
                <w:vertAlign w:val="superscript"/>
                <w:rtl w:val="0"/>
              </w:rPr>
              <w:t xml:space="preserve">3</w:t>
            </w:r>
            <w:r w:rsidDel="00000000" w:rsidR="00000000" w:rsidRPr="00000000">
              <w:rPr>
                <w:b w:val="1"/>
                <w:color w:val="ff0000"/>
                <w:rtl w:val="0"/>
              </w:rPr>
              <w:t xml:space="preserve">)</w:t>
            </w:r>
            <w:r w:rsidDel="00000000" w:rsidR="00000000" w:rsidRPr="00000000">
              <w:rPr>
                <w:rtl w:val="0"/>
              </w:rPr>
            </w:r>
          </w:p>
        </w:tc>
      </w:tr>
      <w:tr>
        <w:trPr>
          <w:cantSplit w:val="0"/>
          <w:trHeight w:val="247" w:hRule="atLeast"/>
          <w:tblHeader w:val="0"/>
        </w:trPr>
        <w:tc>
          <w:tcPr>
            <w:gridSpan w:val="5"/>
            <w:vAlign w:val="center"/>
          </w:tcPr>
          <w:p w:rsidR="00000000" w:rsidDel="00000000" w:rsidP="00000000" w:rsidRDefault="00000000" w:rsidRPr="00000000" w14:paraId="00000088">
            <w:pPr>
              <w:rPr>
                <w:b w:val="1"/>
              </w:rPr>
            </w:pPr>
            <w:r w:rsidDel="00000000" w:rsidR="00000000" w:rsidRPr="00000000">
              <w:rPr>
                <w:b w:val="1"/>
                <w:rtl w:val="0"/>
              </w:rPr>
              <w:t xml:space="preserve">Organization of interview and workshops under Deliverable 2 and 4</w:t>
            </w:r>
          </w:p>
          <w:p w:rsidR="00000000" w:rsidDel="00000000" w:rsidP="00000000" w:rsidRDefault="00000000" w:rsidRPr="00000000" w14:paraId="00000089">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2 and 4: Interview with stakeholders and  workshops</w:t>
            </w:r>
            <w:r w:rsidDel="00000000" w:rsidR="00000000" w:rsidRPr="00000000">
              <w:rPr>
                <w:rtl w:val="0"/>
              </w:rPr>
              <w:t xml:space="preserve">, including costs for travel, organizing the workshops, venue hire, etc as required by the TOR.</w:t>
            </w:r>
          </w:p>
        </w:tc>
      </w:tr>
      <w:tr>
        <w:trPr>
          <w:cantSplit w:val="0"/>
          <w:trHeight w:val="247" w:hRule="atLeast"/>
          <w:tblHeader w:val="0"/>
        </w:trPr>
        <w:tc>
          <w:tcPr>
            <w:vAlign w:val="center"/>
          </w:tcPr>
          <w:p w:rsidR="00000000" w:rsidDel="00000000" w:rsidP="00000000" w:rsidRDefault="00000000" w:rsidRPr="00000000" w14:paraId="0000008E">
            <w:pPr>
              <w:rPr/>
            </w:pPr>
            <w:r w:rsidDel="00000000" w:rsidR="00000000" w:rsidRPr="00000000">
              <w:rPr>
                <w:rtl w:val="0"/>
              </w:rPr>
              <w:t xml:space="preserve">Airfare</w:t>
            </w:r>
          </w:p>
        </w:tc>
        <w:tc>
          <w:tcPr>
            <w:vAlign w:val="center"/>
          </w:tcPr>
          <w:p w:rsidR="00000000" w:rsidDel="00000000" w:rsidP="00000000" w:rsidRDefault="00000000" w:rsidRPr="00000000" w14:paraId="0000008F">
            <w:pPr>
              <w:rPr/>
            </w:pPr>
            <w:r w:rsidDel="00000000" w:rsidR="00000000" w:rsidRPr="00000000">
              <w:rPr>
                <w:rtl w:val="0"/>
              </w:rPr>
            </w:r>
          </w:p>
        </w:tc>
        <w:tc>
          <w:tcPr>
            <w:vAlign w:val="center"/>
          </w:tcPr>
          <w:p w:rsidR="00000000" w:rsidDel="00000000" w:rsidP="00000000" w:rsidRDefault="00000000" w:rsidRPr="00000000" w14:paraId="00000090">
            <w:pPr>
              <w:rPr/>
            </w:pPr>
            <w:r w:rsidDel="00000000" w:rsidR="00000000" w:rsidRPr="00000000">
              <w:rPr>
                <w:rtl w:val="0"/>
              </w:rPr>
            </w:r>
          </w:p>
        </w:tc>
        <w:tc>
          <w:tcPr>
            <w:vAlign w:val="center"/>
          </w:tcPr>
          <w:p w:rsidR="00000000" w:rsidDel="00000000" w:rsidP="00000000" w:rsidRDefault="00000000" w:rsidRPr="00000000" w14:paraId="00000091">
            <w:pPr>
              <w:rPr/>
            </w:pPr>
            <w:r w:rsidDel="00000000" w:rsidR="00000000" w:rsidRPr="00000000">
              <w:rPr>
                <w:rtl w:val="0"/>
              </w:rPr>
            </w:r>
          </w:p>
        </w:tc>
        <w:tc>
          <w:tcPr/>
          <w:p w:rsidR="00000000" w:rsidDel="00000000" w:rsidP="00000000" w:rsidRDefault="00000000" w:rsidRPr="00000000" w14:paraId="00000092">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93">
            <w:pPr>
              <w:ind w:left="0" w:firstLine="0"/>
              <w:rPr/>
            </w:pPr>
            <w:r w:rsidDel="00000000" w:rsidR="00000000" w:rsidRPr="00000000">
              <w:rPr>
                <w:rtl w:val="0"/>
              </w:rPr>
              <w:t xml:space="preserve">Per diem for accommodation (3 nights in Bangkok and 2 nights in Jakarta</w:t>
            </w:r>
            <w:r w:rsidDel="00000000" w:rsidR="00000000" w:rsidRPr="00000000">
              <w:rPr>
                <w:vertAlign w:val="superscript"/>
                <w:rtl w:val="0"/>
              </w:rPr>
              <w:t xml:space="preserve">4</w:t>
            </w:r>
            <w:r w:rsidDel="00000000" w:rsidR="00000000" w:rsidRPr="00000000">
              <w:rPr>
                <w:rtl w:val="0"/>
              </w:rPr>
              <w:t xml:space="preserve">)</w:t>
            </w:r>
            <w:r w:rsidDel="00000000" w:rsidR="00000000" w:rsidRPr="00000000">
              <w:rPr>
                <w:rtl w:val="0"/>
              </w:rPr>
            </w:r>
          </w:p>
        </w:tc>
        <w:tc>
          <w:tcPr>
            <w:vAlign w:val="center"/>
          </w:tcPr>
          <w:p w:rsidR="00000000" w:rsidDel="00000000" w:rsidP="00000000" w:rsidRDefault="00000000" w:rsidRPr="00000000" w14:paraId="00000094">
            <w:pPr>
              <w:rPr/>
            </w:pPr>
            <w:r w:rsidDel="00000000" w:rsidR="00000000" w:rsidRPr="00000000">
              <w:rPr>
                <w:rtl w:val="0"/>
              </w:rPr>
            </w:r>
          </w:p>
        </w:tc>
        <w:tc>
          <w:tcPr>
            <w:vAlign w:val="center"/>
          </w:tcPr>
          <w:p w:rsidR="00000000" w:rsidDel="00000000" w:rsidP="00000000" w:rsidRDefault="00000000" w:rsidRPr="00000000" w14:paraId="00000095">
            <w:pPr>
              <w:rPr/>
            </w:pPr>
            <w:r w:rsidDel="00000000" w:rsidR="00000000" w:rsidRPr="00000000">
              <w:rPr>
                <w:rtl w:val="0"/>
              </w:rPr>
            </w:r>
          </w:p>
        </w:tc>
        <w:tc>
          <w:tcPr>
            <w:vAlign w:val="center"/>
          </w:tcPr>
          <w:p w:rsidR="00000000" w:rsidDel="00000000" w:rsidP="00000000" w:rsidRDefault="00000000" w:rsidRPr="00000000" w14:paraId="00000096">
            <w:pPr>
              <w:rPr/>
            </w:pPr>
            <w:r w:rsidDel="00000000" w:rsidR="00000000" w:rsidRPr="00000000">
              <w:rPr>
                <w:rtl w:val="0"/>
              </w:rPr>
            </w:r>
          </w:p>
        </w:tc>
        <w:tc>
          <w:tcPr/>
          <w:p w:rsidR="00000000" w:rsidDel="00000000" w:rsidP="00000000" w:rsidRDefault="00000000" w:rsidRPr="00000000" w14:paraId="00000097">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98">
            <w:pPr>
              <w:rPr>
                <w:b w:val="1"/>
              </w:rPr>
            </w:pPr>
            <w:r w:rsidDel="00000000" w:rsidR="00000000" w:rsidRPr="00000000">
              <w:rPr>
                <w:b w:val="1"/>
                <w:rtl w:val="0"/>
              </w:rPr>
              <w:t xml:space="preserve">Other non-personnel costs, if applicable (provide details)</w:t>
            </w:r>
          </w:p>
        </w:tc>
      </w:tr>
      <w:tr>
        <w:trPr>
          <w:cantSplit w:val="0"/>
          <w:trHeight w:val="276" w:hRule="atLeast"/>
          <w:tblHeader w:val="0"/>
        </w:trPr>
        <w:tc>
          <w:tcPr>
            <w:vAlign w:val="center"/>
          </w:tcPr>
          <w:p w:rsidR="00000000" w:rsidDel="00000000" w:rsidP="00000000" w:rsidRDefault="00000000" w:rsidRPr="00000000" w14:paraId="0000009D">
            <w:pPr>
              <w:rPr/>
            </w:pPr>
            <w:r w:rsidDel="00000000" w:rsidR="00000000" w:rsidRPr="00000000">
              <w:rPr>
                <w:rtl w:val="0"/>
              </w:rPr>
            </w:r>
          </w:p>
        </w:tc>
        <w:tc>
          <w:tcPr>
            <w:vAlign w:val="center"/>
          </w:tcPr>
          <w:p w:rsidR="00000000" w:rsidDel="00000000" w:rsidP="00000000" w:rsidRDefault="00000000" w:rsidRPr="00000000" w14:paraId="0000009E">
            <w:pPr>
              <w:rPr/>
            </w:pPr>
            <w:r w:rsidDel="00000000" w:rsidR="00000000" w:rsidRPr="00000000">
              <w:rPr>
                <w:rtl w:val="0"/>
              </w:rPr>
            </w:r>
          </w:p>
        </w:tc>
        <w:tc>
          <w:tcPr>
            <w:vAlign w:val="center"/>
          </w:tcPr>
          <w:p w:rsidR="00000000" w:rsidDel="00000000" w:rsidP="00000000" w:rsidRDefault="00000000" w:rsidRPr="00000000" w14:paraId="0000009F">
            <w:pPr>
              <w:rPr/>
            </w:pPr>
            <w:r w:rsidDel="00000000" w:rsidR="00000000" w:rsidRPr="00000000">
              <w:rPr>
                <w:rtl w:val="0"/>
              </w:rPr>
            </w:r>
          </w:p>
        </w:tc>
        <w:tc>
          <w:tcPr>
            <w:vAlign w:val="center"/>
          </w:tcPr>
          <w:p w:rsidR="00000000" w:rsidDel="00000000" w:rsidP="00000000" w:rsidRDefault="00000000" w:rsidRPr="00000000" w14:paraId="000000A0">
            <w:pPr>
              <w:rPr/>
            </w:pPr>
            <w:r w:rsidDel="00000000" w:rsidR="00000000" w:rsidRPr="00000000">
              <w:rPr>
                <w:rtl w:val="0"/>
              </w:rPr>
            </w:r>
          </w:p>
        </w:tc>
        <w:tc>
          <w:tcPr/>
          <w:p w:rsidR="00000000" w:rsidDel="00000000" w:rsidP="00000000" w:rsidRDefault="00000000" w:rsidRPr="00000000" w14:paraId="000000A1">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2">
            <w:pPr>
              <w:rPr/>
            </w:pPr>
            <w:r w:rsidDel="00000000" w:rsidR="00000000" w:rsidRPr="00000000">
              <w:rPr>
                <w:rtl w:val="0"/>
              </w:rPr>
            </w:r>
          </w:p>
        </w:tc>
        <w:tc>
          <w:tcPr>
            <w:vAlign w:val="center"/>
          </w:tcPr>
          <w:p w:rsidR="00000000" w:rsidDel="00000000" w:rsidP="00000000" w:rsidRDefault="00000000" w:rsidRPr="00000000" w14:paraId="000000A3">
            <w:pPr>
              <w:rPr/>
            </w:pPr>
            <w:r w:rsidDel="00000000" w:rsidR="00000000" w:rsidRPr="00000000">
              <w:rPr>
                <w:rtl w:val="0"/>
              </w:rPr>
            </w:r>
          </w:p>
        </w:tc>
        <w:tc>
          <w:tcPr>
            <w:vAlign w:val="center"/>
          </w:tcPr>
          <w:p w:rsidR="00000000" w:rsidDel="00000000" w:rsidP="00000000" w:rsidRDefault="00000000" w:rsidRPr="00000000" w14:paraId="000000A4">
            <w:pPr>
              <w:rPr/>
            </w:pPr>
            <w:r w:rsidDel="00000000" w:rsidR="00000000" w:rsidRPr="00000000">
              <w:rPr>
                <w:rtl w:val="0"/>
              </w:rPr>
            </w:r>
          </w:p>
        </w:tc>
        <w:tc>
          <w:tcPr>
            <w:vAlign w:val="center"/>
          </w:tcPr>
          <w:p w:rsidR="00000000" w:rsidDel="00000000" w:rsidP="00000000" w:rsidRDefault="00000000" w:rsidRPr="00000000" w14:paraId="000000A5">
            <w:pPr>
              <w:rPr/>
            </w:pPr>
            <w:r w:rsidDel="00000000" w:rsidR="00000000" w:rsidRPr="00000000">
              <w:rPr>
                <w:rtl w:val="0"/>
              </w:rPr>
            </w:r>
          </w:p>
        </w:tc>
        <w:tc>
          <w:tcPr/>
          <w:p w:rsidR="00000000" w:rsidDel="00000000" w:rsidP="00000000" w:rsidRDefault="00000000" w:rsidRPr="00000000" w14:paraId="000000A6">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7">
            <w:pPr>
              <w:rPr/>
            </w:pPr>
            <w:r w:rsidDel="00000000" w:rsidR="00000000" w:rsidRPr="00000000">
              <w:rPr>
                <w:rtl w:val="0"/>
              </w:rPr>
            </w:r>
          </w:p>
        </w:tc>
        <w:tc>
          <w:tcPr>
            <w:vAlign w:val="center"/>
          </w:tcPr>
          <w:p w:rsidR="00000000" w:rsidDel="00000000" w:rsidP="00000000" w:rsidRDefault="00000000" w:rsidRPr="00000000" w14:paraId="000000A8">
            <w:pPr>
              <w:rPr/>
            </w:pPr>
            <w:r w:rsidDel="00000000" w:rsidR="00000000" w:rsidRPr="00000000">
              <w:rPr>
                <w:rtl w:val="0"/>
              </w:rPr>
            </w:r>
          </w:p>
        </w:tc>
        <w:tc>
          <w:tcPr>
            <w:vAlign w:val="center"/>
          </w:tcPr>
          <w:p w:rsidR="00000000" w:rsidDel="00000000" w:rsidP="00000000" w:rsidRDefault="00000000" w:rsidRPr="00000000" w14:paraId="000000A9">
            <w:pPr>
              <w:rPr/>
            </w:pPr>
            <w:r w:rsidDel="00000000" w:rsidR="00000000" w:rsidRPr="00000000">
              <w:rPr>
                <w:rtl w:val="0"/>
              </w:rPr>
            </w:r>
          </w:p>
        </w:tc>
        <w:tc>
          <w:tcPr>
            <w:vAlign w:val="center"/>
          </w:tcPr>
          <w:p w:rsidR="00000000" w:rsidDel="00000000" w:rsidP="00000000" w:rsidRDefault="00000000" w:rsidRPr="00000000" w14:paraId="000000AA">
            <w:pPr>
              <w:rPr/>
            </w:pPr>
            <w:r w:rsidDel="00000000" w:rsidR="00000000" w:rsidRPr="00000000">
              <w:rPr>
                <w:rtl w:val="0"/>
              </w:rPr>
            </w:r>
          </w:p>
        </w:tc>
        <w:tc>
          <w:tcPr/>
          <w:p w:rsidR="00000000" w:rsidDel="00000000" w:rsidP="00000000" w:rsidRDefault="00000000" w:rsidRPr="00000000" w14:paraId="000000AB">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C">
            <w:pPr>
              <w:rPr/>
            </w:pPr>
            <w:r w:rsidDel="00000000" w:rsidR="00000000" w:rsidRPr="00000000">
              <w:rPr>
                <w:rtl w:val="0"/>
              </w:rPr>
            </w:r>
          </w:p>
        </w:tc>
        <w:tc>
          <w:tcPr>
            <w:vAlign w:val="center"/>
          </w:tcPr>
          <w:p w:rsidR="00000000" w:rsidDel="00000000" w:rsidP="00000000" w:rsidRDefault="00000000" w:rsidRPr="00000000" w14:paraId="000000AD">
            <w:pPr>
              <w:rPr/>
            </w:pPr>
            <w:r w:rsidDel="00000000" w:rsidR="00000000" w:rsidRPr="00000000">
              <w:rPr>
                <w:rtl w:val="0"/>
              </w:rPr>
            </w:r>
          </w:p>
        </w:tc>
        <w:tc>
          <w:tcPr>
            <w:vAlign w:val="center"/>
          </w:tcPr>
          <w:p w:rsidR="00000000" w:rsidDel="00000000" w:rsidP="00000000" w:rsidRDefault="00000000" w:rsidRPr="00000000" w14:paraId="000000AE">
            <w:pPr>
              <w:rPr/>
            </w:pPr>
            <w:r w:rsidDel="00000000" w:rsidR="00000000" w:rsidRPr="00000000">
              <w:rPr>
                <w:rtl w:val="0"/>
              </w:rPr>
            </w:r>
          </w:p>
        </w:tc>
        <w:tc>
          <w:tcPr>
            <w:vAlign w:val="center"/>
          </w:tcPr>
          <w:p w:rsidR="00000000" w:rsidDel="00000000" w:rsidP="00000000" w:rsidRDefault="00000000" w:rsidRPr="00000000" w14:paraId="000000AF">
            <w:pPr>
              <w:rPr/>
            </w:pPr>
            <w:r w:rsidDel="00000000" w:rsidR="00000000" w:rsidRPr="00000000">
              <w:rPr>
                <w:rtl w:val="0"/>
              </w:rPr>
            </w:r>
          </w:p>
        </w:tc>
        <w:tc>
          <w:tcPr/>
          <w:p w:rsidR="00000000" w:rsidDel="00000000" w:rsidP="00000000" w:rsidRDefault="00000000" w:rsidRPr="00000000" w14:paraId="000000B0">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0B1">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0B5">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0B6">
            <w:pPr>
              <w:jc w:val="center"/>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0BA">
            <w:pPr>
              <w:rPr/>
            </w:pPr>
            <w:r w:rsidDel="00000000" w:rsidR="00000000" w:rsidRPr="00000000">
              <w:rPr>
                <w:rtl w:val="0"/>
              </w:rPr>
            </w:r>
          </w:p>
        </w:tc>
      </w:tr>
    </w:tbl>
    <w:p w:rsidR="00000000" w:rsidDel="00000000" w:rsidP="00000000" w:rsidRDefault="00000000" w:rsidRPr="00000000" w14:paraId="000000BB">
      <w:pPr>
        <w:jc w:val="both"/>
        <w:rPr/>
      </w:pPr>
      <w:r w:rsidDel="00000000" w:rsidR="00000000" w:rsidRPr="00000000">
        <w:rPr>
          <w:rtl w:val="0"/>
        </w:rPr>
      </w:r>
    </w:p>
    <w:p w:rsidR="00000000" w:rsidDel="00000000" w:rsidP="00000000" w:rsidRDefault="00000000" w:rsidRPr="00000000" w14:paraId="000000BC">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0BD">
      <w:pPr>
        <w:numPr>
          <w:ilvl w:val="0"/>
          <w:numId w:val="4"/>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0BE">
      <w:pPr>
        <w:numPr>
          <w:ilvl w:val="0"/>
          <w:numId w:val="4"/>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0BF">
      <w:pPr>
        <w:numPr>
          <w:ilvl w:val="0"/>
          <w:numId w:val="4"/>
        </w:numPr>
        <w:ind w:left="720" w:hanging="360"/>
        <w:rPr>
          <w:b w:val="1"/>
          <w:color w:val="ff0000"/>
        </w:rPr>
      </w:pPr>
      <w:r w:rsidDel="00000000" w:rsidR="00000000" w:rsidRPr="00000000">
        <w:rPr>
          <w:b w:val="1"/>
          <w:color w:val="ff0000"/>
          <w:rtl w:val="0"/>
        </w:rPr>
        <w:t xml:space="preserve">The bidder is required to propose the ceiling costs for the non-personnel reimbursable costs as per the requirements stipulated in the TOR. The ceiling cost may be negotiated before the contract signing stage.</w:t>
      </w:r>
      <w:r w:rsidDel="00000000" w:rsidR="00000000" w:rsidRPr="00000000">
        <w:rPr>
          <w:rtl w:val="0"/>
        </w:rPr>
      </w:r>
    </w:p>
    <w:p w:rsidR="00000000" w:rsidDel="00000000" w:rsidP="00000000" w:rsidRDefault="00000000" w:rsidRPr="00000000" w14:paraId="000000C0">
      <w:pPr>
        <w:numPr>
          <w:ilvl w:val="0"/>
          <w:numId w:val="4"/>
        </w:numPr>
        <w:ind w:left="720" w:hanging="360"/>
        <w:rPr>
          <w:b w:val="1"/>
          <w:color w:val="ff0000"/>
        </w:rPr>
      </w:pPr>
      <w:r w:rsidDel="00000000" w:rsidR="00000000" w:rsidRPr="00000000">
        <w:rPr>
          <w:b w:val="1"/>
          <w:color w:val="ff0000"/>
          <w:rtl w:val="0"/>
        </w:rPr>
        <w:t xml:space="preserve"> The bidder is required to propose a per diem rate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0C1">
      <w:pPr>
        <w:ind w:left="720" w:firstLine="0"/>
        <w:rPr>
          <w:b w:val="1"/>
          <w:color w:val="ff0000"/>
        </w:rPr>
      </w:pPr>
      <w:r w:rsidDel="00000000" w:rsidR="00000000" w:rsidRPr="00000000">
        <w:rPr>
          <w:rtl w:val="0"/>
        </w:rPr>
      </w:r>
    </w:p>
    <w:p w:rsidR="00000000" w:rsidDel="00000000" w:rsidP="00000000" w:rsidRDefault="00000000" w:rsidRPr="00000000" w14:paraId="000000C2">
      <w:pPr>
        <w:ind w:left="720" w:firstLine="0"/>
        <w:rPr>
          <w:b w:val="1"/>
          <w:color w:val="ff0000"/>
        </w:rPr>
      </w:pPr>
      <w:r w:rsidDel="00000000" w:rsidR="00000000" w:rsidRPr="00000000">
        <w:rPr>
          <w:rtl w:val="0"/>
        </w:rPr>
      </w:r>
    </w:p>
    <w:p w:rsidR="00000000" w:rsidDel="00000000" w:rsidP="00000000" w:rsidRDefault="00000000" w:rsidRPr="00000000" w14:paraId="000000C3">
      <w:pPr>
        <w:ind w:left="720" w:firstLine="0"/>
        <w:jc w:val="both"/>
        <w:rPr>
          <w:b w:val="1"/>
          <w:color w:val="ff0000"/>
        </w:rPr>
      </w:pPr>
      <w:r w:rsidDel="00000000" w:rsidR="00000000" w:rsidRPr="00000000">
        <w:rPr>
          <w:rtl w:val="0"/>
        </w:rPr>
      </w:r>
    </w:p>
    <w:p w:rsidR="00000000" w:rsidDel="00000000" w:rsidP="00000000" w:rsidRDefault="00000000" w:rsidRPr="00000000" w14:paraId="000000C4">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0C5">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C6">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C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8">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0C9">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CA">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CB">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CC">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CD">
      <w:pPr>
        <w:numPr>
          <w:ilvl w:val="0"/>
          <w:numId w:val="1"/>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CE">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CF">
      <w:pPr>
        <w:numPr>
          <w:ilvl w:val="0"/>
          <w:numId w:val="1"/>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D0">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D1">
      <w:pPr>
        <w:numPr>
          <w:ilvl w:val="0"/>
          <w:numId w:val="1"/>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D2">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3">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D4">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D5">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D6">
      <w:pPr>
        <w:tabs>
          <w:tab w:val="left" w:leader="none" w:pos="720"/>
        </w:tabs>
        <w:rPr>
          <w:color w:val="000000"/>
        </w:rPr>
      </w:pPr>
      <w:r w:rsidDel="00000000" w:rsidR="00000000" w:rsidRPr="00000000">
        <w:rPr>
          <w:rtl w:val="0"/>
        </w:rPr>
      </w:r>
    </w:p>
    <w:p w:rsidR="00000000" w:rsidDel="00000000" w:rsidP="00000000" w:rsidRDefault="00000000" w:rsidRPr="00000000" w14:paraId="000000D7">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D8">
      <w:pPr>
        <w:rPr>
          <w:color w:val="000000"/>
        </w:rPr>
      </w:pPr>
      <w:r w:rsidDel="00000000" w:rsidR="00000000" w:rsidRPr="00000000">
        <w:rPr>
          <w:rtl w:val="0"/>
        </w:rPr>
      </w:r>
    </w:p>
    <w:p w:rsidR="00000000" w:rsidDel="00000000" w:rsidP="00000000" w:rsidRDefault="00000000" w:rsidRPr="00000000" w14:paraId="000000D9">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DA">
      <w:pPr>
        <w:rPr>
          <w:color w:val="000000"/>
        </w:rPr>
      </w:pPr>
      <w:r w:rsidDel="00000000" w:rsidR="00000000" w:rsidRPr="00000000">
        <w:rPr>
          <w:rtl w:val="0"/>
        </w:rPr>
      </w:r>
    </w:p>
    <w:p w:rsidR="00000000" w:rsidDel="00000000" w:rsidP="00000000" w:rsidRDefault="00000000" w:rsidRPr="00000000" w14:paraId="000000DB">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DC">
      <w:pPr>
        <w:rPr>
          <w:color w:val="000000"/>
        </w:rPr>
      </w:pPr>
      <w:r w:rsidDel="00000000" w:rsidR="00000000" w:rsidRPr="00000000">
        <w:rPr>
          <w:rtl w:val="0"/>
        </w:rPr>
      </w:r>
    </w:p>
    <w:p w:rsidR="00000000" w:rsidDel="00000000" w:rsidP="00000000" w:rsidRDefault="00000000" w:rsidRPr="00000000" w14:paraId="000000DD">
      <w:pPr>
        <w:rPr>
          <w:highlight w:val="yellow"/>
        </w:rPr>
      </w:pP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3">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0E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E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E6">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0D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4461</wp:posOffset>
                </wp:positionH>
                <wp:positionV relativeFrom="paragraph">
                  <wp:posOffset>-79362</wp:posOffset>
                </wp:positionV>
                <wp:extent cx="1477645" cy="215900"/>
                <wp:effectExtent b="0" l="0" r="0" t="0"/>
                <wp:wrapNone/>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0E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E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0E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xDkeSVoyM41lFGw6fcginllJ8RA==">CgMxLjAyDmgubjB3YmtrM2prZHQ1Mg5oLndqMzBjdnN6OTdiMTIOaC5yeWp3M3N2cWs4N2EyDmguZGo1N3p4azJoajBtMgloLjMwajB6bGw4AHIhMV90MWZnVnFtRlU3M0NnRGQ0WHZIMXVkTHVveFAwbDdf</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