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RFP/2024/50483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tabs>
          <w:tab w:val="left" w:leader="none" w:pos="-1440"/>
          <w:tab w:val="left" w:leader="none" w:pos="7200"/>
        </w:tabs>
        <w:jc w:val="both"/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-1440"/>
          <w:tab w:val="left" w:leader="none" w:pos="7200"/>
        </w:tabs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Open Sans" w:cs="Open Sans" w:eastAsia="Open Sans" w:hAnsi="Open Sans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UNOPS General Conditions of Contract for the provision of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8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Open Sans" w:cs="Open Sans" w:eastAsia="Open Sans" w:hAnsi="Open Sans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IV-2: UNOPS Special Conditions of Contract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Open Sans" w:cs="Open Sans" w:eastAsia="Open Sans" w:hAnsi="Open Sans"/>
          <w:color w:val="000000"/>
          <w:highlight w:val="lightGray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Not Applicable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IV-3: UNOPS sample contract for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color w:val="0095d1"/>
          <w:sz w:val="28"/>
          <w:szCs w:val="28"/>
          <w:rtl w:val="0"/>
        </w:rPr>
        <w:t xml:space="preserve">Professional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sample Contract for Professional Services template is included in this RFP by this reference and is attached as a separate PDF document.</w:t>
      </w:r>
    </w:p>
    <w:p w:rsidR="00000000" w:rsidDel="00000000" w:rsidP="00000000" w:rsidRDefault="00000000" w:rsidRPr="00000000" w14:paraId="00000018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tabs>
        <w:tab w:val="left" w:leader="none" w:pos="468"/>
        <w:tab w:val="right" w:leader="none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tabs>
        <w:tab w:val="left" w:leader="none" w:pos="468"/>
        <w:tab w:val="right" w:leader="none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1977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ontent.unops.org/service-Line-Documents/Procurement/UNOPS-General-Conditions-Services-2017_EN.PDF" TargetMode="External"/><Relationship Id="rId8" Type="http://schemas.openxmlformats.org/officeDocument/2006/relationships/hyperlink" Target="https://www.unops.org/business-opportunities/how-we-procur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mjF57p+yr4ZmFhGI8XIADmAijw==">CgMxLjAyCGguZ2pkZ3hzOAByITF1a1FCSEs2blRlYVFwLU1PZDhEaExLVUJTOHlpa3VMMQ==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