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Consultancy Service for Innovating New Incentives Mechanisms for Energy Transition Projects - Indonesia</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RFP/2024/50328</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RFP/2024/50328</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RFP/202</w:t>
      </w:r>
      <w:r w:rsidDel="00000000" w:rsidR="00000000" w:rsidRPr="00000000">
        <w:rPr>
          <w:b w:val="1"/>
          <w:rtl w:val="0"/>
        </w:rPr>
        <w:t xml:space="preserve">4</w:t>
      </w:r>
      <w:r w:rsidDel="00000000" w:rsidR="00000000" w:rsidRPr="00000000">
        <w:rPr>
          <w:b w:val="1"/>
          <w:i w:val="0"/>
          <w:rtl w:val="0"/>
        </w:rPr>
        <w:t xml:space="preserve">/</w:t>
      </w:r>
      <w:r w:rsidDel="00000000" w:rsidR="00000000" w:rsidRPr="00000000">
        <w:rPr>
          <w:b w:val="1"/>
          <w:rtl w:val="0"/>
        </w:rPr>
        <w:t xml:space="preserve">50328</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RFP/2024/50328</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Brief description of the organization, including the year and country of incorporation, and types of activities undertaken, including relevance of specialized knowledge and experience on similar engagements done in the past.  Bidders partnering up with a local entity to provide expertise on the local context of Indonesia’s fiscal and non-fiscal, incentive and disincentive mechanisms, strategic consultation, translations; as well as communication expertise is considered a valuable aset.</w:t>
            </w:r>
            <w:r w:rsidDel="00000000" w:rsidR="00000000" w:rsidRPr="00000000">
              <w:rPr>
                <w:rtl w:val="0"/>
              </w:rPr>
            </w:r>
          </w:p>
          <w:p w:rsidR="00000000" w:rsidDel="00000000" w:rsidP="00000000" w:rsidRDefault="00000000" w:rsidRPr="00000000" w14:paraId="0000006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B">
            <w:pPr>
              <w:rPr>
                <w:i w:val="1"/>
                <w:color w:val="0000ff"/>
              </w:rPr>
            </w:pPr>
            <w:r w:rsidDel="00000000" w:rsidR="00000000" w:rsidRPr="00000000">
              <w:rPr>
                <w:rtl w:val="0"/>
              </w:rPr>
            </w:r>
          </w:p>
          <w:p w:rsidR="00000000" w:rsidDel="00000000" w:rsidP="00000000" w:rsidRDefault="00000000" w:rsidRPr="00000000" w14:paraId="0000006C">
            <w:pPr>
              <w:numPr>
                <w:ilvl w:val="0"/>
                <w:numId w:val="5"/>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(5)</w:t>
            </w:r>
            <w:r w:rsidDel="00000000" w:rsidR="00000000" w:rsidRPr="00000000">
              <w:rPr>
                <w:rtl w:val="0"/>
              </w:rPr>
            </w:r>
          </w:p>
          <w:p w:rsidR="00000000" w:rsidDel="00000000" w:rsidP="00000000" w:rsidRDefault="00000000" w:rsidRPr="00000000" w14:paraId="0000006D">
            <w:pPr>
              <w:numPr>
                <w:ilvl w:val="0"/>
                <w:numId w:val="5"/>
              </w:numPr>
              <w:ind w:left="720" w:hanging="360"/>
              <w:rPr>
                <w:i w:val="1"/>
                <w:color w:val="0000ff"/>
                <w:u w:val="none"/>
              </w:rPr>
            </w:pPr>
            <w:r w:rsidDel="00000000" w:rsidR="00000000" w:rsidRPr="00000000">
              <w:rPr>
                <w:i w:val="1"/>
                <w:color w:val="0000ff"/>
                <w:rtl w:val="0"/>
              </w:rPr>
              <w:t xml:space="preserve">Experience in providing similar services in the region, especially Indonesia (5)</w:t>
            </w:r>
            <w:r w:rsidDel="00000000" w:rsidR="00000000" w:rsidRPr="00000000">
              <w:rPr>
                <w:rtl w:val="0"/>
              </w:rPr>
            </w:r>
          </w:p>
          <w:p w:rsidR="00000000" w:rsidDel="00000000" w:rsidP="00000000" w:rsidRDefault="00000000" w:rsidRPr="00000000" w14:paraId="0000006E">
            <w:pPr>
              <w:numPr>
                <w:ilvl w:val="0"/>
                <w:numId w:val="5"/>
              </w:numPr>
              <w:ind w:left="720" w:hanging="360"/>
              <w:rPr>
                <w:i w:val="1"/>
                <w:color w:val="0000ff"/>
                <w:u w:val="none"/>
              </w:rPr>
            </w:pPr>
            <w:r w:rsidDel="00000000" w:rsidR="00000000" w:rsidRPr="00000000">
              <w:rPr>
                <w:i w:val="1"/>
                <w:color w:val="0000ff"/>
                <w:rtl w:val="0"/>
              </w:rPr>
              <w:t xml:space="preserve">Understanding of local context, expertise on the local context of Indonesia’s fiscal and non-fiscal, incentive and disincentive mechanisms, strategic consultation and able to provide translations as well as the communications expertise (5)</w:t>
            </w:r>
            <w:r w:rsidDel="00000000" w:rsidR="00000000" w:rsidRPr="00000000">
              <w:rPr>
                <w:rtl w:val="0"/>
              </w:rPr>
            </w:r>
          </w:p>
          <w:p w:rsidR="00000000" w:rsidDel="00000000" w:rsidP="00000000" w:rsidRDefault="00000000" w:rsidRPr="00000000" w14:paraId="0000006F">
            <w:pPr>
              <w:rPr>
                <w:i w:val="1"/>
                <w:color w:val="ff0000"/>
              </w:rPr>
            </w:pPr>
            <w:r w:rsidDel="00000000" w:rsidR="00000000" w:rsidRPr="00000000">
              <w:rPr>
                <w:rtl w:val="0"/>
              </w:rPr>
            </w:r>
          </w:p>
          <w:p w:rsidR="00000000" w:rsidDel="00000000" w:rsidP="00000000" w:rsidRDefault="00000000" w:rsidRPr="00000000" w14:paraId="00000070">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organisational capability which is likely to affect implementation: management structure, and project management controls.</w:t>
            </w:r>
          </w:p>
          <w:p w:rsidR="00000000" w:rsidDel="00000000" w:rsidP="00000000" w:rsidRDefault="00000000" w:rsidRPr="00000000" w14:paraId="00000077">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8">
            <w:pPr>
              <w:rPr>
                <w:i w:val="1"/>
                <w:color w:val="0000ff"/>
              </w:rPr>
            </w:pPr>
            <w:r w:rsidDel="00000000" w:rsidR="00000000" w:rsidRPr="00000000">
              <w:rPr>
                <w:rtl w:val="0"/>
              </w:rPr>
            </w:r>
          </w:p>
          <w:p w:rsidR="00000000" w:rsidDel="00000000" w:rsidP="00000000" w:rsidRDefault="00000000" w:rsidRPr="00000000" w14:paraId="00000079">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numPr>
                <w:ilvl w:val="0"/>
                <w:numId w:val="1"/>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C">
            <w:pPr>
              <w:widowControl w:val="0"/>
              <w:numPr>
                <w:ilvl w:val="0"/>
                <w:numId w:val="1"/>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minimum annual turnover of 350,000 USD in any of the past 2 years (1)</w:t>
            </w:r>
          </w:p>
          <w:p w:rsidR="00000000" w:rsidDel="00000000" w:rsidP="00000000" w:rsidRDefault="00000000" w:rsidRPr="00000000" w14:paraId="0000007D">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w:t>
            </w:r>
          </w:p>
          <w:p w:rsidR="00000000" w:rsidDel="00000000" w:rsidP="00000000" w:rsidRDefault="00000000" w:rsidRPr="00000000" w14:paraId="0000007E">
            <w:pPr>
              <w:widowControl w:val="0"/>
              <w:numPr>
                <w:ilvl w:val="0"/>
                <w:numId w:val="1"/>
              </w:numPr>
              <w:spacing w:line="272.61817932128906" w:lineRule="auto"/>
              <w:ind w:left="720" w:hanging="360"/>
              <w:rPr>
                <w:i w:val="1"/>
                <w:color w:val="0000ff"/>
                <w:u w:val="none"/>
              </w:rPr>
            </w:pPr>
            <w:r w:rsidDel="00000000" w:rsidR="00000000" w:rsidRPr="00000000">
              <w:rPr>
                <w:i w:val="1"/>
                <w:color w:val="0000ff"/>
                <w:rtl w:val="0"/>
              </w:rPr>
              <w:t xml:space="preserve">Bidder should have liquidity /quick ratio should be minimum 1, in any of the past 2 years. (1)</w:t>
            </w:r>
            <w:r w:rsidDel="00000000" w:rsidR="00000000" w:rsidRPr="00000000">
              <w:rPr>
                <w:rtl w:val="0"/>
              </w:rPr>
            </w:r>
          </w:p>
          <w:p w:rsidR="00000000" w:rsidDel="00000000" w:rsidP="00000000" w:rsidRDefault="00000000" w:rsidRPr="00000000" w14:paraId="0000007F">
            <w:pPr>
              <w:widowControl w:val="0"/>
              <w:spacing w:line="272.61817932128906" w:lineRule="auto"/>
              <w:ind w:left="720" w:firstLine="0"/>
              <w:rPr>
                <w:i w:val="1"/>
                <w:color w:val="0000ff"/>
              </w:rPr>
            </w:pPr>
            <w:r w:rsidDel="00000000" w:rsidR="00000000" w:rsidRPr="00000000">
              <w:rPr>
                <w:i w:val="1"/>
                <w:color w:val="0000ff"/>
                <w:rtl w:val="0"/>
              </w:rPr>
              <w:t xml:space="preserve">(In case of a joint-venture, at least one of the JV members should have 1 liquidity/quick ratio in any of the past 2 years.)</w:t>
            </w:r>
          </w:p>
          <w:p w:rsidR="00000000" w:rsidDel="00000000" w:rsidP="00000000" w:rsidRDefault="00000000" w:rsidRPr="00000000" w14:paraId="00000080">
            <w:pPr>
              <w:widowControl w:val="0"/>
              <w:spacing w:line="272.61817932128906" w:lineRule="auto"/>
              <w:ind w:left="720" w:firstLine="0"/>
              <w:rPr>
                <w:i w:val="1"/>
                <w:color w:val="0000ff"/>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highlight w:val="magenta"/>
              </w:rPr>
            </w:pPr>
            <w:r w:rsidDel="00000000" w:rsidR="00000000" w:rsidRPr="00000000">
              <w:rPr>
                <w:rtl w:val="0"/>
              </w:rPr>
            </w:r>
          </w:p>
        </w:tc>
      </w:tr>
    </w:tbl>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9">
            <w:pPr>
              <w:rPr>
                <w:b w:val="1"/>
              </w:rPr>
            </w:pPr>
            <w:r w:rsidDel="00000000" w:rsidR="00000000" w:rsidRPr="00000000">
              <w:rPr>
                <w:b w:val="1"/>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D">
            <w:pPr>
              <w:rPr>
                <w:i w:val="1"/>
                <w:color w:val="0000ff"/>
              </w:rPr>
            </w:pPr>
            <w:r w:rsidDel="00000000" w:rsidR="00000000" w:rsidRPr="00000000">
              <w:rPr>
                <w:rtl w:val="0"/>
              </w:rPr>
            </w:r>
          </w:p>
          <w:p w:rsidR="00000000" w:rsidDel="00000000" w:rsidP="00000000" w:rsidRDefault="00000000" w:rsidRPr="00000000" w14:paraId="0000008E">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F">
            <w:pPr>
              <w:rPr>
                <w:i w:val="1"/>
                <w:color w:val="0000ff"/>
              </w:rPr>
            </w:pPr>
            <w:r w:rsidDel="00000000" w:rsidR="00000000" w:rsidRPr="00000000">
              <w:rPr>
                <w:rtl w:val="0"/>
              </w:rPr>
            </w:r>
          </w:p>
          <w:p w:rsidR="00000000" w:rsidDel="00000000" w:rsidP="00000000" w:rsidRDefault="00000000" w:rsidRPr="00000000" w14:paraId="00000090">
            <w:pPr>
              <w:numPr>
                <w:ilvl w:val="0"/>
                <w:numId w:val="2"/>
              </w:numPr>
              <w:ind w:left="720" w:hanging="360"/>
              <w:rPr>
                <w:i w:val="1"/>
                <w:color w:val="0000ff"/>
              </w:rPr>
            </w:pPr>
            <w:r w:rsidDel="00000000" w:rsidR="00000000" w:rsidRPr="00000000">
              <w:rPr>
                <w:i w:val="1"/>
                <w:color w:val="0000ff"/>
                <w:rtl w:val="0"/>
              </w:rPr>
              <w:t xml:space="preserve">Description of the offeror’s approach to identification of data sources, scenarios, issues for the deep-dive in the analysis (5)</w:t>
            </w:r>
          </w:p>
          <w:p w:rsidR="00000000" w:rsidDel="00000000" w:rsidP="00000000" w:rsidRDefault="00000000" w:rsidRPr="00000000" w14:paraId="00000091">
            <w:pPr>
              <w:numPr>
                <w:ilvl w:val="0"/>
                <w:numId w:val="2"/>
              </w:numPr>
              <w:ind w:left="720" w:hanging="360"/>
              <w:rPr>
                <w:i w:val="1"/>
                <w:color w:val="0000ff"/>
              </w:rPr>
            </w:pPr>
            <w:r w:rsidDel="00000000" w:rsidR="00000000" w:rsidRPr="00000000">
              <w:rPr>
                <w:i w:val="1"/>
                <w:color w:val="0000ff"/>
                <w:rtl w:val="0"/>
              </w:rPr>
              <w:t xml:space="preserve">Description of the offeror’s approach to identifying the benchmark from the international experience that has successfully expedited renewable energy development and coal decommissioning in Indonesia through incentives and disincentives (7)</w:t>
            </w:r>
          </w:p>
          <w:p w:rsidR="00000000" w:rsidDel="00000000" w:rsidP="00000000" w:rsidRDefault="00000000" w:rsidRPr="00000000" w14:paraId="00000092">
            <w:pPr>
              <w:numPr>
                <w:ilvl w:val="0"/>
                <w:numId w:val="2"/>
              </w:numPr>
              <w:ind w:left="720" w:hanging="360"/>
              <w:rPr>
                <w:i w:val="1"/>
                <w:color w:val="0000ff"/>
              </w:rPr>
            </w:pPr>
            <w:r w:rsidDel="00000000" w:rsidR="00000000" w:rsidRPr="00000000">
              <w:rPr>
                <w:i w:val="1"/>
                <w:color w:val="0000ff"/>
                <w:rtl w:val="0"/>
              </w:rPr>
              <w:t xml:space="preserve">Description of the offeror’s approach to the development of the proposed suite of policy measures and recommendations for designing and implementing the most effective types of incentive and disincentive mechanisms (7)</w:t>
            </w:r>
          </w:p>
          <w:p w:rsidR="00000000" w:rsidDel="00000000" w:rsidP="00000000" w:rsidRDefault="00000000" w:rsidRPr="00000000" w14:paraId="00000093">
            <w:pPr>
              <w:numPr>
                <w:ilvl w:val="0"/>
                <w:numId w:val="2"/>
              </w:numPr>
              <w:ind w:left="720" w:hanging="360"/>
              <w:rPr>
                <w:i w:val="1"/>
                <w:color w:val="0000ff"/>
              </w:rPr>
            </w:pPr>
            <w:r w:rsidDel="00000000" w:rsidR="00000000" w:rsidRPr="00000000">
              <w:rPr>
                <w:i w:val="1"/>
                <w:color w:val="0000ff"/>
                <w:rtl w:val="0"/>
              </w:rPr>
              <w:t xml:space="preserve">Description of the offeror’s approach to developing strategies and solutions for effectively addressing the impact of the existing and proposed incentive and disincentive mechanisms to the renewable energy development and coal decommissioning, as well as on fiscal and macro-economic   (6)</w:t>
            </w:r>
          </w:p>
          <w:p w:rsidR="00000000" w:rsidDel="00000000" w:rsidP="00000000" w:rsidRDefault="00000000" w:rsidRPr="00000000" w14:paraId="00000094">
            <w:pPr>
              <w:ind w:left="720" w:firstLine="0"/>
              <w:rPr>
                <w:i w:val="1"/>
                <w:color w:val="0000ff"/>
              </w:rPr>
            </w:pPr>
            <w:r w:rsidDel="00000000" w:rsidR="00000000" w:rsidRPr="00000000">
              <w:rPr>
                <w:rtl w:val="0"/>
              </w:rPr>
            </w:r>
          </w:p>
          <w:p w:rsidR="00000000" w:rsidDel="00000000" w:rsidP="00000000" w:rsidRDefault="00000000" w:rsidRPr="00000000" w14:paraId="00000095">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6">
            <w:pPr>
              <w:rPr>
                <w:i w:val="1"/>
                <w:color w:val="0000ff"/>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D">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E">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F">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0">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A1">
            <w:pPr>
              <w:rPr>
                <w:i w:val="1"/>
                <w:color w:val="0000ff"/>
              </w:rPr>
            </w:pPr>
            <w:r w:rsidDel="00000000" w:rsidR="00000000" w:rsidRPr="00000000">
              <w:rPr>
                <w:rtl w:val="0"/>
              </w:rPr>
            </w:r>
          </w:p>
          <w:p w:rsidR="00000000" w:rsidDel="00000000" w:rsidP="00000000" w:rsidRDefault="00000000" w:rsidRPr="00000000" w14:paraId="000000A2">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8">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A">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C">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D">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E">
            <w:pPr>
              <w:rPr>
                <w:i w:val="1"/>
                <w:color w:val="0000ff"/>
              </w:rPr>
            </w:pPr>
            <w:r w:rsidDel="00000000" w:rsidR="00000000" w:rsidRPr="00000000">
              <w:rPr>
                <w:rtl w:val="0"/>
              </w:rPr>
            </w:r>
          </w:p>
          <w:p w:rsidR="00000000" w:rsidDel="00000000" w:rsidP="00000000" w:rsidRDefault="00000000" w:rsidRPr="00000000" w14:paraId="000000AF">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B0">
            <w:pPr>
              <w:rPr>
                <w:i w:val="1"/>
                <w:color w:val="0000ff"/>
              </w:rPr>
            </w:pPr>
            <w:r w:rsidDel="00000000" w:rsidR="00000000" w:rsidRPr="00000000">
              <w:rPr>
                <w:rtl w:val="0"/>
              </w:rPr>
            </w:r>
          </w:p>
          <w:p w:rsidR="00000000" w:rsidDel="00000000" w:rsidP="00000000" w:rsidRDefault="00000000" w:rsidRPr="00000000" w14:paraId="000000B1">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B2">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3">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rPr>
          <w:highlight w:val="lightGray"/>
        </w:rPr>
      </w:pP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7">
            <w:pPr>
              <w:rPr>
                <w:b w:val="1"/>
              </w:rPr>
            </w:pPr>
            <w:r w:rsidDel="00000000" w:rsidR="00000000" w:rsidRPr="00000000">
              <w:rPr>
                <w:b w:val="1"/>
                <w:rtl w:val="0"/>
              </w:rPr>
              <w:t xml:space="preserve">Section 3: Key personnel proposed (25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9">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A">
            <w:pPr>
              <w:rPr>
                <w:b w:val="1"/>
              </w:rPr>
            </w:pPr>
            <w:r w:rsidDel="00000000" w:rsidR="00000000" w:rsidRPr="00000000">
              <w:rPr>
                <w:rtl w:val="0"/>
              </w:rPr>
            </w:r>
          </w:p>
          <w:p w:rsidR="00000000" w:rsidDel="00000000" w:rsidP="00000000" w:rsidRDefault="00000000" w:rsidRPr="00000000" w14:paraId="000000BB">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E">
            <w:pPr>
              <w:rPr/>
            </w:pPr>
            <w:r w:rsidDel="00000000" w:rsidR="00000000" w:rsidRPr="00000000">
              <w:rPr>
                <w:rtl w:val="0"/>
              </w:rPr>
            </w:r>
          </w:p>
          <w:tbl>
            <w:tblPr>
              <w:tblStyle w:val="Table5"/>
              <w:tblW w:w="84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60"/>
              <w:gridCol w:w="2520"/>
              <w:gridCol w:w="3435"/>
              <w:tblGridChange w:id="0">
                <w:tblGrid>
                  <w:gridCol w:w="2460"/>
                  <w:gridCol w:w="2520"/>
                  <w:gridCol w:w="3435"/>
                </w:tblGrid>
              </w:tblGridChange>
            </w:tblGrid>
            <w:tr>
              <w:trPr>
                <w:cantSplit w:val="0"/>
                <w:tblHeader w:val="0"/>
              </w:trPr>
              <w:tc>
                <w:tcPr>
                  <w:shd w:fill="d9d9d9" w:val="clear"/>
                </w:tcPr>
                <w:p w:rsidR="00000000" w:rsidDel="00000000" w:rsidP="00000000" w:rsidRDefault="00000000" w:rsidRPr="00000000" w14:paraId="000000BF">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C0">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C1">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C2">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3">
                  <w:pPr>
                    <w:jc w:val="center"/>
                    <w:rPr>
                      <w:rFonts w:ascii="Arial" w:cs="Arial" w:eastAsia="Arial" w:hAnsi="Arial"/>
                    </w:rPr>
                  </w:pPr>
                  <w:r w:rsidDel="00000000" w:rsidR="00000000" w:rsidRPr="00000000">
                    <w:rPr>
                      <w:rFonts w:ascii="Arial" w:cs="Arial" w:eastAsia="Arial" w:hAnsi="Arial"/>
                      <w:rtl w:val="0"/>
                    </w:rPr>
                    <w:t xml:space="preserve">Team Lead</w:t>
                  </w:r>
                </w:p>
              </w:tc>
              <w:tc>
                <w:tcPr>
                  <w:vAlign w:val="center"/>
                </w:tcPr>
                <w:p w:rsidR="00000000" w:rsidDel="00000000" w:rsidP="00000000" w:rsidRDefault="00000000" w:rsidRPr="00000000" w14:paraId="000000C4">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6">
                  <w:pPr>
                    <w:jc w:val="center"/>
                    <w:rPr>
                      <w:rFonts w:ascii="Arial" w:cs="Arial" w:eastAsia="Arial" w:hAnsi="Arial"/>
                    </w:rPr>
                  </w:pPr>
                  <w:r w:rsidDel="00000000" w:rsidR="00000000" w:rsidRPr="00000000">
                    <w:rPr>
                      <w:rFonts w:ascii="Arial" w:cs="Arial" w:eastAsia="Arial" w:hAnsi="Arial"/>
                      <w:rtl w:val="0"/>
                    </w:rPr>
                    <w:t xml:space="preserve">Fiscal Expert </w:t>
                  </w:r>
                </w:p>
              </w:tc>
              <w:tc>
                <w:tcPr>
                  <w:vAlign w:val="center"/>
                </w:tcPr>
                <w:p w:rsidR="00000000" w:rsidDel="00000000" w:rsidP="00000000" w:rsidRDefault="00000000" w:rsidRPr="00000000" w14:paraId="000000C7">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8">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9">
                  <w:pPr>
                    <w:jc w:val="center"/>
                    <w:rPr>
                      <w:rFonts w:ascii="Arial" w:cs="Arial" w:eastAsia="Arial" w:hAnsi="Arial"/>
                    </w:rPr>
                  </w:pPr>
                  <w:r w:rsidDel="00000000" w:rsidR="00000000" w:rsidRPr="00000000">
                    <w:rPr>
                      <w:rFonts w:ascii="Arial" w:cs="Arial" w:eastAsia="Arial" w:hAnsi="Arial"/>
                      <w:rtl w:val="0"/>
                    </w:rPr>
                    <w:t xml:space="preserve">Financial Analyst </w:t>
                  </w:r>
                </w:p>
              </w:tc>
              <w:tc>
                <w:tcPr>
                  <w:vAlign w:val="center"/>
                </w:tcPr>
                <w:p w:rsidR="00000000" w:rsidDel="00000000" w:rsidP="00000000" w:rsidRDefault="00000000" w:rsidRPr="00000000" w14:paraId="000000CA">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B">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C">
                  <w:pPr>
                    <w:jc w:val="center"/>
                    <w:rPr>
                      <w:rFonts w:ascii="Arial" w:cs="Arial" w:eastAsia="Arial" w:hAnsi="Arial"/>
                    </w:rPr>
                  </w:pPr>
                  <w:r w:rsidDel="00000000" w:rsidR="00000000" w:rsidRPr="00000000">
                    <w:rPr>
                      <w:rFonts w:ascii="Arial" w:cs="Arial" w:eastAsia="Arial" w:hAnsi="Arial"/>
                      <w:rtl w:val="0"/>
                    </w:rPr>
                    <w:t xml:space="preserve">Energy Expert</w:t>
                  </w:r>
                </w:p>
              </w:tc>
              <w:tc>
                <w:tcPr>
                  <w:vAlign w:val="center"/>
                </w:tcPr>
                <w:p w:rsidR="00000000" w:rsidDel="00000000" w:rsidP="00000000" w:rsidRDefault="00000000" w:rsidRPr="00000000" w14:paraId="000000CD">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E">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F">
                  <w:pPr>
                    <w:jc w:val="center"/>
                    <w:rPr>
                      <w:rFonts w:ascii="Arial" w:cs="Arial" w:eastAsia="Arial" w:hAnsi="Arial"/>
                    </w:rPr>
                  </w:pPr>
                  <w:r w:rsidDel="00000000" w:rsidR="00000000" w:rsidRPr="00000000">
                    <w:rPr>
                      <w:rFonts w:ascii="Arial" w:cs="Arial" w:eastAsia="Arial" w:hAnsi="Arial"/>
                      <w:rtl w:val="0"/>
                    </w:rPr>
                    <w:t xml:space="preserve">Legal Expert</w:t>
                  </w:r>
                </w:p>
              </w:tc>
              <w:tc>
                <w:tcPr>
                  <w:vAlign w:val="center"/>
                </w:tcPr>
                <w:p w:rsidR="00000000" w:rsidDel="00000000" w:rsidP="00000000" w:rsidRDefault="00000000" w:rsidRPr="00000000" w14:paraId="000000D0">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1">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2">
                  <w:pPr>
                    <w:jc w:val="center"/>
                    <w:rPr>
                      <w:rFonts w:ascii="Arial" w:cs="Arial" w:eastAsia="Arial" w:hAnsi="Arial"/>
                    </w:rPr>
                  </w:pPr>
                  <w:r w:rsidDel="00000000" w:rsidR="00000000" w:rsidRPr="00000000">
                    <w:rPr>
                      <w:rFonts w:ascii="Arial" w:cs="Arial" w:eastAsia="Arial" w:hAnsi="Arial"/>
                      <w:rtl w:val="0"/>
                    </w:rPr>
                    <w:t xml:space="preserve">Gender equality and Social Inclusion Specialist</w:t>
                  </w:r>
                </w:p>
              </w:tc>
              <w:tc>
                <w:tcPr>
                  <w:vAlign w:val="center"/>
                </w:tcPr>
                <w:p w:rsidR="00000000" w:rsidDel="00000000" w:rsidP="00000000" w:rsidRDefault="00000000" w:rsidRPr="00000000" w14:paraId="000000D3">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4">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5">
                  <w:pPr>
                    <w:jc w:val="center"/>
                    <w:rPr>
                      <w:rFonts w:ascii="Arial" w:cs="Arial" w:eastAsia="Arial" w:hAnsi="Arial"/>
                    </w:rPr>
                  </w:pPr>
                  <w:r w:rsidDel="00000000" w:rsidR="00000000" w:rsidRPr="00000000">
                    <w:rPr>
                      <w:rFonts w:ascii="Arial" w:cs="Arial" w:eastAsia="Arial" w:hAnsi="Arial"/>
                      <w:rtl w:val="0"/>
                    </w:rPr>
                    <w:t xml:space="preserve">Communication Specialist</w:t>
                  </w:r>
                </w:p>
              </w:tc>
              <w:tc>
                <w:tcPr>
                  <w:vAlign w:val="center"/>
                </w:tcPr>
                <w:p w:rsidR="00000000" w:rsidDel="00000000" w:rsidP="00000000" w:rsidRDefault="00000000" w:rsidRPr="00000000" w14:paraId="000000D6">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7">
            <w:pPr>
              <w:rPr>
                <w:i w:val="1"/>
                <w:color w:val="0000ff"/>
              </w:rPr>
            </w:pPr>
            <w:r w:rsidDel="00000000" w:rsidR="00000000" w:rsidRPr="00000000">
              <w:rPr>
                <w:rtl w:val="0"/>
              </w:rPr>
            </w:r>
          </w:p>
          <w:p w:rsidR="00000000" w:rsidDel="00000000" w:rsidP="00000000" w:rsidRDefault="00000000" w:rsidRPr="00000000" w14:paraId="000000D8">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9">
            <w:pPr>
              <w:rPr>
                <w:i w:val="1"/>
                <w:color w:val="0000ff"/>
              </w:rPr>
            </w:pPr>
            <w:r w:rsidDel="00000000" w:rsidR="00000000" w:rsidRPr="00000000">
              <w:rPr>
                <w:rtl w:val="0"/>
              </w:rPr>
            </w:r>
          </w:p>
          <w:p w:rsidR="00000000" w:rsidDel="00000000" w:rsidP="00000000" w:rsidRDefault="00000000" w:rsidRPr="00000000" w14:paraId="000000DA">
            <w:pPr>
              <w:rPr>
                <w:i w:val="1"/>
                <w:color w:val="0000ff"/>
              </w:rPr>
            </w:pPr>
            <w:r w:rsidDel="00000000" w:rsidR="00000000" w:rsidRPr="00000000">
              <w:rPr>
                <w:i w:val="1"/>
                <w:color w:val="0000ff"/>
                <w:rtl w:val="0"/>
              </w:rPr>
              <w:t xml:space="preserve">1. Team Lead (5)</w:t>
            </w:r>
          </w:p>
          <w:p w:rsidR="00000000" w:rsidDel="00000000" w:rsidP="00000000" w:rsidRDefault="00000000" w:rsidRPr="00000000" w14:paraId="000000DB">
            <w:pPr>
              <w:rPr>
                <w:i w:val="1"/>
                <w:color w:val="0000ff"/>
              </w:rPr>
            </w:pPr>
            <w:r w:rsidDel="00000000" w:rsidR="00000000" w:rsidRPr="00000000">
              <w:rPr>
                <w:i w:val="1"/>
                <w:color w:val="0000ff"/>
                <w:rtl w:val="0"/>
              </w:rPr>
              <w:t xml:space="preserve">2. Fiscal Expert (3)</w:t>
            </w:r>
          </w:p>
          <w:p w:rsidR="00000000" w:rsidDel="00000000" w:rsidP="00000000" w:rsidRDefault="00000000" w:rsidRPr="00000000" w14:paraId="000000DC">
            <w:pPr>
              <w:rPr>
                <w:i w:val="1"/>
                <w:color w:val="0000ff"/>
              </w:rPr>
            </w:pPr>
            <w:r w:rsidDel="00000000" w:rsidR="00000000" w:rsidRPr="00000000">
              <w:rPr>
                <w:i w:val="1"/>
                <w:color w:val="0000ff"/>
                <w:rtl w:val="0"/>
              </w:rPr>
              <w:t xml:space="preserve">3. Financial Analyst (3)</w:t>
            </w:r>
          </w:p>
          <w:p w:rsidR="00000000" w:rsidDel="00000000" w:rsidP="00000000" w:rsidRDefault="00000000" w:rsidRPr="00000000" w14:paraId="000000DD">
            <w:pPr>
              <w:ind w:left="0" w:firstLine="0"/>
              <w:rPr>
                <w:i w:val="1"/>
                <w:color w:val="0000ff"/>
              </w:rPr>
            </w:pPr>
            <w:r w:rsidDel="00000000" w:rsidR="00000000" w:rsidRPr="00000000">
              <w:rPr>
                <w:i w:val="1"/>
                <w:color w:val="0000ff"/>
                <w:rtl w:val="0"/>
              </w:rPr>
              <w:t xml:space="preserve">4. Energy Expert (3)</w:t>
            </w:r>
          </w:p>
          <w:p w:rsidR="00000000" w:rsidDel="00000000" w:rsidP="00000000" w:rsidRDefault="00000000" w:rsidRPr="00000000" w14:paraId="000000DE">
            <w:pPr>
              <w:ind w:left="0" w:firstLine="0"/>
              <w:rPr>
                <w:i w:val="1"/>
                <w:color w:val="0000ff"/>
              </w:rPr>
            </w:pPr>
            <w:r w:rsidDel="00000000" w:rsidR="00000000" w:rsidRPr="00000000">
              <w:rPr>
                <w:i w:val="1"/>
                <w:color w:val="0000ff"/>
                <w:rtl w:val="0"/>
              </w:rPr>
              <w:t xml:space="preserve">5. Legal Expert (2)</w:t>
            </w:r>
          </w:p>
          <w:p w:rsidR="00000000" w:rsidDel="00000000" w:rsidP="00000000" w:rsidRDefault="00000000" w:rsidRPr="00000000" w14:paraId="000000DF">
            <w:pPr>
              <w:ind w:left="0" w:firstLine="0"/>
              <w:rPr>
                <w:i w:val="1"/>
                <w:color w:val="0000ff"/>
              </w:rPr>
            </w:pPr>
            <w:r w:rsidDel="00000000" w:rsidR="00000000" w:rsidRPr="00000000">
              <w:rPr>
                <w:i w:val="1"/>
                <w:color w:val="0000ff"/>
                <w:rtl w:val="0"/>
              </w:rPr>
              <w:t xml:space="preserve">6. Gender Equality and Social Inclusion Specialist (2)</w:t>
            </w:r>
          </w:p>
          <w:p w:rsidR="00000000" w:rsidDel="00000000" w:rsidP="00000000" w:rsidRDefault="00000000" w:rsidRPr="00000000" w14:paraId="000000E0">
            <w:pPr>
              <w:ind w:left="0" w:firstLine="0"/>
              <w:rPr>
                <w:i w:val="1"/>
                <w:color w:val="0000ff"/>
              </w:rPr>
            </w:pPr>
            <w:r w:rsidDel="00000000" w:rsidR="00000000" w:rsidRPr="00000000">
              <w:rPr>
                <w:i w:val="1"/>
                <w:color w:val="0000ff"/>
                <w:rtl w:val="0"/>
              </w:rPr>
              <w:t xml:space="preserve">7. Communication Specialist (2)</w:t>
            </w:r>
          </w:p>
          <w:p w:rsidR="00000000" w:rsidDel="00000000" w:rsidP="00000000" w:rsidRDefault="00000000" w:rsidRPr="00000000" w14:paraId="000000E1">
            <w:pPr>
              <w:ind w:left="0" w:firstLine="0"/>
              <w:rPr>
                <w:i w:val="1"/>
                <w:color w:val="0000ff"/>
              </w:rPr>
            </w:pPr>
            <w:r w:rsidDel="00000000" w:rsidR="00000000" w:rsidRPr="00000000">
              <w:rPr>
                <w:rtl w:val="0"/>
              </w:rPr>
            </w:r>
          </w:p>
          <w:p w:rsidR="00000000" w:rsidDel="00000000" w:rsidP="00000000" w:rsidRDefault="00000000" w:rsidRPr="00000000" w14:paraId="000000E2">
            <w:pPr>
              <w:rPr>
                <w:i w:val="1"/>
                <w:color w:val="0000ff"/>
              </w:rPr>
            </w:pPr>
            <w:r w:rsidDel="00000000" w:rsidR="00000000" w:rsidRPr="00000000">
              <w:rPr>
                <w:rtl w:val="0"/>
              </w:rPr>
            </w:r>
          </w:p>
          <w:p w:rsidR="00000000" w:rsidDel="00000000" w:rsidP="00000000" w:rsidRDefault="00000000" w:rsidRPr="00000000" w14:paraId="000000E3">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6">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7">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8">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9">
            <w:pPr>
              <w:widowControl w:val="0"/>
              <w:spacing w:line="276" w:lineRule="auto"/>
              <w:rPr/>
            </w:pPr>
            <w:r w:rsidDel="00000000" w:rsidR="00000000" w:rsidRPr="00000000">
              <w:rPr>
                <w:rFonts w:ascii="Open Sans" w:cs="Open Sans" w:eastAsia="Open Sans" w:hAnsi="Open Sans"/>
                <w:rtl w:val="0"/>
              </w:rPr>
              <w:t xml:space="preserve">The bidder shall provide a response that demonstrates its commitment to support and mainstream gender equality and social inclusion through its operations and project implementation activities signed by the authorized personnel.</w:t>
            </w:r>
            <w:r w:rsidDel="00000000" w:rsidR="00000000" w:rsidRPr="00000000">
              <w:rPr>
                <w:rtl w:val="0"/>
              </w:rPr>
            </w:r>
          </w:p>
          <w:p w:rsidR="00000000" w:rsidDel="00000000" w:rsidP="00000000" w:rsidRDefault="00000000" w:rsidRPr="00000000" w14:paraId="000000EA">
            <w:pPr>
              <w:rPr>
                <w:i w:val="1"/>
                <w:color w:val="0000ff"/>
              </w:rPr>
            </w:pPr>
            <w:r w:rsidDel="00000000" w:rsidR="00000000" w:rsidRPr="00000000">
              <w:rPr>
                <w:rtl w:val="0"/>
              </w:rPr>
            </w:r>
          </w:p>
          <w:p w:rsidR="00000000" w:rsidDel="00000000" w:rsidP="00000000" w:rsidRDefault="00000000" w:rsidRPr="00000000" w14:paraId="000000EB">
            <w:pPr>
              <w:rPr>
                <w:i w:val="1"/>
                <w:color w:val="0000ff"/>
              </w:rPr>
            </w:pPr>
            <w:r w:rsidDel="00000000" w:rsidR="00000000" w:rsidRPr="00000000">
              <w:rPr>
                <w:i w:val="1"/>
                <w:color w:val="0000ff"/>
                <w:rtl w:val="0"/>
              </w:rPr>
              <w:t xml:space="preserve">Assessment Criteria: Demonstrating commitments to support gender equality through its operation (5)</w:t>
            </w:r>
          </w:p>
          <w:p w:rsidR="00000000" w:rsidDel="00000000" w:rsidP="00000000" w:rsidRDefault="00000000" w:rsidRPr="00000000" w14:paraId="000000EC">
            <w:pPr>
              <w:rPr>
                <w:i w:val="1"/>
                <w:color w:val="0000ff"/>
              </w:rPr>
            </w:pPr>
            <w:r w:rsidDel="00000000" w:rsidR="00000000" w:rsidRPr="00000000">
              <w:rPr>
                <w:rtl w:val="0"/>
              </w:rPr>
            </w:r>
          </w:p>
          <w:p w:rsidR="00000000" w:rsidDel="00000000" w:rsidP="00000000" w:rsidRDefault="00000000" w:rsidRPr="00000000" w14:paraId="000000ED">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EE">
            <w:pPr>
              <w:rPr>
                <w:i w:val="1"/>
                <w:color w:val="0000ff"/>
              </w:rPr>
            </w:pPr>
            <w:r w:rsidDel="00000000" w:rsidR="00000000" w:rsidRPr="00000000">
              <w:rPr>
                <w:rtl w:val="0"/>
              </w:rPr>
            </w:r>
          </w:p>
          <w:p w:rsidR="00000000" w:rsidDel="00000000" w:rsidP="00000000" w:rsidRDefault="00000000" w:rsidRPr="00000000" w14:paraId="000000EF">
            <w:pPr>
              <w:spacing w:line="276" w:lineRule="auto"/>
              <w:rPr>
                <w:i w:val="1"/>
                <w:color w:val="0000ff"/>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F0">
            <w:pPr>
              <w:widowControl w:val="0"/>
              <w:rPr/>
            </w:pPr>
            <w:r w:rsidDel="00000000" w:rsidR="00000000" w:rsidRPr="00000000">
              <w:rPr>
                <w:rtl w:val="0"/>
              </w:rPr>
            </w:r>
          </w:p>
        </w:tc>
      </w:tr>
    </w:tbl>
    <w:p w:rsidR="00000000" w:rsidDel="00000000" w:rsidP="00000000" w:rsidRDefault="00000000" w:rsidRPr="00000000" w14:paraId="000000F1">
      <w:pPr>
        <w:rPr/>
      </w:pPr>
      <w:r w:rsidDel="00000000" w:rsidR="00000000" w:rsidRPr="00000000">
        <w:rPr>
          <w:rtl w:val="0"/>
        </w:rPr>
      </w:r>
    </w:p>
    <w:p w:rsidR="00000000" w:rsidDel="00000000" w:rsidP="00000000" w:rsidRDefault="00000000" w:rsidRPr="00000000" w14:paraId="000000F2">
      <w:pPr>
        <w:rPr>
          <w:highlight w:val="lightGray"/>
        </w:rPr>
      </w:pP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6">
      <w:pPr>
        <w:tabs>
          <w:tab w:val="left" w:leader="none" w:pos="720"/>
        </w:tabs>
        <w:rPr>
          <w:color w:val="000000"/>
        </w:rPr>
      </w:pPr>
      <w:r w:rsidDel="00000000" w:rsidR="00000000" w:rsidRPr="00000000">
        <w:rPr>
          <w:rtl w:val="0"/>
        </w:rPr>
      </w:r>
    </w:p>
    <w:p w:rsidR="00000000" w:rsidDel="00000000" w:rsidP="00000000" w:rsidRDefault="00000000" w:rsidRPr="00000000" w14:paraId="000000F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8">
      <w:pPr>
        <w:rPr>
          <w:color w:val="000000"/>
        </w:rPr>
      </w:pPr>
      <w:r w:rsidDel="00000000" w:rsidR="00000000" w:rsidRPr="00000000">
        <w:rPr>
          <w:rtl w:val="0"/>
        </w:rPr>
      </w:r>
    </w:p>
    <w:p w:rsidR="00000000" w:rsidDel="00000000" w:rsidP="00000000" w:rsidRDefault="00000000" w:rsidRPr="00000000" w14:paraId="000000F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A">
      <w:pPr>
        <w:rPr>
          <w:color w:val="000000"/>
        </w:rPr>
      </w:pPr>
      <w:r w:rsidDel="00000000" w:rsidR="00000000" w:rsidRPr="00000000">
        <w:rPr>
          <w:rtl w:val="0"/>
        </w:rPr>
      </w:r>
    </w:p>
    <w:p w:rsidR="00000000" w:rsidDel="00000000" w:rsidP="00000000" w:rsidRDefault="00000000" w:rsidRPr="00000000" w14:paraId="000000F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C">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w:t>
      </w:r>
      <w:r w:rsidDel="00000000" w:rsidR="00000000" w:rsidRPr="00000000">
        <w:rPr>
          <w:b w:val="1"/>
          <w:rtl w:val="0"/>
        </w:rPr>
        <w:t xml:space="preserve">/2024/50328</w:t>
      </w:r>
      <w:r w:rsidDel="00000000" w:rsidR="00000000" w:rsidRPr="00000000">
        <w:rPr>
          <w:rtl w:val="0"/>
        </w:rPr>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5">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6">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A">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RFP/202</w:t>
      </w:r>
      <w:r w:rsidDel="00000000" w:rsidR="00000000" w:rsidRPr="00000000">
        <w:rPr>
          <w:b w:val="1"/>
          <w:rtl w:val="0"/>
        </w:rPr>
        <w:t xml:space="preserve">4</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1"/>
          <w:rtl w:val="0"/>
        </w:rPr>
        <w:t xml:space="preserve">50328</w:t>
      </w:r>
      <w:r w:rsidDel="00000000" w:rsidR="00000000" w:rsidRPr="00000000">
        <w:rPr>
          <w:rtl w:val="0"/>
        </w:rPr>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5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2">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34">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35">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6">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8">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9">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E">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F">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r>
      <w:tr>
        <w:trPr>
          <w:cantSplit w:val="0"/>
          <w:tblHeader w:val="0"/>
        </w:trPr>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r>
      <w:tr>
        <w:trPr>
          <w:cantSplit w:val="0"/>
          <w:tblHeader w:val="0"/>
        </w:trPr>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r>
      <w:tr>
        <w:trPr>
          <w:cantSplit w:val="0"/>
          <w:tblHeader w:val="0"/>
        </w:trPr>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r>
    </w:tbl>
    <w:p w:rsidR="00000000" w:rsidDel="00000000" w:rsidP="00000000" w:rsidRDefault="00000000" w:rsidRPr="00000000" w14:paraId="00000162">
      <w:pPr>
        <w:ind w:left="1598" w:hanging="1598"/>
        <w:jc w:val="both"/>
        <w:rPr/>
      </w:pPr>
      <w:r w:rsidDel="00000000" w:rsidR="00000000" w:rsidRPr="00000000">
        <w:rPr>
          <w:rtl w:val="0"/>
        </w:rPr>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6">
      <w:pPr>
        <w:tabs>
          <w:tab w:val="left" w:leader="none" w:pos="720"/>
        </w:tabs>
        <w:rPr>
          <w:color w:val="000000"/>
        </w:rPr>
      </w:pPr>
      <w:r w:rsidDel="00000000" w:rsidR="00000000" w:rsidRPr="00000000">
        <w:rPr>
          <w:rtl w:val="0"/>
        </w:rPr>
      </w:r>
    </w:p>
    <w:p w:rsidR="00000000" w:rsidDel="00000000" w:rsidP="00000000" w:rsidRDefault="00000000" w:rsidRPr="00000000" w14:paraId="0000016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8">
      <w:pPr>
        <w:rPr>
          <w:color w:val="000000"/>
        </w:rPr>
      </w:pPr>
      <w:r w:rsidDel="00000000" w:rsidR="00000000" w:rsidRPr="00000000">
        <w:rPr>
          <w:rtl w:val="0"/>
        </w:rPr>
      </w:r>
    </w:p>
    <w:p w:rsidR="00000000" w:rsidDel="00000000" w:rsidP="00000000" w:rsidRDefault="00000000" w:rsidRPr="00000000" w14:paraId="0000016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A">
      <w:pPr>
        <w:rPr>
          <w:color w:val="000000"/>
        </w:rPr>
      </w:pPr>
      <w:r w:rsidDel="00000000" w:rsidR="00000000" w:rsidRPr="00000000">
        <w:rPr>
          <w:rtl w:val="0"/>
        </w:rPr>
      </w:r>
    </w:p>
    <w:p w:rsidR="00000000" w:rsidDel="00000000" w:rsidP="00000000" w:rsidRDefault="00000000" w:rsidRPr="00000000" w14:paraId="0000016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C">
      <w:pPr>
        <w:rPr>
          <w:sz w:val="22"/>
          <w:szCs w:val="22"/>
        </w:rPr>
      </w:pPr>
      <w:r w:rsidDel="00000000" w:rsidR="00000000" w:rsidRPr="00000000">
        <w:rPr>
          <w:rtl w:val="0"/>
        </w:rPr>
      </w:r>
    </w:p>
    <w:p w:rsidR="00000000" w:rsidDel="00000000" w:rsidP="00000000" w:rsidRDefault="00000000" w:rsidRPr="00000000" w14:paraId="0000016D">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3">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6">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rbJuS476dDVdYc7DBhB489ZMOA==">CgMxLjAyDmguYnEzbW1nMmlsZ3VkMg5oLndqMzBjdnN6OTdiMTIOaC5yeWp3M3N2cWs4N2EyDmguZGo1N3p4azJoajBtOAByITF6RkpRV283SWRSZEJIaEE5UTNFQnBxRFR4bm5HYmJ5WA==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