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C9AFE" w14:textId="77777777" w:rsidR="000130DF" w:rsidRDefault="00000000">
      <w:pPr>
        <w:widowControl w:val="0"/>
        <w:tabs>
          <w:tab w:val="left" w:pos="822"/>
          <w:tab w:val="left" w:pos="823"/>
        </w:tabs>
        <w:jc w:val="both"/>
        <w:rPr>
          <w:rFonts w:ascii="Open Sans" w:eastAsia="Open Sans" w:hAnsi="Open Sans" w:cs="Open Sans"/>
          <w:b/>
          <w:color w:val="0092D1"/>
          <w:sz w:val="28"/>
          <w:szCs w:val="28"/>
        </w:rPr>
      </w:pPr>
      <w:r>
        <w:rPr>
          <w:rFonts w:ascii="Open Sans" w:eastAsia="Open Sans" w:hAnsi="Open Sans" w:cs="Open Sans"/>
          <w:b/>
          <w:highlight w:val="yellow"/>
        </w:rPr>
        <w:t xml:space="preserve">Lo resaltado en amarillo, se modifica por medio de ENMIENDA </w:t>
      </w:r>
      <w:proofErr w:type="spellStart"/>
      <w:r>
        <w:rPr>
          <w:rFonts w:ascii="Open Sans" w:eastAsia="Open Sans" w:hAnsi="Open Sans" w:cs="Open Sans"/>
          <w:b/>
          <w:highlight w:val="yellow"/>
        </w:rPr>
        <w:t>Nº</w:t>
      </w:r>
      <w:proofErr w:type="spellEnd"/>
      <w:r>
        <w:rPr>
          <w:rFonts w:ascii="Open Sans" w:eastAsia="Open Sans" w:hAnsi="Open Sans" w:cs="Open Sans"/>
          <w:b/>
          <w:highlight w:val="yellow"/>
        </w:rPr>
        <w:t xml:space="preserve"> 2. </w:t>
      </w:r>
    </w:p>
    <w:p w14:paraId="4EA2B7EC" w14:textId="77777777" w:rsidR="000130DF" w:rsidRDefault="00000000">
      <w:pPr>
        <w:keepNext/>
        <w:keepLines/>
        <w:spacing w:before="360" w:after="120"/>
        <w:jc w:val="both"/>
        <w:rPr>
          <w:rFonts w:ascii="Open Sans" w:eastAsia="Open Sans" w:hAnsi="Open Sans" w:cs="Open Sans"/>
          <w:b/>
          <w:color w:val="0092D1"/>
          <w:sz w:val="28"/>
          <w:szCs w:val="28"/>
        </w:rPr>
      </w:pPr>
      <w:bookmarkStart w:id="0" w:name="_heading=h.gjdgxs" w:colFirst="0" w:colLast="0"/>
      <w:bookmarkEnd w:id="0"/>
      <w:r>
        <w:rPr>
          <w:rFonts w:ascii="Open Sans" w:eastAsia="Open Sans" w:hAnsi="Open Sans" w:cs="Open Sans"/>
          <w:b/>
          <w:color w:val="0092D1"/>
          <w:sz w:val="28"/>
          <w:szCs w:val="28"/>
        </w:rPr>
        <w:t>Sección II: Lista de requerimientos</w:t>
      </w:r>
    </w:p>
    <w:p w14:paraId="5376B4AC" w14:textId="77777777" w:rsidR="000130DF" w:rsidRDefault="00000000">
      <w:pPr>
        <w:keepNext/>
        <w:keepLines/>
        <w:spacing w:before="360" w:after="240"/>
        <w:jc w:val="both"/>
        <w:rPr>
          <w:rFonts w:ascii="Arial" w:eastAsia="Arial" w:hAnsi="Arial" w:cs="Arial"/>
          <w:b/>
        </w:rPr>
      </w:pPr>
      <w:r>
        <w:rPr>
          <w:rFonts w:ascii="Open Sans" w:eastAsia="Open Sans" w:hAnsi="Open Sans" w:cs="Open Sans"/>
          <w:b/>
        </w:rPr>
        <w:t xml:space="preserve">Referencia </w:t>
      </w:r>
      <w:proofErr w:type="spellStart"/>
      <w:r>
        <w:rPr>
          <w:rFonts w:ascii="Open Sans" w:eastAsia="Open Sans" w:hAnsi="Open Sans" w:cs="Open Sans"/>
          <w:b/>
        </w:rPr>
        <w:t>eSourcing</w:t>
      </w:r>
      <w:proofErr w:type="spellEnd"/>
      <w:r>
        <w:rPr>
          <w:rFonts w:ascii="Open Sans" w:eastAsia="Open Sans" w:hAnsi="Open Sans" w:cs="Open Sans"/>
          <w:b/>
        </w:rPr>
        <w:t>:</w:t>
      </w:r>
      <w:r>
        <w:rPr>
          <w:rFonts w:ascii="Open Sans" w:eastAsia="Open Sans" w:hAnsi="Open Sans" w:cs="Open Sans"/>
        </w:rPr>
        <w:t xml:space="preserve"> </w:t>
      </w:r>
      <w:r>
        <w:rPr>
          <w:rFonts w:ascii="Arial" w:eastAsia="Arial" w:hAnsi="Arial" w:cs="Arial"/>
        </w:rPr>
        <w:t>ITB/2023</w:t>
      </w:r>
      <w:r>
        <w:rPr>
          <w:rFonts w:ascii="Arial" w:eastAsia="Arial" w:hAnsi="Arial" w:cs="Arial"/>
          <w:highlight w:val="white"/>
        </w:rPr>
        <w:t xml:space="preserve">/50072 </w:t>
      </w:r>
      <w:r>
        <w:rPr>
          <w:rFonts w:ascii="Arial" w:eastAsia="Arial" w:hAnsi="Arial" w:cs="Arial"/>
        </w:rPr>
        <w:t xml:space="preserve">- "Adquisición de Chalecos Antibalas con nivel NIJ </w:t>
      </w:r>
      <w:proofErr w:type="spellStart"/>
      <w:r>
        <w:rPr>
          <w:rFonts w:ascii="Arial" w:eastAsia="Arial" w:hAnsi="Arial" w:cs="Arial"/>
        </w:rPr>
        <w:t>lll</w:t>
      </w:r>
      <w:proofErr w:type="spellEnd"/>
      <w:r>
        <w:rPr>
          <w:rFonts w:ascii="Arial" w:eastAsia="Arial" w:hAnsi="Arial" w:cs="Arial"/>
        </w:rPr>
        <w:t>-A para la República del Paraguay”</w:t>
      </w:r>
    </w:p>
    <w:p w14:paraId="0BFDFF75" w14:textId="77777777" w:rsidR="000130DF" w:rsidRDefault="00000000">
      <w:pPr>
        <w:tabs>
          <w:tab w:val="right" w:pos="8640"/>
        </w:tabs>
        <w:jc w:val="both"/>
        <w:rPr>
          <w:rFonts w:ascii="Arial" w:eastAsia="Arial" w:hAnsi="Arial" w:cs="Arial"/>
        </w:rPr>
      </w:pPr>
      <w:r>
        <w:rPr>
          <w:rFonts w:ascii="Arial" w:eastAsia="Arial" w:hAnsi="Arial" w:cs="Arial"/>
        </w:rPr>
        <w:t>Estas especificaciones técnicas tienen por objeto describir establecer las condiciones mínimas de los bienes a ser proveídos, a fin de satisfacer las necesidades y las mejores condiciones de contratación para el Ministerio del Interior.</w:t>
      </w:r>
    </w:p>
    <w:p w14:paraId="2A3DDE3B" w14:textId="77777777" w:rsidR="000130DF" w:rsidRDefault="000130DF">
      <w:pPr>
        <w:tabs>
          <w:tab w:val="right" w:pos="8640"/>
        </w:tabs>
        <w:jc w:val="both"/>
        <w:rPr>
          <w:rFonts w:ascii="Arial" w:eastAsia="Arial" w:hAnsi="Arial" w:cs="Arial"/>
        </w:rPr>
      </w:pPr>
      <w:bookmarkStart w:id="1" w:name="_heading=h.30j0zll" w:colFirst="0" w:colLast="0"/>
      <w:bookmarkEnd w:id="1"/>
    </w:p>
    <w:p w14:paraId="22835627" w14:textId="77777777" w:rsidR="000130DF" w:rsidRDefault="00000000">
      <w:pPr>
        <w:tabs>
          <w:tab w:val="right" w:pos="8640"/>
        </w:tabs>
        <w:jc w:val="both"/>
        <w:rPr>
          <w:rFonts w:ascii="Arial" w:eastAsia="Arial" w:hAnsi="Arial" w:cs="Arial"/>
          <w:sz w:val="18"/>
          <w:szCs w:val="18"/>
        </w:rPr>
      </w:pPr>
      <w:bookmarkStart w:id="2" w:name="_heading=h.1fob9te" w:colFirst="0" w:colLast="0"/>
      <w:bookmarkEnd w:id="2"/>
      <w:r>
        <w:rPr>
          <w:rFonts w:ascii="Arial" w:eastAsia="Arial" w:hAnsi="Arial" w:cs="Arial"/>
        </w:rPr>
        <w:t>Queda claro que sólo se considerarán las ofertas que cumplan con todos los requisitos exigidos.</w:t>
      </w:r>
    </w:p>
    <w:p w14:paraId="238CCC0B" w14:textId="77777777" w:rsidR="000130DF" w:rsidRDefault="00000000">
      <w:pPr>
        <w:numPr>
          <w:ilvl w:val="0"/>
          <w:numId w:val="2"/>
        </w:numPr>
        <w:shd w:val="clear" w:color="auto" w:fill="FFFFFF"/>
        <w:spacing w:before="200" w:after="160" w:line="259" w:lineRule="auto"/>
        <w:ind w:left="360"/>
        <w:rPr>
          <w:rFonts w:ascii="Arial" w:eastAsia="Arial" w:hAnsi="Arial" w:cs="Arial"/>
          <w:b/>
          <w:sz w:val="22"/>
          <w:szCs w:val="22"/>
        </w:rPr>
      </w:pPr>
      <w:r>
        <w:rPr>
          <w:rFonts w:ascii="Arial" w:eastAsia="Arial" w:hAnsi="Arial" w:cs="Arial"/>
          <w:b/>
          <w:sz w:val="22"/>
          <w:szCs w:val="22"/>
        </w:rPr>
        <w:t>Antecedentes</w:t>
      </w:r>
    </w:p>
    <w:p w14:paraId="6B7C8C79" w14:textId="77777777" w:rsidR="000130DF" w:rsidRDefault="00000000">
      <w:pPr>
        <w:spacing w:before="200"/>
        <w:jc w:val="both"/>
        <w:rPr>
          <w:rFonts w:ascii="Arial" w:eastAsia="Arial" w:hAnsi="Arial" w:cs="Arial"/>
        </w:rPr>
      </w:pPr>
      <w:r>
        <w:rPr>
          <w:rFonts w:ascii="Arial" w:eastAsia="Arial" w:hAnsi="Arial" w:cs="Arial"/>
        </w:rPr>
        <w:t xml:space="preserve">La Oficina de las Naciones Unidas de Servicios para Proyectos (UNOPS) en Paraguay implementa diversos proyectos financiados por recursos de diferentes organismos del Estado Paraguayo. Entre estos se encuentran el Memorándum de Acuerdo (MOA) vigente entre Itaipú Binacional relacionada al Proyecto 23915-001 “Fortalecimiento de la seguridad ciudadana en el Paraguay”. </w:t>
      </w:r>
    </w:p>
    <w:p w14:paraId="2425ECEE" w14:textId="77777777" w:rsidR="000130DF" w:rsidRDefault="00000000">
      <w:pPr>
        <w:spacing w:before="200"/>
        <w:jc w:val="both"/>
        <w:rPr>
          <w:rFonts w:ascii="Arial" w:eastAsia="Arial" w:hAnsi="Arial" w:cs="Arial"/>
        </w:rPr>
      </w:pPr>
      <w:r>
        <w:rPr>
          <w:rFonts w:ascii="Arial" w:eastAsia="Arial" w:hAnsi="Arial" w:cs="Arial"/>
        </w:rPr>
        <w:t>El Proyecto “23915-001 “Fortalecimiento de la seguridad ciudadana en el Paraguay” tiene como objetivo principal fortalecer la capacidad del Ministerio del Interior y del Ministerio de Justicia para mejorar la calidad en cuestión de seguridad en el Paraguay.</w:t>
      </w:r>
    </w:p>
    <w:p w14:paraId="5DFF1A62" w14:textId="77777777" w:rsidR="000130DF" w:rsidRDefault="00000000">
      <w:pPr>
        <w:spacing w:before="200"/>
        <w:jc w:val="both"/>
        <w:rPr>
          <w:rFonts w:ascii="Arial" w:eastAsia="Arial" w:hAnsi="Arial" w:cs="Arial"/>
          <w:sz w:val="22"/>
          <w:szCs w:val="22"/>
        </w:rPr>
      </w:pPr>
      <w:r>
        <w:rPr>
          <w:rFonts w:ascii="Arial" w:eastAsia="Arial" w:hAnsi="Arial" w:cs="Arial"/>
        </w:rPr>
        <w:t xml:space="preserve">En el marco del mencionado proyecto el Ministerio del Interior ha solicitado a UNOPS la adquisición de Chalecos Antibalas con nivel NIJ </w:t>
      </w:r>
      <w:proofErr w:type="spellStart"/>
      <w:r>
        <w:rPr>
          <w:rFonts w:ascii="Arial" w:eastAsia="Arial" w:hAnsi="Arial" w:cs="Arial"/>
        </w:rPr>
        <w:t>lll</w:t>
      </w:r>
      <w:proofErr w:type="spellEnd"/>
      <w:r>
        <w:rPr>
          <w:rFonts w:ascii="Arial" w:eastAsia="Arial" w:hAnsi="Arial" w:cs="Arial"/>
        </w:rPr>
        <w:t>-A, conforme se detalla en los siguientes puntos.</w:t>
      </w:r>
    </w:p>
    <w:p w14:paraId="1EA41D16" w14:textId="77777777" w:rsidR="000130DF" w:rsidRDefault="00000000">
      <w:pPr>
        <w:numPr>
          <w:ilvl w:val="0"/>
          <w:numId w:val="2"/>
        </w:numPr>
        <w:pBdr>
          <w:top w:val="nil"/>
          <w:left w:val="nil"/>
          <w:bottom w:val="nil"/>
          <w:right w:val="nil"/>
          <w:between w:val="nil"/>
        </w:pBdr>
        <w:shd w:val="clear" w:color="auto" w:fill="FFFFFF"/>
        <w:spacing w:before="200" w:after="160" w:line="259" w:lineRule="auto"/>
        <w:ind w:left="360"/>
        <w:rPr>
          <w:rFonts w:ascii="Arial" w:eastAsia="Arial" w:hAnsi="Arial" w:cs="Arial"/>
          <w:b/>
          <w:sz w:val="22"/>
          <w:szCs w:val="22"/>
        </w:rPr>
      </w:pPr>
      <w:r>
        <w:rPr>
          <w:rFonts w:ascii="Arial" w:eastAsia="Arial" w:hAnsi="Arial" w:cs="Arial"/>
          <w:b/>
          <w:sz w:val="22"/>
          <w:szCs w:val="22"/>
        </w:rPr>
        <w:t xml:space="preserve">Resumen de los requerimientos </w:t>
      </w:r>
    </w:p>
    <w:tbl>
      <w:tblPr>
        <w:tblStyle w:val="a2"/>
        <w:tblW w:w="910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40"/>
        <w:gridCol w:w="4530"/>
        <w:gridCol w:w="1935"/>
        <w:gridCol w:w="2100"/>
      </w:tblGrid>
      <w:tr w:rsidR="000130DF" w14:paraId="3AFC119C" w14:textId="77777777">
        <w:trPr>
          <w:trHeight w:val="300"/>
        </w:trPr>
        <w:tc>
          <w:tcPr>
            <w:tcW w:w="540" w:type="dxa"/>
            <w:tcBorders>
              <w:top w:val="single" w:sz="7" w:space="0" w:color="999999"/>
              <w:left w:val="single" w:sz="7" w:space="0" w:color="999999"/>
              <w:bottom w:val="single" w:sz="7" w:space="0" w:color="999999"/>
              <w:right w:val="single" w:sz="7" w:space="0" w:color="999999"/>
            </w:tcBorders>
            <w:shd w:val="clear" w:color="auto" w:fill="A4C2F4"/>
            <w:tcMar>
              <w:top w:w="40" w:type="dxa"/>
              <w:left w:w="40" w:type="dxa"/>
              <w:bottom w:w="40" w:type="dxa"/>
              <w:right w:w="40" w:type="dxa"/>
            </w:tcMar>
            <w:vAlign w:val="center"/>
          </w:tcPr>
          <w:p w14:paraId="18FC95A8" w14:textId="77777777" w:rsidR="000130DF" w:rsidRDefault="00000000">
            <w:pPr>
              <w:widowControl w:val="0"/>
              <w:spacing w:line="276" w:lineRule="auto"/>
              <w:jc w:val="center"/>
              <w:rPr>
                <w:rFonts w:ascii="Arial" w:eastAsia="Arial" w:hAnsi="Arial" w:cs="Arial"/>
              </w:rPr>
            </w:pPr>
            <w:r>
              <w:rPr>
                <w:rFonts w:ascii="Arial" w:eastAsia="Arial" w:hAnsi="Arial" w:cs="Arial"/>
                <w:b/>
              </w:rPr>
              <w:t>Ítem</w:t>
            </w:r>
          </w:p>
        </w:tc>
        <w:tc>
          <w:tcPr>
            <w:tcW w:w="4530" w:type="dxa"/>
            <w:tcBorders>
              <w:top w:val="single" w:sz="7" w:space="0" w:color="999999"/>
              <w:left w:val="single" w:sz="7" w:space="0" w:color="CCCCCC"/>
              <w:bottom w:val="single" w:sz="7" w:space="0" w:color="999999"/>
              <w:right w:val="single" w:sz="7" w:space="0" w:color="999999"/>
            </w:tcBorders>
            <w:shd w:val="clear" w:color="auto" w:fill="A4C2F4"/>
            <w:tcMar>
              <w:top w:w="40" w:type="dxa"/>
              <w:left w:w="40" w:type="dxa"/>
              <w:bottom w:w="40" w:type="dxa"/>
              <w:right w:w="40" w:type="dxa"/>
            </w:tcMar>
            <w:vAlign w:val="center"/>
          </w:tcPr>
          <w:p w14:paraId="2D061E81" w14:textId="77777777" w:rsidR="000130DF" w:rsidRDefault="00000000">
            <w:pPr>
              <w:widowControl w:val="0"/>
              <w:spacing w:line="276" w:lineRule="auto"/>
              <w:jc w:val="center"/>
              <w:rPr>
                <w:rFonts w:ascii="Arial" w:eastAsia="Arial" w:hAnsi="Arial" w:cs="Arial"/>
              </w:rPr>
            </w:pPr>
            <w:r>
              <w:rPr>
                <w:rFonts w:ascii="Arial" w:eastAsia="Arial" w:hAnsi="Arial" w:cs="Arial"/>
                <w:b/>
              </w:rPr>
              <w:t>Descripción</w:t>
            </w:r>
          </w:p>
        </w:tc>
        <w:tc>
          <w:tcPr>
            <w:tcW w:w="1935" w:type="dxa"/>
            <w:tcBorders>
              <w:top w:val="single" w:sz="7" w:space="0" w:color="999999"/>
              <w:left w:val="single" w:sz="7" w:space="0" w:color="CCCCCC"/>
              <w:bottom w:val="single" w:sz="7" w:space="0" w:color="999999"/>
              <w:right w:val="single" w:sz="7" w:space="0" w:color="999999"/>
            </w:tcBorders>
            <w:shd w:val="clear" w:color="auto" w:fill="A4C2F4"/>
            <w:tcMar>
              <w:top w:w="40" w:type="dxa"/>
              <w:left w:w="40" w:type="dxa"/>
              <w:bottom w:w="40" w:type="dxa"/>
              <w:right w:w="40" w:type="dxa"/>
            </w:tcMar>
            <w:vAlign w:val="center"/>
          </w:tcPr>
          <w:p w14:paraId="5ECD17D9" w14:textId="77777777" w:rsidR="000130DF" w:rsidRDefault="00000000">
            <w:pPr>
              <w:widowControl w:val="0"/>
              <w:spacing w:line="276" w:lineRule="auto"/>
              <w:jc w:val="center"/>
              <w:rPr>
                <w:rFonts w:ascii="Arial" w:eastAsia="Arial" w:hAnsi="Arial" w:cs="Arial"/>
                <w:b/>
              </w:rPr>
            </w:pPr>
            <w:r>
              <w:rPr>
                <w:rFonts w:ascii="Arial" w:eastAsia="Arial" w:hAnsi="Arial" w:cs="Arial"/>
                <w:b/>
              </w:rPr>
              <w:t>Unidad de medida</w:t>
            </w:r>
          </w:p>
        </w:tc>
        <w:tc>
          <w:tcPr>
            <w:tcW w:w="2100" w:type="dxa"/>
            <w:tcBorders>
              <w:top w:val="single" w:sz="7" w:space="0" w:color="999999"/>
              <w:left w:val="single" w:sz="7" w:space="0" w:color="CCCCCC"/>
              <w:bottom w:val="single" w:sz="7" w:space="0" w:color="999999"/>
              <w:right w:val="single" w:sz="7" w:space="0" w:color="CCCCCC"/>
            </w:tcBorders>
            <w:shd w:val="clear" w:color="auto" w:fill="A4C2F4"/>
            <w:tcMar>
              <w:top w:w="40" w:type="dxa"/>
              <w:left w:w="40" w:type="dxa"/>
              <w:bottom w:w="40" w:type="dxa"/>
              <w:right w:w="40" w:type="dxa"/>
            </w:tcMar>
            <w:vAlign w:val="center"/>
          </w:tcPr>
          <w:p w14:paraId="7D18C9A1" w14:textId="77777777" w:rsidR="000130DF" w:rsidRDefault="00000000">
            <w:pPr>
              <w:widowControl w:val="0"/>
              <w:spacing w:line="276" w:lineRule="auto"/>
              <w:jc w:val="center"/>
              <w:rPr>
                <w:rFonts w:ascii="Arial" w:eastAsia="Arial" w:hAnsi="Arial" w:cs="Arial"/>
              </w:rPr>
            </w:pPr>
            <w:r>
              <w:rPr>
                <w:rFonts w:ascii="Arial" w:eastAsia="Arial" w:hAnsi="Arial" w:cs="Arial"/>
                <w:b/>
              </w:rPr>
              <w:t>Cantidad</w:t>
            </w:r>
          </w:p>
        </w:tc>
      </w:tr>
      <w:tr w:rsidR="000130DF" w14:paraId="4BE955F6" w14:textId="77777777">
        <w:trPr>
          <w:trHeight w:val="300"/>
        </w:trPr>
        <w:tc>
          <w:tcPr>
            <w:tcW w:w="540" w:type="dxa"/>
            <w:tcBorders>
              <w:top w:val="single" w:sz="7" w:space="0" w:color="CCCCCC"/>
              <w:left w:val="single" w:sz="7" w:space="0" w:color="999999"/>
              <w:bottom w:val="single" w:sz="7" w:space="0" w:color="999999"/>
              <w:right w:val="single" w:sz="7" w:space="0" w:color="999999"/>
            </w:tcBorders>
            <w:shd w:val="clear" w:color="auto" w:fill="auto"/>
            <w:tcMar>
              <w:top w:w="40" w:type="dxa"/>
              <w:left w:w="40" w:type="dxa"/>
              <w:bottom w:w="40" w:type="dxa"/>
              <w:right w:w="40" w:type="dxa"/>
            </w:tcMar>
            <w:vAlign w:val="center"/>
          </w:tcPr>
          <w:p w14:paraId="733C6BB4" w14:textId="77777777" w:rsidR="000130DF" w:rsidRDefault="00000000">
            <w:pPr>
              <w:widowControl w:val="0"/>
              <w:spacing w:line="276" w:lineRule="auto"/>
              <w:jc w:val="center"/>
              <w:rPr>
                <w:rFonts w:ascii="Arial" w:eastAsia="Arial" w:hAnsi="Arial" w:cs="Arial"/>
              </w:rPr>
            </w:pPr>
            <w:r>
              <w:rPr>
                <w:rFonts w:ascii="Arial" w:eastAsia="Arial" w:hAnsi="Arial" w:cs="Arial"/>
              </w:rPr>
              <w:t>1</w:t>
            </w:r>
          </w:p>
        </w:tc>
        <w:tc>
          <w:tcPr>
            <w:tcW w:w="4530" w:type="dxa"/>
            <w:tcBorders>
              <w:top w:val="single" w:sz="7" w:space="0" w:color="CCCCCC"/>
              <w:left w:val="single" w:sz="7" w:space="0" w:color="CCCCCC"/>
              <w:bottom w:val="single" w:sz="7" w:space="0" w:color="999999"/>
              <w:right w:val="single" w:sz="7" w:space="0" w:color="999999"/>
            </w:tcBorders>
            <w:tcMar>
              <w:top w:w="40" w:type="dxa"/>
              <w:left w:w="40" w:type="dxa"/>
              <w:bottom w:w="40" w:type="dxa"/>
              <w:right w:w="40" w:type="dxa"/>
            </w:tcMar>
            <w:vAlign w:val="center"/>
          </w:tcPr>
          <w:p w14:paraId="6FFCD704" w14:textId="77777777" w:rsidR="000130DF" w:rsidRDefault="00000000">
            <w:pPr>
              <w:widowControl w:val="0"/>
              <w:spacing w:line="276" w:lineRule="auto"/>
              <w:jc w:val="center"/>
              <w:rPr>
                <w:rFonts w:ascii="Arial" w:eastAsia="Arial" w:hAnsi="Arial" w:cs="Arial"/>
              </w:rPr>
            </w:pPr>
            <w:r>
              <w:rPr>
                <w:rFonts w:ascii="Arial" w:eastAsia="Arial" w:hAnsi="Arial" w:cs="Arial"/>
              </w:rPr>
              <w:t xml:space="preserve">Chalecos Antibalas con nivel NIJ </w:t>
            </w:r>
            <w:proofErr w:type="spellStart"/>
            <w:r>
              <w:rPr>
                <w:rFonts w:ascii="Arial" w:eastAsia="Arial" w:hAnsi="Arial" w:cs="Arial"/>
              </w:rPr>
              <w:t>lll</w:t>
            </w:r>
            <w:proofErr w:type="spellEnd"/>
            <w:r>
              <w:rPr>
                <w:rFonts w:ascii="Arial" w:eastAsia="Arial" w:hAnsi="Arial" w:cs="Arial"/>
              </w:rPr>
              <w:t>-A</w:t>
            </w:r>
          </w:p>
        </w:tc>
        <w:tc>
          <w:tcPr>
            <w:tcW w:w="1935" w:type="dxa"/>
            <w:tcBorders>
              <w:top w:val="single" w:sz="7" w:space="0" w:color="CCCCCC"/>
              <w:left w:val="single" w:sz="7" w:space="0" w:color="CCCCCC"/>
              <w:bottom w:val="single" w:sz="7" w:space="0" w:color="999999"/>
              <w:right w:val="single" w:sz="7" w:space="0" w:color="999999"/>
            </w:tcBorders>
            <w:tcMar>
              <w:top w:w="40" w:type="dxa"/>
              <w:left w:w="40" w:type="dxa"/>
              <w:bottom w:w="40" w:type="dxa"/>
              <w:right w:w="40" w:type="dxa"/>
            </w:tcMar>
            <w:vAlign w:val="center"/>
          </w:tcPr>
          <w:p w14:paraId="51D1B3C1" w14:textId="77777777" w:rsidR="000130DF" w:rsidRDefault="00000000">
            <w:pPr>
              <w:widowControl w:val="0"/>
              <w:spacing w:line="276" w:lineRule="auto"/>
              <w:jc w:val="center"/>
              <w:rPr>
                <w:rFonts w:ascii="Arial" w:eastAsia="Arial" w:hAnsi="Arial" w:cs="Arial"/>
                <w:color w:val="00000A"/>
              </w:rPr>
            </w:pPr>
            <w:r>
              <w:rPr>
                <w:rFonts w:ascii="Arial" w:eastAsia="Arial" w:hAnsi="Arial" w:cs="Arial"/>
                <w:color w:val="00000A"/>
              </w:rPr>
              <w:t>Unidad</w:t>
            </w:r>
          </w:p>
        </w:tc>
        <w:tc>
          <w:tcPr>
            <w:tcW w:w="2100" w:type="dxa"/>
            <w:tcBorders>
              <w:top w:val="single" w:sz="7" w:space="0" w:color="CCCCCC"/>
              <w:left w:val="single" w:sz="7" w:space="0" w:color="CCCCCC"/>
              <w:bottom w:val="single" w:sz="7" w:space="0" w:color="999999"/>
              <w:right w:val="single" w:sz="7" w:space="0" w:color="999999"/>
            </w:tcBorders>
            <w:shd w:val="clear" w:color="auto" w:fill="auto"/>
            <w:tcMar>
              <w:top w:w="40" w:type="dxa"/>
              <w:left w:w="40" w:type="dxa"/>
              <w:bottom w:w="40" w:type="dxa"/>
              <w:right w:w="40" w:type="dxa"/>
            </w:tcMar>
            <w:vAlign w:val="center"/>
          </w:tcPr>
          <w:p w14:paraId="74E9E454" w14:textId="77777777" w:rsidR="000130DF" w:rsidRDefault="00000000">
            <w:pPr>
              <w:widowControl w:val="0"/>
              <w:spacing w:line="276" w:lineRule="auto"/>
              <w:jc w:val="center"/>
              <w:rPr>
                <w:rFonts w:ascii="Arial" w:eastAsia="Arial" w:hAnsi="Arial" w:cs="Arial"/>
              </w:rPr>
            </w:pPr>
            <w:r>
              <w:rPr>
                <w:rFonts w:ascii="Arial" w:eastAsia="Arial" w:hAnsi="Arial" w:cs="Arial"/>
                <w:color w:val="00000A"/>
              </w:rPr>
              <w:t>1.500 (Mil quinientos)</w:t>
            </w:r>
          </w:p>
        </w:tc>
      </w:tr>
    </w:tbl>
    <w:p w14:paraId="5193AA7D" w14:textId="77777777" w:rsidR="000130DF" w:rsidRDefault="000130DF">
      <w:pPr>
        <w:pBdr>
          <w:top w:val="nil"/>
          <w:left w:val="nil"/>
          <w:bottom w:val="nil"/>
          <w:right w:val="nil"/>
          <w:between w:val="nil"/>
        </w:pBdr>
        <w:tabs>
          <w:tab w:val="right" w:pos="8640"/>
        </w:tabs>
        <w:rPr>
          <w:rFonts w:ascii="Arial" w:eastAsia="Arial" w:hAnsi="Arial" w:cs="Arial"/>
          <w:b/>
          <w:sz w:val="22"/>
          <w:szCs w:val="22"/>
        </w:rPr>
      </w:pPr>
    </w:p>
    <w:p w14:paraId="29005B5F" w14:textId="77777777" w:rsidR="000130DF" w:rsidRDefault="00000000">
      <w:pPr>
        <w:numPr>
          <w:ilvl w:val="0"/>
          <w:numId w:val="2"/>
        </w:numPr>
        <w:pBdr>
          <w:top w:val="nil"/>
          <w:left w:val="nil"/>
          <w:bottom w:val="nil"/>
          <w:right w:val="nil"/>
          <w:between w:val="nil"/>
        </w:pBdr>
        <w:shd w:val="clear" w:color="auto" w:fill="FFFFFF"/>
        <w:spacing w:before="200" w:after="160" w:line="259" w:lineRule="auto"/>
        <w:ind w:left="360"/>
        <w:rPr>
          <w:rFonts w:ascii="Arial" w:eastAsia="Arial" w:hAnsi="Arial" w:cs="Arial"/>
          <w:b/>
          <w:sz w:val="22"/>
          <w:szCs w:val="22"/>
        </w:rPr>
      </w:pPr>
      <w:r>
        <w:rPr>
          <w:rFonts w:ascii="Arial" w:eastAsia="Arial" w:hAnsi="Arial" w:cs="Arial"/>
          <w:b/>
          <w:sz w:val="22"/>
          <w:szCs w:val="22"/>
        </w:rPr>
        <w:t>Especificaciones técnicas para los bienes:</w:t>
      </w:r>
    </w:p>
    <w:p w14:paraId="0DBE1CD0" w14:textId="77777777" w:rsidR="000130DF" w:rsidRDefault="00000000">
      <w:pPr>
        <w:tabs>
          <w:tab w:val="right" w:pos="8640"/>
        </w:tabs>
        <w:rPr>
          <w:rFonts w:ascii="Arial" w:eastAsia="Arial" w:hAnsi="Arial" w:cs="Arial"/>
        </w:rPr>
      </w:pPr>
      <w:r>
        <w:rPr>
          <w:rFonts w:ascii="Arial" w:eastAsia="Arial" w:hAnsi="Arial" w:cs="Arial"/>
        </w:rPr>
        <w:t>En esta sección se establecen los requisitos técnicos mínimos requeridos para la provisión de insumos al Ministerio del Interior.</w:t>
      </w:r>
      <w:r>
        <w:br w:type="page"/>
      </w:r>
    </w:p>
    <w:p w14:paraId="51640E1C" w14:textId="77777777" w:rsidR="000130DF" w:rsidRDefault="000130DF">
      <w:pPr>
        <w:tabs>
          <w:tab w:val="right" w:pos="8640"/>
        </w:tabs>
        <w:rPr>
          <w:rFonts w:ascii="Arial" w:eastAsia="Arial" w:hAnsi="Arial" w:cs="Arial"/>
        </w:rPr>
      </w:pPr>
    </w:p>
    <w:p w14:paraId="067E2B02" w14:textId="77777777" w:rsidR="000130DF" w:rsidRDefault="000130DF">
      <w:pPr>
        <w:tabs>
          <w:tab w:val="right" w:pos="8640"/>
        </w:tabs>
        <w:rPr>
          <w:rFonts w:ascii="Arial" w:eastAsia="Arial" w:hAnsi="Arial" w:cs="Arial"/>
          <w:b/>
          <w:sz w:val="12"/>
          <w:szCs w:val="12"/>
        </w:rPr>
      </w:pPr>
    </w:p>
    <w:tbl>
      <w:tblPr>
        <w:tblStyle w:val="a3"/>
        <w:tblW w:w="9600" w:type="dxa"/>
        <w:tblInd w:w="-435" w:type="dxa"/>
        <w:tblBorders>
          <w:top w:val="nil"/>
          <w:left w:val="nil"/>
          <w:bottom w:val="nil"/>
          <w:right w:val="nil"/>
          <w:insideH w:val="nil"/>
          <w:insideV w:val="nil"/>
        </w:tblBorders>
        <w:tblLayout w:type="fixed"/>
        <w:tblLook w:val="0600" w:firstRow="0" w:lastRow="0" w:firstColumn="0" w:lastColumn="0" w:noHBand="1" w:noVBand="1"/>
      </w:tblPr>
      <w:tblGrid>
        <w:gridCol w:w="675"/>
        <w:gridCol w:w="1845"/>
        <w:gridCol w:w="7080"/>
      </w:tblGrid>
      <w:tr w:rsidR="000130DF" w14:paraId="2E381B1C" w14:textId="77777777">
        <w:trPr>
          <w:trHeight w:val="400"/>
        </w:trPr>
        <w:tc>
          <w:tcPr>
            <w:tcW w:w="9600" w:type="dxa"/>
            <w:gridSpan w:val="3"/>
            <w:tcBorders>
              <w:top w:val="single" w:sz="6" w:space="0" w:color="999999"/>
              <w:left w:val="single" w:sz="6" w:space="0" w:color="999999"/>
              <w:bottom w:val="single" w:sz="6" w:space="0" w:color="999999"/>
              <w:right w:val="single" w:sz="7" w:space="0" w:color="CCCCCC"/>
            </w:tcBorders>
            <w:tcMar>
              <w:top w:w="40" w:type="dxa"/>
              <w:left w:w="40" w:type="dxa"/>
              <w:bottom w:w="40" w:type="dxa"/>
              <w:right w:w="40" w:type="dxa"/>
            </w:tcMar>
            <w:vAlign w:val="bottom"/>
          </w:tcPr>
          <w:p w14:paraId="31448F3E" w14:textId="77777777" w:rsidR="000130DF" w:rsidRDefault="00000000">
            <w:pPr>
              <w:tabs>
                <w:tab w:val="right" w:pos="8640"/>
              </w:tabs>
              <w:rPr>
                <w:rFonts w:ascii="Arial" w:eastAsia="Arial" w:hAnsi="Arial" w:cs="Arial"/>
                <w:b/>
                <w:sz w:val="22"/>
                <w:szCs w:val="22"/>
              </w:rPr>
            </w:pPr>
            <w:r>
              <w:rPr>
                <w:rFonts w:ascii="Arial" w:eastAsia="Arial" w:hAnsi="Arial" w:cs="Arial"/>
                <w:b/>
                <w:sz w:val="22"/>
                <w:szCs w:val="22"/>
              </w:rPr>
              <w:t xml:space="preserve">Chalecos Antibalas con nivel NIJ </w:t>
            </w:r>
            <w:proofErr w:type="spellStart"/>
            <w:r>
              <w:rPr>
                <w:rFonts w:ascii="Arial" w:eastAsia="Arial" w:hAnsi="Arial" w:cs="Arial"/>
                <w:b/>
                <w:sz w:val="22"/>
                <w:szCs w:val="22"/>
              </w:rPr>
              <w:t>lll</w:t>
            </w:r>
            <w:proofErr w:type="spellEnd"/>
            <w:r>
              <w:rPr>
                <w:rFonts w:ascii="Arial" w:eastAsia="Arial" w:hAnsi="Arial" w:cs="Arial"/>
                <w:b/>
                <w:sz w:val="22"/>
                <w:szCs w:val="22"/>
              </w:rPr>
              <w:t>-A</w:t>
            </w:r>
          </w:p>
        </w:tc>
      </w:tr>
      <w:tr w:rsidR="000130DF" w14:paraId="5215028E" w14:textId="77777777">
        <w:trPr>
          <w:trHeight w:val="900"/>
        </w:trPr>
        <w:tc>
          <w:tcPr>
            <w:tcW w:w="675" w:type="dxa"/>
            <w:tcBorders>
              <w:top w:val="nil"/>
              <w:left w:val="single" w:sz="6" w:space="0" w:color="999999"/>
              <w:bottom w:val="single" w:sz="6" w:space="0" w:color="999999"/>
              <w:right w:val="single" w:sz="6" w:space="0" w:color="999999"/>
            </w:tcBorders>
            <w:shd w:val="clear" w:color="auto" w:fill="6D9EEB"/>
            <w:tcMar>
              <w:top w:w="40" w:type="dxa"/>
              <w:left w:w="40" w:type="dxa"/>
              <w:bottom w:w="40" w:type="dxa"/>
              <w:right w:w="40" w:type="dxa"/>
            </w:tcMar>
            <w:vAlign w:val="bottom"/>
          </w:tcPr>
          <w:p w14:paraId="3974D5FE" w14:textId="77777777" w:rsidR="000130DF" w:rsidRDefault="00000000">
            <w:pPr>
              <w:tabs>
                <w:tab w:val="right" w:pos="8640"/>
              </w:tabs>
              <w:jc w:val="right"/>
              <w:rPr>
                <w:rFonts w:ascii="Arial" w:eastAsia="Arial" w:hAnsi="Arial" w:cs="Arial"/>
              </w:rPr>
            </w:pPr>
            <w:r>
              <w:rPr>
                <w:rFonts w:ascii="Arial" w:eastAsia="Arial" w:hAnsi="Arial" w:cs="Arial"/>
                <w:b/>
              </w:rPr>
              <w:t>Ítem</w:t>
            </w:r>
          </w:p>
        </w:tc>
        <w:tc>
          <w:tcPr>
            <w:tcW w:w="8925" w:type="dxa"/>
            <w:gridSpan w:val="2"/>
            <w:tcBorders>
              <w:top w:val="nil"/>
              <w:left w:val="nil"/>
              <w:bottom w:val="single" w:sz="6" w:space="0" w:color="999999"/>
              <w:right w:val="single" w:sz="7" w:space="0" w:color="CCCCCC"/>
            </w:tcBorders>
            <w:shd w:val="clear" w:color="auto" w:fill="6D9EEB"/>
            <w:tcMar>
              <w:top w:w="40" w:type="dxa"/>
              <w:left w:w="40" w:type="dxa"/>
              <w:bottom w:w="40" w:type="dxa"/>
              <w:right w:w="40" w:type="dxa"/>
            </w:tcMar>
            <w:vAlign w:val="bottom"/>
          </w:tcPr>
          <w:p w14:paraId="52423C6D" w14:textId="77777777" w:rsidR="000130DF" w:rsidRDefault="00000000">
            <w:pPr>
              <w:tabs>
                <w:tab w:val="right" w:pos="8640"/>
              </w:tabs>
              <w:rPr>
                <w:rFonts w:ascii="Arial" w:eastAsia="Arial" w:hAnsi="Arial" w:cs="Arial"/>
              </w:rPr>
            </w:pPr>
            <w:r>
              <w:rPr>
                <w:rFonts w:ascii="Arial" w:eastAsia="Arial" w:hAnsi="Arial" w:cs="Arial"/>
                <w:b/>
              </w:rPr>
              <w:t>Especificaciones Técnicas Mínimas Requeridas</w:t>
            </w:r>
          </w:p>
        </w:tc>
      </w:tr>
      <w:tr w:rsidR="000130DF" w14:paraId="0BA7680E" w14:textId="77777777">
        <w:trPr>
          <w:trHeight w:val="570"/>
        </w:trPr>
        <w:tc>
          <w:tcPr>
            <w:tcW w:w="675" w:type="dxa"/>
            <w:tcBorders>
              <w:top w:val="nil"/>
              <w:left w:val="single" w:sz="6" w:space="0" w:color="999999"/>
              <w:bottom w:val="single" w:sz="6" w:space="0" w:color="999999"/>
              <w:right w:val="single" w:sz="6" w:space="0" w:color="999999"/>
            </w:tcBorders>
            <w:shd w:val="clear" w:color="auto" w:fill="A4C2F4"/>
            <w:tcMar>
              <w:top w:w="40" w:type="dxa"/>
              <w:left w:w="40" w:type="dxa"/>
              <w:bottom w:w="40" w:type="dxa"/>
              <w:right w:w="40" w:type="dxa"/>
            </w:tcMar>
            <w:vAlign w:val="bottom"/>
          </w:tcPr>
          <w:p w14:paraId="0B0FDD14" w14:textId="77777777" w:rsidR="000130DF" w:rsidRDefault="00000000">
            <w:pPr>
              <w:tabs>
                <w:tab w:val="right" w:pos="8640"/>
              </w:tabs>
              <w:jc w:val="right"/>
              <w:rPr>
                <w:rFonts w:ascii="Arial" w:eastAsia="Arial" w:hAnsi="Arial" w:cs="Arial"/>
                <w:b/>
              </w:rPr>
            </w:pPr>
            <w:r>
              <w:rPr>
                <w:rFonts w:ascii="Arial" w:eastAsia="Arial" w:hAnsi="Arial" w:cs="Arial"/>
                <w:b/>
              </w:rPr>
              <w:t>1</w:t>
            </w:r>
          </w:p>
        </w:tc>
        <w:tc>
          <w:tcPr>
            <w:tcW w:w="8925" w:type="dxa"/>
            <w:gridSpan w:val="2"/>
            <w:tcBorders>
              <w:top w:val="nil"/>
              <w:left w:val="nil"/>
              <w:bottom w:val="single" w:sz="6" w:space="0" w:color="999999"/>
              <w:right w:val="single" w:sz="6" w:space="0" w:color="999999"/>
            </w:tcBorders>
            <w:shd w:val="clear" w:color="auto" w:fill="A4C2F4"/>
            <w:tcMar>
              <w:top w:w="40" w:type="dxa"/>
              <w:left w:w="40" w:type="dxa"/>
              <w:bottom w:w="40" w:type="dxa"/>
              <w:right w:w="40" w:type="dxa"/>
            </w:tcMar>
            <w:vAlign w:val="bottom"/>
          </w:tcPr>
          <w:p w14:paraId="7AA0F36C" w14:textId="77777777" w:rsidR="000130DF" w:rsidRDefault="00000000">
            <w:pPr>
              <w:tabs>
                <w:tab w:val="right" w:pos="8640"/>
              </w:tabs>
              <w:rPr>
                <w:rFonts w:ascii="Arial" w:eastAsia="Arial" w:hAnsi="Arial" w:cs="Arial"/>
              </w:rPr>
            </w:pPr>
            <w:r>
              <w:rPr>
                <w:rFonts w:ascii="Arial" w:eastAsia="Arial" w:hAnsi="Arial" w:cs="Arial"/>
                <w:b/>
              </w:rPr>
              <w:t>Características y diseño</w:t>
            </w:r>
          </w:p>
        </w:tc>
      </w:tr>
      <w:tr w:rsidR="000130DF" w14:paraId="155DD992" w14:textId="77777777">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304F9144" w14:textId="77777777" w:rsidR="000130DF" w:rsidRDefault="00000000">
            <w:pPr>
              <w:tabs>
                <w:tab w:val="right" w:pos="8640"/>
              </w:tabs>
              <w:jc w:val="right"/>
              <w:rPr>
                <w:rFonts w:ascii="Arial" w:eastAsia="Arial" w:hAnsi="Arial" w:cs="Arial"/>
              </w:rPr>
            </w:pPr>
            <w:r>
              <w:rPr>
                <w:rFonts w:ascii="Arial" w:eastAsia="Arial" w:hAnsi="Arial" w:cs="Arial"/>
              </w:rPr>
              <w:t>1.1</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7784AFAC" w14:textId="77777777" w:rsidR="000130DF" w:rsidRDefault="00000000">
            <w:pPr>
              <w:tabs>
                <w:tab w:val="right" w:pos="8640"/>
              </w:tabs>
              <w:rPr>
                <w:rFonts w:ascii="Arial" w:eastAsia="Arial" w:hAnsi="Arial" w:cs="Arial"/>
              </w:rPr>
            </w:pPr>
            <w:r>
              <w:rPr>
                <w:rFonts w:ascii="Arial" w:eastAsia="Arial" w:hAnsi="Arial" w:cs="Arial"/>
                <w:color w:val="00000A"/>
              </w:rPr>
              <w:t>Cantidad</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38544EBF" w14:textId="77777777" w:rsidR="000130DF" w:rsidRDefault="00000000">
            <w:pPr>
              <w:tabs>
                <w:tab w:val="right" w:pos="8640"/>
              </w:tabs>
              <w:rPr>
                <w:rFonts w:ascii="Arial" w:eastAsia="Arial" w:hAnsi="Arial" w:cs="Arial"/>
              </w:rPr>
            </w:pPr>
            <w:r>
              <w:rPr>
                <w:rFonts w:ascii="Arial" w:eastAsia="Arial" w:hAnsi="Arial" w:cs="Arial"/>
              </w:rPr>
              <w:t>1.500 (Mil quinientos)</w:t>
            </w:r>
          </w:p>
        </w:tc>
      </w:tr>
      <w:tr w:rsidR="000130DF" w14:paraId="573EEBF8" w14:textId="77777777">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4C7063E5" w14:textId="77777777" w:rsidR="000130DF" w:rsidRDefault="00000000">
            <w:pPr>
              <w:tabs>
                <w:tab w:val="right" w:pos="8640"/>
              </w:tabs>
              <w:jc w:val="right"/>
              <w:rPr>
                <w:rFonts w:ascii="Arial" w:eastAsia="Arial" w:hAnsi="Arial" w:cs="Arial"/>
              </w:rPr>
            </w:pPr>
            <w:r>
              <w:rPr>
                <w:rFonts w:ascii="Arial" w:eastAsia="Arial" w:hAnsi="Arial" w:cs="Arial"/>
              </w:rPr>
              <w:t>1.2</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0EB52854" w14:textId="77777777" w:rsidR="000130DF" w:rsidRDefault="00000000">
            <w:pPr>
              <w:tabs>
                <w:tab w:val="right" w:pos="8640"/>
              </w:tabs>
              <w:rPr>
                <w:rFonts w:ascii="Arial" w:eastAsia="Arial" w:hAnsi="Arial" w:cs="Arial"/>
                <w:color w:val="00000A"/>
              </w:rPr>
            </w:pPr>
            <w:r>
              <w:rPr>
                <w:rFonts w:ascii="Arial" w:eastAsia="Arial" w:hAnsi="Arial" w:cs="Arial"/>
                <w:color w:val="00000A"/>
              </w:rPr>
              <w:t>Año de fabricación</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56D8D3B7" w14:textId="77777777" w:rsidR="000130DF" w:rsidRDefault="00000000">
            <w:pPr>
              <w:tabs>
                <w:tab w:val="right" w:pos="8640"/>
              </w:tabs>
              <w:rPr>
                <w:rFonts w:ascii="Arial" w:eastAsia="Arial" w:hAnsi="Arial" w:cs="Arial"/>
              </w:rPr>
            </w:pPr>
            <w:r>
              <w:rPr>
                <w:rFonts w:ascii="Arial" w:eastAsia="Arial" w:hAnsi="Arial" w:cs="Arial"/>
              </w:rPr>
              <w:t>Indicar</w:t>
            </w:r>
          </w:p>
        </w:tc>
      </w:tr>
      <w:tr w:rsidR="000130DF" w14:paraId="3820E801" w14:textId="77777777">
        <w:trPr>
          <w:trHeight w:val="31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23EF76CA" w14:textId="77777777" w:rsidR="000130DF" w:rsidRDefault="00000000">
            <w:pPr>
              <w:tabs>
                <w:tab w:val="right" w:pos="8640"/>
              </w:tabs>
              <w:jc w:val="right"/>
              <w:rPr>
                <w:rFonts w:ascii="Arial" w:eastAsia="Arial" w:hAnsi="Arial" w:cs="Arial"/>
              </w:rPr>
            </w:pPr>
            <w:r>
              <w:rPr>
                <w:rFonts w:ascii="Arial" w:eastAsia="Arial" w:hAnsi="Arial" w:cs="Arial"/>
              </w:rPr>
              <w:t>1.3</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34ACFA3A" w14:textId="77777777" w:rsidR="000130DF" w:rsidRDefault="00000000">
            <w:pPr>
              <w:tabs>
                <w:tab w:val="right" w:pos="8640"/>
              </w:tabs>
              <w:rPr>
                <w:rFonts w:ascii="Arial" w:eastAsia="Arial" w:hAnsi="Arial" w:cs="Arial"/>
              </w:rPr>
            </w:pPr>
            <w:r>
              <w:rPr>
                <w:rFonts w:ascii="Arial" w:eastAsia="Arial" w:hAnsi="Arial" w:cs="Arial"/>
                <w:color w:val="00000A"/>
              </w:rPr>
              <w:t xml:space="preserve">Sistema de 4 puntos ajustable </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6B084A8D" w14:textId="77777777" w:rsidR="000130DF" w:rsidRDefault="00000000">
            <w:pPr>
              <w:tabs>
                <w:tab w:val="right" w:pos="8640"/>
              </w:tabs>
              <w:rPr>
                <w:rFonts w:ascii="Arial" w:eastAsia="Arial" w:hAnsi="Arial" w:cs="Arial"/>
                <w:color w:val="0092D1"/>
              </w:rPr>
            </w:pPr>
            <w:r>
              <w:rPr>
                <w:rFonts w:ascii="Arial" w:eastAsia="Arial" w:hAnsi="Arial" w:cs="Arial"/>
                <w:color w:val="00000A"/>
              </w:rPr>
              <w:t>Sí</w:t>
            </w:r>
          </w:p>
        </w:tc>
      </w:tr>
      <w:tr w:rsidR="000130DF" w14:paraId="21215CD7"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61712DAD" w14:textId="77777777" w:rsidR="000130DF" w:rsidRDefault="00000000">
            <w:pPr>
              <w:tabs>
                <w:tab w:val="right" w:pos="8640"/>
              </w:tabs>
              <w:jc w:val="right"/>
              <w:rPr>
                <w:rFonts w:ascii="Arial" w:eastAsia="Arial" w:hAnsi="Arial" w:cs="Arial"/>
              </w:rPr>
            </w:pPr>
            <w:r>
              <w:rPr>
                <w:rFonts w:ascii="Arial" w:eastAsia="Arial" w:hAnsi="Arial" w:cs="Arial"/>
              </w:rPr>
              <w:t>1.4</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4DF23258" w14:textId="77777777" w:rsidR="000130DF" w:rsidRDefault="00000000">
            <w:pPr>
              <w:tabs>
                <w:tab w:val="right" w:pos="8640"/>
              </w:tabs>
              <w:rPr>
                <w:rFonts w:ascii="Arial" w:eastAsia="Arial" w:hAnsi="Arial" w:cs="Arial"/>
              </w:rPr>
            </w:pPr>
            <w:r>
              <w:rPr>
                <w:rFonts w:ascii="Arial" w:eastAsia="Arial" w:hAnsi="Arial" w:cs="Arial"/>
              </w:rPr>
              <w:t>Bolsillos</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5F823468" w14:textId="77777777" w:rsidR="000130DF" w:rsidRDefault="00000000">
            <w:pPr>
              <w:tabs>
                <w:tab w:val="right" w:pos="8640"/>
              </w:tabs>
              <w:rPr>
                <w:rFonts w:ascii="Arial" w:eastAsia="Arial" w:hAnsi="Arial" w:cs="Arial"/>
                <w:color w:val="0092D1"/>
              </w:rPr>
            </w:pPr>
            <w:r>
              <w:rPr>
                <w:rFonts w:ascii="Arial" w:eastAsia="Arial" w:hAnsi="Arial" w:cs="Arial"/>
              </w:rPr>
              <w:t>SAPI delanteros y traseros.</w:t>
            </w:r>
          </w:p>
        </w:tc>
      </w:tr>
      <w:tr w:rsidR="000130DF" w14:paraId="6FD606F7" w14:textId="77777777">
        <w:trPr>
          <w:trHeight w:val="37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17F35C87" w14:textId="77777777" w:rsidR="000130DF" w:rsidRDefault="00000000">
            <w:pPr>
              <w:tabs>
                <w:tab w:val="right" w:pos="8640"/>
              </w:tabs>
              <w:jc w:val="right"/>
              <w:rPr>
                <w:rFonts w:ascii="Arial" w:eastAsia="Arial" w:hAnsi="Arial" w:cs="Arial"/>
              </w:rPr>
            </w:pPr>
            <w:r>
              <w:rPr>
                <w:rFonts w:ascii="Arial" w:eastAsia="Arial" w:hAnsi="Arial" w:cs="Arial"/>
              </w:rPr>
              <w:t>1.5</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6E317843" w14:textId="77777777" w:rsidR="000130DF" w:rsidRDefault="00000000">
            <w:pPr>
              <w:tabs>
                <w:tab w:val="right" w:pos="8640"/>
              </w:tabs>
              <w:rPr>
                <w:rFonts w:ascii="Arial" w:eastAsia="Arial" w:hAnsi="Arial" w:cs="Arial"/>
              </w:rPr>
            </w:pPr>
            <w:r>
              <w:rPr>
                <w:rFonts w:ascii="Arial" w:eastAsia="Arial" w:hAnsi="Arial" w:cs="Arial"/>
              </w:rPr>
              <w:t>Malla espaciadora en 3D</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7ADF9EA5" w14:textId="77777777" w:rsidR="000130DF" w:rsidRDefault="00000000">
            <w:pPr>
              <w:tabs>
                <w:tab w:val="right" w:pos="8640"/>
              </w:tabs>
              <w:rPr>
                <w:rFonts w:ascii="Arial" w:eastAsia="Arial" w:hAnsi="Arial" w:cs="Arial"/>
                <w:color w:val="2E73C4"/>
              </w:rPr>
            </w:pPr>
            <w:r>
              <w:rPr>
                <w:rFonts w:ascii="Arial" w:eastAsia="Arial" w:hAnsi="Arial" w:cs="Arial"/>
              </w:rPr>
              <w:t>Sí</w:t>
            </w:r>
          </w:p>
        </w:tc>
      </w:tr>
      <w:tr w:rsidR="000130DF" w14:paraId="62AB8984"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00D628A5" w14:textId="77777777" w:rsidR="000130DF" w:rsidRDefault="00000000">
            <w:pPr>
              <w:tabs>
                <w:tab w:val="right" w:pos="8640"/>
              </w:tabs>
              <w:jc w:val="right"/>
              <w:rPr>
                <w:rFonts w:ascii="Arial" w:eastAsia="Arial" w:hAnsi="Arial" w:cs="Arial"/>
              </w:rPr>
            </w:pPr>
            <w:r>
              <w:rPr>
                <w:rFonts w:ascii="Arial" w:eastAsia="Arial" w:hAnsi="Arial" w:cs="Arial"/>
              </w:rPr>
              <w:t>1.6</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32E1FF9C" w14:textId="77777777" w:rsidR="000130DF" w:rsidRDefault="00000000">
            <w:pPr>
              <w:tabs>
                <w:tab w:val="right" w:pos="8640"/>
              </w:tabs>
              <w:rPr>
                <w:rFonts w:ascii="Arial" w:eastAsia="Arial" w:hAnsi="Arial" w:cs="Arial"/>
              </w:rPr>
            </w:pPr>
            <w:r>
              <w:rPr>
                <w:rFonts w:ascii="Arial" w:eastAsia="Arial" w:hAnsi="Arial" w:cs="Arial"/>
              </w:rPr>
              <w:t xml:space="preserve">Malla del forro del chaleco </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2317C9F5" w14:textId="77777777" w:rsidR="000130DF" w:rsidRDefault="00000000">
            <w:pPr>
              <w:tabs>
                <w:tab w:val="right" w:pos="8640"/>
              </w:tabs>
              <w:rPr>
                <w:rFonts w:ascii="Arial" w:eastAsia="Arial" w:hAnsi="Arial" w:cs="Arial"/>
              </w:rPr>
            </w:pPr>
            <w:r>
              <w:rPr>
                <w:rFonts w:ascii="Arial" w:eastAsia="Arial" w:hAnsi="Arial" w:cs="Arial"/>
              </w:rPr>
              <w:t>Debe contar con las siguientes normas textiles en la confección, IS0 5084 o similar - ISO 13934 o similar -ISO 6330: o similar.</w:t>
            </w:r>
          </w:p>
        </w:tc>
      </w:tr>
      <w:tr w:rsidR="000130DF" w14:paraId="2535F2E6"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69C7766A" w14:textId="77777777" w:rsidR="000130DF" w:rsidRDefault="00000000">
            <w:pPr>
              <w:tabs>
                <w:tab w:val="right" w:pos="8640"/>
              </w:tabs>
              <w:jc w:val="right"/>
              <w:rPr>
                <w:rFonts w:ascii="Arial" w:eastAsia="Arial" w:hAnsi="Arial" w:cs="Arial"/>
              </w:rPr>
            </w:pPr>
            <w:r>
              <w:rPr>
                <w:rFonts w:ascii="Arial" w:eastAsia="Arial" w:hAnsi="Arial" w:cs="Arial"/>
              </w:rPr>
              <w:t>1.7</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2416A06B" w14:textId="77777777" w:rsidR="000130DF" w:rsidRDefault="00000000">
            <w:pPr>
              <w:tabs>
                <w:tab w:val="right" w:pos="8640"/>
              </w:tabs>
              <w:rPr>
                <w:rFonts w:ascii="Arial" w:eastAsia="Arial" w:hAnsi="Arial" w:cs="Arial"/>
              </w:rPr>
            </w:pPr>
            <w:r>
              <w:rPr>
                <w:rFonts w:ascii="Arial" w:eastAsia="Arial" w:hAnsi="Arial" w:cs="Arial"/>
              </w:rPr>
              <w:t xml:space="preserve">Paneles </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1314EF88" w14:textId="77777777" w:rsidR="000130DF" w:rsidRDefault="00000000">
            <w:pPr>
              <w:tabs>
                <w:tab w:val="right" w:pos="8640"/>
              </w:tabs>
              <w:rPr>
                <w:rFonts w:ascii="Arial" w:eastAsia="Arial" w:hAnsi="Arial" w:cs="Arial"/>
              </w:rPr>
            </w:pPr>
            <w:r>
              <w:rPr>
                <w:rFonts w:ascii="Arial" w:eastAsia="Arial" w:hAnsi="Arial" w:cs="Arial"/>
              </w:rPr>
              <w:t>Hechos con tejido UHMWPE (PE)</w:t>
            </w:r>
          </w:p>
        </w:tc>
      </w:tr>
      <w:tr w:rsidR="000130DF" w14:paraId="1D3E3773"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21B427C4" w14:textId="77777777" w:rsidR="000130DF" w:rsidRDefault="00000000">
            <w:pPr>
              <w:tabs>
                <w:tab w:val="right" w:pos="8640"/>
              </w:tabs>
              <w:jc w:val="right"/>
              <w:rPr>
                <w:rFonts w:ascii="Arial" w:eastAsia="Arial" w:hAnsi="Arial" w:cs="Arial"/>
              </w:rPr>
            </w:pPr>
            <w:r>
              <w:rPr>
                <w:rFonts w:ascii="Arial" w:eastAsia="Arial" w:hAnsi="Arial" w:cs="Arial"/>
              </w:rPr>
              <w:t>1.8</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17664540" w14:textId="77777777" w:rsidR="000130DF" w:rsidRDefault="00000000">
            <w:pPr>
              <w:tabs>
                <w:tab w:val="right" w:pos="8640"/>
              </w:tabs>
              <w:rPr>
                <w:rFonts w:ascii="Arial" w:eastAsia="Arial" w:hAnsi="Arial" w:cs="Arial"/>
              </w:rPr>
            </w:pPr>
            <w:r>
              <w:rPr>
                <w:rFonts w:ascii="Arial" w:eastAsia="Arial" w:hAnsi="Arial" w:cs="Arial"/>
              </w:rPr>
              <w:t>Color</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497B60D2" w14:textId="77777777" w:rsidR="000130DF" w:rsidRDefault="00000000">
            <w:pPr>
              <w:tabs>
                <w:tab w:val="right" w:pos="8640"/>
              </w:tabs>
              <w:rPr>
                <w:rFonts w:ascii="Arial" w:eastAsia="Arial" w:hAnsi="Arial" w:cs="Arial"/>
              </w:rPr>
            </w:pPr>
            <w:r>
              <w:rPr>
                <w:rFonts w:ascii="Arial" w:eastAsia="Arial" w:hAnsi="Arial" w:cs="Arial"/>
              </w:rPr>
              <w:t>negro</w:t>
            </w:r>
          </w:p>
        </w:tc>
      </w:tr>
      <w:tr w:rsidR="000130DF" w14:paraId="3676A298"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76E2047A" w14:textId="77777777" w:rsidR="000130DF" w:rsidRDefault="00000000">
            <w:pPr>
              <w:tabs>
                <w:tab w:val="right" w:pos="8640"/>
              </w:tabs>
              <w:jc w:val="right"/>
              <w:rPr>
                <w:rFonts w:ascii="Arial" w:eastAsia="Arial" w:hAnsi="Arial" w:cs="Arial"/>
              </w:rPr>
            </w:pPr>
            <w:r>
              <w:rPr>
                <w:rFonts w:ascii="Arial" w:eastAsia="Arial" w:hAnsi="Arial" w:cs="Arial"/>
              </w:rPr>
              <w:t>1.9</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57D2A405" w14:textId="77777777" w:rsidR="000130DF" w:rsidRDefault="00000000">
            <w:pPr>
              <w:tabs>
                <w:tab w:val="right" w:pos="8640"/>
              </w:tabs>
              <w:rPr>
                <w:rFonts w:ascii="Arial" w:eastAsia="Arial" w:hAnsi="Arial" w:cs="Arial"/>
              </w:rPr>
            </w:pPr>
            <w:r>
              <w:rPr>
                <w:rFonts w:ascii="Arial" w:eastAsia="Arial" w:hAnsi="Arial" w:cs="Arial"/>
              </w:rPr>
              <w:t>Tallas</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46EB3CA4" w14:textId="77777777" w:rsidR="000130DF" w:rsidRDefault="00000000">
            <w:pPr>
              <w:tabs>
                <w:tab w:val="right" w:pos="8640"/>
              </w:tabs>
              <w:rPr>
                <w:rFonts w:ascii="Arial" w:eastAsia="Arial" w:hAnsi="Arial" w:cs="Arial"/>
              </w:rPr>
            </w:pPr>
            <w:r>
              <w:rPr>
                <w:rFonts w:ascii="Arial" w:eastAsia="Arial" w:hAnsi="Arial" w:cs="Arial"/>
              </w:rPr>
              <w:t>Debe estar disponible en las tallas del S al 4XL.</w:t>
            </w:r>
          </w:p>
          <w:p w14:paraId="49823DD6" w14:textId="77777777" w:rsidR="000130DF" w:rsidRDefault="00000000">
            <w:pPr>
              <w:tabs>
                <w:tab w:val="right" w:pos="8640"/>
              </w:tabs>
              <w:rPr>
                <w:rFonts w:ascii="Arial" w:eastAsia="Arial" w:hAnsi="Arial" w:cs="Arial"/>
              </w:rPr>
            </w:pPr>
            <w:r>
              <w:rPr>
                <w:rFonts w:ascii="Arial" w:eastAsia="Arial" w:hAnsi="Arial" w:cs="Arial"/>
              </w:rPr>
              <w:t>S: 75 unidades</w:t>
            </w:r>
          </w:p>
          <w:p w14:paraId="248B27EA" w14:textId="77777777" w:rsidR="000130DF" w:rsidRDefault="00000000">
            <w:pPr>
              <w:tabs>
                <w:tab w:val="right" w:pos="8640"/>
              </w:tabs>
              <w:rPr>
                <w:rFonts w:ascii="Arial" w:eastAsia="Arial" w:hAnsi="Arial" w:cs="Arial"/>
              </w:rPr>
            </w:pPr>
            <w:r>
              <w:rPr>
                <w:rFonts w:ascii="Arial" w:eastAsia="Arial" w:hAnsi="Arial" w:cs="Arial"/>
              </w:rPr>
              <w:t>M: 100 unidades</w:t>
            </w:r>
          </w:p>
          <w:p w14:paraId="09870870" w14:textId="77777777" w:rsidR="000130DF" w:rsidRDefault="00000000">
            <w:pPr>
              <w:tabs>
                <w:tab w:val="right" w:pos="8640"/>
              </w:tabs>
              <w:rPr>
                <w:rFonts w:ascii="Arial" w:eastAsia="Arial" w:hAnsi="Arial" w:cs="Arial"/>
              </w:rPr>
            </w:pPr>
            <w:r>
              <w:rPr>
                <w:rFonts w:ascii="Arial" w:eastAsia="Arial" w:hAnsi="Arial" w:cs="Arial"/>
              </w:rPr>
              <w:t>L: 350 unidades</w:t>
            </w:r>
          </w:p>
          <w:p w14:paraId="1C5B6EA8" w14:textId="77777777" w:rsidR="000130DF" w:rsidRDefault="00000000">
            <w:pPr>
              <w:tabs>
                <w:tab w:val="right" w:pos="8640"/>
              </w:tabs>
              <w:rPr>
                <w:rFonts w:ascii="Arial" w:eastAsia="Arial" w:hAnsi="Arial" w:cs="Arial"/>
              </w:rPr>
            </w:pPr>
            <w:r>
              <w:rPr>
                <w:rFonts w:ascii="Arial" w:eastAsia="Arial" w:hAnsi="Arial" w:cs="Arial"/>
              </w:rPr>
              <w:t>XL: 375 unidades</w:t>
            </w:r>
          </w:p>
          <w:p w14:paraId="7AB0DED2" w14:textId="77777777" w:rsidR="000130DF" w:rsidRDefault="00000000">
            <w:pPr>
              <w:tabs>
                <w:tab w:val="right" w:pos="8640"/>
              </w:tabs>
              <w:rPr>
                <w:rFonts w:ascii="Arial" w:eastAsia="Arial" w:hAnsi="Arial" w:cs="Arial"/>
              </w:rPr>
            </w:pPr>
            <w:r>
              <w:rPr>
                <w:rFonts w:ascii="Arial" w:eastAsia="Arial" w:hAnsi="Arial" w:cs="Arial"/>
              </w:rPr>
              <w:t>XXL: 375 unidades</w:t>
            </w:r>
          </w:p>
          <w:p w14:paraId="6E611C8A" w14:textId="77777777" w:rsidR="000130DF" w:rsidRDefault="00000000">
            <w:pPr>
              <w:tabs>
                <w:tab w:val="right" w:pos="8640"/>
              </w:tabs>
              <w:rPr>
                <w:rFonts w:ascii="Arial" w:eastAsia="Arial" w:hAnsi="Arial" w:cs="Arial"/>
              </w:rPr>
            </w:pPr>
            <w:r>
              <w:rPr>
                <w:rFonts w:ascii="Arial" w:eastAsia="Arial" w:hAnsi="Arial" w:cs="Arial"/>
              </w:rPr>
              <w:t>3XL: 150 unidades</w:t>
            </w:r>
          </w:p>
          <w:p w14:paraId="1E90DCE3" w14:textId="77777777" w:rsidR="000130DF" w:rsidRDefault="00000000">
            <w:pPr>
              <w:tabs>
                <w:tab w:val="right" w:pos="8640"/>
              </w:tabs>
              <w:rPr>
                <w:rFonts w:ascii="Arial" w:eastAsia="Arial" w:hAnsi="Arial" w:cs="Arial"/>
              </w:rPr>
            </w:pPr>
            <w:r>
              <w:rPr>
                <w:rFonts w:ascii="Arial" w:eastAsia="Arial" w:hAnsi="Arial" w:cs="Arial"/>
              </w:rPr>
              <w:t>4XL: 75 unidades</w:t>
            </w:r>
          </w:p>
        </w:tc>
      </w:tr>
      <w:tr w:rsidR="000130DF" w14:paraId="46D813A9" w14:textId="77777777">
        <w:trPr>
          <w:trHeight w:val="400"/>
        </w:trPr>
        <w:tc>
          <w:tcPr>
            <w:tcW w:w="675" w:type="dxa"/>
            <w:tcBorders>
              <w:top w:val="nil"/>
              <w:left w:val="single" w:sz="6" w:space="0" w:color="999999"/>
              <w:bottom w:val="single" w:sz="6" w:space="0" w:color="999999"/>
              <w:right w:val="single" w:sz="6" w:space="0" w:color="999999"/>
            </w:tcBorders>
            <w:shd w:val="clear" w:color="auto" w:fill="A4C2F4"/>
            <w:tcMar>
              <w:top w:w="40" w:type="dxa"/>
              <w:left w:w="40" w:type="dxa"/>
              <w:bottom w:w="40" w:type="dxa"/>
              <w:right w:w="40" w:type="dxa"/>
            </w:tcMar>
            <w:vAlign w:val="bottom"/>
          </w:tcPr>
          <w:p w14:paraId="0048688E" w14:textId="77777777" w:rsidR="000130DF" w:rsidRDefault="00000000">
            <w:pPr>
              <w:tabs>
                <w:tab w:val="right" w:pos="8640"/>
              </w:tabs>
              <w:jc w:val="right"/>
              <w:rPr>
                <w:rFonts w:ascii="Arial" w:eastAsia="Arial" w:hAnsi="Arial" w:cs="Arial"/>
                <w:b/>
              </w:rPr>
            </w:pPr>
            <w:r>
              <w:rPr>
                <w:rFonts w:ascii="Arial" w:eastAsia="Arial" w:hAnsi="Arial" w:cs="Arial"/>
                <w:b/>
              </w:rPr>
              <w:t>2</w:t>
            </w:r>
          </w:p>
        </w:tc>
        <w:tc>
          <w:tcPr>
            <w:tcW w:w="8925" w:type="dxa"/>
            <w:gridSpan w:val="2"/>
            <w:tcBorders>
              <w:top w:val="nil"/>
              <w:left w:val="nil"/>
              <w:bottom w:val="single" w:sz="6" w:space="0" w:color="999999"/>
              <w:right w:val="single" w:sz="6" w:space="0" w:color="999999"/>
            </w:tcBorders>
            <w:shd w:val="clear" w:color="auto" w:fill="A4C2F4"/>
            <w:tcMar>
              <w:top w:w="40" w:type="dxa"/>
              <w:left w:w="40" w:type="dxa"/>
              <w:bottom w:w="40" w:type="dxa"/>
              <w:right w:w="40" w:type="dxa"/>
            </w:tcMar>
            <w:vAlign w:val="bottom"/>
          </w:tcPr>
          <w:p w14:paraId="74DFC010" w14:textId="77777777" w:rsidR="000130DF" w:rsidRDefault="00000000">
            <w:pPr>
              <w:tabs>
                <w:tab w:val="right" w:pos="8640"/>
              </w:tabs>
              <w:rPr>
                <w:rFonts w:ascii="Arial" w:eastAsia="Arial" w:hAnsi="Arial" w:cs="Arial"/>
              </w:rPr>
            </w:pPr>
            <w:r>
              <w:rPr>
                <w:rFonts w:ascii="Arial" w:eastAsia="Arial" w:hAnsi="Arial" w:cs="Arial"/>
                <w:b/>
              </w:rPr>
              <w:t>Materiales</w:t>
            </w:r>
          </w:p>
        </w:tc>
      </w:tr>
      <w:tr w:rsidR="000130DF" w14:paraId="31E4FD91"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6A770732" w14:textId="77777777" w:rsidR="000130DF" w:rsidRDefault="00000000">
            <w:pPr>
              <w:tabs>
                <w:tab w:val="right" w:pos="8640"/>
              </w:tabs>
              <w:jc w:val="right"/>
              <w:rPr>
                <w:rFonts w:ascii="Arial" w:eastAsia="Arial" w:hAnsi="Arial" w:cs="Arial"/>
              </w:rPr>
            </w:pPr>
            <w:r>
              <w:rPr>
                <w:rFonts w:ascii="Arial" w:eastAsia="Arial" w:hAnsi="Arial" w:cs="Arial"/>
              </w:rPr>
              <w:t>2.1</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735BE9F8" w14:textId="77777777" w:rsidR="000130DF" w:rsidRDefault="00000000">
            <w:pPr>
              <w:tabs>
                <w:tab w:val="right" w:pos="8640"/>
              </w:tabs>
              <w:rPr>
                <w:rFonts w:ascii="Arial" w:eastAsia="Arial" w:hAnsi="Arial" w:cs="Arial"/>
              </w:rPr>
            </w:pPr>
            <w:r>
              <w:rPr>
                <w:rFonts w:ascii="Arial" w:eastAsia="Arial" w:hAnsi="Arial" w:cs="Arial"/>
              </w:rPr>
              <w:t>Material</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282BC302" w14:textId="77777777" w:rsidR="000130DF" w:rsidRDefault="00000000">
            <w:pPr>
              <w:tabs>
                <w:tab w:val="right" w:pos="8640"/>
              </w:tabs>
              <w:rPr>
                <w:rFonts w:ascii="Arial" w:eastAsia="Arial" w:hAnsi="Arial" w:cs="Arial"/>
              </w:rPr>
            </w:pPr>
            <w:r>
              <w:rPr>
                <w:rFonts w:ascii="Arial" w:eastAsia="Arial" w:hAnsi="Arial" w:cs="Arial"/>
              </w:rPr>
              <w:t>Debe estar hecho con tejido exterior 100% Nylon y tejido interior 100% Polyester.</w:t>
            </w:r>
          </w:p>
        </w:tc>
      </w:tr>
      <w:tr w:rsidR="000130DF" w14:paraId="00427770" w14:textId="77777777">
        <w:trPr>
          <w:trHeight w:val="120"/>
        </w:trPr>
        <w:tc>
          <w:tcPr>
            <w:tcW w:w="675" w:type="dxa"/>
            <w:tcBorders>
              <w:top w:val="nil"/>
              <w:left w:val="single" w:sz="6" w:space="0" w:color="999999"/>
              <w:bottom w:val="single" w:sz="6" w:space="0" w:color="999999"/>
              <w:right w:val="single" w:sz="6" w:space="0" w:color="999999"/>
            </w:tcBorders>
            <w:shd w:val="clear" w:color="auto" w:fill="A4C2F4"/>
            <w:tcMar>
              <w:top w:w="40" w:type="dxa"/>
              <w:left w:w="40" w:type="dxa"/>
              <w:bottom w:w="40" w:type="dxa"/>
              <w:right w:w="40" w:type="dxa"/>
            </w:tcMar>
            <w:vAlign w:val="bottom"/>
          </w:tcPr>
          <w:p w14:paraId="38E07559" w14:textId="77777777" w:rsidR="000130DF" w:rsidRDefault="00000000">
            <w:pPr>
              <w:tabs>
                <w:tab w:val="right" w:pos="8640"/>
              </w:tabs>
              <w:jc w:val="right"/>
              <w:rPr>
                <w:rFonts w:ascii="Arial" w:eastAsia="Arial" w:hAnsi="Arial" w:cs="Arial"/>
                <w:b/>
              </w:rPr>
            </w:pPr>
            <w:r>
              <w:rPr>
                <w:rFonts w:ascii="Arial" w:eastAsia="Arial" w:hAnsi="Arial" w:cs="Arial"/>
                <w:b/>
              </w:rPr>
              <w:t>3</w:t>
            </w:r>
          </w:p>
        </w:tc>
        <w:tc>
          <w:tcPr>
            <w:tcW w:w="8925" w:type="dxa"/>
            <w:gridSpan w:val="2"/>
            <w:tcBorders>
              <w:top w:val="nil"/>
              <w:left w:val="nil"/>
              <w:bottom w:val="single" w:sz="6" w:space="0" w:color="999999"/>
              <w:right w:val="single" w:sz="6" w:space="0" w:color="999999"/>
            </w:tcBorders>
            <w:shd w:val="clear" w:color="auto" w:fill="A4C2F4"/>
            <w:tcMar>
              <w:top w:w="40" w:type="dxa"/>
              <w:left w:w="40" w:type="dxa"/>
              <w:bottom w:w="40" w:type="dxa"/>
              <w:right w:w="40" w:type="dxa"/>
            </w:tcMar>
            <w:vAlign w:val="bottom"/>
          </w:tcPr>
          <w:p w14:paraId="1602B0B9" w14:textId="77777777" w:rsidR="000130DF" w:rsidRDefault="00000000">
            <w:pPr>
              <w:pStyle w:val="Ttulo2"/>
              <w:keepNext w:val="0"/>
              <w:keepLines w:val="0"/>
              <w:widowControl w:val="0"/>
              <w:spacing w:before="0" w:after="0"/>
              <w:jc w:val="both"/>
              <w:rPr>
                <w:rFonts w:ascii="Arial" w:eastAsia="Arial" w:hAnsi="Arial" w:cs="Arial"/>
              </w:rPr>
            </w:pPr>
            <w:bookmarkStart w:id="3" w:name="_heading=h.3znysh7" w:colFirst="0" w:colLast="0"/>
            <w:bookmarkEnd w:id="3"/>
            <w:r>
              <w:rPr>
                <w:rFonts w:ascii="Arial" w:eastAsia="Arial" w:hAnsi="Arial" w:cs="Arial"/>
                <w:sz w:val="20"/>
                <w:szCs w:val="20"/>
              </w:rPr>
              <w:t>Pruebas</w:t>
            </w:r>
            <w:r>
              <w:rPr>
                <w:rFonts w:ascii="Arial" w:eastAsia="Arial" w:hAnsi="Arial" w:cs="Arial"/>
                <w:color w:val="0E0E0F"/>
                <w:sz w:val="21"/>
                <w:szCs w:val="21"/>
              </w:rPr>
              <w:t xml:space="preserve"> Balísticas</w:t>
            </w:r>
          </w:p>
        </w:tc>
      </w:tr>
      <w:tr w:rsidR="000130DF" w14:paraId="3D24535E"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10ECA914" w14:textId="77777777" w:rsidR="000130DF" w:rsidRDefault="00000000">
            <w:pPr>
              <w:tabs>
                <w:tab w:val="right" w:pos="8640"/>
              </w:tabs>
              <w:jc w:val="right"/>
              <w:rPr>
                <w:rFonts w:ascii="Arial" w:eastAsia="Arial" w:hAnsi="Arial" w:cs="Arial"/>
              </w:rPr>
            </w:pPr>
            <w:r>
              <w:rPr>
                <w:rFonts w:ascii="Arial" w:eastAsia="Arial" w:hAnsi="Arial" w:cs="Arial"/>
              </w:rPr>
              <w:t>3.1</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621F303E" w14:textId="77777777" w:rsidR="000130DF" w:rsidRDefault="00000000">
            <w:pPr>
              <w:tabs>
                <w:tab w:val="right" w:pos="8640"/>
              </w:tabs>
              <w:rPr>
                <w:rFonts w:ascii="Arial" w:eastAsia="Arial" w:hAnsi="Arial" w:cs="Arial"/>
              </w:rPr>
            </w:pPr>
            <w:r>
              <w:rPr>
                <w:rFonts w:ascii="Arial" w:eastAsia="Arial" w:hAnsi="Arial" w:cs="Arial"/>
              </w:rPr>
              <w:t>Estándares NIJ o CAST</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618AA9C6" w14:textId="77777777" w:rsidR="000130DF" w:rsidRDefault="00000000">
            <w:pPr>
              <w:tabs>
                <w:tab w:val="right" w:pos="8640"/>
              </w:tabs>
              <w:rPr>
                <w:rFonts w:ascii="Arial" w:eastAsia="Arial" w:hAnsi="Arial" w:cs="Arial"/>
              </w:rPr>
            </w:pPr>
            <w:r>
              <w:rPr>
                <w:rFonts w:ascii="Arial" w:eastAsia="Arial" w:hAnsi="Arial" w:cs="Arial"/>
              </w:rPr>
              <w:t>Deben cumplir los estándares NIJ o CAST. Cubriendo así los siguientes niveles de protección:</w:t>
            </w:r>
          </w:p>
          <w:p w14:paraId="1F9FE886" w14:textId="77777777" w:rsidR="000130DF" w:rsidRDefault="00000000">
            <w:pPr>
              <w:tabs>
                <w:tab w:val="right" w:pos="8640"/>
              </w:tabs>
              <w:rPr>
                <w:rFonts w:ascii="Arial" w:eastAsia="Arial" w:hAnsi="Arial" w:cs="Arial"/>
                <w:highlight w:val="yellow"/>
              </w:rPr>
            </w:pPr>
            <w:r>
              <w:rPr>
                <w:rFonts w:ascii="Arial" w:eastAsia="Arial" w:hAnsi="Arial" w:cs="Arial"/>
              </w:rPr>
              <w:t xml:space="preserve">a) Nivel balístico IIIA (HO2) </w:t>
            </w:r>
            <w:r>
              <w:rPr>
                <w:rFonts w:ascii="Arial" w:eastAsia="Arial" w:hAnsi="Arial" w:cs="Arial"/>
                <w:highlight w:val="yellow"/>
              </w:rPr>
              <w:t>como mínimo;</w:t>
            </w:r>
          </w:p>
          <w:p w14:paraId="54A81D1E" w14:textId="77777777" w:rsidR="000130DF" w:rsidRDefault="00000000">
            <w:pPr>
              <w:tabs>
                <w:tab w:val="right" w:pos="8640"/>
              </w:tabs>
              <w:rPr>
                <w:rFonts w:ascii="Arial" w:eastAsia="Arial" w:hAnsi="Arial" w:cs="Arial"/>
                <w:strike/>
                <w:color w:val="00000A"/>
                <w:highlight w:val="yellow"/>
              </w:rPr>
            </w:pPr>
            <w:r>
              <w:rPr>
                <w:rFonts w:ascii="Arial" w:eastAsia="Arial" w:hAnsi="Arial" w:cs="Arial"/>
                <w:strike/>
                <w:color w:val="00000A"/>
                <w:highlight w:val="yellow"/>
              </w:rPr>
              <w:t>b) Nivel de Cuchillo 2 (KR2)</w:t>
            </w:r>
          </w:p>
          <w:p w14:paraId="5071E9D4" w14:textId="77777777" w:rsidR="000130DF" w:rsidRDefault="00000000">
            <w:pPr>
              <w:tabs>
                <w:tab w:val="right" w:pos="8640"/>
              </w:tabs>
              <w:rPr>
                <w:rFonts w:ascii="Arial" w:eastAsia="Arial" w:hAnsi="Arial" w:cs="Arial"/>
                <w:strike/>
                <w:color w:val="00000A"/>
                <w:highlight w:val="yellow"/>
              </w:rPr>
            </w:pPr>
            <w:r>
              <w:rPr>
                <w:rFonts w:ascii="Arial" w:eastAsia="Arial" w:hAnsi="Arial" w:cs="Arial"/>
                <w:strike/>
                <w:color w:val="00000A"/>
                <w:highlight w:val="yellow"/>
              </w:rPr>
              <w:t>c) Nivel de Punzón 2 (SP2)</w:t>
            </w:r>
          </w:p>
        </w:tc>
      </w:tr>
      <w:tr w:rsidR="000130DF" w14:paraId="6F2AF6DF" w14:textId="77777777">
        <w:trPr>
          <w:trHeight w:val="330"/>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359EFF76" w14:textId="77777777" w:rsidR="000130DF" w:rsidRDefault="00000000">
            <w:pPr>
              <w:tabs>
                <w:tab w:val="right" w:pos="8640"/>
              </w:tabs>
              <w:jc w:val="right"/>
              <w:rPr>
                <w:rFonts w:ascii="Arial" w:eastAsia="Arial" w:hAnsi="Arial" w:cs="Arial"/>
              </w:rPr>
            </w:pPr>
            <w:r>
              <w:rPr>
                <w:rFonts w:ascii="Arial" w:eastAsia="Arial" w:hAnsi="Arial" w:cs="Arial"/>
              </w:rPr>
              <w:t>3.2</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2FBB2231" w14:textId="77777777" w:rsidR="000130DF" w:rsidRDefault="00000000">
            <w:pPr>
              <w:tabs>
                <w:tab w:val="right" w:pos="8640"/>
              </w:tabs>
              <w:rPr>
                <w:rFonts w:ascii="Arial" w:eastAsia="Arial" w:hAnsi="Arial" w:cs="Arial"/>
              </w:rPr>
            </w:pPr>
            <w:r>
              <w:rPr>
                <w:rFonts w:ascii="Arial" w:eastAsia="Arial" w:hAnsi="Arial" w:cs="Arial"/>
                <w:color w:val="00000A"/>
              </w:rPr>
              <w:t>Certificación de Cumplimiento</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391B80DA" w14:textId="77777777" w:rsidR="000130DF" w:rsidRDefault="00000000">
            <w:pPr>
              <w:tabs>
                <w:tab w:val="right" w:pos="8640"/>
              </w:tabs>
              <w:rPr>
                <w:rFonts w:ascii="Arial" w:eastAsia="Arial" w:hAnsi="Arial" w:cs="Arial"/>
              </w:rPr>
            </w:pPr>
            <w:r>
              <w:rPr>
                <w:rFonts w:ascii="Arial" w:eastAsia="Arial" w:hAnsi="Arial" w:cs="Arial"/>
                <w:color w:val="00000A"/>
              </w:rPr>
              <w:t>Presentar la Certificación de Cumplimiento de la Norma NIJ 0101.06 del Instituto Nacional de Justicia (NIJ) de los Estados Unidos, para el nivel de protección III-A de no más de 5 años de antigüedad.</w:t>
            </w:r>
          </w:p>
        </w:tc>
      </w:tr>
      <w:tr w:rsidR="000130DF" w14:paraId="38A17332" w14:textId="77777777">
        <w:trPr>
          <w:trHeight w:val="55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5E4DB462" w14:textId="77777777" w:rsidR="000130DF" w:rsidRDefault="00000000">
            <w:pPr>
              <w:tabs>
                <w:tab w:val="right" w:pos="8640"/>
              </w:tabs>
              <w:jc w:val="right"/>
              <w:rPr>
                <w:rFonts w:ascii="Arial" w:eastAsia="Arial" w:hAnsi="Arial" w:cs="Arial"/>
                <w:highlight w:val="white"/>
              </w:rPr>
            </w:pPr>
            <w:r>
              <w:rPr>
                <w:rFonts w:ascii="Arial" w:eastAsia="Arial" w:hAnsi="Arial" w:cs="Arial"/>
                <w:highlight w:val="white"/>
              </w:rPr>
              <w:t>3.3</w:t>
            </w:r>
          </w:p>
        </w:tc>
        <w:tc>
          <w:tcPr>
            <w:tcW w:w="1845" w:type="dxa"/>
            <w:tcBorders>
              <w:top w:val="nil"/>
              <w:left w:val="nil"/>
              <w:bottom w:val="single" w:sz="7" w:space="0" w:color="999999"/>
              <w:right w:val="single" w:sz="6" w:space="0" w:color="999999"/>
            </w:tcBorders>
            <w:shd w:val="clear" w:color="auto" w:fill="auto"/>
            <w:tcMar>
              <w:top w:w="40" w:type="dxa"/>
              <w:left w:w="40" w:type="dxa"/>
              <w:bottom w:w="40" w:type="dxa"/>
              <w:right w:w="40" w:type="dxa"/>
            </w:tcMar>
            <w:vAlign w:val="bottom"/>
          </w:tcPr>
          <w:p w14:paraId="660DF8AE" w14:textId="77777777" w:rsidR="000130DF" w:rsidRDefault="00000000">
            <w:pPr>
              <w:tabs>
                <w:tab w:val="right" w:pos="8640"/>
              </w:tabs>
              <w:rPr>
                <w:rFonts w:ascii="Arial" w:eastAsia="Arial" w:hAnsi="Arial" w:cs="Arial"/>
                <w:color w:val="00000A"/>
                <w:highlight w:val="white"/>
              </w:rPr>
            </w:pPr>
            <w:r>
              <w:rPr>
                <w:rFonts w:ascii="Arial" w:eastAsia="Arial" w:hAnsi="Arial" w:cs="Arial"/>
                <w:color w:val="00000A"/>
                <w:highlight w:val="white"/>
              </w:rPr>
              <w:t>Informe de Ensayo de calidad del modelo del producto</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410A0653" w14:textId="77777777" w:rsidR="000130DF" w:rsidRDefault="00000000">
            <w:pPr>
              <w:tabs>
                <w:tab w:val="right" w:pos="8640"/>
              </w:tabs>
              <w:rPr>
                <w:rFonts w:ascii="Arial" w:eastAsia="Arial" w:hAnsi="Arial" w:cs="Arial"/>
                <w:highlight w:val="white"/>
              </w:rPr>
            </w:pPr>
            <w:r>
              <w:rPr>
                <w:rFonts w:ascii="Arial" w:eastAsia="Arial" w:hAnsi="Arial" w:cs="Arial"/>
                <w:color w:val="00000A"/>
                <w:highlight w:val="white"/>
              </w:rPr>
              <w:t>Presentar el Informe vigente de Ensayo hechos a los paneles expedido por el Organismo Nacional de Inspección - departamento de Seguridad Industrial, dependiente del Instituto Nacional de Tecnología, Normalización y Metrología (INTN).</w:t>
            </w:r>
          </w:p>
        </w:tc>
      </w:tr>
      <w:tr w:rsidR="000130DF" w14:paraId="1258F696" w14:textId="77777777">
        <w:tc>
          <w:tcPr>
            <w:tcW w:w="675" w:type="dxa"/>
            <w:tcBorders>
              <w:top w:val="nil"/>
              <w:left w:val="single" w:sz="6" w:space="0" w:color="999999"/>
              <w:bottom w:val="single" w:sz="6" w:space="0" w:color="999999"/>
              <w:right w:val="single" w:sz="6" w:space="0" w:color="999999"/>
            </w:tcBorders>
            <w:shd w:val="clear" w:color="auto" w:fill="A4C2F4"/>
            <w:tcMar>
              <w:top w:w="40" w:type="dxa"/>
              <w:left w:w="40" w:type="dxa"/>
              <w:bottom w:w="40" w:type="dxa"/>
              <w:right w:w="40" w:type="dxa"/>
            </w:tcMar>
            <w:vAlign w:val="bottom"/>
          </w:tcPr>
          <w:p w14:paraId="24CD2539" w14:textId="77777777" w:rsidR="000130DF" w:rsidRDefault="00000000">
            <w:pPr>
              <w:tabs>
                <w:tab w:val="right" w:pos="8640"/>
              </w:tabs>
              <w:jc w:val="right"/>
              <w:rPr>
                <w:rFonts w:ascii="Arial" w:eastAsia="Arial" w:hAnsi="Arial" w:cs="Arial"/>
                <w:b/>
              </w:rPr>
            </w:pPr>
            <w:r>
              <w:rPr>
                <w:rFonts w:ascii="Arial" w:eastAsia="Arial" w:hAnsi="Arial" w:cs="Arial"/>
                <w:b/>
              </w:rPr>
              <w:t>4</w:t>
            </w:r>
          </w:p>
        </w:tc>
        <w:tc>
          <w:tcPr>
            <w:tcW w:w="8925" w:type="dxa"/>
            <w:gridSpan w:val="2"/>
            <w:tcBorders>
              <w:top w:val="nil"/>
              <w:left w:val="nil"/>
              <w:bottom w:val="single" w:sz="6" w:space="0" w:color="999999"/>
              <w:right w:val="single" w:sz="6" w:space="0" w:color="999999"/>
            </w:tcBorders>
            <w:shd w:val="clear" w:color="auto" w:fill="A4C2F4"/>
            <w:tcMar>
              <w:top w:w="40" w:type="dxa"/>
              <w:left w:w="40" w:type="dxa"/>
              <w:bottom w:w="40" w:type="dxa"/>
              <w:right w:w="40" w:type="dxa"/>
            </w:tcMar>
            <w:vAlign w:val="bottom"/>
          </w:tcPr>
          <w:p w14:paraId="6D19D04C" w14:textId="77777777" w:rsidR="000130DF" w:rsidRDefault="00000000">
            <w:pPr>
              <w:pStyle w:val="Ttulo2"/>
              <w:keepNext w:val="0"/>
              <w:keepLines w:val="0"/>
              <w:widowControl w:val="0"/>
              <w:spacing w:before="0" w:after="0"/>
              <w:jc w:val="both"/>
              <w:rPr>
                <w:rFonts w:ascii="Arial" w:eastAsia="Arial" w:hAnsi="Arial" w:cs="Arial"/>
              </w:rPr>
            </w:pPr>
            <w:bookmarkStart w:id="4" w:name="_heading=h.2et92p0" w:colFirst="0" w:colLast="0"/>
            <w:bookmarkEnd w:id="4"/>
            <w:r>
              <w:rPr>
                <w:rFonts w:ascii="Arial" w:eastAsia="Arial" w:hAnsi="Arial" w:cs="Arial"/>
                <w:sz w:val="20"/>
                <w:szCs w:val="20"/>
              </w:rPr>
              <w:t>Paneles</w:t>
            </w:r>
          </w:p>
        </w:tc>
      </w:tr>
      <w:tr w:rsidR="000130DF" w14:paraId="3C50EBE8" w14:textId="77777777">
        <w:trPr>
          <w:trHeight w:val="855"/>
        </w:trPr>
        <w:tc>
          <w:tcPr>
            <w:tcW w:w="675" w:type="dxa"/>
            <w:tcBorders>
              <w:top w:val="nil"/>
              <w:left w:val="single" w:sz="6" w:space="0" w:color="999999"/>
              <w:bottom w:val="single" w:sz="6" w:space="0" w:color="999999"/>
              <w:right w:val="single" w:sz="7" w:space="0" w:color="999999"/>
            </w:tcBorders>
            <w:tcMar>
              <w:top w:w="40" w:type="dxa"/>
              <w:left w:w="40" w:type="dxa"/>
              <w:bottom w:w="40" w:type="dxa"/>
              <w:right w:w="40" w:type="dxa"/>
            </w:tcMar>
            <w:vAlign w:val="bottom"/>
          </w:tcPr>
          <w:p w14:paraId="79F89F72" w14:textId="77777777" w:rsidR="000130DF" w:rsidRDefault="00000000">
            <w:pPr>
              <w:tabs>
                <w:tab w:val="right" w:pos="8640"/>
              </w:tabs>
              <w:jc w:val="right"/>
              <w:rPr>
                <w:rFonts w:ascii="Arial" w:eastAsia="Arial" w:hAnsi="Arial" w:cs="Arial"/>
              </w:rPr>
            </w:pPr>
            <w:r>
              <w:rPr>
                <w:rFonts w:ascii="Arial" w:eastAsia="Arial" w:hAnsi="Arial" w:cs="Arial"/>
              </w:rPr>
              <w:lastRenderedPageBreak/>
              <w:t>4.1</w:t>
            </w:r>
          </w:p>
        </w:tc>
        <w:tc>
          <w:tcPr>
            <w:tcW w:w="1845" w:type="dxa"/>
            <w:tcBorders>
              <w:top w:val="single" w:sz="6" w:space="0" w:color="999999"/>
              <w:left w:val="single" w:sz="7" w:space="0" w:color="999999"/>
              <w:bottom w:val="single" w:sz="7" w:space="0" w:color="999999"/>
              <w:right w:val="single" w:sz="7" w:space="0" w:color="999999"/>
            </w:tcBorders>
            <w:tcMar>
              <w:top w:w="40" w:type="dxa"/>
              <w:left w:w="40" w:type="dxa"/>
              <w:bottom w:w="40" w:type="dxa"/>
              <w:right w:w="40" w:type="dxa"/>
            </w:tcMar>
            <w:vAlign w:val="bottom"/>
          </w:tcPr>
          <w:p w14:paraId="5209D924" w14:textId="77777777" w:rsidR="000130DF" w:rsidRDefault="00000000">
            <w:pPr>
              <w:tabs>
                <w:tab w:val="right" w:pos="8640"/>
              </w:tabs>
              <w:rPr>
                <w:rFonts w:ascii="Arial" w:eastAsia="Arial" w:hAnsi="Arial" w:cs="Arial"/>
                <w:color w:val="00000A"/>
              </w:rPr>
            </w:pPr>
            <w:r>
              <w:rPr>
                <w:rFonts w:ascii="Arial" w:eastAsia="Arial" w:hAnsi="Arial" w:cs="Arial"/>
                <w:color w:val="00000A"/>
              </w:rPr>
              <w:t>Norma NIJ 0101.06, nivel IIIA</w:t>
            </w:r>
          </w:p>
        </w:tc>
        <w:tc>
          <w:tcPr>
            <w:tcW w:w="7080" w:type="dxa"/>
            <w:tcBorders>
              <w:bottom w:val="single" w:sz="7" w:space="0" w:color="999999"/>
              <w:right w:val="single" w:sz="7" w:space="0" w:color="999999"/>
            </w:tcBorders>
            <w:tcMar>
              <w:top w:w="100" w:type="dxa"/>
              <w:left w:w="100" w:type="dxa"/>
              <w:bottom w:w="100" w:type="dxa"/>
              <w:right w:w="100" w:type="dxa"/>
            </w:tcMar>
          </w:tcPr>
          <w:p w14:paraId="5EDC1650" w14:textId="77777777" w:rsidR="000130DF" w:rsidRDefault="00000000">
            <w:pPr>
              <w:tabs>
                <w:tab w:val="right" w:pos="8640"/>
              </w:tabs>
              <w:jc w:val="both"/>
              <w:rPr>
                <w:rFonts w:ascii="Arial" w:eastAsia="Arial" w:hAnsi="Arial" w:cs="Arial"/>
                <w:color w:val="00000A"/>
                <w:highlight w:val="yellow"/>
              </w:rPr>
            </w:pPr>
            <w:r>
              <w:rPr>
                <w:rFonts w:ascii="Arial" w:eastAsia="Arial" w:hAnsi="Arial" w:cs="Arial"/>
                <w:color w:val="00000A"/>
              </w:rPr>
              <w:t>Deben dar Cumplimiento Norma NIJ 0101.06, nivel I</w:t>
            </w:r>
            <w:r>
              <w:rPr>
                <w:rFonts w:ascii="Arial" w:eastAsia="Arial" w:hAnsi="Arial" w:cs="Arial"/>
                <w:color w:val="00000A"/>
                <w:highlight w:val="white"/>
              </w:rPr>
              <w:t xml:space="preserve">IIA, debiendo los mismos ser fabricados bajo la norma ISO 9001-2015 (Sistemas de Gestión de la Calidad) e ISO 14001-2015 (Sistema de Gestión Ambiental). En caso de que el Licitante sea fabricante de los bienes, deberá presentar las certificaciones correspondientes al cumplimiento de la Normas ISO mencionadas. En caso de ser representante o distribuidor oficial del fabricante deberá </w:t>
            </w:r>
            <w:r>
              <w:rPr>
                <w:rFonts w:ascii="Arial" w:eastAsia="Arial" w:hAnsi="Arial" w:cs="Arial"/>
                <w:color w:val="00000A"/>
              </w:rPr>
              <w:t>adjuntar a la oferta una carta escrita por el fabricante, conforme el modelo del Anexo G de la Sección III del Pliego (Formulario de autorización del fabricante).</w:t>
            </w:r>
          </w:p>
        </w:tc>
      </w:tr>
      <w:tr w:rsidR="000130DF" w14:paraId="0F3D56A6" w14:textId="77777777">
        <w:trPr>
          <w:trHeight w:val="52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0776EBE4" w14:textId="77777777" w:rsidR="000130DF" w:rsidRDefault="00000000">
            <w:pPr>
              <w:tabs>
                <w:tab w:val="right" w:pos="8640"/>
              </w:tabs>
              <w:jc w:val="right"/>
              <w:rPr>
                <w:rFonts w:ascii="Arial" w:eastAsia="Arial" w:hAnsi="Arial" w:cs="Arial"/>
              </w:rPr>
            </w:pPr>
            <w:r>
              <w:rPr>
                <w:rFonts w:ascii="Arial" w:eastAsia="Arial" w:hAnsi="Arial" w:cs="Arial"/>
              </w:rPr>
              <w:t>4.2</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78443DAD" w14:textId="77777777" w:rsidR="000130DF" w:rsidRDefault="00000000">
            <w:pPr>
              <w:tabs>
                <w:tab w:val="right" w:pos="8640"/>
              </w:tabs>
              <w:rPr>
                <w:rFonts w:ascii="Arial" w:eastAsia="Arial" w:hAnsi="Arial" w:cs="Arial"/>
                <w:color w:val="00000A"/>
              </w:rPr>
            </w:pPr>
            <w:r>
              <w:rPr>
                <w:rFonts w:ascii="Arial" w:eastAsia="Arial" w:hAnsi="Arial" w:cs="Arial"/>
                <w:color w:val="00000A"/>
              </w:rPr>
              <w:t>Protección</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6CFF0A5C" w14:textId="77777777" w:rsidR="000130DF" w:rsidRDefault="00000000">
            <w:pPr>
              <w:tabs>
                <w:tab w:val="right" w:pos="8640"/>
              </w:tabs>
              <w:rPr>
                <w:rFonts w:ascii="Arial" w:eastAsia="Arial" w:hAnsi="Arial" w:cs="Arial"/>
              </w:rPr>
            </w:pPr>
            <w:r>
              <w:rPr>
                <w:rFonts w:ascii="Arial" w:eastAsia="Arial" w:hAnsi="Arial" w:cs="Arial"/>
              </w:rPr>
              <w:t>Debe estar protegido por material soldable de nylon de peso mínimo NW170, termosellado para evitar filtros en el PE que pueda afectar su rendimiento.</w:t>
            </w:r>
          </w:p>
        </w:tc>
      </w:tr>
      <w:tr w:rsidR="000130DF" w14:paraId="262406D8" w14:textId="77777777">
        <w:trPr>
          <w:trHeight w:val="90"/>
        </w:trPr>
        <w:tc>
          <w:tcPr>
            <w:tcW w:w="675" w:type="dxa"/>
            <w:tcBorders>
              <w:top w:val="nil"/>
              <w:left w:val="single" w:sz="6" w:space="0" w:color="999999"/>
              <w:bottom w:val="single" w:sz="6" w:space="0" w:color="999999"/>
              <w:right w:val="single" w:sz="6" w:space="0" w:color="999999"/>
            </w:tcBorders>
            <w:shd w:val="clear" w:color="auto" w:fill="A4C2F4"/>
            <w:tcMar>
              <w:top w:w="40" w:type="dxa"/>
              <w:left w:w="40" w:type="dxa"/>
              <w:bottom w:w="40" w:type="dxa"/>
              <w:right w:w="40" w:type="dxa"/>
            </w:tcMar>
            <w:vAlign w:val="bottom"/>
          </w:tcPr>
          <w:p w14:paraId="3F31CF15" w14:textId="77777777" w:rsidR="000130DF" w:rsidRDefault="00000000">
            <w:pPr>
              <w:tabs>
                <w:tab w:val="right" w:pos="8640"/>
              </w:tabs>
              <w:jc w:val="right"/>
              <w:rPr>
                <w:rFonts w:ascii="Arial" w:eastAsia="Arial" w:hAnsi="Arial" w:cs="Arial"/>
                <w:b/>
              </w:rPr>
            </w:pPr>
            <w:r>
              <w:rPr>
                <w:rFonts w:ascii="Arial" w:eastAsia="Arial" w:hAnsi="Arial" w:cs="Arial"/>
                <w:b/>
              </w:rPr>
              <w:t>5</w:t>
            </w:r>
          </w:p>
        </w:tc>
        <w:tc>
          <w:tcPr>
            <w:tcW w:w="8925" w:type="dxa"/>
            <w:gridSpan w:val="2"/>
            <w:tcBorders>
              <w:top w:val="nil"/>
              <w:left w:val="nil"/>
              <w:bottom w:val="single" w:sz="6" w:space="0" w:color="999999"/>
              <w:right w:val="single" w:sz="6" w:space="0" w:color="999999"/>
            </w:tcBorders>
            <w:shd w:val="clear" w:color="auto" w:fill="A4C2F4"/>
            <w:tcMar>
              <w:top w:w="40" w:type="dxa"/>
              <w:left w:w="40" w:type="dxa"/>
              <w:bottom w:w="40" w:type="dxa"/>
              <w:right w:w="40" w:type="dxa"/>
            </w:tcMar>
            <w:vAlign w:val="bottom"/>
          </w:tcPr>
          <w:p w14:paraId="74E23BFB" w14:textId="77777777" w:rsidR="000130DF" w:rsidRDefault="00000000">
            <w:pPr>
              <w:pStyle w:val="Ttulo2"/>
              <w:keepNext w:val="0"/>
              <w:keepLines w:val="0"/>
              <w:widowControl w:val="0"/>
              <w:spacing w:before="0" w:after="0"/>
              <w:jc w:val="both"/>
              <w:rPr>
                <w:rFonts w:ascii="Arial" w:eastAsia="Arial" w:hAnsi="Arial" w:cs="Arial"/>
              </w:rPr>
            </w:pPr>
            <w:bookmarkStart w:id="5" w:name="_heading=h.tyjcwt" w:colFirst="0" w:colLast="0"/>
            <w:bookmarkEnd w:id="5"/>
            <w:r>
              <w:rPr>
                <w:rFonts w:ascii="Arial" w:eastAsia="Arial" w:hAnsi="Arial" w:cs="Arial"/>
                <w:sz w:val="20"/>
                <w:szCs w:val="20"/>
              </w:rPr>
              <w:t>Garantías</w:t>
            </w:r>
          </w:p>
        </w:tc>
      </w:tr>
      <w:tr w:rsidR="000130DF" w14:paraId="636C4F6B" w14:textId="77777777">
        <w:trPr>
          <w:trHeight w:val="13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4F274D48" w14:textId="77777777" w:rsidR="000130DF" w:rsidRDefault="00000000">
            <w:pPr>
              <w:tabs>
                <w:tab w:val="right" w:pos="8640"/>
              </w:tabs>
              <w:jc w:val="right"/>
              <w:rPr>
                <w:rFonts w:ascii="Arial" w:eastAsia="Arial" w:hAnsi="Arial" w:cs="Arial"/>
                <w:strike/>
                <w:highlight w:val="yellow"/>
              </w:rPr>
            </w:pPr>
            <w:r>
              <w:rPr>
                <w:rFonts w:ascii="Arial" w:eastAsia="Arial" w:hAnsi="Arial" w:cs="Arial"/>
                <w:strike/>
                <w:highlight w:val="yellow"/>
              </w:rPr>
              <w:t>5.1</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31CCA191" w14:textId="77777777" w:rsidR="000130DF" w:rsidRDefault="00000000">
            <w:pPr>
              <w:tabs>
                <w:tab w:val="right" w:pos="8640"/>
              </w:tabs>
              <w:rPr>
                <w:rFonts w:ascii="Arial" w:eastAsia="Arial" w:hAnsi="Arial" w:cs="Arial"/>
                <w:strike/>
                <w:highlight w:val="yellow"/>
              </w:rPr>
            </w:pPr>
            <w:r>
              <w:rPr>
                <w:rFonts w:ascii="Arial" w:eastAsia="Arial" w:hAnsi="Arial" w:cs="Arial"/>
                <w:strike/>
                <w:highlight w:val="yellow"/>
              </w:rPr>
              <w:t>Placa balística:</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125F0C6C" w14:textId="77777777" w:rsidR="000130DF" w:rsidRDefault="00000000">
            <w:pPr>
              <w:tabs>
                <w:tab w:val="right" w:pos="8640"/>
              </w:tabs>
              <w:rPr>
                <w:rFonts w:ascii="Arial" w:eastAsia="Arial" w:hAnsi="Arial" w:cs="Arial"/>
                <w:strike/>
                <w:highlight w:val="yellow"/>
              </w:rPr>
            </w:pPr>
            <w:r>
              <w:rPr>
                <w:rFonts w:ascii="Arial" w:eastAsia="Arial" w:hAnsi="Arial" w:cs="Arial"/>
                <w:strike/>
                <w:highlight w:val="yellow"/>
              </w:rPr>
              <w:t xml:space="preserve">Mínimo de 10 años. </w:t>
            </w:r>
          </w:p>
        </w:tc>
      </w:tr>
      <w:tr w:rsidR="000130DF" w14:paraId="60CA5691" w14:textId="77777777">
        <w:trPr>
          <w:trHeight w:val="13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4D2FA0F3" w14:textId="77777777" w:rsidR="000130DF" w:rsidRDefault="00000000">
            <w:pPr>
              <w:tabs>
                <w:tab w:val="right" w:pos="8640"/>
              </w:tabs>
              <w:jc w:val="right"/>
              <w:rPr>
                <w:rFonts w:ascii="Arial" w:eastAsia="Arial" w:hAnsi="Arial" w:cs="Arial"/>
              </w:rPr>
            </w:pPr>
            <w:r>
              <w:rPr>
                <w:rFonts w:ascii="Arial" w:eastAsia="Arial" w:hAnsi="Arial" w:cs="Arial"/>
              </w:rPr>
              <w:t>5.2</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373E6564" w14:textId="77777777" w:rsidR="000130DF" w:rsidRDefault="00000000">
            <w:pPr>
              <w:tabs>
                <w:tab w:val="right" w:pos="8640"/>
              </w:tabs>
              <w:rPr>
                <w:rFonts w:ascii="Arial" w:eastAsia="Arial" w:hAnsi="Arial" w:cs="Arial"/>
              </w:rPr>
            </w:pPr>
            <w:r>
              <w:rPr>
                <w:rFonts w:ascii="Arial" w:eastAsia="Arial" w:hAnsi="Arial" w:cs="Arial"/>
              </w:rPr>
              <w:t xml:space="preserve">Panel </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6FC4825F" w14:textId="77777777" w:rsidR="000130DF" w:rsidRDefault="00000000">
            <w:pPr>
              <w:tabs>
                <w:tab w:val="right" w:pos="8640"/>
              </w:tabs>
              <w:rPr>
                <w:rFonts w:ascii="Arial" w:eastAsia="Arial" w:hAnsi="Arial" w:cs="Arial"/>
                <w:color w:val="00000A"/>
              </w:rPr>
            </w:pPr>
            <w:r>
              <w:rPr>
                <w:rFonts w:ascii="Arial" w:eastAsia="Arial" w:hAnsi="Arial" w:cs="Arial"/>
                <w:color w:val="00000A"/>
              </w:rPr>
              <w:t xml:space="preserve">Mínimo de 5 años. </w:t>
            </w:r>
          </w:p>
        </w:tc>
      </w:tr>
      <w:tr w:rsidR="000130DF" w14:paraId="60D29234" w14:textId="77777777">
        <w:trPr>
          <w:trHeight w:val="135"/>
        </w:trPr>
        <w:tc>
          <w:tcPr>
            <w:tcW w:w="675" w:type="dxa"/>
            <w:tcBorders>
              <w:top w:val="nil"/>
              <w:left w:val="single" w:sz="6" w:space="0" w:color="999999"/>
              <w:bottom w:val="single" w:sz="6" w:space="0" w:color="999999"/>
              <w:right w:val="single" w:sz="6" w:space="0" w:color="999999"/>
            </w:tcBorders>
            <w:shd w:val="clear" w:color="auto" w:fill="auto"/>
            <w:tcMar>
              <w:top w:w="40" w:type="dxa"/>
              <w:left w:w="40" w:type="dxa"/>
              <w:bottom w:w="40" w:type="dxa"/>
              <w:right w:w="40" w:type="dxa"/>
            </w:tcMar>
            <w:vAlign w:val="bottom"/>
          </w:tcPr>
          <w:p w14:paraId="4D67F3C8" w14:textId="77777777" w:rsidR="000130DF" w:rsidRDefault="00000000">
            <w:pPr>
              <w:tabs>
                <w:tab w:val="right" w:pos="8640"/>
              </w:tabs>
              <w:jc w:val="right"/>
              <w:rPr>
                <w:rFonts w:ascii="Arial" w:eastAsia="Arial" w:hAnsi="Arial" w:cs="Arial"/>
              </w:rPr>
            </w:pPr>
            <w:r>
              <w:rPr>
                <w:rFonts w:ascii="Arial" w:eastAsia="Arial" w:hAnsi="Arial" w:cs="Arial"/>
              </w:rPr>
              <w:t>5.3</w:t>
            </w:r>
          </w:p>
        </w:tc>
        <w:tc>
          <w:tcPr>
            <w:tcW w:w="1845"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28002A35" w14:textId="77777777" w:rsidR="000130DF" w:rsidRDefault="00000000">
            <w:pPr>
              <w:tabs>
                <w:tab w:val="right" w:pos="8640"/>
              </w:tabs>
              <w:rPr>
                <w:rFonts w:ascii="Arial" w:eastAsia="Arial" w:hAnsi="Arial" w:cs="Arial"/>
              </w:rPr>
            </w:pPr>
            <w:r>
              <w:rPr>
                <w:rFonts w:ascii="Arial" w:eastAsia="Arial" w:hAnsi="Arial" w:cs="Arial"/>
              </w:rPr>
              <w:t>Certificados de balística</w:t>
            </w:r>
          </w:p>
        </w:tc>
        <w:tc>
          <w:tcPr>
            <w:tcW w:w="7080" w:type="dxa"/>
            <w:tcBorders>
              <w:top w:val="nil"/>
              <w:left w:val="nil"/>
              <w:bottom w:val="single" w:sz="6" w:space="0" w:color="999999"/>
              <w:right w:val="single" w:sz="6" w:space="0" w:color="999999"/>
            </w:tcBorders>
            <w:shd w:val="clear" w:color="auto" w:fill="auto"/>
            <w:tcMar>
              <w:top w:w="40" w:type="dxa"/>
              <w:left w:w="40" w:type="dxa"/>
              <w:bottom w:w="40" w:type="dxa"/>
              <w:right w:w="40" w:type="dxa"/>
            </w:tcMar>
            <w:vAlign w:val="bottom"/>
          </w:tcPr>
          <w:p w14:paraId="295FF1F8" w14:textId="77777777" w:rsidR="000130DF" w:rsidRDefault="00000000">
            <w:pPr>
              <w:tabs>
                <w:tab w:val="right" w:pos="8640"/>
              </w:tabs>
              <w:rPr>
                <w:rFonts w:ascii="Arial" w:eastAsia="Arial" w:hAnsi="Arial" w:cs="Arial"/>
                <w:color w:val="00000A"/>
              </w:rPr>
            </w:pPr>
            <w:r>
              <w:rPr>
                <w:rFonts w:ascii="Arial" w:eastAsia="Arial" w:hAnsi="Arial" w:cs="Arial"/>
                <w:color w:val="00000A"/>
              </w:rPr>
              <w:t>Los Certificados de pruebas balísticas deben poseer una antigüedad no superior a 60 meses.</w:t>
            </w:r>
          </w:p>
        </w:tc>
      </w:tr>
    </w:tbl>
    <w:p w14:paraId="093FD04D" w14:textId="77777777" w:rsidR="000130DF" w:rsidRDefault="00000000">
      <w:pPr>
        <w:numPr>
          <w:ilvl w:val="0"/>
          <w:numId w:val="2"/>
        </w:numPr>
        <w:pBdr>
          <w:top w:val="nil"/>
          <w:left w:val="nil"/>
          <w:bottom w:val="nil"/>
          <w:right w:val="nil"/>
          <w:between w:val="nil"/>
        </w:pBdr>
        <w:shd w:val="clear" w:color="auto" w:fill="FFFFFF"/>
        <w:spacing w:before="200" w:after="160" w:line="259" w:lineRule="auto"/>
        <w:ind w:left="360"/>
        <w:rPr>
          <w:rFonts w:ascii="Arial" w:eastAsia="Arial" w:hAnsi="Arial" w:cs="Arial"/>
          <w:b/>
          <w:sz w:val="22"/>
          <w:szCs w:val="22"/>
        </w:rPr>
      </w:pPr>
      <w:r>
        <w:rPr>
          <w:rFonts w:ascii="Arial" w:eastAsia="Arial" w:hAnsi="Arial" w:cs="Arial"/>
          <w:b/>
          <w:sz w:val="22"/>
          <w:szCs w:val="22"/>
        </w:rPr>
        <w:t>Capacidad Técnica</w:t>
      </w:r>
    </w:p>
    <w:p w14:paraId="7026D3AA" w14:textId="77777777" w:rsidR="000130DF" w:rsidRDefault="00000000">
      <w:pPr>
        <w:widowControl w:val="0"/>
        <w:spacing w:before="44" w:line="295" w:lineRule="auto"/>
        <w:rPr>
          <w:rFonts w:ascii="Arial" w:eastAsia="Arial" w:hAnsi="Arial" w:cs="Arial"/>
        </w:rPr>
      </w:pPr>
      <w:r>
        <w:rPr>
          <w:rFonts w:ascii="Arial" w:eastAsia="Arial" w:hAnsi="Arial" w:cs="Arial"/>
          <w:color w:val="0F0F11"/>
        </w:rPr>
        <w:t xml:space="preserve">Con el objetivo de calificar la capacidad técnica del oferente, </w:t>
      </w:r>
      <w:r>
        <w:rPr>
          <w:rFonts w:ascii="Arial" w:eastAsia="Arial" w:hAnsi="Arial" w:cs="Arial"/>
          <w:color w:val="212123"/>
        </w:rPr>
        <w:t xml:space="preserve">se </w:t>
      </w:r>
      <w:r>
        <w:rPr>
          <w:rFonts w:ascii="Arial" w:eastAsia="Arial" w:hAnsi="Arial" w:cs="Arial"/>
          <w:color w:val="0F0F11"/>
        </w:rPr>
        <w:t>considerarán los siguientes índices:</w:t>
      </w:r>
    </w:p>
    <w:p w14:paraId="1C931BB8" w14:textId="77777777" w:rsidR="000130DF" w:rsidRDefault="00000000">
      <w:pPr>
        <w:widowControl w:val="0"/>
        <w:numPr>
          <w:ilvl w:val="0"/>
          <w:numId w:val="1"/>
        </w:numPr>
        <w:spacing w:before="44" w:line="295" w:lineRule="auto"/>
        <w:jc w:val="both"/>
        <w:rPr>
          <w:rFonts w:ascii="Arial" w:eastAsia="Arial" w:hAnsi="Arial" w:cs="Arial"/>
          <w:strike/>
          <w:highlight w:val="yellow"/>
        </w:rPr>
      </w:pPr>
      <w:r>
        <w:rPr>
          <w:rFonts w:ascii="Arial" w:eastAsia="Arial" w:hAnsi="Arial" w:cs="Arial"/>
          <w:strike/>
          <w:highlight w:val="yellow"/>
        </w:rPr>
        <w:t xml:space="preserve">Presentar la Habilitación vigente emitida por la DIMABEL (órgano de aplicación y fiscalización de empresas de seguridad y afines de la Policía Nacional) conforme lo establece la Ley </w:t>
      </w:r>
      <w:proofErr w:type="spellStart"/>
      <w:r>
        <w:rPr>
          <w:rFonts w:ascii="Arial" w:eastAsia="Arial" w:hAnsi="Arial" w:cs="Arial"/>
          <w:strike/>
          <w:highlight w:val="yellow"/>
        </w:rPr>
        <w:t>N°</w:t>
      </w:r>
      <w:proofErr w:type="spellEnd"/>
      <w:r>
        <w:rPr>
          <w:rFonts w:ascii="Arial" w:eastAsia="Arial" w:hAnsi="Arial" w:cs="Arial"/>
          <w:strike/>
          <w:highlight w:val="yellow"/>
        </w:rPr>
        <w:t xml:space="preserve"> 5424/2015.</w:t>
      </w:r>
    </w:p>
    <w:p w14:paraId="529B182A" w14:textId="77777777" w:rsidR="000130DF" w:rsidRDefault="00000000">
      <w:pPr>
        <w:widowControl w:val="0"/>
        <w:numPr>
          <w:ilvl w:val="0"/>
          <w:numId w:val="1"/>
        </w:numPr>
        <w:spacing w:before="44" w:line="295" w:lineRule="auto"/>
        <w:jc w:val="both"/>
        <w:rPr>
          <w:rFonts w:ascii="Arial" w:eastAsia="Arial" w:hAnsi="Arial" w:cs="Arial"/>
          <w:strike/>
          <w:highlight w:val="yellow"/>
        </w:rPr>
      </w:pPr>
      <w:r>
        <w:rPr>
          <w:rFonts w:ascii="Arial" w:eastAsia="Arial" w:hAnsi="Arial" w:cs="Arial"/>
          <w:strike/>
          <w:highlight w:val="yellow"/>
        </w:rPr>
        <w:t xml:space="preserve">Copia de la Autorización por parte de DIMABEL con número de Resolución y Número de </w:t>
      </w:r>
      <w:proofErr w:type="gramStart"/>
      <w:r>
        <w:rPr>
          <w:rFonts w:ascii="Arial" w:eastAsia="Arial" w:hAnsi="Arial" w:cs="Arial"/>
          <w:strike/>
          <w:highlight w:val="yellow"/>
        </w:rPr>
        <w:t>Registro  con</w:t>
      </w:r>
      <w:proofErr w:type="gramEnd"/>
      <w:r>
        <w:rPr>
          <w:rFonts w:ascii="Arial" w:eastAsia="Arial" w:hAnsi="Arial" w:cs="Arial"/>
          <w:strike/>
          <w:highlight w:val="yellow"/>
        </w:rPr>
        <w:t xml:space="preserve"> antigüedad de al menos 5 años.</w:t>
      </w:r>
    </w:p>
    <w:p w14:paraId="22FAF78C" w14:textId="2A6EB8AB" w:rsidR="000130DF" w:rsidRDefault="00000000">
      <w:pPr>
        <w:widowControl w:val="0"/>
        <w:numPr>
          <w:ilvl w:val="0"/>
          <w:numId w:val="1"/>
        </w:numPr>
        <w:spacing w:line="295" w:lineRule="auto"/>
        <w:jc w:val="both"/>
        <w:rPr>
          <w:rFonts w:ascii="Arial" w:eastAsia="Arial" w:hAnsi="Arial" w:cs="Arial"/>
          <w:highlight w:val="white"/>
        </w:rPr>
      </w:pPr>
      <w:r>
        <w:rPr>
          <w:rFonts w:ascii="Arial" w:eastAsia="Arial" w:hAnsi="Arial" w:cs="Arial"/>
          <w:highlight w:val="white"/>
        </w:rPr>
        <w:t xml:space="preserve">Copia de la habilitación </w:t>
      </w:r>
      <w:r>
        <w:rPr>
          <w:rFonts w:ascii="Arial" w:eastAsia="Arial" w:hAnsi="Arial" w:cs="Arial"/>
          <w:highlight w:val="yellow"/>
        </w:rPr>
        <w:t>vigente</w:t>
      </w:r>
      <w:r>
        <w:rPr>
          <w:rFonts w:ascii="Arial" w:eastAsia="Arial" w:hAnsi="Arial" w:cs="Arial"/>
          <w:highlight w:val="white"/>
        </w:rPr>
        <w:t xml:space="preserve"> emitida por la DIMABEL según ley 4036/ 10 que autoriza a la empresa para poder importar armas, municiones, accesorios y afines, </w:t>
      </w:r>
      <w:r>
        <w:rPr>
          <w:rFonts w:ascii="Arial" w:eastAsia="Arial" w:hAnsi="Arial" w:cs="Arial"/>
          <w:highlight w:val="yellow"/>
        </w:rPr>
        <w:t xml:space="preserve">específicamente en relación al cumplimiento de la Resolución DIMABEL </w:t>
      </w:r>
      <w:proofErr w:type="spellStart"/>
      <w:r>
        <w:rPr>
          <w:rFonts w:ascii="Arial" w:eastAsia="Arial" w:hAnsi="Arial" w:cs="Arial"/>
          <w:highlight w:val="yellow"/>
        </w:rPr>
        <w:t>N°</w:t>
      </w:r>
      <w:proofErr w:type="spellEnd"/>
      <w:r>
        <w:rPr>
          <w:rFonts w:ascii="Arial" w:eastAsia="Arial" w:hAnsi="Arial" w:cs="Arial"/>
          <w:highlight w:val="yellow"/>
        </w:rPr>
        <w:t xml:space="preserve"> 469/2022 (Artículo 2). Esta</w:t>
      </w:r>
      <w:r w:rsidR="00477A9F">
        <w:rPr>
          <w:rFonts w:ascii="Arial" w:eastAsia="Arial" w:hAnsi="Arial" w:cs="Arial"/>
          <w:highlight w:val="yellow"/>
        </w:rPr>
        <w:t>s</w:t>
      </w:r>
      <w:r>
        <w:rPr>
          <w:rFonts w:ascii="Arial" w:eastAsia="Arial" w:hAnsi="Arial" w:cs="Arial"/>
          <w:highlight w:val="yellow"/>
        </w:rPr>
        <w:t xml:space="preserve"> última</w:t>
      </w:r>
      <w:r w:rsidR="00477A9F">
        <w:rPr>
          <w:rFonts w:ascii="Arial" w:eastAsia="Arial" w:hAnsi="Arial" w:cs="Arial"/>
          <w:highlight w:val="yellow"/>
        </w:rPr>
        <w:t>s</w:t>
      </w:r>
      <w:r>
        <w:rPr>
          <w:rFonts w:ascii="Arial" w:eastAsia="Arial" w:hAnsi="Arial" w:cs="Arial"/>
          <w:highlight w:val="yellow"/>
        </w:rPr>
        <w:t xml:space="preserve"> se adjunta</w:t>
      </w:r>
      <w:r w:rsidR="00477A9F">
        <w:rPr>
          <w:rFonts w:ascii="Arial" w:eastAsia="Arial" w:hAnsi="Arial" w:cs="Arial"/>
          <w:highlight w:val="yellow"/>
        </w:rPr>
        <w:t>n</w:t>
      </w:r>
      <w:r>
        <w:rPr>
          <w:rFonts w:ascii="Arial" w:eastAsia="Arial" w:hAnsi="Arial" w:cs="Arial"/>
          <w:highlight w:val="yellow"/>
        </w:rPr>
        <w:t xml:space="preserve"> como referencia en la solapa “Documentos” del Pliego de e-</w:t>
      </w:r>
      <w:proofErr w:type="spellStart"/>
      <w:r>
        <w:rPr>
          <w:rFonts w:ascii="Arial" w:eastAsia="Arial" w:hAnsi="Arial" w:cs="Arial"/>
          <w:highlight w:val="yellow"/>
        </w:rPr>
        <w:t>Sourcing</w:t>
      </w:r>
      <w:proofErr w:type="spellEnd"/>
      <w:r>
        <w:rPr>
          <w:rFonts w:ascii="Arial" w:eastAsia="Arial" w:hAnsi="Arial" w:cs="Arial"/>
          <w:highlight w:val="yellow"/>
        </w:rPr>
        <w:t>.</w:t>
      </w:r>
    </w:p>
    <w:p w14:paraId="10F78C1B" w14:textId="77777777" w:rsidR="000130DF" w:rsidRDefault="00000000">
      <w:pPr>
        <w:widowControl w:val="0"/>
        <w:numPr>
          <w:ilvl w:val="0"/>
          <w:numId w:val="1"/>
        </w:numPr>
        <w:spacing w:line="295" w:lineRule="auto"/>
        <w:jc w:val="both"/>
        <w:rPr>
          <w:rFonts w:ascii="Arial" w:eastAsia="Arial" w:hAnsi="Arial" w:cs="Arial"/>
          <w:highlight w:val="white"/>
        </w:rPr>
      </w:pPr>
      <w:r>
        <w:rPr>
          <w:rFonts w:ascii="Arial" w:eastAsia="Arial" w:hAnsi="Arial" w:cs="Arial"/>
          <w:highlight w:val="white"/>
        </w:rPr>
        <w:t>Presentar copia de la certificación de Sistema de gestión de la Calidad ISO 9001:2015 o similar</w:t>
      </w:r>
      <w:r>
        <w:rPr>
          <w:rFonts w:ascii="Arial" w:eastAsia="Arial" w:hAnsi="Arial" w:cs="Arial"/>
          <w:b/>
          <w:highlight w:val="white"/>
        </w:rPr>
        <w:t xml:space="preserve"> </w:t>
      </w:r>
      <w:r>
        <w:rPr>
          <w:rFonts w:ascii="Arial" w:eastAsia="Arial" w:hAnsi="Arial" w:cs="Arial"/>
          <w:b/>
          <w:highlight w:val="yellow"/>
        </w:rPr>
        <w:t xml:space="preserve">(requisito opcional) </w:t>
      </w:r>
      <w:r>
        <w:rPr>
          <w:rFonts w:ascii="Arial" w:eastAsia="Arial" w:hAnsi="Arial" w:cs="Arial"/>
          <w:strike/>
          <w:highlight w:val="yellow"/>
        </w:rPr>
        <w:t>categoría (COBIT o ITIL). Deberá ser emitido por una firma certificadora reconocida legalmente en Paraguay.</w:t>
      </w:r>
    </w:p>
    <w:p w14:paraId="03C69DE9" w14:textId="77777777" w:rsidR="000130DF" w:rsidRDefault="00000000">
      <w:pPr>
        <w:widowControl w:val="0"/>
        <w:numPr>
          <w:ilvl w:val="0"/>
          <w:numId w:val="1"/>
        </w:numPr>
        <w:spacing w:line="295" w:lineRule="auto"/>
        <w:jc w:val="both"/>
        <w:rPr>
          <w:rFonts w:ascii="Arial" w:eastAsia="Arial" w:hAnsi="Arial" w:cs="Arial"/>
          <w:highlight w:val="white"/>
        </w:rPr>
      </w:pPr>
      <w:r>
        <w:rPr>
          <w:rFonts w:ascii="Arial" w:eastAsia="Arial" w:hAnsi="Arial" w:cs="Arial"/>
          <w:highlight w:val="white"/>
        </w:rPr>
        <w:t>Presentar organización de la empresa: el oferente deberá presentar el Organigrama de la Empresa y el Reglamento Interno de condiciones de trabajo, vigente</w:t>
      </w:r>
      <w:r>
        <w:rPr>
          <w:rFonts w:ascii="Arial" w:eastAsia="Arial" w:hAnsi="Arial" w:cs="Arial"/>
          <w:strike/>
          <w:highlight w:val="yellow"/>
        </w:rPr>
        <w:t>, homologado, legalizado y registrado por el Ministerio de Trabajo, Empleo y Seguridad Social</w:t>
      </w:r>
      <w:r>
        <w:rPr>
          <w:rFonts w:ascii="Arial" w:eastAsia="Arial" w:hAnsi="Arial" w:cs="Arial"/>
          <w:highlight w:val="white"/>
        </w:rPr>
        <w:t>.</w:t>
      </w:r>
    </w:p>
    <w:p w14:paraId="75A4ACA9" w14:textId="77777777" w:rsidR="000130DF" w:rsidRDefault="00000000">
      <w:pPr>
        <w:widowControl w:val="0"/>
        <w:numPr>
          <w:ilvl w:val="0"/>
          <w:numId w:val="1"/>
        </w:numPr>
        <w:spacing w:line="295" w:lineRule="auto"/>
        <w:jc w:val="both"/>
        <w:rPr>
          <w:rFonts w:ascii="Arial" w:eastAsia="Arial" w:hAnsi="Arial" w:cs="Arial"/>
          <w:highlight w:val="white"/>
        </w:rPr>
      </w:pPr>
      <w:r>
        <w:rPr>
          <w:rFonts w:ascii="Arial" w:eastAsia="Arial" w:hAnsi="Arial" w:cs="Arial"/>
          <w:highlight w:val="white"/>
        </w:rPr>
        <w:t>Copia autorización del fabricante, representante o distribuidor en caso de que la empresa oferente no haya fabricado o elaborado los productos en cuestión, sino sea importador y/o distribuidor de los mismos. Si el oferente es fabricante del producto, deberá contar con título de marca.</w:t>
      </w:r>
    </w:p>
    <w:p w14:paraId="4980D85D" w14:textId="77777777" w:rsidR="000130DF" w:rsidRDefault="000130DF">
      <w:pPr>
        <w:rPr>
          <w:rFonts w:ascii="Arial" w:eastAsia="Arial" w:hAnsi="Arial" w:cs="Arial"/>
          <w:b/>
          <w:sz w:val="22"/>
          <w:szCs w:val="22"/>
        </w:rPr>
      </w:pPr>
    </w:p>
    <w:p w14:paraId="6EF9431F" w14:textId="77777777" w:rsidR="000130DF" w:rsidRDefault="00000000">
      <w:pPr>
        <w:numPr>
          <w:ilvl w:val="0"/>
          <w:numId w:val="2"/>
        </w:numPr>
        <w:rPr>
          <w:rFonts w:ascii="Arial" w:eastAsia="Arial" w:hAnsi="Arial" w:cs="Arial"/>
          <w:b/>
          <w:sz w:val="22"/>
          <w:szCs w:val="22"/>
        </w:rPr>
      </w:pPr>
      <w:r>
        <w:rPr>
          <w:rFonts w:ascii="Arial" w:eastAsia="Arial" w:hAnsi="Arial" w:cs="Arial"/>
          <w:b/>
          <w:sz w:val="22"/>
          <w:szCs w:val="22"/>
        </w:rPr>
        <w:t>Otras Consideraciones - Garantías y Condiciones de Entrega</w:t>
      </w:r>
    </w:p>
    <w:p w14:paraId="6B90E635" w14:textId="77777777" w:rsidR="000130DF" w:rsidRDefault="000130DF">
      <w:pPr>
        <w:ind w:left="313"/>
        <w:rPr>
          <w:rFonts w:ascii="Arial" w:eastAsia="Arial" w:hAnsi="Arial" w:cs="Arial"/>
          <w:highlight w:val="white"/>
        </w:rPr>
      </w:pPr>
    </w:p>
    <w:p w14:paraId="30DC7977" w14:textId="77777777" w:rsidR="000130DF" w:rsidRDefault="00000000">
      <w:pPr>
        <w:jc w:val="both"/>
        <w:rPr>
          <w:rFonts w:ascii="Arial" w:eastAsia="Arial" w:hAnsi="Arial" w:cs="Arial"/>
          <w:highlight w:val="white"/>
        </w:rPr>
      </w:pPr>
      <w:r>
        <w:rPr>
          <w:rFonts w:ascii="Arial" w:eastAsia="Arial" w:hAnsi="Arial" w:cs="Arial"/>
          <w:highlight w:val="white"/>
        </w:rPr>
        <w:t>Al momento de la entrega de los bienes en el lugar de destino indicado más abajo, UNOPS y un equipo de técnicos corroborará que los mismos cumplen las especificaciones técnicas de los bienes ofertados y adjudicados. A tal efecto, el adjudicatario deberá presentar toda la documentación que demuestre que el bien es conforme a las especificaciones establecidas para la recepción conforme de los bienes y su posterior pago.</w:t>
      </w:r>
    </w:p>
    <w:p w14:paraId="152C879A" w14:textId="77777777" w:rsidR="000130DF" w:rsidRDefault="00000000">
      <w:pPr>
        <w:jc w:val="both"/>
        <w:rPr>
          <w:rFonts w:ascii="Arial" w:eastAsia="Arial" w:hAnsi="Arial" w:cs="Arial"/>
          <w:highlight w:val="white"/>
        </w:rPr>
      </w:pPr>
      <w:r>
        <w:rPr>
          <w:rFonts w:ascii="Arial" w:eastAsia="Arial" w:hAnsi="Arial" w:cs="Arial"/>
          <w:highlight w:val="white"/>
        </w:rPr>
        <w:t xml:space="preserve"> </w:t>
      </w:r>
    </w:p>
    <w:p w14:paraId="685AC95A" w14:textId="77777777" w:rsidR="000130DF" w:rsidRDefault="00000000">
      <w:pPr>
        <w:jc w:val="both"/>
        <w:rPr>
          <w:rFonts w:ascii="Arial" w:eastAsia="Arial" w:hAnsi="Arial" w:cs="Arial"/>
          <w:highlight w:val="white"/>
        </w:rPr>
      </w:pPr>
      <w:r>
        <w:rPr>
          <w:rFonts w:ascii="Arial" w:eastAsia="Arial" w:hAnsi="Arial" w:cs="Arial"/>
          <w:highlight w:val="white"/>
        </w:rPr>
        <w:lastRenderedPageBreak/>
        <w:t xml:space="preserve">Asimismo, el adjudicatario deberá entregar los bienes con las correspondientes garantías contra defectos de material o producción, mencionadas en el punto 5 de esta Sección. La garantía deberá incluir la reparación o reposición del bien, sin cargo alguno para el órgano contratante, incluyendo mano de obra y gastos de transportación derivados del cumplimiento de esta garantía, para aquellos casos en que los bienes tuvieran fallas o vicios por causas atribuibles a defectos de los materiales o deficiente producción, aunque hayan sido ostensibles o manifiestos al tiempo de su entrega, que afecten la identidad entre lo ofrecido y lo entregado, o su correcta y óptima utilización. Si se sucediera la situación antedicha, el adjudicatario deberá proceder a reemplazar los mismos, en un plazo máximo de diez (10) días corridos. </w:t>
      </w:r>
    </w:p>
    <w:p w14:paraId="7DEB7A8D" w14:textId="77777777" w:rsidR="000130DF" w:rsidRDefault="000130DF">
      <w:pPr>
        <w:jc w:val="both"/>
        <w:rPr>
          <w:rFonts w:ascii="Arial" w:eastAsia="Arial" w:hAnsi="Arial" w:cs="Arial"/>
          <w:highlight w:val="white"/>
        </w:rPr>
      </w:pPr>
    </w:p>
    <w:p w14:paraId="4DC972E6" w14:textId="77777777" w:rsidR="000130DF" w:rsidRDefault="00000000">
      <w:pPr>
        <w:numPr>
          <w:ilvl w:val="0"/>
          <w:numId w:val="2"/>
        </w:numPr>
        <w:rPr>
          <w:rFonts w:ascii="Arial" w:eastAsia="Arial" w:hAnsi="Arial" w:cs="Arial"/>
          <w:b/>
          <w:sz w:val="22"/>
          <w:szCs w:val="22"/>
        </w:rPr>
      </w:pPr>
      <w:r>
        <w:rPr>
          <w:rFonts w:ascii="Arial" w:eastAsia="Arial" w:hAnsi="Arial" w:cs="Arial"/>
          <w:b/>
          <w:sz w:val="22"/>
          <w:szCs w:val="22"/>
        </w:rPr>
        <w:t>Requerimientos de UNOPS:</w:t>
      </w:r>
    </w:p>
    <w:p w14:paraId="4449CF2D" w14:textId="77777777" w:rsidR="000130DF" w:rsidRDefault="000130DF">
      <w:pPr>
        <w:spacing w:line="276" w:lineRule="auto"/>
        <w:rPr>
          <w:rFonts w:ascii="Arial" w:eastAsia="Arial" w:hAnsi="Arial" w:cs="Arial"/>
          <w:sz w:val="24"/>
          <w:szCs w:val="24"/>
        </w:rPr>
      </w:pPr>
    </w:p>
    <w:tbl>
      <w:tblPr>
        <w:tblStyle w:val="a4"/>
        <w:tblW w:w="9060" w:type="dxa"/>
        <w:tblInd w:w="-45" w:type="dxa"/>
        <w:tblBorders>
          <w:top w:val="nil"/>
          <w:left w:val="nil"/>
          <w:bottom w:val="nil"/>
          <w:right w:val="nil"/>
          <w:insideH w:val="nil"/>
          <w:insideV w:val="nil"/>
        </w:tblBorders>
        <w:tblLayout w:type="fixed"/>
        <w:tblLook w:val="0600" w:firstRow="0" w:lastRow="0" w:firstColumn="0" w:lastColumn="0" w:noHBand="1" w:noVBand="1"/>
      </w:tblPr>
      <w:tblGrid>
        <w:gridCol w:w="1605"/>
        <w:gridCol w:w="7455"/>
      </w:tblGrid>
      <w:tr w:rsidR="000130DF" w14:paraId="650A734F" w14:textId="77777777">
        <w:trPr>
          <w:trHeight w:val="300"/>
        </w:trPr>
        <w:tc>
          <w:tcPr>
            <w:tcW w:w="9060" w:type="dxa"/>
            <w:gridSpan w:val="2"/>
            <w:tcBorders>
              <w:top w:val="single" w:sz="4" w:space="0" w:color="999999"/>
              <w:left w:val="single" w:sz="4" w:space="0" w:color="999999"/>
              <w:bottom w:val="single" w:sz="4" w:space="0" w:color="999999"/>
              <w:right w:val="single" w:sz="6" w:space="0" w:color="000000"/>
            </w:tcBorders>
            <w:shd w:val="clear" w:color="auto" w:fill="D9D9D9"/>
            <w:tcMar>
              <w:top w:w="0" w:type="dxa"/>
              <w:left w:w="40" w:type="dxa"/>
              <w:bottom w:w="0" w:type="dxa"/>
              <w:right w:w="40" w:type="dxa"/>
            </w:tcMar>
            <w:vAlign w:val="center"/>
          </w:tcPr>
          <w:p w14:paraId="5E9DC138" w14:textId="77777777" w:rsidR="000130DF" w:rsidRDefault="00000000">
            <w:pPr>
              <w:widowControl w:val="0"/>
              <w:spacing w:line="276" w:lineRule="auto"/>
              <w:jc w:val="center"/>
              <w:rPr>
                <w:rFonts w:ascii="Arial" w:eastAsia="Arial" w:hAnsi="Arial" w:cs="Arial"/>
                <w:sz w:val="18"/>
                <w:szCs w:val="18"/>
              </w:rPr>
            </w:pPr>
            <w:r>
              <w:rPr>
                <w:rFonts w:ascii="Arial" w:eastAsia="Arial" w:hAnsi="Arial" w:cs="Arial"/>
                <w:b/>
                <w:sz w:val="18"/>
                <w:szCs w:val="18"/>
              </w:rPr>
              <w:t>Requerimientos de UNOPS</w:t>
            </w:r>
          </w:p>
        </w:tc>
      </w:tr>
      <w:tr w:rsidR="000130DF" w14:paraId="68579CCF" w14:textId="77777777">
        <w:trPr>
          <w:trHeight w:val="390"/>
        </w:trPr>
        <w:tc>
          <w:tcPr>
            <w:tcW w:w="1605" w:type="dxa"/>
            <w:tcBorders>
              <w:top w:val="single" w:sz="4" w:space="0" w:color="999999"/>
              <w:left w:val="single" w:sz="4" w:space="0" w:color="999999"/>
              <w:bottom w:val="single" w:sz="4" w:space="0" w:color="999999"/>
              <w:right w:val="single" w:sz="4" w:space="0" w:color="999999"/>
            </w:tcBorders>
            <w:shd w:val="clear" w:color="auto" w:fill="B7B7B7"/>
            <w:tcMar>
              <w:top w:w="0" w:type="dxa"/>
              <w:left w:w="40" w:type="dxa"/>
              <w:bottom w:w="0" w:type="dxa"/>
              <w:right w:w="40" w:type="dxa"/>
            </w:tcMar>
            <w:vAlign w:val="center"/>
          </w:tcPr>
          <w:p w14:paraId="5CF6821A" w14:textId="77777777" w:rsidR="000130DF" w:rsidRDefault="00000000">
            <w:pPr>
              <w:widowControl w:val="0"/>
              <w:spacing w:line="276" w:lineRule="auto"/>
              <w:rPr>
                <w:rFonts w:ascii="Arial" w:eastAsia="Arial" w:hAnsi="Arial" w:cs="Arial"/>
                <w:sz w:val="18"/>
                <w:szCs w:val="18"/>
              </w:rPr>
            </w:pPr>
            <w:r>
              <w:rPr>
                <w:rFonts w:ascii="Arial" w:eastAsia="Arial" w:hAnsi="Arial" w:cs="Arial"/>
                <w:b/>
                <w:sz w:val="18"/>
                <w:szCs w:val="18"/>
              </w:rPr>
              <w:t>Plazo de entrega</w:t>
            </w:r>
          </w:p>
        </w:tc>
        <w:tc>
          <w:tcPr>
            <w:tcW w:w="7455" w:type="dxa"/>
            <w:tcBorders>
              <w:top w:val="single" w:sz="4" w:space="0" w:color="999999"/>
              <w:left w:val="single" w:sz="4" w:space="0" w:color="999999"/>
              <w:bottom w:val="single" w:sz="4" w:space="0" w:color="999999"/>
              <w:right w:val="single" w:sz="4" w:space="0" w:color="999999"/>
            </w:tcBorders>
            <w:shd w:val="clear" w:color="auto" w:fill="FFFFFF"/>
            <w:tcMar>
              <w:left w:w="0" w:type="dxa"/>
              <w:right w:w="0" w:type="dxa"/>
            </w:tcMar>
          </w:tcPr>
          <w:p w14:paraId="77EA0891" w14:textId="77777777" w:rsidR="000130DF" w:rsidRDefault="00000000">
            <w:pPr>
              <w:spacing w:before="7" w:line="249" w:lineRule="auto"/>
              <w:ind w:right="101"/>
              <w:jc w:val="both"/>
              <w:rPr>
                <w:rFonts w:ascii="Arial" w:eastAsia="Arial" w:hAnsi="Arial" w:cs="Arial"/>
                <w:strike/>
                <w:sz w:val="18"/>
                <w:szCs w:val="18"/>
                <w:highlight w:val="yellow"/>
              </w:rPr>
            </w:pPr>
            <w:r>
              <w:rPr>
                <w:rFonts w:ascii="Arial" w:eastAsia="Arial" w:hAnsi="Arial" w:cs="Arial"/>
                <w:sz w:val="18"/>
                <w:szCs w:val="18"/>
              </w:rPr>
              <w:t xml:space="preserve">El plazo de entrega será de noventa (90) días corridos, contados a partir de la firma de contrato. Se deja constancia, que el plazo de entrega mencionado es el máximo requerido. </w:t>
            </w:r>
            <w:r>
              <w:rPr>
                <w:rFonts w:ascii="Arial" w:eastAsia="Arial" w:hAnsi="Arial" w:cs="Arial"/>
                <w:sz w:val="18"/>
                <w:szCs w:val="18"/>
                <w:highlight w:val="yellow"/>
              </w:rPr>
              <w:t xml:space="preserve">No se aceptarán entregas parciales. El 100 % de las cantidades solicitadas deberán ser entregadas dentro del plazo de noventa (90) días corridos. </w:t>
            </w:r>
            <w:r>
              <w:rPr>
                <w:rFonts w:ascii="Arial" w:eastAsia="Arial" w:hAnsi="Arial" w:cs="Arial"/>
                <w:strike/>
                <w:sz w:val="18"/>
                <w:szCs w:val="18"/>
                <w:highlight w:val="yellow"/>
              </w:rPr>
              <w:t>Sin perjuicio de ello, se aceptarán entregas parciales, siempre que dentro de los noventa (90) días corridos el adjudicatario haya entregado el 100% de las cantidades requeridas.</w:t>
            </w:r>
          </w:p>
        </w:tc>
      </w:tr>
      <w:tr w:rsidR="000130DF" w14:paraId="73FDA559" w14:textId="77777777">
        <w:trPr>
          <w:trHeight w:val="630"/>
        </w:trPr>
        <w:tc>
          <w:tcPr>
            <w:tcW w:w="1605" w:type="dxa"/>
            <w:tcBorders>
              <w:top w:val="single" w:sz="4" w:space="0" w:color="999999"/>
              <w:left w:val="single" w:sz="4" w:space="0" w:color="999999"/>
              <w:bottom w:val="single" w:sz="4" w:space="0" w:color="999999"/>
              <w:right w:val="single" w:sz="4" w:space="0" w:color="999999"/>
            </w:tcBorders>
            <w:shd w:val="clear" w:color="auto" w:fill="B7B7B7"/>
            <w:tcMar>
              <w:top w:w="0" w:type="dxa"/>
              <w:left w:w="40" w:type="dxa"/>
              <w:bottom w:w="0" w:type="dxa"/>
              <w:right w:w="40" w:type="dxa"/>
            </w:tcMar>
            <w:vAlign w:val="center"/>
          </w:tcPr>
          <w:p w14:paraId="04278E0A" w14:textId="77777777" w:rsidR="000130DF" w:rsidRDefault="00000000">
            <w:pPr>
              <w:widowControl w:val="0"/>
              <w:spacing w:line="276" w:lineRule="auto"/>
              <w:rPr>
                <w:rFonts w:ascii="Arial" w:eastAsia="Arial" w:hAnsi="Arial" w:cs="Arial"/>
                <w:sz w:val="18"/>
                <w:szCs w:val="18"/>
              </w:rPr>
            </w:pPr>
            <w:r>
              <w:rPr>
                <w:rFonts w:ascii="Arial" w:eastAsia="Arial" w:hAnsi="Arial" w:cs="Arial"/>
                <w:b/>
                <w:sz w:val="18"/>
                <w:szCs w:val="18"/>
              </w:rPr>
              <w:t>Lugar de entrega</w:t>
            </w:r>
          </w:p>
        </w:tc>
        <w:tc>
          <w:tcPr>
            <w:tcW w:w="7455" w:type="dxa"/>
            <w:tcBorders>
              <w:top w:val="single" w:sz="4" w:space="0" w:color="999999"/>
              <w:left w:val="single" w:sz="4" w:space="0" w:color="999999"/>
              <w:bottom w:val="single" w:sz="4" w:space="0" w:color="999999"/>
              <w:right w:val="single" w:sz="4" w:space="0" w:color="999999"/>
            </w:tcBorders>
            <w:shd w:val="clear" w:color="auto" w:fill="auto"/>
            <w:tcMar>
              <w:top w:w="0" w:type="dxa"/>
              <w:left w:w="40" w:type="dxa"/>
              <w:bottom w:w="0" w:type="dxa"/>
              <w:right w:w="40" w:type="dxa"/>
            </w:tcMar>
            <w:vAlign w:val="center"/>
          </w:tcPr>
          <w:p w14:paraId="7C80CB21" w14:textId="77777777" w:rsidR="000130DF" w:rsidRDefault="00000000">
            <w:pPr>
              <w:widowControl w:val="0"/>
              <w:spacing w:line="276" w:lineRule="auto"/>
              <w:jc w:val="both"/>
              <w:rPr>
                <w:rFonts w:ascii="Arial" w:eastAsia="Arial" w:hAnsi="Arial" w:cs="Arial"/>
                <w:sz w:val="18"/>
                <w:szCs w:val="18"/>
              </w:rPr>
            </w:pPr>
            <w:r>
              <w:rPr>
                <w:rFonts w:ascii="Arial" w:eastAsia="Arial" w:hAnsi="Arial" w:cs="Arial"/>
                <w:sz w:val="18"/>
                <w:szCs w:val="18"/>
              </w:rPr>
              <w:t>En la Agrupación Fuerzas de Operaciones Policiales (F.O.P.E.), situado en 24 Proyectadas y Ntra. Sra. de la Asunción, Asunción - Paraguay</w:t>
            </w:r>
          </w:p>
        </w:tc>
      </w:tr>
      <w:tr w:rsidR="000130DF" w14:paraId="0922C349" w14:textId="77777777">
        <w:trPr>
          <w:trHeight w:val="1005"/>
        </w:trPr>
        <w:tc>
          <w:tcPr>
            <w:tcW w:w="1605" w:type="dxa"/>
            <w:tcBorders>
              <w:top w:val="single" w:sz="4" w:space="0" w:color="999999"/>
              <w:left w:val="single" w:sz="4" w:space="0" w:color="999999"/>
              <w:bottom w:val="single" w:sz="4" w:space="0" w:color="999999"/>
              <w:right w:val="single" w:sz="4" w:space="0" w:color="999999"/>
            </w:tcBorders>
            <w:shd w:val="clear" w:color="auto" w:fill="B7B7B7"/>
            <w:tcMar>
              <w:top w:w="0" w:type="dxa"/>
              <w:left w:w="40" w:type="dxa"/>
              <w:bottom w:w="0" w:type="dxa"/>
              <w:right w:w="40" w:type="dxa"/>
            </w:tcMar>
            <w:vAlign w:val="center"/>
          </w:tcPr>
          <w:p w14:paraId="64BD4AFB" w14:textId="77777777" w:rsidR="000130DF" w:rsidRDefault="00000000">
            <w:pPr>
              <w:widowControl w:val="0"/>
              <w:spacing w:line="276" w:lineRule="auto"/>
              <w:rPr>
                <w:rFonts w:ascii="Arial" w:eastAsia="Arial" w:hAnsi="Arial" w:cs="Arial"/>
                <w:b/>
                <w:sz w:val="18"/>
                <w:szCs w:val="18"/>
              </w:rPr>
            </w:pPr>
            <w:r>
              <w:rPr>
                <w:rFonts w:ascii="Arial" w:eastAsia="Arial" w:hAnsi="Arial" w:cs="Arial"/>
                <w:b/>
                <w:sz w:val="18"/>
                <w:szCs w:val="18"/>
              </w:rPr>
              <w:t>Pagos</w:t>
            </w:r>
          </w:p>
        </w:tc>
        <w:tc>
          <w:tcPr>
            <w:tcW w:w="7455" w:type="dxa"/>
            <w:tcBorders>
              <w:top w:val="single" w:sz="4" w:space="0" w:color="999999"/>
              <w:left w:val="single" w:sz="4" w:space="0" w:color="999999"/>
              <w:bottom w:val="single" w:sz="4" w:space="0" w:color="999999"/>
              <w:right w:val="single" w:sz="4" w:space="0" w:color="999999"/>
            </w:tcBorders>
            <w:shd w:val="clear" w:color="auto" w:fill="auto"/>
            <w:tcMar>
              <w:top w:w="0" w:type="dxa"/>
              <w:left w:w="40" w:type="dxa"/>
              <w:bottom w:w="0" w:type="dxa"/>
              <w:right w:w="40" w:type="dxa"/>
            </w:tcMar>
            <w:vAlign w:val="center"/>
          </w:tcPr>
          <w:p w14:paraId="4CF25E91" w14:textId="77777777" w:rsidR="000130DF" w:rsidRDefault="00000000">
            <w:pPr>
              <w:widowControl w:val="0"/>
              <w:spacing w:line="276" w:lineRule="auto"/>
              <w:jc w:val="both"/>
              <w:rPr>
                <w:rFonts w:ascii="Arial" w:eastAsia="Arial" w:hAnsi="Arial" w:cs="Arial"/>
                <w:sz w:val="18"/>
                <w:szCs w:val="18"/>
              </w:rPr>
            </w:pPr>
            <w:r>
              <w:rPr>
                <w:rFonts w:ascii="Arial" w:eastAsia="Arial" w:hAnsi="Arial" w:cs="Arial"/>
                <w:sz w:val="18"/>
                <w:szCs w:val="18"/>
              </w:rPr>
              <w:t>UNOPS efectuará los pagos dentro de un plazo de 30 días desde la recepción de los bienes y los documentos relativos al pago. Se podrán realizar pagos parciales en base al plan de entrega que presente el proveedor, siempre que cumpla el plazo máximo requerido, contra la presentación de su factura y el acta de recepción aprobada por los Supervisores de UNOPS, Gerente del Proyecto y el equipo técnico del Ministerio del Interior.</w:t>
            </w:r>
          </w:p>
        </w:tc>
      </w:tr>
      <w:tr w:rsidR="000130DF" w14:paraId="123EA7E8" w14:textId="77777777">
        <w:trPr>
          <w:trHeight w:val="1185"/>
        </w:trPr>
        <w:tc>
          <w:tcPr>
            <w:tcW w:w="1605" w:type="dxa"/>
            <w:tcBorders>
              <w:top w:val="single" w:sz="4" w:space="0" w:color="999999"/>
              <w:left w:val="single" w:sz="4" w:space="0" w:color="999999"/>
              <w:bottom w:val="single" w:sz="4" w:space="0" w:color="999999"/>
              <w:right w:val="single" w:sz="4" w:space="0" w:color="999999"/>
            </w:tcBorders>
            <w:shd w:val="clear" w:color="auto" w:fill="B7B7B7"/>
            <w:tcMar>
              <w:top w:w="0" w:type="dxa"/>
              <w:left w:w="40" w:type="dxa"/>
              <w:bottom w:w="0" w:type="dxa"/>
              <w:right w:w="40" w:type="dxa"/>
            </w:tcMar>
            <w:vAlign w:val="center"/>
          </w:tcPr>
          <w:p w14:paraId="15AA7C7F" w14:textId="77777777" w:rsidR="000130DF" w:rsidRDefault="00000000">
            <w:pPr>
              <w:widowControl w:val="0"/>
              <w:spacing w:line="276" w:lineRule="auto"/>
              <w:rPr>
                <w:rFonts w:ascii="Arial" w:eastAsia="Arial" w:hAnsi="Arial" w:cs="Arial"/>
                <w:sz w:val="18"/>
                <w:szCs w:val="18"/>
              </w:rPr>
            </w:pPr>
            <w:r>
              <w:rPr>
                <w:rFonts w:ascii="Arial" w:eastAsia="Arial" w:hAnsi="Arial" w:cs="Arial"/>
                <w:b/>
                <w:sz w:val="18"/>
                <w:szCs w:val="18"/>
              </w:rPr>
              <w:t>Derecho de UNOPS de modificar cantidades</w:t>
            </w:r>
          </w:p>
        </w:tc>
        <w:tc>
          <w:tcPr>
            <w:tcW w:w="7455" w:type="dxa"/>
            <w:tcBorders>
              <w:top w:val="single" w:sz="4" w:space="0" w:color="999999"/>
              <w:left w:val="single" w:sz="4" w:space="0" w:color="999999"/>
              <w:bottom w:val="single" w:sz="4" w:space="0" w:color="999999"/>
              <w:right w:val="single" w:sz="4" w:space="0" w:color="999999"/>
            </w:tcBorders>
            <w:shd w:val="clear" w:color="auto" w:fill="auto"/>
            <w:tcMar>
              <w:top w:w="0" w:type="dxa"/>
              <w:left w:w="40" w:type="dxa"/>
              <w:bottom w:w="0" w:type="dxa"/>
              <w:right w:w="40" w:type="dxa"/>
            </w:tcMar>
            <w:vAlign w:val="center"/>
          </w:tcPr>
          <w:p w14:paraId="4876D7B9" w14:textId="77777777" w:rsidR="000130DF" w:rsidRDefault="00000000">
            <w:pPr>
              <w:widowControl w:val="0"/>
              <w:spacing w:line="276" w:lineRule="auto"/>
              <w:jc w:val="both"/>
              <w:rPr>
                <w:rFonts w:ascii="Arial" w:eastAsia="Arial" w:hAnsi="Arial" w:cs="Arial"/>
                <w:sz w:val="18"/>
                <w:szCs w:val="18"/>
              </w:rPr>
            </w:pPr>
            <w:r>
              <w:rPr>
                <w:rFonts w:ascii="Arial" w:eastAsia="Arial" w:hAnsi="Arial" w:cs="Arial"/>
                <w:sz w:val="18"/>
                <w:szCs w:val="18"/>
              </w:rPr>
              <w:t xml:space="preserve">En el momento de adjudicación del contrato, UNOPS se reserva el derecho de modificar la cantidad de los bienes y servicios relacionados especificados supra, siempre que la variación no supere </w:t>
            </w:r>
            <w:proofErr w:type="gramStart"/>
            <w:r>
              <w:rPr>
                <w:rFonts w:ascii="Arial" w:eastAsia="Arial" w:hAnsi="Arial" w:cs="Arial"/>
                <w:sz w:val="18"/>
                <w:szCs w:val="18"/>
              </w:rPr>
              <w:t>un  20</w:t>
            </w:r>
            <w:proofErr w:type="gramEnd"/>
            <w:r>
              <w:rPr>
                <w:rFonts w:ascii="Arial" w:eastAsia="Arial" w:hAnsi="Arial" w:cs="Arial"/>
                <w:sz w:val="18"/>
                <w:szCs w:val="18"/>
              </w:rPr>
              <w:t>%, sin ningún cambio en los precios unitarios u otros términos y condiciones de la solicitud de cotización.</w:t>
            </w:r>
          </w:p>
        </w:tc>
      </w:tr>
    </w:tbl>
    <w:p w14:paraId="08BC1EA4" w14:textId="77777777" w:rsidR="000130DF" w:rsidRDefault="000130DF">
      <w:pPr>
        <w:spacing w:line="276" w:lineRule="auto"/>
        <w:rPr>
          <w:rFonts w:ascii="Arial" w:eastAsia="Arial" w:hAnsi="Arial" w:cs="Arial"/>
          <w:b/>
          <w:color w:val="3D85C6"/>
          <w:sz w:val="28"/>
          <w:szCs w:val="28"/>
        </w:rPr>
      </w:pPr>
    </w:p>
    <w:sectPr w:rsidR="000130DF">
      <w:headerReference w:type="default" r:id="rId8"/>
      <w:pgSz w:w="12240" w:h="15840"/>
      <w:pgMar w:top="1440" w:right="1440" w:bottom="1440" w:left="1700" w:header="36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DDCDA" w14:textId="77777777" w:rsidR="00192FFE" w:rsidRDefault="00192FFE">
      <w:r>
        <w:separator/>
      </w:r>
    </w:p>
  </w:endnote>
  <w:endnote w:type="continuationSeparator" w:id="0">
    <w:p w14:paraId="1E649220" w14:textId="77777777" w:rsidR="00192FFE" w:rsidRDefault="001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809EF" w14:textId="77777777" w:rsidR="00192FFE" w:rsidRDefault="00192FFE">
      <w:r>
        <w:separator/>
      </w:r>
    </w:p>
  </w:footnote>
  <w:footnote w:type="continuationSeparator" w:id="0">
    <w:p w14:paraId="613BC989" w14:textId="77777777" w:rsidR="00192FFE" w:rsidRDefault="00192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7A74" w14:textId="77777777" w:rsidR="000130DF" w:rsidRDefault="00000000">
    <w:pPr>
      <w:tabs>
        <w:tab w:val="center" w:pos="4320"/>
        <w:tab w:val="right" w:pos="8640"/>
      </w:tabs>
      <w:jc w:val="right"/>
    </w:pPr>
    <w:r>
      <w:rPr>
        <w:rFonts w:ascii="Open Sans" w:eastAsia="Open Sans" w:hAnsi="Open Sans" w:cs="Open Sans"/>
        <w:sz w:val="18"/>
        <w:szCs w:val="18"/>
        <w:highlight w:val="white"/>
      </w:rPr>
      <w:t>Núm. del llamado a licitación: ITB/2023/50072</w:t>
    </w:r>
    <w:r>
      <w:rPr>
        <w:noProof/>
      </w:rPr>
      <w:drawing>
        <wp:anchor distT="0" distB="0" distL="114300" distR="114300" simplePos="0" relativeHeight="251658240" behindDoc="0" locked="0" layoutInCell="1" hidden="0" allowOverlap="1" wp14:anchorId="15B5C2F2" wp14:editId="79048684">
          <wp:simplePos x="0" y="0"/>
          <wp:positionH relativeFrom="column">
            <wp:posOffset>-342896</wp:posOffset>
          </wp:positionH>
          <wp:positionV relativeFrom="paragraph">
            <wp:posOffset>28575</wp:posOffset>
          </wp:positionV>
          <wp:extent cx="1438275" cy="223838"/>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38275" cy="22383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F59D3"/>
    <w:multiLevelType w:val="multilevel"/>
    <w:tmpl w:val="7DAEED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1E64404"/>
    <w:multiLevelType w:val="multilevel"/>
    <w:tmpl w:val="2CD8EA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005786440">
    <w:abstractNumId w:val="1"/>
  </w:num>
  <w:num w:numId="2" w16cid:durableId="925578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DF"/>
    <w:rsid w:val="000130DF"/>
    <w:rsid w:val="00192FFE"/>
    <w:rsid w:val="00477A9F"/>
    <w:rsid w:val="00742DEB"/>
    <w:rsid w:val="00BA669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50D8F"/>
  <w15:docId w15:val="{98124C99-F1F6-4A26-88DD-9E41B880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STogVlyxOz7Jni8uaPEeMNRUlA==">CgMxLjAyCGguZ2pkZ3hzMgloLjMwajB6bGwyCWguMWZvYjl0ZTIJaC4zem55c2g3MgloLjJldDkycDAyCGgudHlqY3d0OAByITFpTXVEczUtZnJ1cUNyUUlHSGlGYlRJcWxVSWIyNnhvQw==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1338</Words>
  <Characters>7361</Characters>
  <Application>Microsoft Office Word</Application>
  <DocSecurity>0</DocSecurity>
  <Lines>61</Lines>
  <Paragraphs>17</Paragraphs>
  <ScaleCrop>false</ScaleCrop>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María Pietrafesa</dc:creator>
  <cp:lastModifiedBy>Carolina María Pietrafesa</cp:lastModifiedBy>
  <cp:revision>3</cp:revision>
  <cp:lastPrinted>2024-01-31T12:34:00Z</cp:lastPrinted>
  <dcterms:created xsi:type="dcterms:W3CDTF">2024-01-31T11:54:00Z</dcterms:created>
  <dcterms:modified xsi:type="dcterms:W3CDTF">2024-01-31T12:35:00Z</dcterms:modified>
</cp:coreProperties>
</file>