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Enhancing Hydro Energy Storage Viability (Work Package 2): Assessment of Seawater Pump Storage Potential</w:t>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w:t>
      </w:r>
      <w:r w:rsidDel="00000000" w:rsidR="00000000" w:rsidRPr="00000000">
        <w:rPr>
          <w:rtl w:val="0"/>
        </w:rPr>
        <w:t xml:space="preserve"> </w:t>
      </w:r>
      <w:r w:rsidDel="00000000" w:rsidR="00000000" w:rsidRPr="00000000">
        <w:rPr>
          <w:b w:val="1"/>
          <w:rtl w:val="0"/>
        </w:rPr>
        <w:t xml:space="preserve">RFP/2023/49877</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RFP/2023/49877</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rtl w:val="0"/>
        </w:rPr>
        <w:t xml:space="preserve">RFP/2023/49877</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120 days</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RFP/2023/49877</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rPr>
            </w:pPr>
            <w:r w:rsidDel="00000000" w:rsidR="00000000" w:rsidRPr="00000000">
              <w:rPr>
                <w:b w:val="1"/>
                <w:rtl w:val="0"/>
              </w:rPr>
              <w:t xml:space="preserve">Section 1: Offeror’s qualification, capacity and expertise (20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Brief description of the organization, including the year and country of incorporation, and types of activities undertaken, including relevance of specialized knowledge and experience on similar engagements done in the past.  Bidders partnering up with a local entity to provide for the strategic consultation, translations; as well as the communications expertise is considered a valuable asset.</w:t>
            </w:r>
            <w:r w:rsidDel="00000000" w:rsidR="00000000" w:rsidRPr="00000000">
              <w:rPr>
                <w:rtl w:val="0"/>
              </w:rPr>
            </w:r>
          </w:p>
          <w:p w:rsidR="00000000" w:rsidDel="00000000" w:rsidP="00000000" w:rsidRDefault="00000000" w:rsidRPr="00000000" w14:paraId="00000069">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A">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B">
            <w:pPr>
              <w:rPr>
                <w:i w:val="1"/>
                <w:color w:val="0000ff"/>
              </w:rPr>
            </w:pPr>
            <w:r w:rsidDel="00000000" w:rsidR="00000000" w:rsidRPr="00000000">
              <w:rPr>
                <w:rtl w:val="0"/>
              </w:rPr>
            </w:r>
          </w:p>
          <w:p w:rsidR="00000000" w:rsidDel="00000000" w:rsidP="00000000" w:rsidRDefault="00000000" w:rsidRPr="00000000" w14:paraId="0000006C">
            <w:pPr>
              <w:numPr>
                <w:ilvl w:val="0"/>
                <w:numId w:val="6"/>
              </w:numPr>
              <w:ind w:left="720" w:hanging="360"/>
              <w:rPr>
                <w:i w:val="1"/>
                <w:color w:val="0000ff"/>
                <w:u w:val="none"/>
              </w:rPr>
            </w:pPr>
            <w:r w:rsidDel="00000000" w:rsidR="00000000" w:rsidRPr="00000000">
              <w:rPr>
                <w:i w:val="1"/>
                <w:color w:val="0000ff"/>
                <w:rtl w:val="0"/>
              </w:rPr>
              <w:t xml:space="preserve">Experience in projects of comparable size, type, complexity and technical specialty (5)</w:t>
            </w:r>
            <w:r w:rsidDel="00000000" w:rsidR="00000000" w:rsidRPr="00000000">
              <w:rPr>
                <w:rtl w:val="0"/>
              </w:rPr>
            </w:r>
          </w:p>
          <w:p w:rsidR="00000000" w:rsidDel="00000000" w:rsidP="00000000" w:rsidRDefault="00000000" w:rsidRPr="00000000" w14:paraId="0000006D">
            <w:pPr>
              <w:numPr>
                <w:ilvl w:val="0"/>
                <w:numId w:val="6"/>
              </w:numPr>
              <w:ind w:left="720" w:hanging="360"/>
              <w:rPr>
                <w:i w:val="1"/>
                <w:color w:val="0000ff"/>
                <w:u w:val="none"/>
              </w:rPr>
            </w:pPr>
            <w:r w:rsidDel="00000000" w:rsidR="00000000" w:rsidRPr="00000000">
              <w:rPr>
                <w:i w:val="1"/>
                <w:color w:val="0000ff"/>
                <w:rtl w:val="0"/>
              </w:rPr>
              <w:t xml:space="preserve">Experience in providing similar services in the region, especially Philippines (4)</w:t>
            </w:r>
            <w:r w:rsidDel="00000000" w:rsidR="00000000" w:rsidRPr="00000000">
              <w:rPr>
                <w:rtl w:val="0"/>
              </w:rPr>
            </w:r>
          </w:p>
          <w:p w:rsidR="00000000" w:rsidDel="00000000" w:rsidP="00000000" w:rsidRDefault="00000000" w:rsidRPr="00000000" w14:paraId="0000006E">
            <w:pPr>
              <w:numPr>
                <w:ilvl w:val="0"/>
                <w:numId w:val="6"/>
              </w:numPr>
              <w:ind w:left="720" w:hanging="360"/>
              <w:rPr>
                <w:i w:val="1"/>
                <w:color w:val="0000ff"/>
                <w:u w:val="none"/>
              </w:rPr>
            </w:pPr>
            <w:r w:rsidDel="00000000" w:rsidR="00000000" w:rsidRPr="00000000">
              <w:rPr>
                <w:i w:val="1"/>
                <w:color w:val="0000ff"/>
                <w:rtl w:val="0"/>
              </w:rPr>
              <w:t xml:space="preserve">Understanding of local context, and partnering up with a Philippines-based entity to provide for the strategic consultation, translations; as well as the communications expertise (6)</w:t>
            </w:r>
            <w:r w:rsidDel="00000000" w:rsidR="00000000" w:rsidRPr="00000000">
              <w:rPr>
                <w:rtl w:val="0"/>
              </w:rPr>
            </w:r>
          </w:p>
          <w:p w:rsidR="00000000" w:rsidDel="00000000" w:rsidP="00000000" w:rsidRDefault="00000000" w:rsidRPr="00000000" w14:paraId="0000006F">
            <w:pPr>
              <w:rPr>
                <w:i w:val="1"/>
                <w:color w:val="ff0000"/>
              </w:rPr>
            </w:pPr>
            <w:r w:rsidDel="00000000" w:rsidR="00000000" w:rsidRPr="00000000">
              <w:rPr>
                <w:rtl w:val="0"/>
              </w:rPr>
            </w:r>
          </w:p>
          <w:p w:rsidR="00000000" w:rsidDel="00000000" w:rsidP="00000000" w:rsidRDefault="00000000" w:rsidRPr="00000000" w14:paraId="00000070">
            <w:pPr>
              <w:rPr>
                <w:i w:val="1"/>
                <w:color w:val="0000ff"/>
              </w:rPr>
            </w:pPr>
            <w:r w:rsidDel="00000000" w:rsidR="00000000" w:rsidRPr="00000000">
              <w:rPr>
                <w:i w:val="1"/>
                <w:color w:val="0000ff"/>
                <w:rtl w:val="0"/>
              </w:rPr>
              <w:t xml:space="preserve">Total Point 15</w:t>
            </w:r>
          </w:p>
          <w:p w:rsidR="00000000" w:rsidDel="00000000" w:rsidP="00000000" w:rsidRDefault="00000000" w:rsidRPr="00000000" w14:paraId="00000071">
            <w:pPr>
              <w:rPr/>
            </w:pPr>
            <w:r w:rsidDel="00000000" w:rsidR="00000000" w:rsidRPr="00000000">
              <w:rPr>
                <w:rtl w:val="0"/>
              </w:rPr>
            </w:r>
          </w:p>
          <w:p w:rsidR="00000000" w:rsidDel="00000000" w:rsidP="00000000" w:rsidRDefault="00000000" w:rsidRPr="00000000" w14:paraId="00000072">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5">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6">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General organisational capability which is likely to affect implementation: management structure, and project management controls.</w:t>
            </w:r>
          </w:p>
          <w:p w:rsidR="00000000" w:rsidDel="00000000" w:rsidP="00000000" w:rsidRDefault="00000000" w:rsidRPr="00000000" w14:paraId="00000077">
            <w:pPr>
              <w:spacing w:line="276" w:lineRule="auto"/>
              <w:rPr>
                <w:b w:val="1"/>
              </w:rPr>
            </w:pPr>
            <w:r w:rsidDel="00000000" w:rsidR="00000000" w:rsidRPr="00000000">
              <w:rPr>
                <w:rFonts w:ascii="Open Sans" w:cs="Open Sans" w:eastAsia="Open Sans" w:hAnsi="Open Sans"/>
                <w:rtl w:val="0"/>
              </w:rPr>
              <w:t xml:space="preserve">(Max 4 pages written text)</w:t>
            </w:r>
            <w:r w:rsidDel="00000000" w:rsidR="00000000" w:rsidRPr="00000000">
              <w:rPr>
                <w:rtl w:val="0"/>
              </w:rPr>
            </w:r>
          </w:p>
          <w:p w:rsidR="00000000" w:rsidDel="00000000" w:rsidP="00000000" w:rsidRDefault="00000000" w:rsidRPr="00000000" w14:paraId="00000078">
            <w:pPr>
              <w:rPr>
                <w:i w:val="1"/>
                <w:color w:val="0000ff"/>
              </w:rPr>
            </w:pPr>
            <w:r w:rsidDel="00000000" w:rsidR="00000000" w:rsidRPr="00000000">
              <w:rPr>
                <w:rtl w:val="0"/>
              </w:rPr>
            </w:r>
          </w:p>
          <w:p w:rsidR="00000000" w:rsidDel="00000000" w:rsidP="00000000" w:rsidRDefault="00000000" w:rsidRPr="00000000" w14:paraId="00000079">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A">
            <w:pPr>
              <w:rPr>
                <w:i w:val="1"/>
                <w:color w:val="0000ff"/>
              </w:rPr>
            </w:pPr>
            <w:r w:rsidDel="00000000" w:rsidR="00000000" w:rsidRPr="00000000">
              <w:rPr>
                <w:rtl w:val="0"/>
              </w:rPr>
            </w:r>
          </w:p>
          <w:p w:rsidR="00000000" w:rsidDel="00000000" w:rsidP="00000000" w:rsidRDefault="00000000" w:rsidRPr="00000000" w14:paraId="0000007B">
            <w:pPr>
              <w:numPr>
                <w:ilvl w:val="0"/>
                <w:numId w:val="1"/>
              </w:numPr>
              <w:ind w:left="720" w:hanging="360"/>
              <w:rPr>
                <w:i w:val="1"/>
                <w:color w:val="0000ff"/>
                <w:u w:val="none"/>
              </w:rPr>
            </w:pPr>
            <w:r w:rsidDel="00000000" w:rsidR="00000000" w:rsidRPr="00000000">
              <w:rPr>
                <w:i w:val="1"/>
                <w:color w:val="0000ff"/>
                <w:rtl w:val="0"/>
              </w:rPr>
              <w:t xml:space="preserve">Management structure, management controls, and extent to which any part would be subcontracted (3)</w:t>
            </w:r>
            <w:r w:rsidDel="00000000" w:rsidR="00000000" w:rsidRPr="00000000">
              <w:rPr>
                <w:rtl w:val="0"/>
              </w:rPr>
            </w:r>
          </w:p>
          <w:p w:rsidR="00000000" w:rsidDel="00000000" w:rsidP="00000000" w:rsidRDefault="00000000" w:rsidRPr="00000000" w14:paraId="0000007C">
            <w:pPr>
              <w:numPr>
                <w:ilvl w:val="0"/>
                <w:numId w:val="1"/>
              </w:numPr>
              <w:spacing w:line="276" w:lineRule="auto"/>
              <w:ind w:left="720" w:hanging="360"/>
              <w:rPr>
                <w:rFonts w:ascii="Open Sans" w:cs="Open Sans" w:eastAsia="Open Sans" w:hAnsi="Open Sans"/>
                <w:sz w:val="18"/>
                <w:szCs w:val="18"/>
              </w:rPr>
            </w:pPr>
            <w:r w:rsidDel="00000000" w:rsidR="00000000" w:rsidRPr="00000000">
              <w:rPr>
                <w:i w:val="1"/>
                <w:color w:val="0000ff"/>
                <w:rtl w:val="0"/>
              </w:rPr>
              <w:t xml:space="preserve">Financial Capacity/financial stability: Bidder should have minimum annual turnover of 150,000 USD in any of the past 2 years.  (2)</w:t>
            </w:r>
            <w:r w:rsidDel="00000000" w:rsidR="00000000" w:rsidRPr="00000000">
              <w:rPr>
                <w:rtl w:val="0"/>
              </w:rPr>
            </w:r>
          </w:p>
          <w:p w:rsidR="00000000" w:rsidDel="00000000" w:rsidP="00000000" w:rsidRDefault="00000000" w:rsidRPr="00000000" w14:paraId="0000007D">
            <w:pPr>
              <w:spacing w:line="276" w:lineRule="auto"/>
              <w:ind w:left="720" w:firstLine="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7E">
            <w:pPr>
              <w:spacing w:line="276" w:lineRule="auto"/>
              <w:rPr>
                <w:i w:val="1"/>
                <w:color w:val="0000ff"/>
              </w:rPr>
            </w:pPr>
            <w:r w:rsidDel="00000000" w:rsidR="00000000" w:rsidRPr="00000000">
              <w:rPr>
                <w:rFonts w:ascii="Open Sans" w:cs="Open Sans" w:eastAsia="Open Sans" w:hAnsi="Open Sans"/>
                <w:sz w:val="18"/>
                <w:szCs w:val="18"/>
                <w:rtl w:val="0"/>
              </w:rPr>
              <w:t xml:space="preserve">In case of a joint venture, annual turnover is calculated based on the total annual turnover of the JV members. </w:t>
            </w:r>
            <w:r w:rsidDel="00000000" w:rsidR="00000000" w:rsidRPr="00000000">
              <w:rPr>
                <w:rtl w:val="0"/>
              </w:rPr>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highlight w:val="magenta"/>
              </w:rPr>
            </w:pPr>
            <w:r w:rsidDel="00000000" w:rsidR="00000000" w:rsidRPr="00000000">
              <w:rPr>
                <w:rtl w:val="0"/>
              </w:rPr>
            </w:r>
          </w:p>
        </w:tc>
      </w:tr>
    </w:tbl>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7">
            <w:pPr>
              <w:rPr>
                <w:b w:val="1"/>
              </w:rPr>
            </w:pPr>
            <w:r w:rsidDel="00000000" w:rsidR="00000000" w:rsidRPr="00000000">
              <w:rPr>
                <w:b w:val="1"/>
                <w:rtl w:val="0"/>
              </w:rPr>
              <w:t xml:space="preserve">Section 2: Proposed Methodology, Approach and Implementation Plan (32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9">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widowControl w:val="0"/>
              <w:spacing w:line="276" w:lineRule="auto"/>
              <w:rPr>
                <w:i w:val="1"/>
                <w:color w:val="0000ff"/>
              </w:rPr>
            </w:pPr>
            <w:r w:rsidDel="00000000" w:rsidR="00000000" w:rsidRPr="00000000">
              <w:rPr>
                <w:rFonts w:ascii="Open Sans" w:cs="Open Sans" w:eastAsia="Open Sans" w:hAnsi="Open Sans"/>
                <w:rtl w:val="0"/>
              </w:rPr>
              <w:t xml:space="preserve">Description of the Offeror’s approach and methodology for meeting or exceeding the requirements of the Terms of Reference</w:t>
            </w:r>
            <w:r w:rsidDel="00000000" w:rsidR="00000000" w:rsidRPr="00000000">
              <w:rPr>
                <w:rtl w:val="0"/>
              </w:rPr>
            </w:r>
          </w:p>
          <w:p w:rsidR="00000000" w:rsidDel="00000000" w:rsidP="00000000" w:rsidRDefault="00000000" w:rsidRPr="00000000" w14:paraId="0000008B">
            <w:pPr>
              <w:rPr>
                <w:i w:val="1"/>
                <w:color w:val="0000ff"/>
              </w:rPr>
            </w:pPr>
            <w:r w:rsidDel="00000000" w:rsidR="00000000" w:rsidRPr="00000000">
              <w:rPr>
                <w:rtl w:val="0"/>
              </w:rPr>
            </w:r>
          </w:p>
          <w:p w:rsidR="00000000" w:rsidDel="00000000" w:rsidP="00000000" w:rsidRDefault="00000000" w:rsidRPr="00000000" w14:paraId="0000008C">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Assessment Criteria: </w:t>
            </w:r>
          </w:p>
          <w:p w:rsidR="00000000" w:rsidDel="00000000" w:rsidP="00000000" w:rsidRDefault="00000000" w:rsidRPr="00000000" w14:paraId="0000008D">
            <w:pPr>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8E">
            <w:pPr>
              <w:numPr>
                <w:ilvl w:val="0"/>
                <w:numId w:val="2"/>
              </w:numPr>
              <w:ind w:left="720" w:hanging="360"/>
              <w:rPr>
                <w:rFonts w:ascii="Open Sans" w:cs="Open Sans" w:eastAsia="Open Sans" w:hAnsi="Open Sans"/>
                <w:i w:val="1"/>
                <w:color w:val="0000ff"/>
              </w:rPr>
            </w:pPr>
            <w:r w:rsidDel="00000000" w:rsidR="00000000" w:rsidRPr="00000000">
              <w:rPr>
                <w:rFonts w:ascii="Open Sans" w:cs="Open Sans" w:eastAsia="Open Sans" w:hAnsi="Open Sans"/>
                <w:i w:val="1"/>
                <w:color w:val="0000ff"/>
                <w:sz w:val="18"/>
                <w:szCs w:val="18"/>
                <w:rtl w:val="0"/>
              </w:rPr>
              <w:t xml:space="preserve">Description of the offeror’s approach to the identification </w:t>
            </w:r>
            <w:r w:rsidDel="00000000" w:rsidR="00000000" w:rsidRPr="00000000">
              <w:rPr>
                <w:rFonts w:ascii="Open Sans" w:cs="Open Sans" w:eastAsia="Open Sans" w:hAnsi="Open Sans"/>
                <w:i w:val="1"/>
                <w:color w:val="0000ff"/>
                <w:sz w:val="18"/>
                <w:szCs w:val="18"/>
                <w:highlight w:val="white"/>
                <w:rtl w:val="0"/>
              </w:rPr>
              <w:t xml:space="preserve">of data sources, scenarios, issues for the deep-dive in the analysis and providing guidance to the government policymakers </w:t>
            </w:r>
            <w:r w:rsidDel="00000000" w:rsidR="00000000" w:rsidRPr="00000000">
              <w:rPr>
                <w:rFonts w:ascii="Open Sans" w:cs="Open Sans" w:eastAsia="Open Sans" w:hAnsi="Open Sans"/>
                <w:i w:val="1"/>
                <w:color w:val="0000ff"/>
                <w:rtl w:val="0"/>
              </w:rPr>
              <w:t xml:space="preserve"> (3)</w:t>
            </w:r>
          </w:p>
          <w:p w:rsidR="00000000" w:rsidDel="00000000" w:rsidP="00000000" w:rsidRDefault="00000000" w:rsidRPr="00000000" w14:paraId="0000008F">
            <w:pPr>
              <w:numPr>
                <w:ilvl w:val="0"/>
                <w:numId w:val="2"/>
              </w:numPr>
              <w:spacing w:line="276" w:lineRule="auto"/>
              <w:ind w:left="720" w:hanging="360"/>
              <w:rPr>
                <w:rFonts w:ascii="Open Sans" w:cs="Open Sans" w:eastAsia="Open Sans" w:hAnsi="Open Sans"/>
                <w:i w:val="1"/>
                <w:color w:val="0000ff"/>
              </w:rPr>
            </w:pPr>
            <w:r w:rsidDel="00000000" w:rsidR="00000000" w:rsidRPr="00000000">
              <w:rPr>
                <w:rFonts w:ascii="Open Sans" w:cs="Open Sans" w:eastAsia="Open Sans" w:hAnsi="Open Sans"/>
                <w:i w:val="1"/>
                <w:color w:val="0000ff"/>
                <w:sz w:val="18"/>
                <w:szCs w:val="18"/>
                <w:rtl w:val="0"/>
              </w:rPr>
              <w:t xml:space="preserve">Description of the offeror’s approach to techno-economic </w:t>
            </w:r>
            <w:r w:rsidDel="00000000" w:rsidR="00000000" w:rsidRPr="00000000">
              <w:rPr>
                <w:rFonts w:ascii="Open Sans" w:cs="Open Sans" w:eastAsia="Open Sans" w:hAnsi="Open Sans"/>
                <w:i w:val="1"/>
                <w:color w:val="0000ff"/>
                <w:sz w:val="18"/>
                <w:szCs w:val="18"/>
                <w:highlight w:val="white"/>
                <w:rtl w:val="0"/>
              </w:rPr>
              <w:t xml:space="preserve">assessment of seawater PSH (6)</w:t>
            </w:r>
            <w:r w:rsidDel="00000000" w:rsidR="00000000" w:rsidRPr="00000000">
              <w:rPr>
                <w:rtl w:val="0"/>
              </w:rPr>
            </w:r>
          </w:p>
          <w:p w:rsidR="00000000" w:rsidDel="00000000" w:rsidP="00000000" w:rsidRDefault="00000000" w:rsidRPr="00000000" w14:paraId="00000090">
            <w:pPr>
              <w:numPr>
                <w:ilvl w:val="0"/>
                <w:numId w:val="2"/>
              </w:numPr>
              <w:spacing w:line="276" w:lineRule="auto"/>
              <w:ind w:left="720" w:hanging="360"/>
              <w:rPr>
                <w:rFonts w:ascii="Open Sans" w:cs="Open Sans" w:eastAsia="Open Sans" w:hAnsi="Open Sans"/>
                <w:i w:val="1"/>
                <w:color w:val="0000ff"/>
              </w:rPr>
            </w:pPr>
            <w:r w:rsidDel="00000000" w:rsidR="00000000" w:rsidRPr="00000000">
              <w:rPr>
                <w:rFonts w:ascii="Open Sans" w:cs="Open Sans" w:eastAsia="Open Sans" w:hAnsi="Open Sans"/>
                <w:i w:val="1"/>
                <w:color w:val="0000ff"/>
                <w:sz w:val="18"/>
                <w:szCs w:val="18"/>
                <w:rtl w:val="0"/>
              </w:rPr>
              <w:t xml:space="preserve">Description of the offeror’s approach to the stocktaking of PSH sites (6)</w:t>
            </w:r>
            <w:r w:rsidDel="00000000" w:rsidR="00000000" w:rsidRPr="00000000">
              <w:rPr>
                <w:rtl w:val="0"/>
              </w:rPr>
            </w:r>
          </w:p>
          <w:p w:rsidR="00000000" w:rsidDel="00000000" w:rsidP="00000000" w:rsidRDefault="00000000" w:rsidRPr="00000000" w14:paraId="00000091">
            <w:pPr>
              <w:numPr>
                <w:ilvl w:val="0"/>
                <w:numId w:val="2"/>
              </w:numPr>
              <w:spacing w:line="276" w:lineRule="auto"/>
              <w:ind w:left="720" w:hanging="360"/>
              <w:rPr>
                <w:rFonts w:ascii="Open Sans" w:cs="Open Sans" w:eastAsia="Open Sans" w:hAnsi="Open Sans"/>
                <w:i w:val="1"/>
                <w:color w:val="0000ff"/>
              </w:rPr>
            </w:pPr>
            <w:r w:rsidDel="00000000" w:rsidR="00000000" w:rsidRPr="00000000">
              <w:rPr>
                <w:rFonts w:ascii="Open Sans" w:cs="Open Sans" w:eastAsia="Open Sans" w:hAnsi="Open Sans"/>
                <w:i w:val="1"/>
                <w:color w:val="0000ff"/>
                <w:sz w:val="18"/>
                <w:szCs w:val="18"/>
                <w:rtl w:val="0"/>
              </w:rPr>
              <w:t xml:space="preserve">Description of the offeror’s approach to the development of </w:t>
            </w:r>
            <w:r w:rsidDel="00000000" w:rsidR="00000000" w:rsidRPr="00000000">
              <w:rPr>
                <w:rFonts w:ascii="Open Sans" w:cs="Open Sans" w:eastAsia="Open Sans" w:hAnsi="Open Sans"/>
                <w:i w:val="1"/>
                <w:color w:val="0000ff"/>
                <w:sz w:val="18"/>
                <w:szCs w:val="18"/>
                <w:highlight w:val="white"/>
                <w:rtl w:val="0"/>
              </w:rPr>
              <w:t xml:space="preserve">policy and technical recommendations (5)</w:t>
            </w:r>
            <w:r w:rsidDel="00000000" w:rsidR="00000000" w:rsidRPr="00000000">
              <w:rPr>
                <w:rtl w:val="0"/>
              </w:rPr>
            </w:r>
          </w:p>
          <w:p w:rsidR="00000000" w:rsidDel="00000000" w:rsidP="00000000" w:rsidRDefault="00000000" w:rsidRPr="00000000" w14:paraId="00000092">
            <w:pPr>
              <w:ind w:left="720" w:firstLine="0"/>
              <w:rPr>
                <w:i w:val="1"/>
                <w:color w:val="0000ff"/>
              </w:rPr>
            </w:pPr>
            <w:r w:rsidDel="00000000" w:rsidR="00000000" w:rsidRPr="00000000">
              <w:rPr>
                <w:rtl w:val="0"/>
              </w:rPr>
            </w:r>
          </w:p>
          <w:p w:rsidR="00000000" w:rsidDel="00000000" w:rsidP="00000000" w:rsidRDefault="00000000" w:rsidRPr="00000000" w14:paraId="00000093">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94">
            <w:pPr>
              <w:rPr>
                <w:i w:val="1"/>
                <w:color w:val="0000ff"/>
              </w:rPr>
            </w:pPr>
            <w:r w:rsidDel="00000000" w:rsidR="00000000" w:rsidRPr="00000000">
              <w:rPr>
                <w:rtl w:val="0"/>
              </w:rPr>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A">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Quality Assurance: A plan outlining how the bidder intends to ensure oversight and quality assurance throughout the assignment. Quality Assurance plan should include discussion on risk-assessment and its mitigation plan</w:t>
            </w:r>
          </w:p>
          <w:p w:rsidR="00000000" w:rsidDel="00000000" w:rsidP="00000000" w:rsidRDefault="00000000" w:rsidRPr="00000000" w14:paraId="0000009C">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D">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9E">
            <w:pPr>
              <w:rPr>
                <w:i w:val="1"/>
                <w:color w:val="0000ff"/>
              </w:rPr>
            </w:pPr>
            <w:r w:rsidDel="00000000" w:rsidR="00000000" w:rsidRPr="00000000">
              <w:rPr>
                <w:i w:val="1"/>
                <w:color w:val="0000ff"/>
                <w:rtl w:val="0"/>
              </w:rPr>
              <w:t xml:space="preserve">Quality Assurance Plan (5)</w:t>
            </w:r>
          </w:p>
          <w:p w:rsidR="00000000" w:rsidDel="00000000" w:rsidP="00000000" w:rsidRDefault="00000000" w:rsidRPr="00000000" w14:paraId="0000009F">
            <w:pPr>
              <w:rPr>
                <w:i w:val="1"/>
                <w:color w:val="0000ff"/>
              </w:rPr>
            </w:pPr>
            <w:r w:rsidDel="00000000" w:rsidR="00000000" w:rsidRPr="00000000">
              <w:rPr>
                <w:rtl w:val="0"/>
              </w:rPr>
            </w:r>
          </w:p>
          <w:p w:rsidR="00000000" w:rsidDel="00000000" w:rsidP="00000000" w:rsidRDefault="00000000" w:rsidRPr="00000000" w14:paraId="000000A0">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6">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7">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8">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Implementation Timeline: Bidder submits a detailed implementation timeline which includes detailed activities to be undertaken during this assignment, and is completed with Gantt chart</w:t>
            </w:r>
          </w:p>
          <w:p w:rsidR="00000000" w:rsidDel="00000000" w:rsidP="00000000" w:rsidRDefault="00000000" w:rsidRPr="00000000" w14:paraId="000000A9">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A">
            <w:pPr>
              <w:rPr>
                <w:rFonts w:ascii="Open Sans" w:cs="Open Sans" w:eastAsia="Open Sans" w:hAnsi="Open Sans"/>
                <w:color w:val="0000ff"/>
              </w:rPr>
            </w:pPr>
            <w:r w:rsidDel="00000000" w:rsidR="00000000" w:rsidRPr="00000000">
              <w:rPr>
                <w:i w:val="1"/>
                <w:color w:val="0000ff"/>
                <w:rtl w:val="0"/>
              </w:rPr>
              <w:t xml:space="preserve">Assessment Criteria:</w:t>
            </w:r>
            <w:r w:rsidDel="00000000" w:rsidR="00000000" w:rsidRPr="00000000">
              <w:rPr>
                <w:rtl w:val="0"/>
              </w:rPr>
            </w:r>
          </w:p>
          <w:p w:rsidR="00000000" w:rsidDel="00000000" w:rsidP="00000000" w:rsidRDefault="00000000" w:rsidRPr="00000000" w14:paraId="000000AB">
            <w:pPr>
              <w:rPr>
                <w:i w:val="1"/>
                <w:color w:val="0000ff"/>
              </w:rPr>
            </w:pPr>
            <w:r w:rsidDel="00000000" w:rsidR="00000000" w:rsidRPr="00000000">
              <w:rPr>
                <w:i w:val="1"/>
                <w:color w:val="0000ff"/>
                <w:rtl w:val="0"/>
              </w:rPr>
              <w:t xml:space="preserve">Implementation Timeline (5)</w:t>
            </w:r>
          </w:p>
          <w:p w:rsidR="00000000" w:rsidDel="00000000" w:rsidP="00000000" w:rsidRDefault="00000000" w:rsidRPr="00000000" w14:paraId="000000AC">
            <w:pPr>
              <w:rPr>
                <w:i w:val="1"/>
                <w:color w:val="0000ff"/>
              </w:rPr>
            </w:pPr>
            <w:r w:rsidDel="00000000" w:rsidR="00000000" w:rsidRPr="00000000">
              <w:rPr>
                <w:rtl w:val="0"/>
              </w:rPr>
            </w:r>
          </w:p>
          <w:p w:rsidR="00000000" w:rsidDel="00000000" w:rsidP="00000000" w:rsidRDefault="00000000" w:rsidRPr="00000000" w14:paraId="000000AD">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AE">
            <w:pPr>
              <w:rPr>
                <w:i w:val="1"/>
                <w:color w:val="0000ff"/>
              </w:rPr>
            </w:pPr>
            <w:r w:rsidDel="00000000" w:rsidR="00000000" w:rsidRPr="00000000">
              <w:rPr>
                <w:rtl w:val="0"/>
              </w:rPr>
            </w:r>
          </w:p>
          <w:p w:rsidR="00000000" w:rsidDel="00000000" w:rsidP="00000000" w:rsidRDefault="00000000" w:rsidRPr="00000000" w14:paraId="000000AF">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B0">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B1">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B2">
      <w:pPr>
        <w:rPr/>
      </w:pPr>
      <w:r w:rsidDel="00000000" w:rsidR="00000000" w:rsidRPr="00000000">
        <w:rPr>
          <w:rtl w:val="0"/>
        </w:rPr>
      </w:r>
    </w:p>
    <w:p w:rsidR="00000000" w:rsidDel="00000000" w:rsidP="00000000" w:rsidRDefault="00000000" w:rsidRPr="00000000" w14:paraId="000000B3">
      <w:pPr>
        <w:rPr>
          <w:highlight w:val="lightGray"/>
        </w:rPr>
      </w:pPr>
      <w:r w:rsidDel="00000000" w:rsidR="00000000" w:rsidRPr="00000000">
        <w:rPr>
          <w:rtl w:val="0"/>
        </w:rPr>
      </w:r>
    </w:p>
    <w:p w:rsidR="00000000" w:rsidDel="00000000" w:rsidP="00000000" w:rsidRDefault="00000000" w:rsidRPr="00000000" w14:paraId="000000B4">
      <w:pPr>
        <w:rPr/>
      </w:pPr>
      <w:r w:rsidDel="00000000" w:rsidR="00000000" w:rsidRPr="00000000">
        <w:rPr>
          <w:rtl w:val="0"/>
        </w:rPr>
      </w:r>
    </w:p>
    <w:p w:rsidR="00000000" w:rsidDel="00000000" w:rsidP="00000000" w:rsidRDefault="00000000" w:rsidRPr="00000000" w14:paraId="000000B5">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6">
            <w:pPr>
              <w:rPr>
                <w:b w:val="1"/>
              </w:rPr>
            </w:pPr>
            <w:r w:rsidDel="00000000" w:rsidR="00000000" w:rsidRPr="00000000">
              <w:rPr>
                <w:b w:val="1"/>
                <w:rtl w:val="0"/>
              </w:rPr>
              <w:t xml:space="preserve">Section 3: Key personnel proposed (28 points)</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8">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9">
            <w:pPr>
              <w:rPr>
                <w:b w:val="1"/>
              </w:rPr>
            </w:pPr>
            <w:r w:rsidDel="00000000" w:rsidR="00000000" w:rsidRPr="00000000">
              <w:rPr>
                <w:rtl w:val="0"/>
              </w:rPr>
            </w:r>
          </w:p>
          <w:p w:rsidR="00000000" w:rsidDel="00000000" w:rsidP="00000000" w:rsidRDefault="00000000" w:rsidRPr="00000000" w14:paraId="000000BA">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B">
            <w:pPr>
              <w:rPr/>
            </w:pPr>
            <w:r w:rsidDel="00000000" w:rsidR="00000000" w:rsidRPr="00000000">
              <w:rPr>
                <w:rtl w:val="0"/>
              </w:rPr>
            </w:r>
          </w:p>
          <w:p w:rsidR="00000000" w:rsidDel="00000000" w:rsidP="00000000" w:rsidRDefault="00000000" w:rsidRPr="00000000" w14:paraId="000000BC">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D">
            <w:pPr>
              <w:rPr/>
            </w:pPr>
            <w:r w:rsidDel="00000000" w:rsidR="00000000" w:rsidRPr="00000000">
              <w:rPr>
                <w:rtl w:val="0"/>
              </w:rPr>
            </w:r>
          </w:p>
          <w:tbl>
            <w:tblPr>
              <w:tblStyle w:val="Table5"/>
              <w:tblW w:w="84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35"/>
              <w:gridCol w:w="2745"/>
              <w:gridCol w:w="3435"/>
              <w:tblGridChange w:id="0">
                <w:tblGrid>
                  <w:gridCol w:w="2235"/>
                  <w:gridCol w:w="2745"/>
                  <w:gridCol w:w="3435"/>
                </w:tblGrid>
              </w:tblGridChange>
            </w:tblGrid>
            <w:tr>
              <w:trPr>
                <w:cantSplit w:val="0"/>
                <w:tblHeader w:val="0"/>
              </w:trPr>
              <w:tc>
                <w:tcPr>
                  <w:shd w:fill="d9d9d9" w:val="clear"/>
                </w:tcPr>
                <w:p w:rsidR="00000000" w:rsidDel="00000000" w:rsidP="00000000" w:rsidRDefault="00000000" w:rsidRPr="00000000" w14:paraId="000000BE">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BF">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C0">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r>
            <w:tr>
              <w:trPr>
                <w:cantSplit w:val="0"/>
                <w:trHeight w:val="1190.5499437292876" w:hRule="atLeast"/>
                <w:tblHeader w:val="0"/>
              </w:trPr>
              <w:tc>
                <w:tcPr>
                  <w:vAlign w:val="center"/>
                </w:tcPr>
                <w:p w:rsidR="00000000" w:rsidDel="00000000" w:rsidP="00000000" w:rsidRDefault="00000000" w:rsidRPr="00000000" w14:paraId="000000C1">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2">
                  <w:pPr>
                    <w:jc w:val="center"/>
                    <w:rPr>
                      <w:rFonts w:ascii="Arial" w:cs="Arial" w:eastAsia="Arial" w:hAnsi="Arial"/>
                    </w:rPr>
                  </w:pPr>
                  <w:r w:rsidDel="00000000" w:rsidR="00000000" w:rsidRPr="00000000">
                    <w:rPr>
                      <w:rFonts w:ascii="Arial" w:cs="Arial" w:eastAsia="Arial" w:hAnsi="Arial"/>
                      <w:rtl w:val="0"/>
                    </w:rPr>
                    <w:t xml:space="preserve">Team Lead</w:t>
                  </w:r>
                </w:p>
              </w:tc>
              <w:tc>
                <w:tcPr>
                  <w:vAlign w:val="center"/>
                </w:tcPr>
                <w:p w:rsidR="00000000" w:rsidDel="00000000" w:rsidP="00000000" w:rsidRDefault="00000000" w:rsidRPr="00000000" w14:paraId="000000C3">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555" w:hRule="atLeast"/>
                <w:tblHeader w:val="0"/>
              </w:trPr>
              <w:tc>
                <w:tcPr>
                  <w:vAlign w:val="center"/>
                </w:tcPr>
                <w:p w:rsidR="00000000" w:rsidDel="00000000" w:rsidP="00000000" w:rsidRDefault="00000000" w:rsidRPr="00000000" w14:paraId="000000C4">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5">
                  <w:pPr>
                    <w:jc w:val="center"/>
                    <w:rPr>
                      <w:rFonts w:ascii="Arial" w:cs="Arial" w:eastAsia="Arial" w:hAnsi="Arial"/>
                    </w:rPr>
                  </w:pPr>
                  <w:r w:rsidDel="00000000" w:rsidR="00000000" w:rsidRPr="00000000">
                    <w:rPr>
                      <w:rFonts w:ascii="Arial" w:cs="Arial" w:eastAsia="Arial" w:hAnsi="Arial"/>
                      <w:rtl w:val="0"/>
                    </w:rPr>
                    <w:t xml:space="preserve">Industry Expert/ Ocean Energy Specialist</w:t>
                  </w:r>
                </w:p>
              </w:tc>
              <w:tc>
                <w:tcPr>
                  <w:vAlign w:val="center"/>
                </w:tcPr>
                <w:p w:rsidR="00000000" w:rsidDel="00000000" w:rsidP="00000000" w:rsidRDefault="00000000" w:rsidRPr="00000000" w14:paraId="000000C6">
                  <w:pPr>
                    <w:jc w:val="center"/>
                    <w:rPr>
                      <w:rFonts w:ascii="Arial" w:cs="Arial" w:eastAsia="Arial" w:hAnsi="Arial"/>
                    </w:rPr>
                  </w:pPr>
                  <w:r w:rsidDel="00000000" w:rsidR="00000000" w:rsidRPr="00000000">
                    <w:rPr>
                      <w:rtl w:val="0"/>
                    </w:rPr>
                  </w:r>
                </w:p>
              </w:tc>
            </w:tr>
            <w:tr>
              <w:trPr>
                <w:cantSplit w:val="0"/>
                <w:trHeight w:val="555" w:hRule="atLeast"/>
                <w:tblHeader w:val="0"/>
              </w:trPr>
              <w:tc>
                <w:tcPr>
                  <w:vAlign w:val="center"/>
                </w:tcPr>
                <w:p w:rsidR="00000000" w:rsidDel="00000000" w:rsidP="00000000" w:rsidRDefault="00000000" w:rsidRPr="00000000" w14:paraId="000000C7">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8">
                  <w:pPr>
                    <w:jc w:val="center"/>
                    <w:rPr>
                      <w:rFonts w:ascii="Arial" w:cs="Arial" w:eastAsia="Arial" w:hAnsi="Arial"/>
                    </w:rPr>
                  </w:pPr>
                  <w:r w:rsidDel="00000000" w:rsidR="00000000" w:rsidRPr="00000000">
                    <w:rPr>
                      <w:rFonts w:ascii="Arial" w:cs="Arial" w:eastAsia="Arial" w:hAnsi="Arial"/>
                      <w:rtl w:val="0"/>
                    </w:rPr>
                    <w:t xml:space="preserve">Renewable Energy Project Development Specialist</w:t>
                  </w:r>
                </w:p>
              </w:tc>
              <w:tc>
                <w:tcPr>
                  <w:vAlign w:val="center"/>
                </w:tcPr>
                <w:p w:rsidR="00000000" w:rsidDel="00000000" w:rsidP="00000000" w:rsidRDefault="00000000" w:rsidRPr="00000000" w14:paraId="000000C9">
                  <w:pPr>
                    <w:jc w:val="center"/>
                    <w:rPr>
                      <w:rFonts w:ascii="Arial" w:cs="Arial" w:eastAsia="Arial" w:hAnsi="Arial"/>
                    </w:rPr>
                  </w:pPr>
                  <w:r w:rsidDel="00000000" w:rsidR="00000000" w:rsidRPr="00000000">
                    <w:rPr>
                      <w:rtl w:val="0"/>
                    </w:rPr>
                  </w:r>
                </w:p>
              </w:tc>
            </w:tr>
            <w:tr>
              <w:trPr>
                <w:cantSplit w:val="0"/>
                <w:trHeight w:val="555" w:hRule="atLeast"/>
                <w:tblHeader w:val="0"/>
              </w:trPr>
              <w:tc>
                <w:tcPr>
                  <w:vAlign w:val="center"/>
                </w:tcPr>
                <w:p w:rsidR="00000000" w:rsidDel="00000000" w:rsidP="00000000" w:rsidRDefault="00000000" w:rsidRPr="00000000" w14:paraId="000000CA">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B">
                  <w:pPr>
                    <w:jc w:val="center"/>
                    <w:rPr>
                      <w:rFonts w:ascii="Arial" w:cs="Arial" w:eastAsia="Arial" w:hAnsi="Arial"/>
                    </w:rPr>
                  </w:pPr>
                  <w:r w:rsidDel="00000000" w:rsidR="00000000" w:rsidRPr="00000000">
                    <w:rPr>
                      <w:rFonts w:ascii="Arial" w:cs="Arial" w:eastAsia="Arial" w:hAnsi="Arial"/>
                      <w:rtl w:val="0"/>
                    </w:rPr>
                    <w:t xml:space="preserve">Social Development Specialist</w:t>
                  </w:r>
                </w:p>
              </w:tc>
              <w:tc>
                <w:tcPr>
                  <w:vAlign w:val="center"/>
                </w:tcPr>
                <w:p w:rsidR="00000000" w:rsidDel="00000000" w:rsidP="00000000" w:rsidRDefault="00000000" w:rsidRPr="00000000" w14:paraId="000000CC">
                  <w:pPr>
                    <w:jc w:val="center"/>
                    <w:rPr>
                      <w:rFonts w:ascii="Arial" w:cs="Arial" w:eastAsia="Arial" w:hAnsi="Arial"/>
                    </w:rPr>
                  </w:pPr>
                  <w:r w:rsidDel="00000000" w:rsidR="00000000" w:rsidRPr="00000000">
                    <w:rPr>
                      <w:rtl w:val="0"/>
                    </w:rPr>
                  </w:r>
                </w:p>
              </w:tc>
            </w:tr>
            <w:tr>
              <w:trPr>
                <w:cantSplit w:val="0"/>
                <w:trHeight w:val="476.2199774917151" w:hRule="atLeast"/>
                <w:tblHeader w:val="0"/>
              </w:trPr>
              <w:tc>
                <w:tcPr>
                  <w:vAlign w:val="center"/>
                </w:tcPr>
                <w:p w:rsidR="00000000" w:rsidDel="00000000" w:rsidP="00000000" w:rsidRDefault="00000000" w:rsidRPr="00000000" w14:paraId="000000CD">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E">
                  <w:pPr>
                    <w:jc w:val="center"/>
                    <w:rPr>
                      <w:rFonts w:ascii="Arial" w:cs="Arial" w:eastAsia="Arial" w:hAnsi="Arial"/>
                    </w:rPr>
                  </w:pPr>
                  <w:r w:rsidDel="00000000" w:rsidR="00000000" w:rsidRPr="00000000">
                    <w:rPr>
                      <w:rFonts w:ascii="Arial" w:cs="Arial" w:eastAsia="Arial" w:hAnsi="Arial"/>
                      <w:rtl w:val="0"/>
                    </w:rPr>
                    <w:t xml:space="preserve">Environmental Management Expert</w:t>
                  </w:r>
                </w:p>
              </w:tc>
              <w:tc>
                <w:tcPr>
                  <w:vAlign w:val="center"/>
                </w:tcPr>
                <w:p w:rsidR="00000000" w:rsidDel="00000000" w:rsidP="00000000" w:rsidRDefault="00000000" w:rsidRPr="00000000" w14:paraId="000000CF">
                  <w:pPr>
                    <w:jc w:val="center"/>
                    <w:rPr>
                      <w:rFonts w:ascii="Arial" w:cs="Arial" w:eastAsia="Arial" w:hAnsi="Arial"/>
                    </w:rPr>
                  </w:pPr>
                  <w:r w:rsidDel="00000000" w:rsidR="00000000" w:rsidRPr="00000000">
                    <w:rPr>
                      <w:rtl w:val="0"/>
                    </w:rPr>
                  </w:r>
                </w:p>
              </w:tc>
            </w:tr>
            <w:tr>
              <w:trPr>
                <w:cantSplit w:val="0"/>
                <w:trHeight w:val="419.3162400538517" w:hRule="atLeast"/>
                <w:tblHeader w:val="0"/>
              </w:trPr>
              <w:tc>
                <w:tcPr>
                  <w:vAlign w:val="center"/>
                </w:tcPr>
                <w:p w:rsidR="00000000" w:rsidDel="00000000" w:rsidP="00000000" w:rsidRDefault="00000000" w:rsidRPr="00000000" w14:paraId="000000D0">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1">
                  <w:pPr>
                    <w:jc w:val="center"/>
                    <w:rPr>
                      <w:rFonts w:ascii="Arial" w:cs="Arial" w:eastAsia="Arial" w:hAnsi="Arial"/>
                    </w:rPr>
                  </w:pPr>
                  <w:r w:rsidDel="00000000" w:rsidR="00000000" w:rsidRPr="00000000">
                    <w:rPr>
                      <w:rFonts w:ascii="Arial" w:cs="Arial" w:eastAsia="Arial" w:hAnsi="Arial"/>
                      <w:rtl w:val="0"/>
                    </w:rPr>
                    <w:t xml:space="preserve">Finance Expert</w:t>
                  </w:r>
                </w:p>
              </w:tc>
              <w:tc>
                <w:tcPr>
                  <w:vAlign w:val="center"/>
                </w:tcPr>
                <w:p w:rsidR="00000000" w:rsidDel="00000000" w:rsidP="00000000" w:rsidRDefault="00000000" w:rsidRPr="00000000" w14:paraId="000000D2">
                  <w:pPr>
                    <w:jc w:val="center"/>
                    <w:rPr>
                      <w:rFonts w:ascii="Arial" w:cs="Arial" w:eastAsia="Arial" w:hAnsi="Arial"/>
                    </w:rPr>
                  </w:pPr>
                  <w:r w:rsidDel="00000000" w:rsidR="00000000" w:rsidRPr="00000000">
                    <w:rPr>
                      <w:rtl w:val="0"/>
                    </w:rPr>
                  </w:r>
                </w:p>
              </w:tc>
            </w:tr>
            <w:tr>
              <w:trPr>
                <w:cantSplit w:val="0"/>
                <w:trHeight w:val="419.3162400538517" w:hRule="atLeast"/>
                <w:tblHeader w:val="0"/>
              </w:trPr>
              <w:tc>
                <w:tcPr>
                  <w:vAlign w:val="center"/>
                </w:tcPr>
                <w:p w:rsidR="00000000" w:rsidDel="00000000" w:rsidP="00000000" w:rsidRDefault="00000000" w:rsidRPr="00000000" w14:paraId="000000D3">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4">
                  <w:pPr>
                    <w:jc w:val="center"/>
                    <w:rPr>
                      <w:rFonts w:ascii="Arial" w:cs="Arial" w:eastAsia="Arial" w:hAnsi="Arial"/>
                    </w:rPr>
                  </w:pPr>
                  <w:r w:rsidDel="00000000" w:rsidR="00000000" w:rsidRPr="00000000">
                    <w:rPr>
                      <w:rFonts w:ascii="Arial" w:cs="Arial" w:eastAsia="Arial" w:hAnsi="Arial"/>
                      <w:rtl w:val="0"/>
                    </w:rPr>
                    <w:t xml:space="preserve">Additional positions, if applicable</w:t>
                  </w:r>
                </w:p>
              </w:tc>
              <w:tc>
                <w:tcPr>
                  <w:vAlign w:val="center"/>
                </w:tcPr>
                <w:p w:rsidR="00000000" w:rsidDel="00000000" w:rsidP="00000000" w:rsidRDefault="00000000" w:rsidRPr="00000000" w14:paraId="000000D5">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D6">
            <w:pPr>
              <w:rPr>
                <w:i w:val="1"/>
                <w:color w:val="0000ff"/>
              </w:rPr>
            </w:pPr>
            <w:r w:rsidDel="00000000" w:rsidR="00000000" w:rsidRPr="00000000">
              <w:rPr>
                <w:rtl w:val="0"/>
              </w:rPr>
            </w:r>
          </w:p>
          <w:p w:rsidR="00000000" w:rsidDel="00000000" w:rsidP="00000000" w:rsidRDefault="00000000" w:rsidRPr="00000000" w14:paraId="000000D7">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D8">
            <w:pPr>
              <w:rPr>
                <w:i w:val="1"/>
                <w:color w:val="0000ff"/>
              </w:rPr>
            </w:pPr>
            <w:r w:rsidDel="00000000" w:rsidR="00000000" w:rsidRPr="00000000">
              <w:rPr>
                <w:rtl w:val="0"/>
              </w:rPr>
            </w:r>
          </w:p>
          <w:p w:rsidR="00000000" w:rsidDel="00000000" w:rsidP="00000000" w:rsidRDefault="00000000" w:rsidRPr="00000000" w14:paraId="000000D9">
            <w:pPr>
              <w:numPr>
                <w:ilvl w:val="0"/>
                <w:numId w:val="4"/>
              </w:numPr>
              <w:ind w:left="720" w:hanging="360"/>
              <w:rPr>
                <w:i w:val="1"/>
                <w:color w:val="0000ff"/>
                <w:u w:val="none"/>
              </w:rPr>
            </w:pPr>
            <w:r w:rsidDel="00000000" w:rsidR="00000000" w:rsidRPr="00000000">
              <w:rPr>
                <w:i w:val="1"/>
                <w:color w:val="0000ff"/>
                <w:rtl w:val="0"/>
              </w:rPr>
              <w:t xml:space="preserve">Team Lead (4.5)</w:t>
            </w:r>
          </w:p>
          <w:p w:rsidR="00000000" w:rsidDel="00000000" w:rsidP="00000000" w:rsidRDefault="00000000" w:rsidRPr="00000000" w14:paraId="000000DA">
            <w:pPr>
              <w:numPr>
                <w:ilvl w:val="0"/>
                <w:numId w:val="4"/>
              </w:numPr>
              <w:ind w:left="720" w:hanging="360"/>
              <w:rPr>
                <w:i w:val="1"/>
                <w:color w:val="0000ff"/>
                <w:u w:val="none"/>
              </w:rPr>
            </w:pPr>
            <w:r w:rsidDel="00000000" w:rsidR="00000000" w:rsidRPr="00000000">
              <w:rPr>
                <w:i w:val="1"/>
                <w:color w:val="0000ff"/>
                <w:rtl w:val="0"/>
              </w:rPr>
              <w:t xml:space="preserve">Industry Expert/ Ocean Energy Specialist (4.5)</w:t>
            </w:r>
          </w:p>
          <w:p w:rsidR="00000000" w:rsidDel="00000000" w:rsidP="00000000" w:rsidRDefault="00000000" w:rsidRPr="00000000" w14:paraId="000000DB">
            <w:pPr>
              <w:numPr>
                <w:ilvl w:val="0"/>
                <w:numId w:val="4"/>
              </w:numPr>
              <w:ind w:left="720" w:hanging="360"/>
              <w:rPr>
                <w:i w:val="1"/>
                <w:color w:val="0000ff"/>
                <w:u w:val="none"/>
              </w:rPr>
            </w:pPr>
            <w:r w:rsidDel="00000000" w:rsidR="00000000" w:rsidRPr="00000000">
              <w:rPr>
                <w:i w:val="1"/>
                <w:color w:val="0000ff"/>
                <w:rtl w:val="0"/>
              </w:rPr>
              <w:t xml:space="preserve">Renewable Energy Project Development Specialist (4)</w:t>
            </w:r>
          </w:p>
          <w:p w:rsidR="00000000" w:rsidDel="00000000" w:rsidP="00000000" w:rsidRDefault="00000000" w:rsidRPr="00000000" w14:paraId="000000DC">
            <w:pPr>
              <w:numPr>
                <w:ilvl w:val="0"/>
                <w:numId w:val="4"/>
              </w:numPr>
              <w:ind w:left="720" w:hanging="360"/>
              <w:rPr>
                <w:i w:val="1"/>
                <w:color w:val="0000ff"/>
                <w:u w:val="none"/>
              </w:rPr>
            </w:pPr>
            <w:r w:rsidDel="00000000" w:rsidR="00000000" w:rsidRPr="00000000">
              <w:rPr>
                <w:i w:val="1"/>
                <w:color w:val="0000ff"/>
                <w:rtl w:val="0"/>
              </w:rPr>
              <w:t xml:space="preserve">Social Development Specialist (4)</w:t>
            </w:r>
          </w:p>
          <w:p w:rsidR="00000000" w:rsidDel="00000000" w:rsidP="00000000" w:rsidRDefault="00000000" w:rsidRPr="00000000" w14:paraId="000000DD">
            <w:pPr>
              <w:numPr>
                <w:ilvl w:val="0"/>
                <w:numId w:val="4"/>
              </w:numPr>
              <w:ind w:left="720" w:hanging="360"/>
              <w:rPr>
                <w:i w:val="1"/>
                <w:color w:val="0000ff"/>
                <w:u w:val="none"/>
              </w:rPr>
            </w:pPr>
            <w:r w:rsidDel="00000000" w:rsidR="00000000" w:rsidRPr="00000000">
              <w:rPr>
                <w:i w:val="1"/>
                <w:color w:val="0000ff"/>
                <w:rtl w:val="0"/>
              </w:rPr>
              <w:t xml:space="preserve">Environmental Management Expert (4) </w:t>
            </w:r>
          </w:p>
          <w:p w:rsidR="00000000" w:rsidDel="00000000" w:rsidP="00000000" w:rsidRDefault="00000000" w:rsidRPr="00000000" w14:paraId="000000DE">
            <w:pPr>
              <w:numPr>
                <w:ilvl w:val="0"/>
                <w:numId w:val="4"/>
              </w:numPr>
              <w:ind w:left="720" w:hanging="360"/>
              <w:rPr>
                <w:i w:val="1"/>
                <w:color w:val="0000ff"/>
                <w:u w:val="none"/>
              </w:rPr>
            </w:pPr>
            <w:r w:rsidDel="00000000" w:rsidR="00000000" w:rsidRPr="00000000">
              <w:rPr>
                <w:i w:val="1"/>
                <w:color w:val="0000ff"/>
                <w:rtl w:val="0"/>
              </w:rPr>
              <w:t xml:space="preserve">Finance Expert (4)</w:t>
            </w:r>
          </w:p>
          <w:p w:rsidR="00000000" w:rsidDel="00000000" w:rsidP="00000000" w:rsidRDefault="00000000" w:rsidRPr="00000000" w14:paraId="000000DF">
            <w:pPr>
              <w:rPr>
                <w:i w:val="1"/>
                <w:color w:val="0000ff"/>
              </w:rPr>
            </w:pPr>
            <w:r w:rsidDel="00000000" w:rsidR="00000000" w:rsidRPr="00000000">
              <w:rPr>
                <w:rtl w:val="0"/>
              </w:rPr>
            </w:r>
          </w:p>
          <w:p w:rsidR="00000000" w:rsidDel="00000000" w:rsidP="00000000" w:rsidRDefault="00000000" w:rsidRPr="00000000" w14:paraId="000000E0">
            <w:pPr>
              <w:rPr>
                <w:i w:val="1"/>
                <w:color w:val="0000ff"/>
              </w:rPr>
            </w:pPr>
            <w:r w:rsidDel="00000000" w:rsidR="00000000" w:rsidRPr="00000000">
              <w:rPr>
                <w:i w:val="1"/>
                <w:color w:val="0000ff"/>
                <w:rtl w:val="0"/>
              </w:rPr>
              <w:t xml:space="preserve">Total point 25</w:t>
            </w:r>
          </w:p>
          <w:p w:rsidR="00000000" w:rsidDel="00000000" w:rsidP="00000000" w:rsidRDefault="00000000" w:rsidRPr="00000000" w14:paraId="000000E1">
            <w:pPr>
              <w:rPr/>
            </w:pPr>
            <w:r w:rsidDel="00000000" w:rsidR="00000000" w:rsidRPr="00000000">
              <w:rPr>
                <w:rtl w:val="0"/>
              </w:rPr>
            </w:r>
          </w:p>
          <w:p w:rsidR="00000000" w:rsidDel="00000000" w:rsidP="00000000" w:rsidRDefault="00000000" w:rsidRPr="00000000" w14:paraId="000000E2">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E3">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4">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5">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E6">
            <w:pPr>
              <w:widowControl w:val="0"/>
              <w:spacing w:line="276" w:lineRule="auto"/>
              <w:rPr/>
            </w:pPr>
            <w:r w:rsidDel="00000000" w:rsidR="00000000" w:rsidRPr="00000000">
              <w:rPr>
                <w:rFonts w:ascii="Open Sans" w:cs="Open Sans" w:eastAsia="Open Sans" w:hAnsi="Open Sans"/>
                <w:rtl w:val="0"/>
              </w:rPr>
              <w:t xml:space="preserve">The bidder shall provide a response that demonstrates its commitment to support and mainstream gender equality and social inclusion through its operations and project implementation activities.</w:t>
            </w:r>
            <w:r w:rsidDel="00000000" w:rsidR="00000000" w:rsidRPr="00000000">
              <w:rPr>
                <w:rtl w:val="0"/>
              </w:rPr>
            </w:r>
          </w:p>
          <w:p w:rsidR="00000000" w:rsidDel="00000000" w:rsidP="00000000" w:rsidRDefault="00000000" w:rsidRPr="00000000" w14:paraId="000000E7">
            <w:pPr>
              <w:rPr>
                <w:i w:val="1"/>
                <w:color w:val="0000ff"/>
              </w:rPr>
            </w:pPr>
            <w:r w:rsidDel="00000000" w:rsidR="00000000" w:rsidRPr="00000000">
              <w:rPr>
                <w:rtl w:val="0"/>
              </w:rPr>
            </w:r>
          </w:p>
          <w:p w:rsidR="00000000" w:rsidDel="00000000" w:rsidP="00000000" w:rsidRDefault="00000000" w:rsidRPr="00000000" w14:paraId="000000E8">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E9">
            <w:pPr>
              <w:rPr>
                <w:i w:val="1"/>
                <w:color w:val="0000ff"/>
              </w:rPr>
            </w:pPr>
            <w:r w:rsidDel="00000000" w:rsidR="00000000" w:rsidRPr="00000000">
              <w:rPr>
                <w:rtl w:val="0"/>
              </w:rPr>
            </w:r>
          </w:p>
          <w:p w:rsidR="00000000" w:rsidDel="00000000" w:rsidP="00000000" w:rsidRDefault="00000000" w:rsidRPr="00000000" w14:paraId="000000EA">
            <w:pPr>
              <w:rPr>
                <w:i w:val="1"/>
                <w:color w:val="0000ff"/>
              </w:rPr>
            </w:pPr>
            <w:r w:rsidDel="00000000" w:rsidR="00000000" w:rsidRPr="00000000">
              <w:rPr>
                <w:i w:val="1"/>
                <w:color w:val="0000ff"/>
                <w:rtl w:val="0"/>
              </w:rPr>
              <w:t xml:space="preserve">Demonstrating commitments to support gender equality through its operation (3)</w:t>
            </w:r>
          </w:p>
          <w:p w:rsidR="00000000" w:rsidDel="00000000" w:rsidP="00000000" w:rsidRDefault="00000000" w:rsidRPr="00000000" w14:paraId="000000EB">
            <w:pPr>
              <w:rPr>
                <w:i w:val="1"/>
                <w:color w:val="0000ff"/>
              </w:rPr>
            </w:pPr>
            <w:r w:rsidDel="00000000" w:rsidR="00000000" w:rsidRPr="00000000">
              <w:rPr>
                <w:rtl w:val="0"/>
              </w:rPr>
            </w:r>
          </w:p>
          <w:p w:rsidR="00000000" w:rsidDel="00000000" w:rsidP="00000000" w:rsidRDefault="00000000" w:rsidRPr="00000000" w14:paraId="000000EC">
            <w:pPr>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ED">
            <w:pPr>
              <w:widowControl w:val="0"/>
              <w:rPr/>
            </w:pPr>
            <w:r w:rsidDel="00000000" w:rsidR="00000000" w:rsidRPr="00000000">
              <w:rPr>
                <w:rtl w:val="0"/>
              </w:rPr>
            </w:r>
          </w:p>
        </w:tc>
      </w:tr>
    </w:tbl>
    <w:p w:rsidR="00000000" w:rsidDel="00000000" w:rsidP="00000000" w:rsidRDefault="00000000" w:rsidRPr="00000000" w14:paraId="000000EE">
      <w:pPr>
        <w:rPr/>
      </w:pPr>
      <w:r w:rsidDel="00000000" w:rsidR="00000000" w:rsidRPr="00000000">
        <w:rPr>
          <w:rtl w:val="0"/>
        </w:rPr>
      </w:r>
    </w:p>
    <w:p w:rsidR="00000000" w:rsidDel="00000000" w:rsidP="00000000" w:rsidRDefault="00000000" w:rsidRPr="00000000" w14:paraId="000000EF">
      <w:pPr>
        <w:rPr>
          <w:highlight w:val="lightGray"/>
        </w:rPr>
      </w:pPr>
      <w:r w:rsidDel="00000000" w:rsidR="00000000" w:rsidRPr="00000000">
        <w:rPr>
          <w:rtl w:val="0"/>
        </w:rPr>
      </w:r>
    </w:p>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F1">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F2">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F3">
      <w:pPr>
        <w:tabs>
          <w:tab w:val="left" w:leader="none" w:pos="720"/>
        </w:tabs>
        <w:rPr>
          <w:color w:val="000000"/>
        </w:rPr>
      </w:pPr>
      <w:r w:rsidDel="00000000" w:rsidR="00000000" w:rsidRPr="00000000">
        <w:rPr>
          <w:rtl w:val="0"/>
        </w:rPr>
      </w:r>
    </w:p>
    <w:p w:rsidR="00000000" w:rsidDel="00000000" w:rsidP="00000000" w:rsidRDefault="00000000" w:rsidRPr="00000000" w14:paraId="000000F4">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5">
      <w:pPr>
        <w:rPr>
          <w:color w:val="000000"/>
        </w:rPr>
      </w:pPr>
      <w:r w:rsidDel="00000000" w:rsidR="00000000" w:rsidRPr="00000000">
        <w:rPr>
          <w:rtl w:val="0"/>
        </w:rPr>
      </w:r>
    </w:p>
    <w:p w:rsidR="00000000" w:rsidDel="00000000" w:rsidP="00000000" w:rsidRDefault="00000000" w:rsidRPr="00000000" w14:paraId="000000F6">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7">
      <w:pPr>
        <w:rPr>
          <w:color w:val="000000"/>
        </w:rPr>
      </w:pPr>
      <w:r w:rsidDel="00000000" w:rsidR="00000000" w:rsidRPr="00000000">
        <w:rPr>
          <w:rtl w:val="0"/>
        </w:rPr>
      </w:r>
    </w:p>
    <w:p w:rsidR="00000000" w:rsidDel="00000000" w:rsidP="00000000" w:rsidRDefault="00000000" w:rsidRPr="00000000" w14:paraId="000000F8">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9">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i w:val="0"/>
          <w:smallCaps w:val="0"/>
          <w:strike w:val="0"/>
          <w:color w:val="000000"/>
          <w:sz w:val="20"/>
          <w:szCs w:val="20"/>
          <w:u w:val="none"/>
          <w:shd w:fill="auto" w:val="clear"/>
          <w:vertAlign w:val="baseline"/>
          <w:rtl w:val="0"/>
        </w:rPr>
        <w:t xml:space="preserve">RFP</w:t>
      </w:r>
      <w:r w:rsidDel="00000000" w:rsidR="00000000" w:rsidRPr="00000000">
        <w:rPr>
          <w:b w:val="1"/>
          <w:rtl w:val="0"/>
        </w:rPr>
        <w:t xml:space="preserve">/2023/49877 </w:t>
      </w:r>
      <w:r w:rsidDel="00000000" w:rsidR="00000000" w:rsidRPr="00000000">
        <w:rPr>
          <w:rtl w:val="0"/>
        </w:rPr>
      </w:r>
    </w:p>
    <w:p w:rsidR="00000000" w:rsidDel="00000000" w:rsidP="00000000" w:rsidRDefault="00000000" w:rsidRPr="00000000" w14:paraId="000000F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11">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2">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2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2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2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28">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29">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i w:val="0"/>
          <w:smallCaps w:val="0"/>
          <w:strike w:val="0"/>
          <w:color w:val="000000"/>
          <w:sz w:val="20"/>
          <w:szCs w:val="20"/>
          <w:u w:val="none"/>
          <w:shd w:fill="auto" w:val="clear"/>
          <w:vertAlign w:val="baseline"/>
          <w:rtl w:val="0"/>
        </w:rPr>
        <w:t xml:space="preserve">RFP/2023/</w:t>
      </w:r>
      <w:r w:rsidDel="00000000" w:rsidR="00000000" w:rsidRPr="00000000">
        <w:rPr>
          <w:b w:val="1"/>
          <w:rtl w:val="0"/>
        </w:rPr>
        <w:t xml:space="preserve">49877 </w:t>
      </w:r>
      <w:r w:rsidDel="00000000" w:rsidR="00000000" w:rsidRPr="00000000">
        <w:rPr>
          <w:rtl w:val="0"/>
        </w:rPr>
      </w:r>
    </w:p>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30">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31">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32">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33">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34">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36">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37">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3C">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3D">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r>
      <w:tr>
        <w:trPr>
          <w:cantSplit w:val="0"/>
          <w:tblHeader w:val="0"/>
        </w:trPr>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r>
      <w:tr>
        <w:trPr>
          <w:cantSplit w:val="0"/>
          <w:tblHeader w:val="0"/>
        </w:trPr>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tl w:val="0"/>
              </w:rPr>
            </w:r>
          </w:p>
        </w:tc>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c>
          <w:tcPr/>
          <w:p w:rsidR="00000000" w:rsidDel="00000000" w:rsidP="00000000" w:rsidRDefault="00000000" w:rsidRPr="00000000" w14:paraId="00000157">
            <w:pPr>
              <w:rPr/>
            </w:pPr>
            <w:r w:rsidDel="00000000" w:rsidR="00000000" w:rsidRPr="00000000">
              <w:rPr>
                <w:rtl w:val="0"/>
              </w:rPr>
            </w:r>
          </w:p>
        </w:tc>
      </w:tr>
      <w:tr>
        <w:trPr>
          <w:cantSplit w:val="0"/>
          <w:tblHeader w:val="0"/>
        </w:trPr>
        <w:tc>
          <w:tcPr/>
          <w:p w:rsidR="00000000" w:rsidDel="00000000" w:rsidP="00000000" w:rsidRDefault="00000000" w:rsidRPr="00000000" w14:paraId="00000158">
            <w:pPr>
              <w:rPr/>
            </w:pPr>
            <w:r w:rsidDel="00000000" w:rsidR="00000000" w:rsidRPr="00000000">
              <w:rPr>
                <w:rtl w:val="0"/>
              </w:rPr>
            </w:r>
          </w:p>
        </w:tc>
        <w:tc>
          <w:tcPr/>
          <w:p w:rsidR="00000000" w:rsidDel="00000000" w:rsidP="00000000" w:rsidRDefault="00000000" w:rsidRPr="00000000" w14:paraId="00000159">
            <w:pPr>
              <w:rPr/>
            </w:pPr>
            <w:r w:rsidDel="00000000" w:rsidR="00000000" w:rsidRPr="00000000">
              <w:rPr>
                <w:rtl w:val="0"/>
              </w:rPr>
            </w:r>
          </w:p>
        </w:tc>
        <w:tc>
          <w:tcPr/>
          <w:p w:rsidR="00000000" w:rsidDel="00000000" w:rsidP="00000000" w:rsidRDefault="00000000" w:rsidRPr="00000000" w14:paraId="0000015A">
            <w:pPr>
              <w:rPr/>
            </w:pPr>
            <w:r w:rsidDel="00000000" w:rsidR="00000000" w:rsidRPr="00000000">
              <w:rPr>
                <w:rtl w:val="0"/>
              </w:rPr>
            </w:r>
          </w:p>
        </w:tc>
        <w:tc>
          <w:tcPr/>
          <w:p w:rsidR="00000000" w:rsidDel="00000000" w:rsidP="00000000" w:rsidRDefault="00000000" w:rsidRPr="00000000" w14:paraId="0000015B">
            <w:pPr>
              <w:rPr/>
            </w:pPr>
            <w:r w:rsidDel="00000000" w:rsidR="00000000" w:rsidRPr="00000000">
              <w:rPr>
                <w:rtl w:val="0"/>
              </w:rPr>
            </w:r>
          </w:p>
        </w:tc>
        <w:tc>
          <w:tcPr/>
          <w:p w:rsidR="00000000" w:rsidDel="00000000" w:rsidP="00000000" w:rsidRDefault="00000000" w:rsidRPr="00000000" w14:paraId="0000015C">
            <w:pPr>
              <w:rPr/>
            </w:pPr>
            <w:r w:rsidDel="00000000" w:rsidR="00000000" w:rsidRPr="00000000">
              <w:rPr>
                <w:rtl w:val="0"/>
              </w:rPr>
            </w:r>
          </w:p>
        </w:tc>
        <w:tc>
          <w:tcPr/>
          <w:p w:rsidR="00000000" w:rsidDel="00000000" w:rsidP="00000000" w:rsidRDefault="00000000" w:rsidRPr="00000000" w14:paraId="0000015D">
            <w:pPr>
              <w:rPr/>
            </w:pPr>
            <w:r w:rsidDel="00000000" w:rsidR="00000000" w:rsidRPr="00000000">
              <w:rPr>
                <w:rtl w:val="0"/>
              </w:rPr>
            </w:r>
          </w:p>
        </w:tc>
        <w:tc>
          <w:tcPr/>
          <w:p w:rsidR="00000000" w:rsidDel="00000000" w:rsidP="00000000" w:rsidRDefault="00000000" w:rsidRPr="00000000" w14:paraId="0000015E">
            <w:pPr>
              <w:rPr/>
            </w:pPr>
            <w:r w:rsidDel="00000000" w:rsidR="00000000" w:rsidRPr="00000000">
              <w:rPr>
                <w:rtl w:val="0"/>
              </w:rPr>
            </w:r>
          </w:p>
        </w:tc>
        <w:tc>
          <w:tcPr/>
          <w:p w:rsidR="00000000" w:rsidDel="00000000" w:rsidP="00000000" w:rsidRDefault="00000000" w:rsidRPr="00000000" w14:paraId="0000015F">
            <w:pPr>
              <w:rPr/>
            </w:pPr>
            <w:r w:rsidDel="00000000" w:rsidR="00000000" w:rsidRPr="00000000">
              <w:rPr>
                <w:rtl w:val="0"/>
              </w:rPr>
            </w:r>
          </w:p>
        </w:tc>
      </w:tr>
    </w:tbl>
    <w:p w:rsidR="00000000" w:rsidDel="00000000" w:rsidP="00000000" w:rsidRDefault="00000000" w:rsidRPr="00000000" w14:paraId="00000160">
      <w:pPr>
        <w:ind w:left="1598" w:hanging="1598"/>
        <w:jc w:val="both"/>
        <w:rPr/>
      </w:pPr>
      <w:r w:rsidDel="00000000" w:rsidR="00000000" w:rsidRPr="00000000">
        <w:rPr>
          <w:rtl w:val="0"/>
        </w:rPr>
      </w:r>
    </w:p>
    <w:p w:rsidR="00000000" w:rsidDel="00000000" w:rsidP="00000000" w:rsidRDefault="00000000" w:rsidRPr="00000000" w14:paraId="000001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2">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63">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64">
      <w:pPr>
        <w:tabs>
          <w:tab w:val="left" w:leader="none" w:pos="720"/>
        </w:tabs>
        <w:rPr>
          <w:color w:val="000000"/>
        </w:rPr>
      </w:pPr>
      <w:r w:rsidDel="00000000" w:rsidR="00000000" w:rsidRPr="00000000">
        <w:rPr>
          <w:rtl w:val="0"/>
        </w:rPr>
      </w:r>
    </w:p>
    <w:p w:rsidR="00000000" w:rsidDel="00000000" w:rsidP="00000000" w:rsidRDefault="00000000" w:rsidRPr="00000000" w14:paraId="00000165">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66">
      <w:pPr>
        <w:rPr>
          <w:color w:val="000000"/>
        </w:rPr>
      </w:pPr>
      <w:r w:rsidDel="00000000" w:rsidR="00000000" w:rsidRPr="00000000">
        <w:rPr>
          <w:rtl w:val="0"/>
        </w:rPr>
      </w:r>
    </w:p>
    <w:p w:rsidR="00000000" w:rsidDel="00000000" w:rsidP="00000000" w:rsidRDefault="00000000" w:rsidRPr="00000000" w14:paraId="00000167">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68">
      <w:pPr>
        <w:rPr>
          <w:color w:val="000000"/>
        </w:rPr>
      </w:pPr>
      <w:r w:rsidDel="00000000" w:rsidR="00000000" w:rsidRPr="00000000">
        <w:rPr>
          <w:rtl w:val="0"/>
        </w:rPr>
      </w:r>
    </w:p>
    <w:p w:rsidR="00000000" w:rsidDel="00000000" w:rsidP="00000000" w:rsidRDefault="00000000" w:rsidRPr="00000000" w14:paraId="00000169">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6A">
      <w:pPr>
        <w:rPr>
          <w:sz w:val="22"/>
          <w:szCs w:val="22"/>
        </w:rPr>
      </w:pPr>
      <w:r w:rsidDel="00000000" w:rsidR="00000000" w:rsidRPr="00000000">
        <w:rPr>
          <w:rtl w:val="0"/>
        </w:rPr>
      </w:r>
    </w:p>
    <w:p w:rsidR="00000000" w:rsidDel="00000000" w:rsidP="00000000" w:rsidRDefault="00000000" w:rsidRPr="00000000" w14:paraId="0000016B">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1">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7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74">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6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4457</wp:posOffset>
                </wp:positionH>
                <wp:positionV relativeFrom="paragraph">
                  <wp:posOffset>-79365</wp:posOffset>
                </wp:positionV>
                <wp:extent cx="1477645" cy="215900"/>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6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7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aU6QPjcSwzu3Jj7bsAoeFwO46ZA==">CgMxLjAyDmgubjB3YmtrM2prZHQ1Mg5oLndqMzBjdnN6OTdiMTIOaC5yeWp3M3N2cWs4N2EyDmguZGo1N3p4azJoajBtOABqKwoUc3VnZ2VzdC54azF1a2E1cW9oeWgSE05hdHRoaWRhIFNJVkFZQVBSQU1yITEtdlZja1V6RzVZNmN6YklSQ0FGbmc0V2Q2Yzd2d1otRQ==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